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4382AC" w14:textId="361811D4" w:rsidR="00720B68" w:rsidRPr="00C41832" w:rsidRDefault="00444EDE" w:rsidP="00ED223D">
      <w:pPr>
        <w:spacing w:after="120"/>
        <w:rPr>
          <w:b/>
          <w:sz w:val="36"/>
          <w:szCs w:val="36"/>
        </w:rPr>
      </w:pPr>
      <w:r>
        <w:rPr>
          <w:b/>
          <w:bCs/>
          <w:noProof/>
        </w:rPr>
        <mc:AlternateContent>
          <mc:Choice Requires="wpg">
            <w:drawing>
              <wp:anchor distT="0" distB="0" distL="114300" distR="114300" simplePos="0" relativeHeight="251660288" behindDoc="0" locked="0" layoutInCell="1" allowOverlap="1" wp14:anchorId="6B62BEA3" wp14:editId="2939F05C">
                <wp:simplePos x="0" y="0"/>
                <wp:positionH relativeFrom="column">
                  <wp:posOffset>-468934</wp:posOffset>
                </wp:positionH>
                <wp:positionV relativeFrom="paragraph">
                  <wp:posOffset>-545465</wp:posOffset>
                </wp:positionV>
                <wp:extent cx="6614795" cy="701040"/>
                <wp:effectExtent l="0" t="0" r="0" b="3810"/>
                <wp:wrapNone/>
                <wp:docPr id="7" name="Grupa 7"/>
                <wp:cNvGraphicFramePr/>
                <a:graphic xmlns:a="http://schemas.openxmlformats.org/drawingml/2006/main">
                  <a:graphicData uri="http://schemas.microsoft.com/office/word/2010/wordprocessingGroup">
                    <wpg:wgp>
                      <wpg:cNvGrpSpPr/>
                      <wpg:grpSpPr>
                        <a:xfrm>
                          <a:off x="0" y="0"/>
                          <a:ext cx="6614795" cy="701040"/>
                          <a:chOff x="0" y="0"/>
                          <a:chExt cx="6615030" cy="701040"/>
                        </a:xfrm>
                      </wpg:grpSpPr>
                      <pic:pic xmlns:pic="http://schemas.openxmlformats.org/drawingml/2006/picture">
                        <pic:nvPicPr>
                          <pic:cNvPr id="8"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24915" cy="701040"/>
                          </a:xfrm>
                          <a:prstGeom prst="rect">
                            <a:avLst/>
                          </a:prstGeom>
                          <a:noFill/>
                        </pic:spPr>
                      </pic:pic>
                      <pic:pic xmlns:pic="http://schemas.openxmlformats.org/drawingml/2006/picture">
                        <pic:nvPicPr>
                          <pic:cNvPr id="10" name="Picture 4" descr="znak_barw_rp_poziom_szara_ramka_rgb"/>
                          <pic:cNvPicPr>
                            <a:picLocks noChangeAspect="1"/>
                          </pic:cNvPicPr>
                        </pic:nvPicPr>
                        <pic:blipFill>
                          <a:blip r:embed="rId10" cstate="print">
                            <a:extLst>
                              <a:ext uri="{28A0092B-C50C-407E-A947-70E740481C1C}">
                                <a14:useLocalDpi xmlns:a14="http://schemas.microsoft.com/office/drawing/2010/main" val="0"/>
                              </a:ext>
                            </a:extLst>
                          </a:blip>
                          <a:srcRect l="4396" t="14207" r="5481" b="16090"/>
                          <a:stretch>
                            <a:fillRect/>
                          </a:stretch>
                        </pic:blipFill>
                        <pic:spPr bwMode="auto">
                          <a:xfrm>
                            <a:off x="1452503" y="142992"/>
                            <a:ext cx="1587500" cy="412115"/>
                          </a:xfrm>
                          <a:prstGeom prst="rect">
                            <a:avLst/>
                          </a:prstGeom>
                          <a:noFill/>
                        </pic:spPr>
                      </pic:pic>
                      <pic:pic xmlns:pic="http://schemas.openxmlformats.org/drawingml/2006/picture">
                        <pic:nvPicPr>
                          <pic:cNvPr id="11" name="Picture 5" descr="Logo UE Fundusz Rozwoju Regional RGB"/>
                          <pic:cNvPicPr>
                            <a:picLocks noChangeAspect="1"/>
                          </pic:cNvPicPr>
                        </pic:nvPicPr>
                        <pic:blipFill>
                          <a:blip r:embed="rId11" cstate="print">
                            <a:extLst>
                              <a:ext uri="{28A0092B-C50C-407E-A947-70E740481C1C}">
                                <a14:useLocalDpi xmlns:a14="http://schemas.microsoft.com/office/drawing/2010/main" val="0"/>
                              </a:ext>
                            </a:extLst>
                          </a:blip>
                          <a:srcRect l="3700" t="11893" r="3973" b="11893"/>
                          <a:stretch>
                            <a:fillRect/>
                          </a:stretch>
                        </pic:blipFill>
                        <pic:spPr bwMode="auto">
                          <a:xfrm>
                            <a:off x="4959585" y="131704"/>
                            <a:ext cx="1655445" cy="455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 descr="MRiPR_horyzontalne_ubuntu_reg_kolor_pl-01"/>
                          <pic:cNvPicPr>
                            <a:picLocks noChangeAspect="1"/>
                          </pic:cNvPicPr>
                        </pic:nvPicPr>
                        <pic:blipFill>
                          <a:blip r:embed="rId12" cstate="print">
                            <a:extLst>
                              <a:ext uri="{28A0092B-C50C-407E-A947-70E740481C1C}">
                                <a14:useLocalDpi xmlns:a14="http://schemas.microsoft.com/office/drawing/2010/main" val="0"/>
                              </a:ext>
                            </a:extLst>
                          </a:blip>
                          <a:srcRect l="11667" t="18422" r="11327" b="17723"/>
                          <a:stretch>
                            <a:fillRect/>
                          </a:stretch>
                        </pic:blipFill>
                        <pic:spPr bwMode="auto">
                          <a:xfrm>
                            <a:off x="3401718" y="176859"/>
                            <a:ext cx="1237615" cy="374650"/>
                          </a:xfrm>
                          <a:prstGeom prst="rect">
                            <a:avLst/>
                          </a:prstGeom>
                          <a:noFill/>
                          <a:ln>
                            <a:noFill/>
                          </a:ln>
                        </pic:spPr>
                      </pic:pic>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CD0D7AC" id="Grupa 7" o:spid="_x0000_s1026" style="position:absolute;margin-left:-36.9pt;margin-top:-42.95pt;width:520.85pt;height:55.2pt;z-index:251660288" coordsize="66150,70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249;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">
                  <v:imagedata r:id="rId13" o:title=""/>
                  <v:path arrowok="t"/>
                </v:shape>
                <v:shape id="Picture 4" o:spid="_x0000_s1028" type="#_x0000_t75" alt="znak_barw_rp_poziom_szara_ramka_rgb" style="position:absolute;left:14525;top:1429;width:15875;height:4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">
                  <v:imagedata r:id="rId14" o:title="znak_barw_rp_poziom_szara_ramka_rgb" croptop="9311f" cropbottom="10545f" cropleft="2881f" cropright="3592f"/>
                  <v:path arrowok="t"/>
                </v:shape>
                <v:shape id="Picture 5" o:spid="_x0000_s1029" type="#_x0000_t75" alt="Logo UE Fundusz Rozwoju Regional RGB" style="position:absolute;left:49595;top:1317;width:16555;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">
                  <v:imagedata r:id="rId15" o:title="Logo UE Fundusz Rozwoju Regional RGB" croptop="7794f" cropbottom="7794f" cropleft="2425f" cropright="2604f"/>
                  <v:path arrowok="t"/>
                </v:shape>
                <v:shape id="Picture 6" o:spid="_x0000_s1030" type="#_x0000_t75" alt="MRiPR_horyzontalne_ubuntu_reg_kolor_pl-01" style="position:absolute;left:34017;top:1768;width:12376;height:3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">
                  <v:imagedata r:id="rId16" o:title="MRiPR_horyzontalne_ubuntu_reg_kolor_pl-01" croptop="12073f" cropbottom="11615f" cropleft="7646f" cropright="7423f"/>
                  <v:path arrowok="t"/>
                </v:shape>
              </v:group>
            </w:pict>
          </mc:Fallback>
        </mc:AlternateContent>
      </w:r>
    </w:p>
    <w:p w14:paraId="4AF8C352" w14:textId="3CE4F1AB" w:rsidR="00720B68" w:rsidRPr="00C41832" w:rsidRDefault="00720B68" w:rsidP="00720B68">
      <w:pPr>
        <w:spacing w:after="120"/>
        <w:jc w:val="center"/>
        <w:rPr>
          <w:b/>
          <w:sz w:val="36"/>
          <w:szCs w:val="36"/>
        </w:rPr>
      </w:pPr>
    </w:p>
    <w:p w14:paraId="4469FB87" w14:textId="77777777" w:rsidR="00720B68" w:rsidRPr="00C41832" w:rsidRDefault="00720B68" w:rsidP="00720B68">
      <w:pPr>
        <w:spacing w:after="120"/>
        <w:jc w:val="center"/>
        <w:rPr>
          <w:b/>
          <w:sz w:val="36"/>
          <w:szCs w:val="36"/>
        </w:rPr>
      </w:pPr>
    </w:p>
    <w:p w14:paraId="30E3429C" w14:textId="77777777" w:rsidR="006E535C" w:rsidRPr="00C41832" w:rsidRDefault="00574589" w:rsidP="006C68FA">
      <w:pPr>
        <w:spacing w:after="120"/>
        <w:ind w:left="426" w:right="-144"/>
        <w:rPr>
          <w:b/>
          <w:color w:val="404040"/>
          <w:sz w:val="52"/>
          <w:szCs w:val="52"/>
        </w:rPr>
      </w:pPr>
      <w:r w:rsidRPr="00C41832">
        <w:rPr>
          <w:noProof/>
        </w:rPr>
        <w:drawing>
          <wp:anchor distT="0" distB="0" distL="114300" distR="114300" simplePos="0" relativeHeight="251657216" behindDoc="1" locked="0" layoutInCell="1" allowOverlap="1" wp14:anchorId="4283EE8F" wp14:editId="5A63AB6E">
            <wp:simplePos x="0" y="0"/>
            <wp:positionH relativeFrom="column">
              <wp:posOffset>262255</wp:posOffset>
            </wp:positionH>
            <wp:positionV relativeFrom="paragraph">
              <wp:posOffset>719455</wp:posOffset>
            </wp:positionV>
            <wp:extent cx="5111750" cy="142240"/>
            <wp:effectExtent l="0" t="0" r="0" b="0"/>
            <wp:wrapNone/>
            <wp:docPr id="2" name="Obraz 2" descr="pasek_gra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ek_gray-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75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35C" w:rsidRPr="00C41832">
        <w:rPr>
          <w:b/>
          <w:color w:val="404040"/>
          <w:sz w:val="40"/>
          <w:szCs w:val="40"/>
        </w:rPr>
        <w:t>Program Operacyjny</w:t>
      </w:r>
      <w:r w:rsidR="006E535C" w:rsidRPr="00C41832">
        <w:rPr>
          <w:b/>
          <w:color w:val="404040"/>
          <w:sz w:val="52"/>
          <w:szCs w:val="52"/>
        </w:rPr>
        <w:br/>
      </w:r>
      <w:r w:rsidR="006E535C" w:rsidRPr="00C41832">
        <w:rPr>
          <w:b/>
          <w:color w:val="404040"/>
          <w:sz w:val="50"/>
          <w:szCs w:val="50"/>
        </w:rPr>
        <w:t>Polska Cyfrowa na lata 2014-2020</w:t>
      </w:r>
    </w:p>
    <w:p w14:paraId="197F28FA" w14:textId="77777777" w:rsidR="006E535C" w:rsidRPr="00C41832" w:rsidRDefault="006E535C" w:rsidP="0044224D">
      <w:pPr>
        <w:spacing w:after="120"/>
        <w:ind w:left="851"/>
        <w:rPr>
          <w:sz w:val="36"/>
          <w:szCs w:val="36"/>
        </w:rPr>
      </w:pPr>
    </w:p>
    <w:p w14:paraId="3E53AB2E" w14:textId="77777777" w:rsidR="006E535C" w:rsidRPr="00C41832" w:rsidRDefault="00574589" w:rsidP="006E535C">
      <w:pPr>
        <w:spacing w:after="120"/>
        <w:jc w:val="center"/>
        <w:rPr>
          <w:sz w:val="36"/>
          <w:szCs w:val="36"/>
        </w:rPr>
      </w:pPr>
      <w:r w:rsidRPr="00C41832">
        <w:rPr>
          <w:noProof/>
        </w:rPr>
        <w:drawing>
          <wp:anchor distT="0" distB="0" distL="114300" distR="114300" simplePos="0" relativeHeight="251658240" behindDoc="1" locked="0" layoutInCell="1" allowOverlap="1" wp14:anchorId="3CB47FBD" wp14:editId="73955B43">
            <wp:simplePos x="0" y="0"/>
            <wp:positionH relativeFrom="column">
              <wp:posOffset>864235</wp:posOffset>
            </wp:positionH>
            <wp:positionV relativeFrom="paragraph">
              <wp:posOffset>185420</wp:posOffset>
            </wp:positionV>
            <wp:extent cx="3973195" cy="3687445"/>
            <wp:effectExtent l="0" t="0" r="8255" b="8255"/>
            <wp:wrapNone/>
            <wp:docPr id="3" name="Obraz 3" descr="polska_cyfrowa_napis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ska_cyfrowa_napis2-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3195" cy="368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ACB92" w14:textId="77777777" w:rsidR="006E535C" w:rsidRPr="00C41832" w:rsidRDefault="006E535C" w:rsidP="006E535C">
      <w:pPr>
        <w:spacing w:after="120"/>
        <w:rPr>
          <w:sz w:val="36"/>
          <w:szCs w:val="36"/>
        </w:rPr>
      </w:pPr>
    </w:p>
    <w:p w14:paraId="26C05AEF" w14:textId="77777777" w:rsidR="006E535C" w:rsidRPr="00C41832" w:rsidRDefault="006E535C" w:rsidP="006E535C">
      <w:pPr>
        <w:spacing w:after="120"/>
        <w:jc w:val="center"/>
        <w:rPr>
          <w:sz w:val="36"/>
          <w:szCs w:val="36"/>
        </w:rPr>
      </w:pPr>
    </w:p>
    <w:p w14:paraId="3C6D53D2" w14:textId="77777777" w:rsidR="006E535C" w:rsidRPr="00C41832" w:rsidRDefault="006E535C" w:rsidP="006E535C">
      <w:pPr>
        <w:spacing w:after="120"/>
        <w:jc w:val="center"/>
        <w:rPr>
          <w:sz w:val="36"/>
          <w:szCs w:val="36"/>
        </w:rPr>
      </w:pPr>
    </w:p>
    <w:p w14:paraId="493586B1" w14:textId="77777777" w:rsidR="006E535C" w:rsidRPr="00C41832" w:rsidRDefault="006E535C" w:rsidP="006E535C">
      <w:pPr>
        <w:spacing w:after="120"/>
        <w:jc w:val="center"/>
        <w:rPr>
          <w:sz w:val="36"/>
          <w:szCs w:val="36"/>
        </w:rPr>
      </w:pPr>
    </w:p>
    <w:p w14:paraId="257D0141" w14:textId="77777777" w:rsidR="006E535C" w:rsidRPr="00C41832" w:rsidRDefault="006E535C" w:rsidP="006E535C">
      <w:pPr>
        <w:spacing w:after="120"/>
        <w:jc w:val="center"/>
      </w:pPr>
    </w:p>
    <w:p w14:paraId="47A5E2FE" w14:textId="77777777" w:rsidR="006E535C" w:rsidRPr="00C41832" w:rsidRDefault="006E535C" w:rsidP="006E535C">
      <w:pPr>
        <w:spacing w:after="120"/>
        <w:jc w:val="center"/>
      </w:pPr>
    </w:p>
    <w:p w14:paraId="420215F2" w14:textId="77777777" w:rsidR="006E535C" w:rsidRPr="00C41832" w:rsidRDefault="006E535C" w:rsidP="006E535C">
      <w:pPr>
        <w:spacing w:after="120"/>
        <w:jc w:val="center"/>
      </w:pPr>
    </w:p>
    <w:p w14:paraId="6510BF6D" w14:textId="77777777" w:rsidR="006E535C" w:rsidRPr="00C41832" w:rsidRDefault="006E535C" w:rsidP="006E535C">
      <w:pPr>
        <w:spacing w:after="120"/>
        <w:jc w:val="center"/>
      </w:pPr>
    </w:p>
    <w:p w14:paraId="4E8CA29F" w14:textId="77777777" w:rsidR="006E535C" w:rsidRPr="00C41832" w:rsidRDefault="006E535C" w:rsidP="006E535C">
      <w:pPr>
        <w:spacing w:after="120"/>
        <w:jc w:val="center"/>
      </w:pPr>
    </w:p>
    <w:p w14:paraId="0447886E" w14:textId="77777777" w:rsidR="006E535C" w:rsidRPr="00C41832" w:rsidRDefault="006E535C" w:rsidP="006E535C">
      <w:pPr>
        <w:spacing w:after="120"/>
        <w:jc w:val="center"/>
      </w:pPr>
    </w:p>
    <w:p w14:paraId="47498F32" w14:textId="77777777" w:rsidR="006E535C" w:rsidRPr="00C41832" w:rsidRDefault="006E535C" w:rsidP="006E535C">
      <w:pPr>
        <w:spacing w:after="120"/>
        <w:jc w:val="center"/>
      </w:pPr>
    </w:p>
    <w:p w14:paraId="6C074395" w14:textId="77777777" w:rsidR="006E535C" w:rsidRPr="00C41832" w:rsidRDefault="006E535C" w:rsidP="006E535C">
      <w:pPr>
        <w:spacing w:after="120"/>
        <w:jc w:val="center"/>
      </w:pPr>
    </w:p>
    <w:p w14:paraId="6DB8A3D6" w14:textId="77777777" w:rsidR="006E535C" w:rsidRPr="00C41832" w:rsidRDefault="006E535C" w:rsidP="006E535C">
      <w:pPr>
        <w:spacing w:after="120"/>
        <w:jc w:val="center"/>
      </w:pPr>
    </w:p>
    <w:p w14:paraId="5F723A8F" w14:textId="77777777" w:rsidR="006E535C" w:rsidRPr="00C41832" w:rsidRDefault="006E535C" w:rsidP="006E535C">
      <w:pPr>
        <w:spacing w:after="120"/>
        <w:jc w:val="center"/>
      </w:pPr>
    </w:p>
    <w:p w14:paraId="3C3D567E" w14:textId="77777777" w:rsidR="006E535C" w:rsidRPr="00C41832" w:rsidRDefault="006E535C" w:rsidP="006E535C">
      <w:pPr>
        <w:spacing w:after="120"/>
        <w:jc w:val="center"/>
      </w:pPr>
    </w:p>
    <w:p w14:paraId="182BF1BF" w14:textId="77777777" w:rsidR="006E535C" w:rsidRPr="00C41832" w:rsidRDefault="006E535C" w:rsidP="006E535C">
      <w:pPr>
        <w:spacing w:after="120"/>
        <w:jc w:val="center"/>
      </w:pPr>
    </w:p>
    <w:p w14:paraId="68E5FB49" w14:textId="77777777" w:rsidR="006E535C" w:rsidRPr="00C41832" w:rsidRDefault="006E535C" w:rsidP="006E535C">
      <w:pPr>
        <w:spacing w:after="120"/>
        <w:jc w:val="center"/>
      </w:pPr>
    </w:p>
    <w:p w14:paraId="61673E38" w14:textId="77777777" w:rsidR="003F42D6" w:rsidRDefault="003F42D6" w:rsidP="00A27120">
      <w:pPr>
        <w:spacing w:after="120"/>
        <w:jc w:val="center"/>
        <w:rPr>
          <w:color w:val="404040"/>
          <w:sz w:val="22"/>
          <w:szCs w:val="22"/>
        </w:rPr>
      </w:pPr>
    </w:p>
    <w:p w14:paraId="50CAD74A" w14:textId="77777777" w:rsidR="003F42D6" w:rsidRDefault="003F42D6" w:rsidP="00A27120">
      <w:pPr>
        <w:spacing w:after="120"/>
        <w:jc w:val="center"/>
        <w:rPr>
          <w:color w:val="404040"/>
          <w:sz w:val="22"/>
          <w:szCs w:val="22"/>
        </w:rPr>
      </w:pPr>
    </w:p>
    <w:p w14:paraId="10B20FC5" w14:textId="77777777" w:rsidR="003F42D6" w:rsidRDefault="003F42D6" w:rsidP="00A27120">
      <w:pPr>
        <w:spacing w:after="120"/>
        <w:jc w:val="center"/>
        <w:rPr>
          <w:color w:val="404040"/>
          <w:sz w:val="22"/>
          <w:szCs w:val="22"/>
        </w:rPr>
      </w:pPr>
    </w:p>
    <w:p w14:paraId="75F4BDA8" w14:textId="77777777" w:rsidR="003F42D6" w:rsidRDefault="003F42D6" w:rsidP="00A27120">
      <w:pPr>
        <w:spacing w:after="120"/>
        <w:jc w:val="center"/>
        <w:rPr>
          <w:color w:val="404040"/>
          <w:sz w:val="22"/>
          <w:szCs w:val="22"/>
        </w:rPr>
      </w:pPr>
    </w:p>
    <w:p w14:paraId="59E6039F" w14:textId="3D5FF4F9" w:rsidR="006E535C" w:rsidRPr="00696748" w:rsidRDefault="00BF6B64" w:rsidP="00A27120">
      <w:pPr>
        <w:spacing w:after="120"/>
        <w:jc w:val="center"/>
        <w:rPr>
          <w:color w:val="404040"/>
          <w:sz w:val="22"/>
          <w:szCs w:val="22"/>
        </w:rPr>
      </w:pPr>
      <w:r w:rsidRPr="00C41832">
        <w:rPr>
          <w:color w:val="404040"/>
          <w:sz w:val="22"/>
          <w:szCs w:val="22"/>
        </w:rPr>
        <w:t xml:space="preserve">Wersja zaakceptowana decyzją Komisji Europejskiej z dnia </w:t>
      </w:r>
      <w:r w:rsidR="001F1F33" w:rsidRPr="00C41832">
        <w:rPr>
          <w:color w:val="404040"/>
          <w:sz w:val="22"/>
          <w:szCs w:val="22"/>
        </w:rPr>
        <w:t>5 grudnia</w:t>
      </w:r>
      <w:r w:rsidR="007715C7" w:rsidRPr="00C41832">
        <w:rPr>
          <w:color w:val="404040"/>
          <w:sz w:val="22"/>
          <w:szCs w:val="22"/>
        </w:rPr>
        <w:t xml:space="preserve"> </w:t>
      </w:r>
      <w:r w:rsidR="006E535C" w:rsidRPr="00C41832">
        <w:rPr>
          <w:color w:val="404040"/>
          <w:sz w:val="22"/>
          <w:szCs w:val="22"/>
        </w:rPr>
        <w:t>201</w:t>
      </w:r>
      <w:r w:rsidR="005C3497" w:rsidRPr="00C41832">
        <w:rPr>
          <w:color w:val="404040"/>
          <w:sz w:val="22"/>
          <w:szCs w:val="22"/>
        </w:rPr>
        <w:t>4</w:t>
      </w:r>
      <w:r w:rsidR="006E535C" w:rsidRPr="00C41832">
        <w:rPr>
          <w:color w:val="404040"/>
          <w:sz w:val="22"/>
          <w:szCs w:val="22"/>
        </w:rPr>
        <w:t xml:space="preserve"> r.</w:t>
      </w:r>
      <w:r w:rsidR="006A669D">
        <w:rPr>
          <w:color w:val="404040"/>
          <w:sz w:val="22"/>
          <w:szCs w:val="22"/>
        </w:rPr>
        <w:t xml:space="preserve"> ze zmianami z </w:t>
      </w:r>
      <w:r w:rsidR="005A5159" w:rsidRPr="00C41832">
        <w:rPr>
          <w:color w:val="404040"/>
          <w:sz w:val="22"/>
          <w:szCs w:val="22"/>
        </w:rPr>
        <w:t>15 lutego 2017 r.</w:t>
      </w:r>
      <w:r w:rsidR="008F03A6" w:rsidRPr="00C41832">
        <w:rPr>
          <w:color w:val="404040"/>
          <w:sz w:val="22"/>
          <w:szCs w:val="22"/>
        </w:rPr>
        <w:t xml:space="preserve">, </w:t>
      </w:r>
      <w:r w:rsidR="00EE10A8" w:rsidRPr="00C41832">
        <w:rPr>
          <w:color w:val="404040"/>
          <w:sz w:val="22"/>
          <w:szCs w:val="22"/>
        </w:rPr>
        <w:t>12 marca 2018 r.</w:t>
      </w:r>
      <w:r w:rsidR="00B326EC" w:rsidRPr="00C41832">
        <w:rPr>
          <w:color w:val="404040"/>
          <w:sz w:val="22"/>
          <w:szCs w:val="22"/>
        </w:rPr>
        <w:t xml:space="preserve">, </w:t>
      </w:r>
      <w:r w:rsidR="001E1FDD" w:rsidRPr="00C41832">
        <w:rPr>
          <w:color w:val="404040"/>
          <w:sz w:val="22"/>
          <w:szCs w:val="22"/>
        </w:rPr>
        <w:t>13 sierpnia 2020 r.</w:t>
      </w:r>
      <w:r w:rsidR="00B64380" w:rsidRPr="00C41832">
        <w:rPr>
          <w:color w:val="404040"/>
          <w:sz w:val="22"/>
          <w:szCs w:val="22"/>
        </w:rPr>
        <w:t>,</w:t>
      </w:r>
      <w:r w:rsidR="00B326EC" w:rsidRPr="00A37E1F">
        <w:rPr>
          <w:color w:val="404040"/>
          <w:sz w:val="22"/>
          <w:szCs w:val="22"/>
        </w:rPr>
        <w:t xml:space="preserve"> </w:t>
      </w:r>
      <w:r w:rsidR="00967A11" w:rsidRPr="00696748">
        <w:rPr>
          <w:color w:val="404040"/>
          <w:sz w:val="22"/>
          <w:szCs w:val="22"/>
        </w:rPr>
        <w:t>22 października 2020 r.</w:t>
      </w:r>
      <w:r w:rsidR="006A669D">
        <w:rPr>
          <w:color w:val="404040"/>
          <w:sz w:val="22"/>
          <w:szCs w:val="22"/>
        </w:rPr>
        <w:br/>
        <w:t>oraz 27 lipca 2021 r</w:t>
      </w:r>
      <w:r w:rsidR="00B07039" w:rsidRPr="00CD0E69">
        <w:rPr>
          <w:color w:val="404040"/>
          <w:sz w:val="22"/>
          <w:szCs w:val="22"/>
        </w:rPr>
        <w:t>.</w:t>
      </w:r>
    </w:p>
    <w:p w14:paraId="3A69F617" w14:textId="090D61A2" w:rsidR="00B707CA" w:rsidRPr="00C41832" w:rsidRDefault="00720B68" w:rsidP="00B707CA">
      <w:pPr>
        <w:spacing w:after="120"/>
      </w:pPr>
      <w:r w:rsidRPr="00696748">
        <w:rPr>
          <w:sz w:val="36"/>
          <w:szCs w:val="36"/>
        </w:rPr>
        <w:br w:type="page"/>
      </w:r>
    </w:p>
    <w:sdt>
      <w:sdtPr>
        <w:rPr>
          <w:rFonts w:ascii="Arial" w:eastAsia="Times New Roman" w:hAnsi="Arial" w:cs="Arial"/>
          <w:b w:val="0"/>
          <w:bCs w:val="0"/>
          <w:color w:val="auto"/>
          <w:sz w:val="20"/>
          <w:szCs w:val="20"/>
        </w:rPr>
        <w:id w:val="100770173"/>
        <w:docPartObj>
          <w:docPartGallery w:val="Table of Contents"/>
          <w:docPartUnique/>
        </w:docPartObj>
      </w:sdtPr>
      <w:sdtEndPr/>
      <w:sdtContent>
        <w:p w14:paraId="0E12A8BD" w14:textId="53412D12" w:rsidR="00B707CA" w:rsidRPr="00B707CA" w:rsidRDefault="00B707CA" w:rsidP="00B707CA">
          <w:pPr>
            <w:pStyle w:val="Nagwekspisutreci"/>
            <w:spacing w:after="240"/>
            <w:rPr>
              <w:rFonts w:ascii="Arial" w:hAnsi="Arial" w:cs="Arial"/>
            </w:rPr>
          </w:pPr>
          <w:r w:rsidRPr="00B707CA">
            <w:rPr>
              <w:rFonts w:ascii="Arial" w:hAnsi="Arial" w:cs="Arial"/>
            </w:rPr>
            <w:t>Spis treści</w:t>
          </w:r>
        </w:p>
        <w:p w14:paraId="05049F1A" w14:textId="77777777" w:rsidR="000A2AF4" w:rsidRPr="00875CCB" w:rsidRDefault="00B707CA">
          <w:pPr>
            <w:pStyle w:val="Spistreci1"/>
            <w:tabs>
              <w:tab w:val="left" w:pos="566"/>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4229254" w:history="1">
            <w:r w:rsidR="000A2AF4" w:rsidRPr="00875CCB">
              <w:rPr>
                <w:rStyle w:val="Hipercze"/>
                <w:noProof/>
              </w:rPr>
              <w:t>1.</w:t>
            </w:r>
            <w:r w:rsidR="000A2AF4" w:rsidRPr="00875CCB">
              <w:rPr>
                <w:rFonts w:asciiTheme="minorHAnsi" w:eastAsiaTheme="minorEastAsia" w:hAnsiTheme="minorHAnsi" w:cstheme="minorBidi"/>
                <w:noProof/>
                <w:sz w:val="22"/>
                <w:szCs w:val="22"/>
              </w:rPr>
              <w:tab/>
            </w:r>
            <w:r w:rsidR="000A2AF4" w:rsidRPr="00875CCB">
              <w:rPr>
                <w:rStyle w:val="Hipercze"/>
                <w:noProof/>
              </w:rPr>
              <w:t>Strategia dotycząca wkładu programu w realizację unijnej strategii Europa 2020</w:t>
            </w:r>
            <w:r w:rsidR="000A2AF4" w:rsidRPr="00875CCB">
              <w:rPr>
                <w:noProof/>
                <w:webHidden/>
              </w:rPr>
              <w:tab/>
            </w:r>
            <w:r w:rsidR="000A2AF4" w:rsidRPr="00875CCB">
              <w:rPr>
                <w:noProof/>
                <w:webHidden/>
              </w:rPr>
              <w:fldChar w:fldCharType="begin"/>
            </w:r>
            <w:r w:rsidR="000A2AF4" w:rsidRPr="00875CCB">
              <w:rPr>
                <w:noProof/>
                <w:webHidden/>
              </w:rPr>
              <w:instrText xml:space="preserve"> PAGEREF _Toc74229254 \h </w:instrText>
            </w:r>
            <w:r w:rsidR="000A2AF4" w:rsidRPr="00875CCB">
              <w:rPr>
                <w:noProof/>
                <w:webHidden/>
              </w:rPr>
            </w:r>
            <w:r w:rsidR="000A2AF4" w:rsidRPr="00875CCB">
              <w:rPr>
                <w:noProof/>
                <w:webHidden/>
              </w:rPr>
              <w:fldChar w:fldCharType="separate"/>
            </w:r>
            <w:r w:rsidR="000A2AF4" w:rsidRPr="00875CCB">
              <w:rPr>
                <w:noProof/>
                <w:webHidden/>
              </w:rPr>
              <w:t>4</w:t>
            </w:r>
            <w:r w:rsidR="000A2AF4" w:rsidRPr="00875CCB">
              <w:rPr>
                <w:noProof/>
                <w:webHidden/>
              </w:rPr>
              <w:fldChar w:fldCharType="end"/>
            </w:r>
          </w:hyperlink>
        </w:p>
        <w:p w14:paraId="1D5849F1" w14:textId="77777777" w:rsidR="000A2AF4" w:rsidRPr="00875CCB" w:rsidRDefault="006A669D">
          <w:pPr>
            <w:pStyle w:val="Spistreci2"/>
            <w:tabs>
              <w:tab w:val="right" w:leader="dot" w:pos="9060"/>
            </w:tabs>
            <w:rPr>
              <w:rFonts w:asciiTheme="minorHAnsi" w:eastAsiaTheme="minorEastAsia" w:hAnsiTheme="minorHAnsi" w:cstheme="minorBidi"/>
              <w:noProof/>
              <w:sz w:val="22"/>
              <w:szCs w:val="22"/>
            </w:rPr>
          </w:pPr>
          <w:hyperlink w:anchor="_Toc74229255" w:history="1">
            <w:r w:rsidR="000A2AF4" w:rsidRPr="00875CCB">
              <w:rPr>
                <w:rStyle w:val="Hipercze"/>
                <w:noProof/>
              </w:rPr>
              <w:t>1.1.1. Opis zawartej w programie strategii dotyczącej wkładu w realizację unijnej strategii Europa 2020</w:t>
            </w:r>
            <w:r w:rsidR="000A2AF4" w:rsidRPr="00875CCB">
              <w:rPr>
                <w:noProof/>
                <w:webHidden/>
              </w:rPr>
              <w:tab/>
            </w:r>
            <w:r w:rsidR="000A2AF4" w:rsidRPr="00875CCB">
              <w:rPr>
                <w:noProof/>
                <w:webHidden/>
              </w:rPr>
              <w:fldChar w:fldCharType="begin"/>
            </w:r>
            <w:r w:rsidR="000A2AF4" w:rsidRPr="00875CCB">
              <w:rPr>
                <w:noProof/>
                <w:webHidden/>
              </w:rPr>
              <w:instrText xml:space="preserve"> PAGEREF _Toc74229255 \h </w:instrText>
            </w:r>
            <w:r w:rsidR="000A2AF4" w:rsidRPr="00875CCB">
              <w:rPr>
                <w:noProof/>
                <w:webHidden/>
              </w:rPr>
            </w:r>
            <w:r w:rsidR="000A2AF4" w:rsidRPr="00875CCB">
              <w:rPr>
                <w:noProof/>
                <w:webHidden/>
              </w:rPr>
              <w:fldChar w:fldCharType="separate"/>
            </w:r>
            <w:r w:rsidR="000A2AF4" w:rsidRPr="00875CCB">
              <w:rPr>
                <w:noProof/>
                <w:webHidden/>
              </w:rPr>
              <w:t>4</w:t>
            </w:r>
            <w:r w:rsidR="000A2AF4" w:rsidRPr="00875CCB">
              <w:rPr>
                <w:noProof/>
                <w:webHidden/>
              </w:rPr>
              <w:fldChar w:fldCharType="end"/>
            </w:r>
          </w:hyperlink>
        </w:p>
        <w:p w14:paraId="5F195D71" w14:textId="77777777" w:rsidR="000A2AF4" w:rsidRPr="00875CCB" w:rsidRDefault="006A669D">
          <w:pPr>
            <w:pStyle w:val="Spistreci2"/>
            <w:tabs>
              <w:tab w:val="right" w:leader="dot" w:pos="9060"/>
            </w:tabs>
            <w:rPr>
              <w:rFonts w:asciiTheme="minorHAnsi" w:eastAsiaTheme="minorEastAsia" w:hAnsiTheme="minorHAnsi" w:cstheme="minorBidi"/>
              <w:noProof/>
              <w:sz w:val="22"/>
              <w:szCs w:val="22"/>
            </w:rPr>
          </w:pPr>
          <w:hyperlink w:anchor="_Toc74229256" w:history="1">
            <w:r w:rsidR="000A2AF4" w:rsidRPr="00875CCB">
              <w:rPr>
                <w:rStyle w:val="Hipercze"/>
                <w:noProof/>
              </w:rPr>
              <w:t>1.1.1.bis Opis spodziewanego wpływu programu operacyjnego na wspieranie kryzysowych działań naprawczych w kontekście pandemii COVID-19 i jej skutków społecznych oraz przygotowanie do ekologicznej i cyfrowej odbudowy gospodarki zwiększającej jej odporność</w:t>
            </w:r>
            <w:r w:rsidR="000A2AF4" w:rsidRPr="00875CCB">
              <w:rPr>
                <w:noProof/>
                <w:webHidden/>
              </w:rPr>
              <w:tab/>
            </w:r>
            <w:r w:rsidR="000A2AF4" w:rsidRPr="00875CCB">
              <w:rPr>
                <w:noProof/>
                <w:webHidden/>
              </w:rPr>
              <w:fldChar w:fldCharType="begin"/>
            </w:r>
            <w:r w:rsidR="000A2AF4" w:rsidRPr="00875CCB">
              <w:rPr>
                <w:noProof/>
                <w:webHidden/>
              </w:rPr>
              <w:instrText xml:space="preserve"> PAGEREF _Toc74229256 \h </w:instrText>
            </w:r>
            <w:r w:rsidR="000A2AF4" w:rsidRPr="00875CCB">
              <w:rPr>
                <w:noProof/>
                <w:webHidden/>
              </w:rPr>
            </w:r>
            <w:r w:rsidR="000A2AF4" w:rsidRPr="00875CCB">
              <w:rPr>
                <w:noProof/>
                <w:webHidden/>
              </w:rPr>
              <w:fldChar w:fldCharType="separate"/>
            </w:r>
            <w:r w:rsidR="000A2AF4" w:rsidRPr="00875CCB">
              <w:rPr>
                <w:noProof/>
                <w:webHidden/>
              </w:rPr>
              <w:t>12</w:t>
            </w:r>
            <w:r w:rsidR="000A2AF4" w:rsidRPr="00875CCB">
              <w:rPr>
                <w:noProof/>
                <w:webHidden/>
              </w:rPr>
              <w:fldChar w:fldCharType="end"/>
            </w:r>
          </w:hyperlink>
        </w:p>
        <w:p w14:paraId="6B22AF69" w14:textId="77777777" w:rsidR="000A2AF4" w:rsidRPr="00875CCB" w:rsidRDefault="006A669D">
          <w:pPr>
            <w:pStyle w:val="Spistreci2"/>
            <w:tabs>
              <w:tab w:val="right" w:leader="dot" w:pos="9060"/>
            </w:tabs>
            <w:rPr>
              <w:rFonts w:asciiTheme="minorHAnsi" w:eastAsiaTheme="minorEastAsia" w:hAnsiTheme="minorHAnsi" w:cstheme="minorBidi"/>
              <w:noProof/>
              <w:sz w:val="22"/>
              <w:szCs w:val="22"/>
            </w:rPr>
          </w:pPr>
          <w:hyperlink w:anchor="_Toc74229257" w:history="1">
            <w:r w:rsidR="000A2AF4" w:rsidRPr="00875CCB">
              <w:rPr>
                <w:rStyle w:val="Hipercze"/>
                <w:noProof/>
              </w:rPr>
              <w:t>1.1.2. Uzasadnienie wyboru celu tematycznego i priorytetów inwestycyjnych</w:t>
            </w:r>
            <w:r w:rsidR="000A2AF4" w:rsidRPr="00875CCB">
              <w:rPr>
                <w:noProof/>
                <w:webHidden/>
              </w:rPr>
              <w:tab/>
            </w:r>
            <w:r w:rsidR="000A2AF4" w:rsidRPr="00875CCB">
              <w:rPr>
                <w:noProof/>
                <w:webHidden/>
              </w:rPr>
              <w:fldChar w:fldCharType="begin"/>
            </w:r>
            <w:r w:rsidR="000A2AF4" w:rsidRPr="00875CCB">
              <w:rPr>
                <w:noProof/>
                <w:webHidden/>
              </w:rPr>
              <w:instrText xml:space="preserve"> PAGEREF _Toc74229257 \h </w:instrText>
            </w:r>
            <w:r w:rsidR="000A2AF4" w:rsidRPr="00875CCB">
              <w:rPr>
                <w:noProof/>
                <w:webHidden/>
              </w:rPr>
            </w:r>
            <w:r w:rsidR="000A2AF4" w:rsidRPr="00875CCB">
              <w:rPr>
                <w:noProof/>
                <w:webHidden/>
              </w:rPr>
              <w:fldChar w:fldCharType="separate"/>
            </w:r>
            <w:r w:rsidR="000A2AF4" w:rsidRPr="00875CCB">
              <w:rPr>
                <w:noProof/>
                <w:webHidden/>
              </w:rPr>
              <w:t>12</w:t>
            </w:r>
            <w:r w:rsidR="000A2AF4" w:rsidRPr="00875CCB">
              <w:rPr>
                <w:noProof/>
                <w:webHidden/>
              </w:rPr>
              <w:fldChar w:fldCharType="end"/>
            </w:r>
          </w:hyperlink>
        </w:p>
        <w:p w14:paraId="2CB0368C" w14:textId="77777777" w:rsidR="000A2AF4" w:rsidRPr="00875CCB" w:rsidRDefault="006A669D">
          <w:pPr>
            <w:pStyle w:val="Spistreci2"/>
            <w:tabs>
              <w:tab w:val="right" w:leader="dot" w:pos="9060"/>
            </w:tabs>
            <w:rPr>
              <w:rFonts w:asciiTheme="minorHAnsi" w:eastAsiaTheme="minorEastAsia" w:hAnsiTheme="minorHAnsi" w:cstheme="minorBidi"/>
              <w:noProof/>
              <w:sz w:val="22"/>
              <w:szCs w:val="22"/>
            </w:rPr>
          </w:pPr>
          <w:hyperlink w:anchor="_Toc74229258" w:history="1">
            <w:r w:rsidR="000A2AF4" w:rsidRPr="00875CCB">
              <w:rPr>
                <w:rStyle w:val="Hipercze"/>
                <w:noProof/>
              </w:rPr>
              <w:t>1.1.2.bis Uzasadnienie przedstawiające spodziewany wpływ programu operacyjnego na wspieranie kryzysowych działań naprawczych w kontekście pandemii COVID-19 i jej skutków społecznych oraz przygotowanie do ekologicznej i cyfrowej odbudowy gospodarki zwiększającej jej odporność</w:t>
            </w:r>
            <w:r w:rsidR="000A2AF4" w:rsidRPr="00875CCB">
              <w:rPr>
                <w:noProof/>
                <w:webHidden/>
              </w:rPr>
              <w:tab/>
            </w:r>
            <w:r w:rsidR="000A2AF4" w:rsidRPr="00875CCB">
              <w:rPr>
                <w:noProof/>
                <w:webHidden/>
              </w:rPr>
              <w:fldChar w:fldCharType="begin"/>
            </w:r>
            <w:r w:rsidR="000A2AF4" w:rsidRPr="00875CCB">
              <w:rPr>
                <w:noProof/>
                <w:webHidden/>
              </w:rPr>
              <w:instrText xml:space="preserve"> PAGEREF _Toc74229258 \h </w:instrText>
            </w:r>
            <w:r w:rsidR="000A2AF4" w:rsidRPr="00875CCB">
              <w:rPr>
                <w:noProof/>
                <w:webHidden/>
              </w:rPr>
            </w:r>
            <w:r w:rsidR="000A2AF4" w:rsidRPr="00875CCB">
              <w:rPr>
                <w:noProof/>
                <w:webHidden/>
              </w:rPr>
              <w:fldChar w:fldCharType="separate"/>
            </w:r>
            <w:r w:rsidR="000A2AF4" w:rsidRPr="00875CCB">
              <w:rPr>
                <w:noProof/>
                <w:webHidden/>
              </w:rPr>
              <w:t>13</w:t>
            </w:r>
            <w:r w:rsidR="000A2AF4" w:rsidRPr="00875CCB">
              <w:rPr>
                <w:noProof/>
                <w:webHidden/>
              </w:rPr>
              <w:fldChar w:fldCharType="end"/>
            </w:r>
          </w:hyperlink>
        </w:p>
        <w:p w14:paraId="7F2965CF" w14:textId="77777777" w:rsidR="000A2AF4" w:rsidRPr="00875CCB" w:rsidRDefault="006A669D">
          <w:pPr>
            <w:pStyle w:val="Spistreci2"/>
            <w:tabs>
              <w:tab w:val="right" w:leader="dot" w:pos="9060"/>
            </w:tabs>
            <w:rPr>
              <w:rFonts w:asciiTheme="minorHAnsi" w:eastAsiaTheme="minorEastAsia" w:hAnsiTheme="minorHAnsi" w:cstheme="minorBidi"/>
              <w:noProof/>
              <w:sz w:val="22"/>
              <w:szCs w:val="22"/>
            </w:rPr>
          </w:pPr>
          <w:hyperlink w:anchor="_Toc74229259" w:history="1">
            <w:r w:rsidR="000A2AF4" w:rsidRPr="00875CCB">
              <w:rPr>
                <w:rStyle w:val="Hipercze"/>
                <w:noProof/>
              </w:rPr>
              <w:t>1.3. Uzasadnienie alokacji finansowej</w:t>
            </w:r>
            <w:r w:rsidR="000A2AF4" w:rsidRPr="00875CCB">
              <w:rPr>
                <w:noProof/>
                <w:webHidden/>
              </w:rPr>
              <w:tab/>
            </w:r>
            <w:r w:rsidR="000A2AF4" w:rsidRPr="00875CCB">
              <w:rPr>
                <w:noProof/>
                <w:webHidden/>
              </w:rPr>
              <w:fldChar w:fldCharType="begin"/>
            </w:r>
            <w:r w:rsidR="000A2AF4" w:rsidRPr="00875CCB">
              <w:rPr>
                <w:noProof/>
                <w:webHidden/>
              </w:rPr>
              <w:instrText xml:space="preserve"> PAGEREF _Toc74229259 \h </w:instrText>
            </w:r>
            <w:r w:rsidR="000A2AF4" w:rsidRPr="00875CCB">
              <w:rPr>
                <w:noProof/>
                <w:webHidden/>
              </w:rPr>
            </w:r>
            <w:r w:rsidR="000A2AF4" w:rsidRPr="00875CCB">
              <w:rPr>
                <w:noProof/>
                <w:webHidden/>
              </w:rPr>
              <w:fldChar w:fldCharType="separate"/>
            </w:r>
            <w:r w:rsidR="000A2AF4" w:rsidRPr="00875CCB">
              <w:rPr>
                <w:noProof/>
                <w:webHidden/>
              </w:rPr>
              <w:t>14</w:t>
            </w:r>
            <w:r w:rsidR="000A2AF4" w:rsidRPr="00875CCB">
              <w:rPr>
                <w:noProof/>
                <w:webHidden/>
              </w:rPr>
              <w:fldChar w:fldCharType="end"/>
            </w:r>
          </w:hyperlink>
        </w:p>
        <w:p w14:paraId="7233A4F1" w14:textId="77777777" w:rsidR="000A2AF4" w:rsidRPr="00875CCB" w:rsidRDefault="006A669D">
          <w:pPr>
            <w:pStyle w:val="Spistreci2"/>
            <w:tabs>
              <w:tab w:val="right" w:leader="dot" w:pos="9060"/>
            </w:tabs>
            <w:rPr>
              <w:rFonts w:asciiTheme="minorHAnsi" w:eastAsiaTheme="minorEastAsia" w:hAnsiTheme="minorHAnsi" w:cstheme="minorBidi"/>
              <w:noProof/>
              <w:sz w:val="22"/>
              <w:szCs w:val="22"/>
            </w:rPr>
          </w:pPr>
          <w:hyperlink w:anchor="_Toc74229260" w:history="1">
            <w:r w:rsidR="000A2AF4" w:rsidRPr="00875CCB">
              <w:rPr>
                <w:rStyle w:val="Hipercze"/>
                <w:noProof/>
              </w:rPr>
              <w:t>1.3.bis Uzasadnienie alokacji dodatkowych środków na cel tematyczny „Wspieranie kryzysowych działań naprawczych w kontekście pandemii COVID-19 i jej skutków społecznych oraz przygotowanie do ekologicznej i cyfrowej odbudowy gospodarki zwiększającej jej odporność” do EFRR lub FS oraz jak te środki są ukierunkowane na obszary geograficzne, na których są najbardziej potrzebne, z uwzględnieniem różnych potrzeb regionalnych i poziomów rozwoju, aby zapewnić równowagę wsparcia między potrzebami regionów i miast najbardziej dotkniętych skutkami pandemii COVID-19 i potrzebą dalszej koncentracji na regionach słabiej rozwiniętych, zgodnie z celami spójności gospodarczej, społecznej i terytorialnej określonymi w art. 174 TFUE</w:t>
            </w:r>
            <w:r w:rsidR="000A2AF4" w:rsidRPr="00875CCB">
              <w:rPr>
                <w:noProof/>
                <w:webHidden/>
              </w:rPr>
              <w:tab/>
            </w:r>
            <w:r w:rsidR="000A2AF4" w:rsidRPr="00875CCB">
              <w:rPr>
                <w:noProof/>
                <w:webHidden/>
              </w:rPr>
              <w:fldChar w:fldCharType="begin"/>
            </w:r>
            <w:r w:rsidR="000A2AF4" w:rsidRPr="00875CCB">
              <w:rPr>
                <w:noProof/>
                <w:webHidden/>
              </w:rPr>
              <w:instrText xml:space="preserve"> PAGEREF _Toc74229260 \h </w:instrText>
            </w:r>
            <w:r w:rsidR="000A2AF4" w:rsidRPr="00875CCB">
              <w:rPr>
                <w:noProof/>
                <w:webHidden/>
              </w:rPr>
            </w:r>
            <w:r w:rsidR="000A2AF4" w:rsidRPr="00875CCB">
              <w:rPr>
                <w:noProof/>
                <w:webHidden/>
              </w:rPr>
              <w:fldChar w:fldCharType="separate"/>
            </w:r>
            <w:r w:rsidR="000A2AF4" w:rsidRPr="00875CCB">
              <w:rPr>
                <w:noProof/>
                <w:webHidden/>
              </w:rPr>
              <w:t>15</w:t>
            </w:r>
            <w:r w:rsidR="000A2AF4" w:rsidRPr="00875CCB">
              <w:rPr>
                <w:noProof/>
                <w:webHidden/>
              </w:rPr>
              <w:fldChar w:fldCharType="end"/>
            </w:r>
          </w:hyperlink>
        </w:p>
        <w:p w14:paraId="424B9D5F" w14:textId="77777777" w:rsidR="000A2AF4" w:rsidRPr="00875CCB" w:rsidRDefault="006A669D">
          <w:pPr>
            <w:pStyle w:val="Spistreci1"/>
            <w:tabs>
              <w:tab w:val="right" w:leader="dot" w:pos="9060"/>
            </w:tabs>
            <w:rPr>
              <w:rFonts w:asciiTheme="minorHAnsi" w:eastAsiaTheme="minorEastAsia" w:hAnsiTheme="minorHAnsi" w:cstheme="minorBidi"/>
              <w:noProof/>
              <w:sz w:val="22"/>
              <w:szCs w:val="22"/>
            </w:rPr>
          </w:pPr>
          <w:hyperlink w:anchor="_Toc74229261" w:history="1">
            <w:r w:rsidR="000A2AF4" w:rsidRPr="00875CCB">
              <w:rPr>
                <w:rStyle w:val="Hipercze"/>
                <w:noProof/>
              </w:rPr>
              <w:t>2. Osie priorytetowe</w:t>
            </w:r>
            <w:r w:rsidR="000A2AF4" w:rsidRPr="00875CCB">
              <w:rPr>
                <w:noProof/>
                <w:webHidden/>
              </w:rPr>
              <w:tab/>
            </w:r>
            <w:r w:rsidR="000A2AF4" w:rsidRPr="00875CCB">
              <w:rPr>
                <w:noProof/>
                <w:webHidden/>
              </w:rPr>
              <w:fldChar w:fldCharType="begin"/>
            </w:r>
            <w:r w:rsidR="000A2AF4" w:rsidRPr="00875CCB">
              <w:rPr>
                <w:noProof/>
                <w:webHidden/>
              </w:rPr>
              <w:instrText xml:space="preserve"> PAGEREF _Toc74229261 \h </w:instrText>
            </w:r>
            <w:r w:rsidR="000A2AF4" w:rsidRPr="00875CCB">
              <w:rPr>
                <w:noProof/>
                <w:webHidden/>
              </w:rPr>
            </w:r>
            <w:r w:rsidR="000A2AF4" w:rsidRPr="00875CCB">
              <w:rPr>
                <w:noProof/>
                <w:webHidden/>
              </w:rPr>
              <w:fldChar w:fldCharType="separate"/>
            </w:r>
            <w:r w:rsidR="000A2AF4" w:rsidRPr="00875CCB">
              <w:rPr>
                <w:noProof/>
                <w:webHidden/>
              </w:rPr>
              <w:t>18</w:t>
            </w:r>
            <w:r w:rsidR="000A2AF4" w:rsidRPr="00875CCB">
              <w:rPr>
                <w:noProof/>
                <w:webHidden/>
              </w:rPr>
              <w:fldChar w:fldCharType="end"/>
            </w:r>
          </w:hyperlink>
        </w:p>
        <w:p w14:paraId="69E12E09" w14:textId="77777777" w:rsidR="000A2AF4" w:rsidRPr="00875CCB" w:rsidRDefault="006A669D">
          <w:pPr>
            <w:pStyle w:val="Spistreci2"/>
            <w:tabs>
              <w:tab w:val="right" w:leader="dot" w:pos="9060"/>
            </w:tabs>
            <w:rPr>
              <w:rFonts w:asciiTheme="minorHAnsi" w:eastAsiaTheme="minorEastAsia" w:hAnsiTheme="minorHAnsi" w:cstheme="minorBidi"/>
              <w:noProof/>
              <w:sz w:val="22"/>
              <w:szCs w:val="22"/>
            </w:rPr>
          </w:pPr>
          <w:hyperlink w:anchor="_Toc74229262" w:history="1">
            <w:r w:rsidR="000A2AF4" w:rsidRPr="00875CCB">
              <w:rPr>
                <w:rStyle w:val="Hipercze"/>
                <w:noProof/>
              </w:rPr>
              <w:t>2.1. Oś priorytetowa I. Powszechny dostęp do szybkiego internetu</w:t>
            </w:r>
            <w:r w:rsidR="000A2AF4" w:rsidRPr="00875CCB">
              <w:rPr>
                <w:noProof/>
                <w:webHidden/>
              </w:rPr>
              <w:tab/>
            </w:r>
            <w:r w:rsidR="000A2AF4" w:rsidRPr="00875CCB">
              <w:rPr>
                <w:noProof/>
                <w:webHidden/>
              </w:rPr>
              <w:fldChar w:fldCharType="begin"/>
            </w:r>
            <w:r w:rsidR="000A2AF4" w:rsidRPr="00875CCB">
              <w:rPr>
                <w:noProof/>
                <w:webHidden/>
              </w:rPr>
              <w:instrText xml:space="preserve"> PAGEREF _Toc74229262 \h </w:instrText>
            </w:r>
            <w:r w:rsidR="000A2AF4" w:rsidRPr="00875CCB">
              <w:rPr>
                <w:noProof/>
                <w:webHidden/>
              </w:rPr>
            </w:r>
            <w:r w:rsidR="000A2AF4" w:rsidRPr="00875CCB">
              <w:rPr>
                <w:noProof/>
                <w:webHidden/>
              </w:rPr>
              <w:fldChar w:fldCharType="separate"/>
            </w:r>
            <w:r w:rsidR="000A2AF4" w:rsidRPr="00875CCB">
              <w:rPr>
                <w:noProof/>
                <w:webHidden/>
              </w:rPr>
              <w:t>18</w:t>
            </w:r>
            <w:r w:rsidR="000A2AF4" w:rsidRPr="00875CCB">
              <w:rPr>
                <w:noProof/>
                <w:webHidden/>
              </w:rPr>
              <w:fldChar w:fldCharType="end"/>
            </w:r>
          </w:hyperlink>
        </w:p>
        <w:p w14:paraId="7EAFF804" w14:textId="77777777" w:rsidR="000A2AF4" w:rsidRPr="00875CCB" w:rsidRDefault="006A669D">
          <w:pPr>
            <w:pStyle w:val="Spistreci2"/>
            <w:tabs>
              <w:tab w:val="right" w:leader="dot" w:pos="9060"/>
            </w:tabs>
            <w:rPr>
              <w:rFonts w:asciiTheme="minorHAnsi" w:eastAsiaTheme="minorEastAsia" w:hAnsiTheme="minorHAnsi" w:cstheme="minorBidi"/>
              <w:noProof/>
              <w:sz w:val="22"/>
              <w:szCs w:val="22"/>
            </w:rPr>
          </w:pPr>
          <w:hyperlink w:anchor="_Toc74229263" w:history="1">
            <w:r w:rsidR="000A2AF4" w:rsidRPr="00875CCB">
              <w:rPr>
                <w:rStyle w:val="Hipercze"/>
                <w:noProof/>
              </w:rPr>
              <w:t>2.2. Oś priorytetowa II. E-administracja i otwarty rząd</w:t>
            </w:r>
            <w:r w:rsidR="000A2AF4" w:rsidRPr="00875CCB">
              <w:rPr>
                <w:noProof/>
                <w:webHidden/>
              </w:rPr>
              <w:tab/>
            </w:r>
            <w:r w:rsidR="000A2AF4" w:rsidRPr="00875CCB">
              <w:rPr>
                <w:noProof/>
                <w:webHidden/>
              </w:rPr>
              <w:fldChar w:fldCharType="begin"/>
            </w:r>
            <w:r w:rsidR="000A2AF4" w:rsidRPr="00875CCB">
              <w:rPr>
                <w:noProof/>
                <w:webHidden/>
              </w:rPr>
              <w:instrText xml:space="preserve"> PAGEREF _Toc74229263 \h </w:instrText>
            </w:r>
            <w:r w:rsidR="000A2AF4" w:rsidRPr="00875CCB">
              <w:rPr>
                <w:noProof/>
                <w:webHidden/>
              </w:rPr>
            </w:r>
            <w:r w:rsidR="000A2AF4" w:rsidRPr="00875CCB">
              <w:rPr>
                <w:noProof/>
                <w:webHidden/>
              </w:rPr>
              <w:fldChar w:fldCharType="separate"/>
            </w:r>
            <w:r w:rsidR="000A2AF4" w:rsidRPr="00875CCB">
              <w:rPr>
                <w:noProof/>
                <w:webHidden/>
              </w:rPr>
              <w:t>25</w:t>
            </w:r>
            <w:r w:rsidR="000A2AF4" w:rsidRPr="00875CCB">
              <w:rPr>
                <w:noProof/>
                <w:webHidden/>
              </w:rPr>
              <w:fldChar w:fldCharType="end"/>
            </w:r>
          </w:hyperlink>
        </w:p>
        <w:p w14:paraId="3FCAAF1C" w14:textId="77777777" w:rsidR="000A2AF4" w:rsidRPr="00875CCB" w:rsidRDefault="006A669D">
          <w:pPr>
            <w:pStyle w:val="Spistreci2"/>
            <w:tabs>
              <w:tab w:val="right" w:leader="dot" w:pos="9060"/>
            </w:tabs>
            <w:rPr>
              <w:rFonts w:asciiTheme="minorHAnsi" w:eastAsiaTheme="minorEastAsia" w:hAnsiTheme="minorHAnsi" w:cstheme="minorBidi"/>
              <w:noProof/>
              <w:sz w:val="22"/>
              <w:szCs w:val="22"/>
            </w:rPr>
          </w:pPr>
          <w:hyperlink w:anchor="_Toc74229264" w:history="1">
            <w:r w:rsidR="000A2AF4" w:rsidRPr="00875CCB">
              <w:rPr>
                <w:rStyle w:val="Hipercze"/>
                <w:noProof/>
              </w:rPr>
              <w:t>2.3. Oś priorytetowa III. Cyfrowe kompetencje społeczeństwa</w:t>
            </w:r>
            <w:r w:rsidR="000A2AF4" w:rsidRPr="00875CCB">
              <w:rPr>
                <w:noProof/>
                <w:webHidden/>
              </w:rPr>
              <w:tab/>
            </w:r>
            <w:r w:rsidR="000A2AF4" w:rsidRPr="00875CCB">
              <w:rPr>
                <w:noProof/>
                <w:webHidden/>
              </w:rPr>
              <w:fldChar w:fldCharType="begin"/>
            </w:r>
            <w:r w:rsidR="000A2AF4" w:rsidRPr="00875CCB">
              <w:rPr>
                <w:noProof/>
                <w:webHidden/>
              </w:rPr>
              <w:instrText xml:space="preserve"> PAGEREF _Toc74229264 \h </w:instrText>
            </w:r>
            <w:r w:rsidR="000A2AF4" w:rsidRPr="00875CCB">
              <w:rPr>
                <w:noProof/>
                <w:webHidden/>
              </w:rPr>
            </w:r>
            <w:r w:rsidR="000A2AF4" w:rsidRPr="00875CCB">
              <w:rPr>
                <w:noProof/>
                <w:webHidden/>
              </w:rPr>
              <w:fldChar w:fldCharType="separate"/>
            </w:r>
            <w:r w:rsidR="000A2AF4" w:rsidRPr="00875CCB">
              <w:rPr>
                <w:noProof/>
                <w:webHidden/>
              </w:rPr>
              <w:t>37</w:t>
            </w:r>
            <w:r w:rsidR="000A2AF4" w:rsidRPr="00875CCB">
              <w:rPr>
                <w:noProof/>
                <w:webHidden/>
              </w:rPr>
              <w:fldChar w:fldCharType="end"/>
            </w:r>
          </w:hyperlink>
        </w:p>
        <w:p w14:paraId="5DAC902C" w14:textId="77777777" w:rsidR="000A2AF4" w:rsidRPr="00875CCB" w:rsidRDefault="006A669D">
          <w:pPr>
            <w:pStyle w:val="Spistreci2"/>
            <w:tabs>
              <w:tab w:val="right" w:leader="dot" w:pos="9060"/>
            </w:tabs>
            <w:rPr>
              <w:rFonts w:asciiTheme="minorHAnsi" w:eastAsiaTheme="minorEastAsia" w:hAnsiTheme="minorHAnsi" w:cstheme="minorBidi"/>
              <w:noProof/>
              <w:sz w:val="22"/>
              <w:szCs w:val="22"/>
            </w:rPr>
          </w:pPr>
          <w:hyperlink w:anchor="_Toc74229265" w:history="1">
            <w:r w:rsidR="000A2AF4" w:rsidRPr="00875CCB">
              <w:rPr>
                <w:rStyle w:val="Hipercze"/>
                <w:noProof/>
              </w:rPr>
              <w:t>2.4. Oś priorytetowa IV. Pomoc techniczna</w:t>
            </w:r>
            <w:r w:rsidR="000A2AF4" w:rsidRPr="00875CCB">
              <w:rPr>
                <w:noProof/>
                <w:webHidden/>
              </w:rPr>
              <w:tab/>
            </w:r>
            <w:r w:rsidR="000A2AF4" w:rsidRPr="00875CCB">
              <w:rPr>
                <w:noProof/>
                <w:webHidden/>
              </w:rPr>
              <w:fldChar w:fldCharType="begin"/>
            </w:r>
            <w:r w:rsidR="000A2AF4" w:rsidRPr="00875CCB">
              <w:rPr>
                <w:noProof/>
                <w:webHidden/>
              </w:rPr>
              <w:instrText xml:space="preserve"> PAGEREF _Toc74229265 \h </w:instrText>
            </w:r>
            <w:r w:rsidR="000A2AF4" w:rsidRPr="00875CCB">
              <w:rPr>
                <w:noProof/>
                <w:webHidden/>
              </w:rPr>
            </w:r>
            <w:r w:rsidR="000A2AF4" w:rsidRPr="00875CCB">
              <w:rPr>
                <w:noProof/>
                <w:webHidden/>
              </w:rPr>
              <w:fldChar w:fldCharType="separate"/>
            </w:r>
            <w:r w:rsidR="000A2AF4" w:rsidRPr="00875CCB">
              <w:rPr>
                <w:noProof/>
                <w:webHidden/>
              </w:rPr>
              <w:t>45</w:t>
            </w:r>
            <w:r w:rsidR="000A2AF4" w:rsidRPr="00875CCB">
              <w:rPr>
                <w:noProof/>
                <w:webHidden/>
              </w:rPr>
              <w:fldChar w:fldCharType="end"/>
            </w:r>
          </w:hyperlink>
        </w:p>
        <w:p w14:paraId="4023E15E" w14:textId="77777777" w:rsidR="000A2AF4" w:rsidRPr="00875CCB" w:rsidRDefault="006A669D">
          <w:pPr>
            <w:pStyle w:val="Spistreci2"/>
            <w:tabs>
              <w:tab w:val="right" w:leader="dot" w:pos="9060"/>
            </w:tabs>
            <w:rPr>
              <w:rFonts w:asciiTheme="minorHAnsi" w:eastAsiaTheme="minorEastAsia" w:hAnsiTheme="minorHAnsi" w:cstheme="minorBidi"/>
              <w:noProof/>
              <w:sz w:val="22"/>
              <w:szCs w:val="22"/>
            </w:rPr>
          </w:pPr>
          <w:hyperlink w:anchor="_Toc74229266" w:history="1">
            <w:r w:rsidR="000A2AF4" w:rsidRPr="00875CCB">
              <w:rPr>
                <w:rStyle w:val="Hipercze"/>
                <w:noProof/>
              </w:rPr>
              <w:t>2.5. Oś priorytetowa V. Rozwój cyfrowy JST oraz wzmocnienie cyfrowej odporności na zagrożenia - REACT-EU</w:t>
            </w:r>
            <w:r w:rsidR="000A2AF4" w:rsidRPr="00875CCB">
              <w:rPr>
                <w:noProof/>
                <w:webHidden/>
              </w:rPr>
              <w:tab/>
            </w:r>
            <w:r w:rsidR="000A2AF4" w:rsidRPr="00875CCB">
              <w:rPr>
                <w:noProof/>
                <w:webHidden/>
              </w:rPr>
              <w:fldChar w:fldCharType="begin"/>
            </w:r>
            <w:r w:rsidR="000A2AF4" w:rsidRPr="00875CCB">
              <w:rPr>
                <w:noProof/>
                <w:webHidden/>
              </w:rPr>
              <w:instrText xml:space="preserve"> PAGEREF _Toc74229266 \h </w:instrText>
            </w:r>
            <w:r w:rsidR="000A2AF4" w:rsidRPr="00875CCB">
              <w:rPr>
                <w:noProof/>
                <w:webHidden/>
              </w:rPr>
            </w:r>
            <w:r w:rsidR="000A2AF4" w:rsidRPr="00875CCB">
              <w:rPr>
                <w:noProof/>
                <w:webHidden/>
              </w:rPr>
              <w:fldChar w:fldCharType="separate"/>
            </w:r>
            <w:r w:rsidR="000A2AF4" w:rsidRPr="00875CCB">
              <w:rPr>
                <w:noProof/>
                <w:webHidden/>
              </w:rPr>
              <w:t>50</w:t>
            </w:r>
            <w:r w:rsidR="000A2AF4" w:rsidRPr="00875CCB">
              <w:rPr>
                <w:noProof/>
                <w:webHidden/>
              </w:rPr>
              <w:fldChar w:fldCharType="end"/>
            </w:r>
          </w:hyperlink>
        </w:p>
        <w:p w14:paraId="3B89B6E1"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67" w:history="1">
            <w:r w:rsidR="000A2AF4" w:rsidRPr="00875CCB">
              <w:rPr>
                <w:rStyle w:val="Hipercze"/>
                <w:noProof/>
              </w:rPr>
              <w:t>2.6. Oś priorytetowa VI. Pomoc techniczna - REACT EU</w:t>
            </w:r>
            <w:r w:rsidR="000A2AF4" w:rsidRPr="00875CCB">
              <w:rPr>
                <w:noProof/>
                <w:webHidden/>
              </w:rPr>
              <w:tab/>
            </w:r>
            <w:r w:rsidR="000A2AF4" w:rsidRPr="00875CCB">
              <w:rPr>
                <w:noProof/>
                <w:webHidden/>
              </w:rPr>
              <w:fldChar w:fldCharType="begin"/>
            </w:r>
            <w:r w:rsidR="000A2AF4" w:rsidRPr="00875CCB">
              <w:rPr>
                <w:noProof/>
                <w:webHidden/>
              </w:rPr>
              <w:instrText xml:space="preserve"> PAGEREF _Toc74229267 \h </w:instrText>
            </w:r>
            <w:r w:rsidR="000A2AF4" w:rsidRPr="00875CCB">
              <w:rPr>
                <w:noProof/>
                <w:webHidden/>
              </w:rPr>
            </w:r>
            <w:r w:rsidR="000A2AF4" w:rsidRPr="00875CCB">
              <w:rPr>
                <w:noProof/>
                <w:webHidden/>
              </w:rPr>
              <w:fldChar w:fldCharType="separate"/>
            </w:r>
            <w:r w:rsidR="000A2AF4" w:rsidRPr="00875CCB">
              <w:rPr>
                <w:noProof/>
                <w:webHidden/>
              </w:rPr>
              <w:t>55</w:t>
            </w:r>
            <w:r w:rsidR="000A2AF4" w:rsidRPr="00875CCB">
              <w:rPr>
                <w:noProof/>
                <w:webHidden/>
              </w:rPr>
              <w:fldChar w:fldCharType="end"/>
            </w:r>
          </w:hyperlink>
        </w:p>
        <w:p w14:paraId="2D39A683" w14:textId="77777777" w:rsidR="000A2AF4" w:rsidRPr="000A2AF4" w:rsidRDefault="006A669D">
          <w:pPr>
            <w:pStyle w:val="Spistreci1"/>
            <w:tabs>
              <w:tab w:val="right" w:leader="dot" w:pos="9060"/>
            </w:tabs>
            <w:rPr>
              <w:rFonts w:asciiTheme="minorHAnsi" w:eastAsiaTheme="minorEastAsia" w:hAnsiTheme="minorHAnsi" w:cstheme="minorBidi"/>
              <w:noProof/>
              <w:sz w:val="22"/>
              <w:szCs w:val="22"/>
            </w:rPr>
          </w:pPr>
          <w:hyperlink w:anchor="_Toc74229268" w:history="1">
            <w:r w:rsidR="000A2AF4" w:rsidRPr="000A2AF4">
              <w:rPr>
                <w:rStyle w:val="Hipercze"/>
                <w:noProof/>
              </w:rPr>
              <w:t>3. Plan finansowy</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_Toc74229268 \h </w:instrText>
            </w:r>
            <w:r w:rsidR="000A2AF4" w:rsidRPr="000A2AF4">
              <w:rPr>
                <w:noProof/>
                <w:webHidden/>
              </w:rPr>
            </w:r>
            <w:r w:rsidR="000A2AF4" w:rsidRPr="000A2AF4">
              <w:rPr>
                <w:noProof/>
                <w:webHidden/>
              </w:rPr>
              <w:fldChar w:fldCharType="separate"/>
            </w:r>
            <w:r w:rsidR="000A2AF4" w:rsidRPr="000A2AF4">
              <w:rPr>
                <w:noProof/>
                <w:webHidden/>
              </w:rPr>
              <w:t>59</w:t>
            </w:r>
            <w:r w:rsidR="000A2AF4" w:rsidRPr="000A2AF4">
              <w:rPr>
                <w:noProof/>
                <w:webHidden/>
              </w:rPr>
              <w:fldChar w:fldCharType="end"/>
            </w:r>
          </w:hyperlink>
        </w:p>
        <w:p w14:paraId="17B5C217"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69" w:history="1">
            <w:r w:rsidR="000A2AF4" w:rsidRPr="000A2AF4">
              <w:rPr>
                <w:rStyle w:val="Hipercze"/>
                <w:noProof/>
              </w:rPr>
              <w:t>3.1. Środki finansowe z poszczególnych funduszy oraz kwoty na rezerwę wykonania</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_Toc74229269 \h </w:instrText>
            </w:r>
            <w:r w:rsidR="000A2AF4" w:rsidRPr="000A2AF4">
              <w:rPr>
                <w:noProof/>
                <w:webHidden/>
              </w:rPr>
            </w:r>
            <w:r w:rsidR="000A2AF4" w:rsidRPr="000A2AF4">
              <w:rPr>
                <w:noProof/>
                <w:webHidden/>
              </w:rPr>
              <w:fldChar w:fldCharType="separate"/>
            </w:r>
            <w:r w:rsidR="000A2AF4" w:rsidRPr="000A2AF4">
              <w:rPr>
                <w:noProof/>
                <w:webHidden/>
              </w:rPr>
              <w:t>61</w:t>
            </w:r>
            <w:r w:rsidR="000A2AF4" w:rsidRPr="000A2AF4">
              <w:rPr>
                <w:noProof/>
                <w:webHidden/>
              </w:rPr>
              <w:fldChar w:fldCharType="end"/>
            </w:r>
          </w:hyperlink>
        </w:p>
        <w:p w14:paraId="32E39F4F" w14:textId="77777777" w:rsidR="000A2AF4" w:rsidRPr="000A2AF4" w:rsidRDefault="006A669D">
          <w:pPr>
            <w:pStyle w:val="Spistreci1"/>
            <w:tabs>
              <w:tab w:val="right" w:leader="dot" w:pos="9060"/>
            </w:tabs>
            <w:rPr>
              <w:rFonts w:asciiTheme="minorHAnsi" w:eastAsiaTheme="minorEastAsia" w:hAnsiTheme="minorHAnsi" w:cstheme="minorBidi"/>
              <w:noProof/>
              <w:sz w:val="22"/>
              <w:szCs w:val="22"/>
            </w:rPr>
          </w:pPr>
          <w:hyperlink w:anchor="_Toc74229270" w:history="1">
            <w:r w:rsidR="000A2AF4" w:rsidRPr="000A2AF4">
              <w:rPr>
                <w:rStyle w:val="Hipercze"/>
                <w:noProof/>
              </w:rPr>
              <w:t xml:space="preserve">4. Zintegrowane podejście do rozwoju terytorialnego </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_Toc74229270 \h </w:instrText>
            </w:r>
            <w:r w:rsidR="000A2AF4" w:rsidRPr="000A2AF4">
              <w:rPr>
                <w:noProof/>
                <w:webHidden/>
              </w:rPr>
            </w:r>
            <w:r w:rsidR="000A2AF4" w:rsidRPr="000A2AF4">
              <w:rPr>
                <w:noProof/>
                <w:webHidden/>
              </w:rPr>
              <w:fldChar w:fldCharType="separate"/>
            </w:r>
            <w:r w:rsidR="000A2AF4" w:rsidRPr="000A2AF4">
              <w:rPr>
                <w:noProof/>
                <w:webHidden/>
              </w:rPr>
              <w:t>64</w:t>
            </w:r>
            <w:r w:rsidR="000A2AF4" w:rsidRPr="000A2AF4">
              <w:rPr>
                <w:noProof/>
                <w:webHidden/>
              </w:rPr>
              <w:fldChar w:fldCharType="end"/>
            </w:r>
          </w:hyperlink>
        </w:p>
        <w:p w14:paraId="616360F4"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71" w:history="1">
            <w:r w:rsidR="000A2AF4" w:rsidRPr="000A2AF4">
              <w:rPr>
                <w:rStyle w:val="Hipercze"/>
                <w:noProof/>
              </w:rPr>
              <w:t>4.1 Wkład planowanych przedsięwzięć do strategii makroregionalnych i strategii morskich</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_Toc74229271 \h </w:instrText>
            </w:r>
            <w:r w:rsidR="000A2AF4" w:rsidRPr="000A2AF4">
              <w:rPr>
                <w:noProof/>
                <w:webHidden/>
              </w:rPr>
            </w:r>
            <w:r w:rsidR="000A2AF4" w:rsidRPr="000A2AF4">
              <w:rPr>
                <w:noProof/>
                <w:webHidden/>
              </w:rPr>
              <w:fldChar w:fldCharType="separate"/>
            </w:r>
            <w:r w:rsidR="000A2AF4" w:rsidRPr="000A2AF4">
              <w:rPr>
                <w:noProof/>
                <w:webHidden/>
              </w:rPr>
              <w:t>64</w:t>
            </w:r>
            <w:r w:rsidR="000A2AF4" w:rsidRPr="000A2AF4">
              <w:rPr>
                <w:noProof/>
                <w:webHidden/>
              </w:rPr>
              <w:fldChar w:fldCharType="end"/>
            </w:r>
          </w:hyperlink>
        </w:p>
        <w:p w14:paraId="3C8B66E1" w14:textId="77777777" w:rsidR="000A2AF4" w:rsidRPr="000A2AF4" w:rsidRDefault="006A669D">
          <w:pPr>
            <w:pStyle w:val="Spistreci1"/>
            <w:tabs>
              <w:tab w:val="right" w:leader="dot" w:pos="9060"/>
            </w:tabs>
            <w:rPr>
              <w:rFonts w:asciiTheme="minorHAnsi" w:eastAsiaTheme="minorEastAsia" w:hAnsiTheme="minorHAnsi" w:cstheme="minorBidi"/>
              <w:noProof/>
              <w:sz w:val="22"/>
              <w:szCs w:val="22"/>
            </w:rPr>
          </w:pPr>
          <w:hyperlink w:anchor="_Toc74229272" w:history="1">
            <w:r w:rsidR="000A2AF4" w:rsidRPr="000A2AF4">
              <w:rPr>
                <w:rStyle w:val="Hipercze"/>
                <w:noProof/>
              </w:rPr>
              <w:t>5. Szczególne potrzeby obszarów geograficznych najbardziej dotkniętych ubóstwem</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_Toc74229272 \h </w:instrText>
            </w:r>
            <w:r w:rsidR="000A2AF4" w:rsidRPr="000A2AF4">
              <w:rPr>
                <w:noProof/>
                <w:webHidden/>
              </w:rPr>
            </w:r>
            <w:r w:rsidR="000A2AF4" w:rsidRPr="000A2AF4">
              <w:rPr>
                <w:noProof/>
                <w:webHidden/>
              </w:rPr>
              <w:fldChar w:fldCharType="separate"/>
            </w:r>
            <w:r w:rsidR="000A2AF4" w:rsidRPr="000A2AF4">
              <w:rPr>
                <w:noProof/>
                <w:webHidden/>
              </w:rPr>
              <w:t>65</w:t>
            </w:r>
            <w:r w:rsidR="000A2AF4" w:rsidRPr="000A2AF4">
              <w:rPr>
                <w:noProof/>
                <w:webHidden/>
              </w:rPr>
              <w:fldChar w:fldCharType="end"/>
            </w:r>
          </w:hyperlink>
        </w:p>
        <w:p w14:paraId="4AF69157" w14:textId="77777777" w:rsidR="000A2AF4" w:rsidRPr="000A2AF4" w:rsidRDefault="006A669D">
          <w:pPr>
            <w:pStyle w:val="Spistreci1"/>
            <w:tabs>
              <w:tab w:val="right" w:leader="dot" w:pos="9060"/>
            </w:tabs>
            <w:rPr>
              <w:rFonts w:asciiTheme="minorHAnsi" w:eastAsiaTheme="minorEastAsia" w:hAnsiTheme="minorHAnsi" w:cstheme="minorBidi"/>
              <w:noProof/>
              <w:sz w:val="22"/>
              <w:szCs w:val="22"/>
            </w:rPr>
          </w:pPr>
          <w:hyperlink w:anchor="_Toc74229273" w:history="1">
            <w:r w:rsidR="000A2AF4" w:rsidRPr="000A2AF4">
              <w:rPr>
                <w:rStyle w:val="Hipercze"/>
                <w:noProof/>
              </w:rPr>
              <w:t>6. Szczególne potrzeby obszarów geograficznych dotkniętych niekorzystnymi warunkami naturalnymi lub demograficznymi</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_Toc74229273 \h </w:instrText>
            </w:r>
            <w:r w:rsidR="000A2AF4" w:rsidRPr="000A2AF4">
              <w:rPr>
                <w:noProof/>
                <w:webHidden/>
              </w:rPr>
            </w:r>
            <w:r w:rsidR="000A2AF4" w:rsidRPr="000A2AF4">
              <w:rPr>
                <w:noProof/>
                <w:webHidden/>
              </w:rPr>
              <w:fldChar w:fldCharType="separate"/>
            </w:r>
            <w:r w:rsidR="000A2AF4" w:rsidRPr="000A2AF4">
              <w:rPr>
                <w:noProof/>
                <w:webHidden/>
              </w:rPr>
              <w:t>65</w:t>
            </w:r>
            <w:r w:rsidR="000A2AF4" w:rsidRPr="000A2AF4">
              <w:rPr>
                <w:noProof/>
                <w:webHidden/>
              </w:rPr>
              <w:fldChar w:fldCharType="end"/>
            </w:r>
          </w:hyperlink>
        </w:p>
        <w:p w14:paraId="70329B02" w14:textId="77777777" w:rsidR="000A2AF4" w:rsidRPr="000A2AF4" w:rsidRDefault="006A669D">
          <w:pPr>
            <w:pStyle w:val="Spistreci1"/>
            <w:tabs>
              <w:tab w:val="right" w:leader="dot" w:pos="9060"/>
            </w:tabs>
            <w:rPr>
              <w:rFonts w:asciiTheme="minorHAnsi" w:eastAsiaTheme="minorEastAsia" w:hAnsiTheme="minorHAnsi" w:cstheme="minorBidi"/>
              <w:noProof/>
              <w:sz w:val="22"/>
              <w:szCs w:val="22"/>
            </w:rPr>
          </w:pPr>
          <w:hyperlink w:anchor="_Toc74229274" w:history="1">
            <w:r w:rsidR="000A2AF4" w:rsidRPr="000A2AF4">
              <w:rPr>
                <w:rStyle w:val="Hipercze"/>
                <w:noProof/>
              </w:rPr>
              <w:t>7. System instytucjonalny</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_Toc74229274 \h </w:instrText>
            </w:r>
            <w:r w:rsidR="000A2AF4" w:rsidRPr="000A2AF4">
              <w:rPr>
                <w:noProof/>
                <w:webHidden/>
              </w:rPr>
            </w:r>
            <w:r w:rsidR="000A2AF4" w:rsidRPr="000A2AF4">
              <w:rPr>
                <w:noProof/>
                <w:webHidden/>
              </w:rPr>
              <w:fldChar w:fldCharType="separate"/>
            </w:r>
            <w:r w:rsidR="000A2AF4" w:rsidRPr="000A2AF4">
              <w:rPr>
                <w:noProof/>
                <w:webHidden/>
              </w:rPr>
              <w:t>66</w:t>
            </w:r>
            <w:r w:rsidR="000A2AF4" w:rsidRPr="000A2AF4">
              <w:rPr>
                <w:noProof/>
                <w:webHidden/>
              </w:rPr>
              <w:fldChar w:fldCharType="end"/>
            </w:r>
          </w:hyperlink>
        </w:p>
        <w:p w14:paraId="607184D9"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75" w:history="1">
            <w:r w:rsidR="000A2AF4" w:rsidRPr="000A2AF4">
              <w:rPr>
                <w:rStyle w:val="Hipercze"/>
                <w:noProof/>
              </w:rPr>
              <w:t>7.1 Identyfikacja instytucji zaangażowanych w realizację programu</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_Toc74229275 \h </w:instrText>
            </w:r>
            <w:r w:rsidR="000A2AF4" w:rsidRPr="000A2AF4">
              <w:rPr>
                <w:noProof/>
                <w:webHidden/>
              </w:rPr>
            </w:r>
            <w:r w:rsidR="000A2AF4" w:rsidRPr="000A2AF4">
              <w:rPr>
                <w:noProof/>
                <w:webHidden/>
              </w:rPr>
              <w:fldChar w:fldCharType="separate"/>
            </w:r>
            <w:r w:rsidR="000A2AF4" w:rsidRPr="000A2AF4">
              <w:rPr>
                <w:noProof/>
                <w:webHidden/>
              </w:rPr>
              <w:t>66</w:t>
            </w:r>
            <w:r w:rsidR="000A2AF4" w:rsidRPr="000A2AF4">
              <w:rPr>
                <w:noProof/>
                <w:webHidden/>
              </w:rPr>
              <w:fldChar w:fldCharType="end"/>
            </w:r>
          </w:hyperlink>
        </w:p>
        <w:p w14:paraId="7E027309"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76" w:history="1">
            <w:r w:rsidR="000A2AF4" w:rsidRPr="000A2AF4">
              <w:rPr>
                <w:rStyle w:val="Hipercze"/>
                <w:noProof/>
              </w:rPr>
              <w:t>7.2 Zaangażowanie właściwych partnerów</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_Toc74229276 \h </w:instrText>
            </w:r>
            <w:r w:rsidR="000A2AF4" w:rsidRPr="000A2AF4">
              <w:rPr>
                <w:noProof/>
                <w:webHidden/>
              </w:rPr>
            </w:r>
            <w:r w:rsidR="000A2AF4" w:rsidRPr="000A2AF4">
              <w:rPr>
                <w:noProof/>
                <w:webHidden/>
              </w:rPr>
              <w:fldChar w:fldCharType="separate"/>
            </w:r>
            <w:r w:rsidR="000A2AF4" w:rsidRPr="000A2AF4">
              <w:rPr>
                <w:noProof/>
                <w:webHidden/>
              </w:rPr>
              <w:t>67</w:t>
            </w:r>
            <w:r w:rsidR="000A2AF4" w:rsidRPr="000A2AF4">
              <w:rPr>
                <w:noProof/>
                <w:webHidden/>
              </w:rPr>
              <w:fldChar w:fldCharType="end"/>
            </w:r>
          </w:hyperlink>
        </w:p>
        <w:p w14:paraId="3F042A4A" w14:textId="77777777" w:rsidR="000A2AF4" w:rsidRPr="000A2AF4" w:rsidRDefault="006A669D">
          <w:pPr>
            <w:pStyle w:val="Spistreci1"/>
            <w:tabs>
              <w:tab w:val="right" w:leader="dot" w:pos="9060"/>
            </w:tabs>
            <w:rPr>
              <w:rFonts w:asciiTheme="minorHAnsi" w:eastAsiaTheme="minorEastAsia" w:hAnsiTheme="minorHAnsi" w:cstheme="minorBidi"/>
              <w:noProof/>
              <w:sz w:val="22"/>
              <w:szCs w:val="22"/>
            </w:rPr>
          </w:pPr>
          <w:hyperlink w:anchor="_Toc74229277" w:history="1">
            <w:r w:rsidR="000A2AF4" w:rsidRPr="000A2AF4">
              <w:rPr>
                <w:rStyle w:val="Hipercze"/>
                <w:noProof/>
              </w:rPr>
              <w:t>8. System koordynacji</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_Toc74229277 \h </w:instrText>
            </w:r>
            <w:r w:rsidR="000A2AF4" w:rsidRPr="000A2AF4">
              <w:rPr>
                <w:noProof/>
                <w:webHidden/>
              </w:rPr>
            </w:r>
            <w:r w:rsidR="000A2AF4" w:rsidRPr="000A2AF4">
              <w:rPr>
                <w:noProof/>
                <w:webHidden/>
              </w:rPr>
              <w:fldChar w:fldCharType="separate"/>
            </w:r>
            <w:r w:rsidR="000A2AF4" w:rsidRPr="000A2AF4">
              <w:rPr>
                <w:noProof/>
                <w:webHidden/>
              </w:rPr>
              <w:t>69</w:t>
            </w:r>
            <w:r w:rsidR="000A2AF4" w:rsidRPr="000A2AF4">
              <w:rPr>
                <w:noProof/>
                <w:webHidden/>
              </w:rPr>
              <w:fldChar w:fldCharType="end"/>
            </w:r>
          </w:hyperlink>
        </w:p>
        <w:p w14:paraId="1DD722D7"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78" w:history="1">
            <w:r w:rsidR="000A2AF4" w:rsidRPr="000A2AF4">
              <w:rPr>
                <w:rStyle w:val="Hipercze"/>
                <w:noProof/>
              </w:rPr>
              <w:t>8.1. Zasady ogólne</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_Toc74229278 \h </w:instrText>
            </w:r>
            <w:r w:rsidR="000A2AF4" w:rsidRPr="000A2AF4">
              <w:rPr>
                <w:noProof/>
                <w:webHidden/>
              </w:rPr>
            </w:r>
            <w:r w:rsidR="000A2AF4" w:rsidRPr="000A2AF4">
              <w:rPr>
                <w:noProof/>
                <w:webHidden/>
              </w:rPr>
              <w:fldChar w:fldCharType="separate"/>
            </w:r>
            <w:r w:rsidR="000A2AF4" w:rsidRPr="000A2AF4">
              <w:rPr>
                <w:noProof/>
                <w:webHidden/>
              </w:rPr>
              <w:t>69</w:t>
            </w:r>
            <w:r w:rsidR="000A2AF4" w:rsidRPr="000A2AF4">
              <w:rPr>
                <w:noProof/>
                <w:webHidden/>
              </w:rPr>
              <w:fldChar w:fldCharType="end"/>
            </w:r>
          </w:hyperlink>
        </w:p>
        <w:p w14:paraId="6160504B"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79" w:history="1">
            <w:r w:rsidR="000A2AF4" w:rsidRPr="000A2AF4">
              <w:rPr>
                <w:rStyle w:val="Hipercze"/>
                <w:noProof/>
              </w:rPr>
              <w:t>8.2. Koordynacja w obszarze sieci szerokopasmowych</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_Toc74229279 \h </w:instrText>
            </w:r>
            <w:r w:rsidR="000A2AF4" w:rsidRPr="000A2AF4">
              <w:rPr>
                <w:noProof/>
                <w:webHidden/>
              </w:rPr>
            </w:r>
            <w:r w:rsidR="000A2AF4" w:rsidRPr="000A2AF4">
              <w:rPr>
                <w:noProof/>
                <w:webHidden/>
              </w:rPr>
              <w:fldChar w:fldCharType="separate"/>
            </w:r>
            <w:r w:rsidR="000A2AF4" w:rsidRPr="000A2AF4">
              <w:rPr>
                <w:noProof/>
                <w:webHidden/>
              </w:rPr>
              <w:t>69</w:t>
            </w:r>
            <w:r w:rsidR="000A2AF4" w:rsidRPr="000A2AF4">
              <w:rPr>
                <w:noProof/>
                <w:webHidden/>
              </w:rPr>
              <w:fldChar w:fldCharType="end"/>
            </w:r>
          </w:hyperlink>
        </w:p>
        <w:p w14:paraId="46F5444F"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80" w:history="1">
            <w:r w:rsidR="000A2AF4" w:rsidRPr="000A2AF4">
              <w:rPr>
                <w:rStyle w:val="Hipercze"/>
                <w:noProof/>
              </w:rPr>
              <w:t>8.3. Koordynacja w obszarze e-administracji i otwartego rządu</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_Toc74229280 \h </w:instrText>
            </w:r>
            <w:r w:rsidR="000A2AF4" w:rsidRPr="000A2AF4">
              <w:rPr>
                <w:noProof/>
                <w:webHidden/>
              </w:rPr>
            </w:r>
            <w:r w:rsidR="000A2AF4" w:rsidRPr="000A2AF4">
              <w:rPr>
                <w:noProof/>
                <w:webHidden/>
              </w:rPr>
              <w:fldChar w:fldCharType="separate"/>
            </w:r>
            <w:r w:rsidR="000A2AF4" w:rsidRPr="000A2AF4">
              <w:rPr>
                <w:noProof/>
                <w:webHidden/>
              </w:rPr>
              <w:t>70</w:t>
            </w:r>
            <w:r w:rsidR="000A2AF4" w:rsidRPr="000A2AF4">
              <w:rPr>
                <w:noProof/>
                <w:webHidden/>
              </w:rPr>
              <w:fldChar w:fldCharType="end"/>
            </w:r>
          </w:hyperlink>
        </w:p>
        <w:p w14:paraId="4A4A563A"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81" w:history="1">
            <w:r w:rsidR="000A2AF4" w:rsidRPr="000A2AF4">
              <w:rPr>
                <w:rStyle w:val="Hipercze"/>
                <w:noProof/>
              </w:rPr>
              <w:t>8.4. Koordynacja w obszarze e-kompetencji i e-integracji</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_Toc74229281 \h </w:instrText>
            </w:r>
            <w:r w:rsidR="000A2AF4" w:rsidRPr="000A2AF4">
              <w:rPr>
                <w:noProof/>
                <w:webHidden/>
              </w:rPr>
            </w:r>
            <w:r w:rsidR="000A2AF4" w:rsidRPr="000A2AF4">
              <w:rPr>
                <w:noProof/>
                <w:webHidden/>
              </w:rPr>
              <w:fldChar w:fldCharType="separate"/>
            </w:r>
            <w:r w:rsidR="000A2AF4" w:rsidRPr="000A2AF4">
              <w:rPr>
                <w:noProof/>
                <w:webHidden/>
              </w:rPr>
              <w:t>71</w:t>
            </w:r>
            <w:r w:rsidR="000A2AF4" w:rsidRPr="000A2AF4">
              <w:rPr>
                <w:noProof/>
                <w:webHidden/>
              </w:rPr>
              <w:fldChar w:fldCharType="end"/>
            </w:r>
          </w:hyperlink>
        </w:p>
        <w:p w14:paraId="20DACC82"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82" w:history="1">
            <w:r w:rsidR="000A2AF4" w:rsidRPr="000A2AF4">
              <w:rPr>
                <w:rStyle w:val="Hipercze"/>
                <w:noProof/>
              </w:rPr>
              <w:t>8.5 Koordynacja w obszarze wspierania kryzysowych działań naprawczych w kontekście pandemii COVID-19 i jej skutków społecznych oraz przygotowanie do ekologicznej i cyfrowej odbudowy gospodarki zwiększającej jej odporność</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_Toc74229282 \h </w:instrText>
            </w:r>
            <w:r w:rsidR="000A2AF4" w:rsidRPr="000A2AF4">
              <w:rPr>
                <w:noProof/>
                <w:webHidden/>
              </w:rPr>
            </w:r>
            <w:r w:rsidR="000A2AF4" w:rsidRPr="000A2AF4">
              <w:rPr>
                <w:noProof/>
                <w:webHidden/>
              </w:rPr>
              <w:fldChar w:fldCharType="separate"/>
            </w:r>
            <w:r w:rsidR="000A2AF4" w:rsidRPr="000A2AF4">
              <w:rPr>
                <w:noProof/>
                <w:webHidden/>
              </w:rPr>
              <w:t>72</w:t>
            </w:r>
            <w:r w:rsidR="000A2AF4" w:rsidRPr="000A2AF4">
              <w:rPr>
                <w:noProof/>
                <w:webHidden/>
              </w:rPr>
              <w:fldChar w:fldCharType="end"/>
            </w:r>
          </w:hyperlink>
        </w:p>
        <w:p w14:paraId="04E45E1D"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83" w:history="1">
            <w:r w:rsidR="000A2AF4" w:rsidRPr="000A2AF4">
              <w:rPr>
                <w:rStyle w:val="Hipercze"/>
                <w:noProof/>
              </w:rPr>
              <w:t>8.6. Koordynacja z innymi politykami i instrumentami UE</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_Toc74229283 \h </w:instrText>
            </w:r>
            <w:r w:rsidR="000A2AF4" w:rsidRPr="000A2AF4">
              <w:rPr>
                <w:noProof/>
                <w:webHidden/>
              </w:rPr>
            </w:r>
            <w:r w:rsidR="000A2AF4" w:rsidRPr="000A2AF4">
              <w:rPr>
                <w:noProof/>
                <w:webHidden/>
              </w:rPr>
              <w:fldChar w:fldCharType="separate"/>
            </w:r>
            <w:r w:rsidR="000A2AF4" w:rsidRPr="000A2AF4">
              <w:rPr>
                <w:noProof/>
                <w:webHidden/>
              </w:rPr>
              <w:t>72</w:t>
            </w:r>
            <w:r w:rsidR="000A2AF4" w:rsidRPr="000A2AF4">
              <w:rPr>
                <w:noProof/>
                <w:webHidden/>
              </w:rPr>
              <w:fldChar w:fldCharType="end"/>
            </w:r>
          </w:hyperlink>
        </w:p>
        <w:p w14:paraId="47FB2B91" w14:textId="77777777" w:rsidR="000A2AF4" w:rsidRPr="000A2AF4" w:rsidRDefault="006A669D">
          <w:pPr>
            <w:pStyle w:val="Spistreci1"/>
            <w:tabs>
              <w:tab w:val="right" w:leader="dot" w:pos="9060"/>
            </w:tabs>
            <w:rPr>
              <w:rFonts w:asciiTheme="minorHAnsi" w:eastAsiaTheme="minorEastAsia" w:hAnsiTheme="minorHAnsi" w:cstheme="minorBidi"/>
              <w:noProof/>
              <w:sz w:val="22"/>
              <w:szCs w:val="22"/>
            </w:rPr>
          </w:pPr>
          <w:hyperlink w:anchor="_Toc74229284" w:history="1">
            <w:r w:rsidR="000A2AF4" w:rsidRPr="000A2AF4">
              <w:rPr>
                <w:rStyle w:val="Hipercze"/>
                <w:noProof/>
              </w:rPr>
              <w:t xml:space="preserve">9. Warunkowość ex ante </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_Toc74229284 \h </w:instrText>
            </w:r>
            <w:r w:rsidR="000A2AF4" w:rsidRPr="000A2AF4">
              <w:rPr>
                <w:noProof/>
                <w:webHidden/>
              </w:rPr>
            </w:r>
            <w:r w:rsidR="000A2AF4" w:rsidRPr="000A2AF4">
              <w:rPr>
                <w:noProof/>
                <w:webHidden/>
              </w:rPr>
              <w:fldChar w:fldCharType="separate"/>
            </w:r>
            <w:r w:rsidR="000A2AF4" w:rsidRPr="000A2AF4">
              <w:rPr>
                <w:noProof/>
                <w:webHidden/>
              </w:rPr>
              <w:t>73</w:t>
            </w:r>
            <w:r w:rsidR="000A2AF4" w:rsidRPr="000A2AF4">
              <w:rPr>
                <w:noProof/>
                <w:webHidden/>
              </w:rPr>
              <w:fldChar w:fldCharType="end"/>
            </w:r>
          </w:hyperlink>
        </w:p>
        <w:p w14:paraId="09C339E3"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85" w:history="1">
            <w:r w:rsidR="000A2AF4" w:rsidRPr="000A2AF4">
              <w:rPr>
                <w:rStyle w:val="Hipercze"/>
                <w:noProof/>
              </w:rPr>
              <w:t>9.1. Identyfikacja warunków ex-ante dla programu oraz ocena ich spełnienia</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_Toc74229285 \h </w:instrText>
            </w:r>
            <w:r w:rsidR="000A2AF4" w:rsidRPr="000A2AF4">
              <w:rPr>
                <w:noProof/>
                <w:webHidden/>
              </w:rPr>
            </w:r>
            <w:r w:rsidR="000A2AF4" w:rsidRPr="000A2AF4">
              <w:rPr>
                <w:noProof/>
                <w:webHidden/>
              </w:rPr>
              <w:fldChar w:fldCharType="separate"/>
            </w:r>
            <w:r w:rsidR="000A2AF4" w:rsidRPr="000A2AF4">
              <w:rPr>
                <w:noProof/>
                <w:webHidden/>
              </w:rPr>
              <w:t>75</w:t>
            </w:r>
            <w:r w:rsidR="000A2AF4" w:rsidRPr="000A2AF4">
              <w:rPr>
                <w:noProof/>
                <w:webHidden/>
              </w:rPr>
              <w:fldChar w:fldCharType="end"/>
            </w:r>
          </w:hyperlink>
        </w:p>
        <w:p w14:paraId="219075A2"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86" w:history="1">
            <w:r w:rsidR="000A2AF4" w:rsidRPr="000A2AF4">
              <w:rPr>
                <w:rStyle w:val="Hipercze"/>
                <w:noProof/>
              </w:rPr>
              <w:t>9.2. Opis działań zmierzających do spełnienia warunków ex-ante</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_Toc74229286 \h </w:instrText>
            </w:r>
            <w:r w:rsidR="000A2AF4" w:rsidRPr="000A2AF4">
              <w:rPr>
                <w:noProof/>
                <w:webHidden/>
              </w:rPr>
            </w:r>
            <w:r w:rsidR="000A2AF4" w:rsidRPr="000A2AF4">
              <w:rPr>
                <w:noProof/>
                <w:webHidden/>
              </w:rPr>
              <w:fldChar w:fldCharType="separate"/>
            </w:r>
            <w:r w:rsidR="000A2AF4" w:rsidRPr="000A2AF4">
              <w:rPr>
                <w:noProof/>
                <w:webHidden/>
              </w:rPr>
              <w:t>86</w:t>
            </w:r>
            <w:r w:rsidR="000A2AF4" w:rsidRPr="000A2AF4">
              <w:rPr>
                <w:noProof/>
                <w:webHidden/>
              </w:rPr>
              <w:fldChar w:fldCharType="end"/>
            </w:r>
          </w:hyperlink>
        </w:p>
        <w:p w14:paraId="3DFD9C39" w14:textId="77777777" w:rsidR="000A2AF4" w:rsidRPr="000A2AF4" w:rsidRDefault="006A669D">
          <w:pPr>
            <w:pStyle w:val="Spistreci1"/>
            <w:tabs>
              <w:tab w:val="right" w:leader="dot" w:pos="9060"/>
            </w:tabs>
            <w:rPr>
              <w:rFonts w:asciiTheme="minorHAnsi" w:eastAsiaTheme="minorEastAsia" w:hAnsiTheme="minorHAnsi" w:cstheme="minorBidi"/>
              <w:noProof/>
              <w:sz w:val="22"/>
              <w:szCs w:val="22"/>
            </w:rPr>
          </w:pPr>
          <w:hyperlink w:anchor="_Toc74229287" w:history="1">
            <w:r w:rsidR="000A2AF4" w:rsidRPr="000A2AF4">
              <w:rPr>
                <w:rStyle w:val="Hipercze"/>
                <w:noProof/>
              </w:rPr>
              <w:t>10. Redukcja obciążeń administracyjnych dla beneficjentów</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_Toc74229287 \h </w:instrText>
            </w:r>
            <w:r w:rsidR="000A2AF4" w:rsidRPr="000A2AF4">
              <w:rPr>
                <w:noProof/>
                <w:webHidden/>
              </w:rPr>
            </w:r>
            <w:r w:rsidR="000A2AF4" w:rsidRPr="000A2AF4">
              <w:rPr>
                <w:noProof/>
                <w:webHidden/>
              </w:rPr>
              <w:fldChar w:fldCharType="separate"/>
            </w:r>
            <w:r w:rsidR="000A2AF4" w:rsidRPr="000A2AF4">
              <w:rPr>
                <w:noProof/>
                <w:webHidden/>
              </w:rPr>
              <w:t>88</w:t>
            </w:r>
            <w:r w:rsidR="000A2AF4" w:rsidRPr="000A2AF4">
              <w:rPr>
                <w:noProof/>
                <w:webHidden/>
              </w:rPr>
              <w:fldChar w:fldCharType="end"/>
            </w:r>
          </w:hyperlink>
        </w:p>
        <w:p w14:paraId="455EFE6A" w14:textId="77777777" w:rsidR="000A2AF4" w:rsidRPr="000A2AF4" w:rsidRDefault="006A669D">
          <w:pPr>
            <w:pStyle w:val="Spistreci1"/>
            <w:tabs>
              <w:tab w:val="right" w:leader="dot" w:pos="9060"/>
            </w:tabs>
            <w:rPr>
              <w:rFonts w:asciiTheme="minorHAnsi" w:eastAsiaTheme="minorEastAsia" w:hAnsiTheme="minorHAnsi" w:cstheme="minorBidi"/>
              <w:noProof/>
              <w:sz w:val="22"/>
              <w:szCs w:val="22"/>
            </w:rPr>
          </w:pPr>
          <w:hyperlink w:anchor="_Toc74229288" w:history="1">
            <w:r w:rsidR="000A2AF4" w:rsidRPr="000A2AF4">
              <w:rPr>
                <w:rStyle w:val="Hipercze"/>
                <w:noProof/>
              </w:rPr>
              <w:t>11. Zasady horyzontalne</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_Toc74229288 \h </w:instrText>
            </w:r>
            <w:r w:rsidR="000A2AF4" w:rsidRPr="000A2AF4">
              <w:rPr>
                <w:noProof/>
                <w:webHidden/>
              </w:rPr>
            </w:r>
            <w:r w:rsidR="000A2AF4" w:rsidRPr="000A2AF4">
              <w:rPr>
                <w:noProof/>
                <w:webHidden/>
              </w:rPr>
              <w:fldChar w:fldCharType="separate"/>
            </w:r>
            <w:r w:rsidR="000A2AF4" w:rsidRPr="000A2AF4">
              <w:rPr>
                <w:noProof/>
                <w:webHidden/>
              </w:rPr>
              <w:t>90</w:t>
            </w:r>
            <w:r w:rsidR="000A2AF4" w:rsidRPr="000A2AF4">
              <w:rPr>
                <w:noProof/>
                <w:webHidden/>
              </w:rPr>
              <w:fldChar w:fldCharType="end"/>
            </w:r>
          </w:hyperlink>
        </w:p>
        <w:p w14:paraId="6852FBD3"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89" w:history="1">
            <w:r w:rsidR="000A2AF4" w:rsidRPr="000A2AF4">
              <w:rPr>
                <w:rStyle w:val="Hipercze"/>
                <w:noProof/>
              </w:rPr>
              <w:t>11.1. Zrównoważony rozwój</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_Toc74229289 \h </w:instrText>
            </w:r>
            <w:r w:rsidR="000A2AF4" w:rsidRPr="000A2AF4">
              <w:rPr>
                <w:noProof/>
                <w:webHidden/>
              </w:rPr>
            </w:r>
            <w:r w:rsidR="000A2AF4" w:rsidRPr="000A2AF4">
              <w:rPr>
                <w:noProof/>
                <w:webHidden/>
              </w:rPr>
              <w:fldChar w:fldCharType="separate"/>
            </w:r>
            <w:r w:rsidR="000A2AF4" w:rsidRPr="000A2AF4">
              <w:rPr>
                <w:noProof/>
                <w:webHidden/>
              </w:rPr>
              <w:t>90</w:t>
            </w:r>
            <w:r w:rsidR="000A2AF4" w:rsidRPr="000A2AF4">
              <w:rPr>
                <w:noProof/>
                <w:webHidden/>
              </w:rPr>
              <w:fldChar w:fldCharType="end"/>
            </w:r>
          </w:hyperlink>
        </w:p>
        <w:p w14:paraId="5293CD41"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90" w:history="1">
            <w:r w:rsidR="000A2AF4" w:rsidRPr="000A2AF4">
              <w:rPr>
                <w:rStyle w:val="Hipercze"/>
                <w:noProof/>
              </w:rPr>
              <w:t>11.2. Równość szans i niedyskryminacja</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_Toc74229290 \h </w:instrText>
            </w:r>
            <w:r w:rsidR="000A2AF4" w:rsidRPr="000A2AF4">
              <w:rPr>
                <w:noProof/>
                <w:webHidden/>
              </w:rPr>
            </w:r>
            <w:r w:rsidR="000A2AF4" w:rsidRPr="000A2AF4">
              <w:rPr>
                <w:noProof/>
                <w:webHidden/>
              </w:rPr>
              <w:fldChar w:fldCharType="separate"/>
            </w:r>
            <w:r w:rsidR="000A2AF4" w:rsidRPr="000A2AF4">
              <w:rPr>
                <w:noProof/>
                <w:webHidden/>
              </w:rPr>
              <w:t>91</w:t>
            </w:r>
            <w:r w:rsidR="000A2AF4" w:rsidRPr="000A2AF4">
              <w:rPr>
                <w:noProof/>
                <w:webHidden/>
              </w:rPr>
              <w:fldChar w:fldCharType="end"/>
            </w:r>
          </w:hyperlink>
        </w:p>
        <w:p w14:paraId="0B361D45"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91" w:history="1">
            <w:r w:rsidR="000A2AF4" w:rsidRPr="000A2AF4">
              <w:rPr>
                <w:rStyle w:val="Hipercze"/>
                <w:noProof/>
              </w:rPr>
              <w:t>11.3. Równouprawnienie płci</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_Toc74229291 \h </w:instrText>
            </w:r>
            <w:r w:rsidR="000A2AF4" w:rsidRPr="000A2AF4">
              <w:rPr>
                <w:noProof/>
                <w:webHidden/>
              </w:rPr>
            </w:r>
            <w:r w:rsidR="000A2AF4" w:rsidRPr="000A2AF4">
              <w:rPr>
                <w:noProof/>
                <w:webHidden/>
              </w:rPr>
              <w:fldChar w:fldCharType="separate"/>
            </w:r>
            <w:r w:rsidR="000A2AF4" w:rsidRPr="000A2AF4">
              <w:rPr>
                <w:noProof/>
                <w:webHidden/>
              </w:rPr>
              <w:t>92</w:t>
            </w:r>
            <w:r w:rsidR="000A2AF4" w:rsidRPr="000A2AF4">
              <w:rPr>
                <w:noProof/>
                <w:webHidden/>
              </w:rPr>
              <w:fldChar w:fldCharType="end"/>
            </w:r>
          </w:hyperlink>
        </w:p>
        <w:p w14:paraId="360D8DB3" w14:textId="77777777" w:rsidR="000A2AF4" w:rsidRPr="000A2AF4" w:rsidRDefault="006A669D">
          <w:pPr>
            <w:pStyle w:val="Spistreci1"/>
            <w:tabs>
              <w:tab w:val="right" w:leader="dot" w:pos="9060"/>
            </w:tabs>
            <w:rPr>
              <w:rFonts w:asciiTheme="minorHAnsi" w:eastAsiaTheme="minorEastAsia" w:hAnsiTheme="minorHAnsi" w:cstheme="minorBidi"/>
              <w:noProof/>
              <w:sz w:val="22"/>
              <w:szCs w:val="22"/>
            </w:rPr>
          </w:pPr>
          <w:hyperlink w:anchor="_Toc74229292" w:history="1">
            <w:r w:rsidR="000A2AF4" w:rsidRPr="000A2AF4">
              <w:rPr>
                <w:rStyle w:val="Hipercze"/>
                <w:noProof/>
              </w:rPr>
              <w:t>12. Elementy dodatkowe</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_Toc74229292 \h </w:instrText>
            </w:r>
            <w:r w:rsidR="000A2AF4" w:rsidRPr="000A2AF4">
              <w:rPr>
                <w:noProof/>
                <w:webHidden/>
              </w:rPr>
            </w:r>
            <w:r w:rsidR="000A2AF4" w:rsidRPr="000A2AF4">
              <w:rPr>
                <w:noProof/>
                <w:webHidden/>
              </w:rPr>
              <w:fldChar w:fldCharType="separate"/>
            </w:r>
            <w:r w:rsidR="000A2AF4" w:rsidRPr="000A2AF4">
              <w:rPr>
                <w:noProof/>
                <w:webHidden/>
              </w:rPr>
              <w:t>93</w:t>
            </w:r>
            <w:r w:rsidR="000A2AF4" w:rsidRPr="000A2AF4">
              <w:rPr>
                <w:noProof/>
                <w:webHidden/>
              </w:rPr>
              <w:fldChar w:fldCharType="end"/>
            </w:r>
          </w:hyperlink>
        </w:p>
        <w:p w14:paraId="4101D741"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93" w:history="1">
            <w:r w:rsidR="000A2AF4" w:rsidRPr="000A2AF4">
              <w:rPr>
                <w:rStyle w:val="Hipercze"/>
                <w:noProof/>
              </w:rPr>
              <w:t>12.1. Wykaz dużych projektów</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_Toc74229293 \h </w:instrText>
            </w:r>
            <w:r w:rsidR="000A2AF4" w:rsidRPr="000A2AF4">
              <w:rPr>
                <w:noProof/>
                <w:webHidden/>
              </w:rPr>
            </w:r>
            <w:r w:rsidR="000A2AF4" w:rsidRPr="000A2AF4">
              <w:rPr>
                <w:noProof/>
                <w:webHidden/>
              </w:rPr>
              <w:fldChar w:fldCharType="separate"/>
            </w:r>
            <w:r w:rsidR="000A2AF4" w:rsidRPr="000A2AF4">
              <w:rPr>
                <w:noProof/>
                <w:webHidden/>
              </w:rPr>
              <w:t>93</w:t>
            </w:r>
            <w:r w:rsidR="000A2AF4" w:rsidRPr="000A2AF4">
              <w:rPr>
                <w:noProof/>
                <w:webHidden/>
              </w:rPr>
              <w:fldChar w:fldCharType="end"/>
            </w:r>
          </w:hyperlink>
        </w:p>
        <w:p w14:paraId="7EABC089"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94" w:history="1">
            <w:r w:rsidR="000A2AF4" w:rsidRPr="000A2AF4">
              <w:rPr>
                <w:rStyle w:val="Hipercze"/>
                <w:noProof/>
              </w:rPr>
              <w:t>12.2. Ramy wykonania programu operacyjnego</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_Toc74229294 \h </w:instrText>
            </w:r>
            <w:r w:rsidR="000A2AF4" w:rsidRPr="000A2AF4">
              <w:rPr>
                <w:noProof/>
                <w:webHidden/>
              </w:rPr>
            </w:r>
            <w:r w:rsidR="000A2AF4" w:rsidRPr="000A2AF4">
              <w:rPr>
                <w:noProof/>
                <w:webHidden/>
              </w:rPr>
              <w:fldChar w:fldCharType="separate"/>
            </w:r>
            <w:r w:rsidR="000A2AF4" w:rsidRPr="000A2AF4">
              <w:rPr>
                <w:noProof/>
                <w:webHidden/>
              </w:rPr>
              <w:t>93</w:t>
            </w:r>
            <w:r w:rsidR="000A2AF4" w:rsidRPr="000A2AF4">
              <w:rPr>
                <w:noProof/>
                <w:webHidden/>
              </w:rPr>
              <w:fldChar w:fldCharType="end"/>
            </w:r>
          </w:hyperlink>
        </w:p>
        <w:p w14:paraId="1E064580" w14:textId="77777777" w:rsidR="000A2AF4" w:rsidRPr="000A2AF4" w:rsidRDefault="006A669D">
          <w:pPr>
            <w:pStyle w:val="Spistreci2"/>
            <w:tabs>
              <w:tab w:val="right" w:leader="dot" w:pos="9060"/>
            </w:tabs>
            <w:rPr>
              <w:rFonts w:asciiTheme="minorHAnsi" w:eastAsiaTheme="minorEastAsia" w:hAnsiTheme="minorHAnsi" w:cstheme="minorBidi"/>
              <w:noProof/>
              <w:sz w:val="22"/>
              <w:szCs w:val="22"/>
            </w:rPr>
          </w:pPr>
          <w:hyperlink w:anchor="_Toc74229295" w:history="1">
            <w:r w:rsidR="000A2AF4" w:rsidRPr="000A2AF4">
              <w:rPr>
                <w:rStyle w:val="Hipercze"/>
                <w:noProof/>
              </w:rPr>
              <w:t>12.3. Lista partnerów zaangażowanych w przygotowanie programu</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_Toc74229295 \h </w:instrText>
            </w:r>
            <w:r w:rsidR="000A2AF4" w:rsidRPr="000A2AF4">
              <w:rPr>
                <w:noProof/>
                <w:webHidden/>
              </w:rPr>
            </w:r>
            <w:r w:rsidR="000A2AF4" w:rsidRPr="000A2AF4">
              <w:rPr>
                <w:noProof/>
                <w:webHidden/>
              </w:rPr>
              <w:fldChar w:fldCharType="separate"/>
            </w:r>
            <w:r w:rsidR="000A2AF4" w:rsidRPr="000A2AF4">
              <w:rPr>
                <w:noProof/>
                <w:webHidden/>
              </w:rPr>
              <w:t>96</w:t>
            </w:r>
            <w:r w:rsidR="000A2AF4" w:rsidRPr="000A2AF4">
              <w:rPr>
                <w:noProof/>
                <w:webHidden/>
              </w:rPr>
              <w:fldChar w:fldCharType="end"/>
            </w:r>
          </w:hyperlink>
        </w:p>
        <w:p w14:paraId="71A5118B" w14:textId="77777777" w:rsidR="000A2AF4" w:rsidRPr="000A2AF4" w:rsidRDefault="006A669D">
          <w:pPr>
            <w:pStyle w:val="Spistreci1"/>
            <w:tabs>
              <w:tab w:val="right" w:leader="dot" w:pos="9060"/>
            </w:tabs>
            <w:rPr>
              <w:rFonts w:asciiTheme="minorHAnsi" w:eastAsiaTheme="minorEastAsia" w:hAnsiTheme="minorHAnsi" w:cstheme="minorBidi"/>
              <w:noProof/>
              <w:sz w:val="22"/>
              <w:szCs w:val="22"/>
            </w:rPr>
          </w:pPr>
          <w:hyperlink w:anchor="_Toc74229296" w:history="1">
            <w:r w:rsidR="000A2AF4" w:rsidRPr="000A2AF4">
              <w:rPr>
                <w:rStyle w:val="Hipercze"/>
                <w:noProof/>
              </w:rPr>
              <w:t>13. Wykaz skrótów i pojęć</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_Toc74229296 \h </w:instrText>
            </w:r>
            <w:r w:rsidR="000A2AF4" w:rsidRPr="000A2AF4">
              <w:rPr>
                <w:noProof/>
                <w:webHidden/>
              </w:rPr>
            </w:r>
            <w:r w:rsidR="000A2AF4" w:rsidRPr="000A2AF4">
              <w:rPr>
                <w:noProof/>
                <w:webHidden/>
              </w:rPr>
              <w:fldChar w:fldCharType="separate"/>
            </w:r>
            <w:r w:rsidR="000A2AF4" w:rsidRPr="000A2AF4">
              <w:rPr>
                <w:noProof/>
                <w:webHidden/>
              </w:rPr>
              <w:t>98</w:t>
            </w:r>
            <w:r w:rsidR="000A2AF4" w:rsidRPr="000A2AF4">
              <w:rPr>
                <w:noProof/>
                <w:webHidden/>
              </w:rPr>
              <w:fldChar w:fldCharType="end"/>
            </w:r>
          </w:hyperlink>
        </w:p>
        <w:p w14:paraId="649EFDBA" w14:textId="77777777" w:rsidR="000A2AF4" w:rsidRDefault="006A669D">
          <w:pPr>
            <w:pStyle w:val="Spistreci1"/>
            <w:tabs>
              <w:tab w:val="right" w:leader="dot" w:pos="9060"/>
            </w:tabs>
            <w:rPr>
              <w:rFonts w:asciiTheme="minorHAnsi" w:eastAsiaTheme="minorEastAsia" w:hAnsiTheme="minorHAnsi" w:cstheme="minorBidi"/>
              <w:noProof/>
              <w:sz w:val="22"/>
              <w:szCs w:val="22"/>
            </w:rPr>
          </w:pPr>
          <w:hyperlink w:anchor="_Toc74229297" w:history="1">
            <w:r w:rsidR="000A2AF4" w:rsidRPr="000A2AF4">
              <w:rPr>
                <w:rStyle w:val="Hipercze"/>
                <w:noProof/>
              </w:rPr>
              <w:t>14. Lista załączników</w:t>
            </w:r>
            <w:r w:rsidR="000A2AF4" w:rsidRPr="000A2AF4">
              <w:rPr>
                <w:noProof/>
                <w:webHidden/>
              </w:rPr>
              <w:tab/>
            </w:r>
            <w:r w:rsidR="000A2AF4" w:rsidRPr="000A2AF4">
              <w:rPr>
                <w:noProof/>
                <w:webHidden/>
              </w:rPr>
              <w:fldChar w:fldCharType="begin"/>
            </w:r>
            <w:r w:rsidR="000A2AF4" w:rsidRPr="000A2AF4">
              <w:rPr>
                <w:noProof/>
                <w:webHidden/>
              </w:rPr>
              <w:instrText xml:space="preserve"> PAGEREF _Toc74229297 \h </w:instrText>
            </w:r>
            <w:r w:rsidR="000A2AF4" w:rsidRPr="000A2AF4">
              <w:rPr>
                <w:noProof/>
                <w:webHidden/>
              </w:rPr>
            </w:r>
            <w:r w:rsidR="000A2AF4" w:rsidRPr="000A2AF4">
              <w:rPr>
                <w:noProof/>
                <w:webHidden/>
              </w:rPr>
              <w:fldChar w:fldCharType="separate"/>
            </w:r>
            <w:r w:rsidR="000A2AF4" w:rsidRPr="000A2AF4">
              <w:rPr>
                <w:noProof/>
                <w:webHidden/>
              </w:rPr>
              <w:t>101</w:t>
            </w:r>
            <w:r w:rsidR="000A2AF4" w:rsidRPr="000A2AF4">
              <w:rPr>
                <w:noProof/>
                <w:webHidden/>
              </w:rPr>
              <w:fldChar w:fldCharType="end"/>
            </w:r>
          </w:hyperlink>
        </w:p>
        <w:p w14:paraId="7CE00451" w14:textId="1503F0FF" w:rsidR="00B707CA" w:rsidRDefault="00B707CA">
          <w:r>
            <w:rPr>
              <w:b/>
              <w:bCs/>
            </w:rPr>
            <w:fldChar w:fldCharType="end"/>
          </w:r>
        </w:p>
      </w:sdtContent>
    </w:sdt>
    <w:p w14:paraId="513644CC" w14:textId="77777777" w:rsidR="005A5159" w:rsidRPr="00696748" w:rsidRDefault="005A5159" w:rsidP="00C11319">
      <w:pPr>
        <w:spacing w:after="60"/>
        <w:jc w:val="both"/>
      </w:pPr>
    </w:p>
    <w:p w14:paraId="29FA38AD" w14:textId="77777777" w:rsidR="002F5385" w:rsidRPr="00696748" w:rsidRDefault="006523D5" w:rsidP="00D914B7">
      <w:pPr>
        <w:pStyle w:val="Nagwek1"/>
        <w:pageBreakBefore/>
        <w:numPr>
          <w:ilvl w:val="0"/>
          <w:numId w:val="21"/>
        </w:numPr>
        <w:spacing w:before="0" w:after="0"/>
        <w:ind w:left="284" w:hanging="284"/>
        <w:jc w:val="both"/>
        <w:rPr>
          <w:sz w:val="24"/>
          <w:szCs w:val="24"/>
        </w:rPr>
      </w:pPr>
      <w:bookmarkStart w:id="0" w:name="_Toc367956226"/>
      <w:bookmarkStart w:id="1" w:name="_Toc368053057"/>
      <w:bookmarkStart w:id="2" w:name="_Toc367956228"/>
      <w:bookmarkStart w:id="3" w:name="_Toc368053059"/>
      <w:bookmarkStart w:id="4" w:name="_Toc367956230"/>
      <w:bookmarkStart w:id="5" w:name="_Toc368053061"/>
      <w:bookmarkStart w:id="6" w:name="_Toc367956232"/>
      <w:bookmarkStart w:id="7" w:name="_Toc368053063"/>
      <w:bookmarkStart w:id="8" w:name="_Toc367956234"/>
      <w:bookmarkStart w:id="9" w:name="_Toc368053065"/>
      <w:bookmarkStart w:id="10" w:name="_Toc367956236"/>
      <w:bookmarkStart w:id="11" w:name="_Toc368053067"/>
      <w:bookmarkStart w:id="12" w:name="_Toc367956238"/>
      <w:bookmarkStart w:id="13" w:name="_Toc368053069"/>
      <w:bookmarkStart w:id="14" w:name="_Toc368487912"/>
      <w:bookmarkStart w:id="15" w:name="_Ref391979847"/>
      <w:bookmarkStart w:id="16" w:name="_Toc33694579"/>
      <w:bookmarkStart w:id="17" w:name="_Toc74229254"/>
      <w:bookmarkEnd w:id="0"/>
      <w:bookmarkEnd w:id="1"/>
      <w:bookmarkEnd w:id="2"/>
      <w:bookmarkEnd w:id="3"/>
      <w:bookmarkEnd w:id="4"/>
      <w:bookmarkEnd w:id="5"/>
      <w:bookmarkEnd w:id="6"/>
      <w:bookmarkEnd w:id="7"/>
      <w:bookmarkEnd w:id="8"/>
      <w:bookmarkEnd w:id="9"/>
      <w:bookmarkEnd w:id="10"/>
      <w:bookmarkEnd w:id="11"/>
      <w:bookmarkEnd w:id="12"/>
      <w:bookmarkEnd w:id="13"/>
      <w:r w:rsidRPr="00696748">
        <w:rPr>
          <w:sz w:val="24"/>
          <w:szCs w:val="24"/>
        </w:rPr>
        <w:lastRenderedPageBreak/>
        <w:t>Strategia dotycząca w</w:t>
      </w:r>
      <w:r w:rsidR="00E30997" w:rsidRPr="00696748">
        <w:rPr>
          <w:sz w:val="24"/>
          <w:szCs w:val="24"/>
        </w:rPr>
        <w:t>kład</w:t>
      </w:r>
      <w:r w:rsidRPr="00696748">
        <w:rPr>
          <w:sz w:val="24"/>
          <w:szCs w:val="24"/>
        </w:rPr>
        <w:t>u</w:t>
      </w:r>
      <w:r w:rsidR="00E30997" w:rsidRPr="00696748">
        <w:rPr>
          <w:sz w:val="24"/>
          <w:szCs w:val="24"/>
        </w:rPr>
        <w:t xml:space="preserve"> </w:t>
      </w:r>
      <w:r w:rsidR="007F5F0A" w:rsidRPr="00696748">
        <w:rPr>
          <w:sz w:val="24"/>
          <w:szCs w:val="24"/>
        </w:rPr>
        <w:t>programu</w:t>
      </w:r>
      <w:r w:rsidR="00E30997" w:rsidRPr="00696748">
        <w:rPr>
          <w:sz w:val="24"/>
          <w:szCs w:val="24"/>
        </w:rPr>
        <w:t xml:space="preserve"> w realizację</w:t>
      </w:r>
      <w:r w:rsidRPr="00696748">
        <w:rPr>
          <w:sz w:val="24"/>
          <w:szCs w:val="24"/>
        </w:rPr>
        <w:t xml:space="preserve"> unijnej</w:t>
      </w:r>
      <w:r w:rsidR="00E30997" w:rsidRPr="00696748">
        <w:rPr>
          <w:sz w:val="24"/>
          <w:szCs w:val="24"/>
        </w:rPr>
        <w:t xml:space="preserve"> </w:t>
      </w:r>
      <w:r w:rsidRPr="00696748">
        <w:rPr>
          <w:sz w:val="24"/>
          <w:szCs w:val="24"/>
        </w:rPr>
        <w:t>s</w:t>
      </w:r>
      <w:r w:rsidR="00E30997" w:rsidRPr="00696748">
        <w:rPr>
          <w:sz w:val="24"/>
          <w:szCs w:val="24"/>
        </w:rPr>
        <w:t>trategii</w:t>
      </w:r>
      <w:r w:rsidRPr="00696748">
        <w:rPr>
          <w:sz w:val="24"/>
          <w:szCs w:val="24"/>
        </w:rPr>
        <w:t xml:space="preserve"> </w:t>
      </w:r>
      <w:bookmarkEnd w:id="14"/>
      <w:bookmarkEnd w:id="15"/>
      <w:r w:rsidR="00471E57" w:rsidRPr="00696748">
        <w:rPr>
          <w:sz w:val="24"/>
          <w:szCs w:val="24"/>
        </w:rPr>
        <w:t>Europa 2020</w:t>
      </w:r>
      <w:bookmarkEnd w:id="16"/>
      <w:bookmarkEnd w:id="17"/>
    </w:p>
    <w:p w14:paraId="7F5D1445" w14:textId="77777777" w:rsidR="0068316F" w:rsidRPr="00696748" w:rsidRDefault="0068316F" w:rsidP="0068316F"/>
    <w:p w14:paraId="30DF8996" w14:textId="77777777" w:rsidR="002545E4" w:rsidRPr="00696748" w:rsidRDefault="002545E4">
      <w:pPr>
        <w:rPr>
          <w:i/>
          <w:shd w:val="clear" w:color="auto" w:fill="FFFF00"/>
        </w:rPr>
      </w:pPr>
    </w:p>
    <w:p w14:paraId="0AAE1656" w14:textId="77777777" w:rsidR="00E21A57" w:rsidRPr="00696748" w:rsidRDefault="002F5385" w:rsidP="00526D6E">
      <w:pPr>
        <w:pStyle w:val="Nagwek2"/>
        <w:ind w:left="624" w:hanging="624"/>
      </w:pPr>
      <w:bookmarkStart w:id="18" w:name="_Toc368487913"/>
      <w:bookmarkStart w:id="19" w:name="_Toc33694580"/>
      <w:bookmarkStart w:id="20" w:name="_Toc74229255"/>
      <w:r w:rsidRPr="00696748">
        <w:t>1.</w:t>
      </w:r>
      <w:r w:rsidR="00D42A7C" w:rsidRPr="00696748">
        <w:t>1</w:t>
      </w:r>
      <w:r w:rsidR="00E15E24" w:rsidRPr="00875CCB">
        <w:t>.</w:t>
      </w:r>
      <w:r w:rsidR="00AE0D82" w:rsidRPr="00875CCB">
        <w:t>1.</w:t>
      </w:r>
      <w:r w:rsidRPr="00696748">
        <w:t xml:space="preserve"> </w:t>
      </w:r>
      <w:bookmarkEnd w:id="18"/>
      <w:r w:rsidR="00A14D6F" w:rsidRPr="00696748">
        <w:t xml:space="preserve">Opis zawartej w programie strategii dotyczącej wkładu w realizację unijnej strategii </w:t>
      </w:r>
      <w:r w:rsidR="00471E57" w:rsidRPr="00696748">
        <w:t>Europa 2020</w:t>
      </w:r>
      <w:bookmarkEnd w:id="19"/>
      <w:bookmarkEnd w:id="20"/>
    </w:p>
    <w:p w14:paraId="539BA8B9" w14:textId="77777777" w:rsidR="00C307D2" w:rsidRPr="00696748" w:rsidRDefault="00C307D2" w:rsidP="00526D6E">
      <w:pPr>
        <w:pStyle w:val="Nagwek2"/>
        <w:ind w:left="624" w:hanging="624"/>
      </w:pPr>
    </w:p>
    <w:p w14:paraId="15A4A5FD" w14:textId="77777777" w:rsidR="002F5385" w:rsidRPr="00C41832" w:rsidRDefault="007B39A4" w:rsidP="00C307D2">
      <w:pPr>
        <w:pStyle w:val="Limitznakw"/>
      </w:pPr>
      <w:r w:rsidRPr="00C41832">
        <w:t xml:space="preserve">[max </w:t>
      </w:r>
      <w:r w:rsidR="00B51505" w:rsidRPr="00696748">
        <w:rPr>
          <w:lang w:val="pl-PL"/>
        </w:rPr>
        <w:t xml:space="preserve">70 </w:t>
      </w:r>
      <w:r w:rsidRPr="00C41832">
        <w:t>000 znaków]</w:t>
      </w:r>
    </w:p>
    <w:p w14:paraId="68809A26" w14:textId="77777777" w:rsidR="00CC1506" w:rsidRPr="00696748" w:rsidRDefault="00CC1506" w:rsidP="00CC1506"/>
    <w:p w14:paraId="28A68956" w14:textId="77777777" w:rsidR="00871FAD" w:rsidRPr="00696748" w:rsidRDefault="00871FAD" w:rsidP="00871FAD">
      <w:pPr>
        <w:jc w:val="both"/>
      </w:pPr>
      <w:r w:rsidRPr="00C41832">
        <w:t>Celem programu jest wzmocnienie cyfrowych fundamentów dla rozwoju kraju. Zgodnie z Umową Partnerstwa</w:t>
      </w:r>
      <w:r w:rsidR="0066776C" w:rsidRPr="00A37E1F">
        <w:t xml:space="preserve"> (UP)</w:t>
      </w:r>
      <w:r w:rsidRPr="00696748">
        <w:t xml:space="preserve">, jako fundamenty te przyjęto: szeroki dostęp do szybkiego </w:t>
      </w:r>
      <w:proofErr w:type="spellStart"/>
      <w:r w:rsidRPr="00696748">
        <w:t>internetu</w:t>
      </w:r>
      <w:proofErr w:type="spellEnd"/>
      <w:r w:rsidRPr="00696748">
        <w:t>, efektywne i</w:t>
      </w:r>
      <w:r w:rsidR="00531141" w:rsidRPr="00696748">
        <w:t> </w:t>
      </w:r>
      <w:r w:rsidRPr="00696748">
        <w:t xml:space="preserve">przyjazne użytkownikom e-usługi publiczne oraz stale rosnący poziom kompetencji cyfrowych społeczeństwa. </w:t>
      </w:r>
    </w:p>
    <w:p w14:paraId="17EF6071" w14:textId="77777777" w:rsidR="006A616B" w:rsidRPr="00696748" w:rsidRDefault="006A616B">
      <w:pPr>
        <w:jc w:val="both"/>
        <w:rPr>
          <w:b/>
        </w:rPr>
      </w:pPr>
    </w:p>
    <w:p w14:paraId="55538B5E" w14:textId="77777777" w:rsidR="001902FE" w:rsidRPr="00696748" w:rsidRDefault="001902FE" w:rsidP="00D914B7">
      <w:pPr>
        <w:numPr>
          <w:ilvl w:val="0"/>
          <w:numId w:val="23"/>
        </w:numPr>
        <w:ind w:left="284" w:hanging="284"/>
        <w:jc w:val="both"/>
        <w:rPr>
          <w:b/>
        </w:rPr>
      </w:pPr>
      <w:r w:rsidRPr="00696748">
        <w:rPr>
          <w:b/>
        </w:rPr>
        <w:t xml:space="preserve">Spójność z </w:t>
      </w:r>
      <w:r w:rsidR="000336A7" w:rsidRPr="00696748">
        <w:rPr>
          <w:b/>
        </w:rPr>
        <w:t xml:space="preserve">europejskimi </w:t>
      </w:r>
      <w:r w:rsidRPr="00696748">
        <w:rPr>
          <w:b/>
        </w:rPr>
        <w:t>dokumentami strategicznymi</w:t>
      </w:r>
    </w:p>
    <w:p w14:paraId="01167775" w14:textId="77777777" w:rsidR="00E82DE1" w:rsidRPr="00696748" w:rsidRDefault="00E82DE1">
      <w:pPr>
        <w:jc w:val="both"/>
      </w:pPr>
    </w:p>
    <w:p w14:paraId="55F182F8" w14:textId="77777777" w:rsidR="00665786" w:rsidRPr="00696748" w:rsidRDefault="00665786">
      <w:pPr>
        <w:jc w:val="both"/>
      </w:pPr>
      <w:r w:rsidRPr="00696748">
        <w:t xml:space="preserve">Kluczowe wskazówki </w:t>
      </w:r>
      <w:r w:rsidR="00B5598D" w:rsidRPr="00696748">
        <w:t xml:space="preserve">UE </w:t>
      </w:r>
      <w:r w:rsidRPr="00696748">
        <w:t>dla opracowania POPC zawarte są w następujących dokumentach:</w:t>
      </w:r>
    </w:p>
    <w:p w14:paraId="2D3A382A" w14:textId="77777777" w:rsidR="00665786" w:rsidRPr="00696748" w:rsidRDefault="00665786" w:rsidP="00D914B7">
      <w:pPr>
        <w:pStyle w:val="ATKNumberedList"/>
        <w:numPr>
          <w:ilvl w:val="0"/>
          <w:numId w:val="25"/>
        </w:numPr>
        <w:spacing w:before="0" w:after="0" w:line="240" w:lineRule="auto"/>
        <w:ind w:left="567" w:hanging="283"/>
      </w:pPr>
      <w:r w:rsidRPr="00696748">
        <w:t>Zaleceni</w:t>
      </w:r>
      <w:r w:rsidR="003E6B2F" w:rsidRPr="00696748">
        <w:t>a</w:t>
      </w:r>
      <w:r w:rsidRPr="00696748">
        <w:t xml:space="preserve"> Rady w sprawie krajowego programu reform Polski z 2013 r.</w:t>
      </w:r>
      <w:r w:rsidR="003E6B2F" w:rsidRPr="00696748">
        <w:t xml:space="preserve"> </w:t>
      </w:r>
      <w:r w:rsidRPr="00696748">
        <w:t>oraz zawierające opinię Rady na temat przedstawionego przez Polskę programu konwergencji na lata 2012–2016,</w:t>
      </w:r>
    </w:p>
    <w:p w14:paraId="2D8980EB" w14:textId="77777777" w:rsidR="00665786" w:rsidRPr="00696748" w:rsidRDefault="00665786" w:rsidP="00D914B7">
      <w:pPr>
        <w:pStyle w:val="ATKNumberedList"/>
        <w:numPr>
          <w:ilvl w:val="0"/>
          <w:numId w:val="25"/>
        </w:numPr>
        <w:spacing w:before="0" w:after="0" w:line="240" w:lineRule="auto"/>
        <w:ind w:left="567" w:hanging="283"/>
      </w:pPr>
      <w:r w:rsidRPr="00696748">
        <w:t>Strategi</w:t>
      </w:r>
      <w:r w:rsidR="00B5598D" w:rsidRPr="00696748">
        <w:t>a</w:t>
      </w:r>
      <w:r w:rsidRPr="00696748">
        <w:t xml:space="preserve"> Europa 2020</w:t>
      </w:r>
      <w:r w:rsidRPr="00696748">
        <w:rPr>
          <w:vertAlign w:val="superscript"/>
        </w:rPr>
        <w:footnoteReference w:id="1"/>
      </w:r>
      <w:r w:rsidRPr="00696748">
        <w:t>,</w:t>
      </w:r>
    </w:p>
    <w:p w14:paraId="0F239329" w14:textId="77777777" w:rsidR="00665786" w:rsidRPr="00696748" w:rsidRDefault="00C0772E" w:rsidP="00D914B7">
      <w:pPr>
        <w:pStyle w:val="ATKNumberedList"/>
        <w:numPr>
          <w:ilvl w:val="0"/>
          <w:numId w:val="25"/>
        </w:numPr>
        <w:spacing w:before="0" w:after="0" w:line="240" w:lineRule="auto"/>
        <w:ind w:left="567" w:hanging="283"/>
      </w:pPr>
      <w:r w:rsidRPr="00696748">
        <w:t>EAC</w:t>
      </w:r>
      <w:r w:rsidR="00665786" w:rsidRPr="00696748">
        <w:rPr>
          <w:rStyle w:val="Znakiprzypiswdolnych"/>
        </w:rPr>
        <w:footnoteReference w:id="2"/>
      </w:r>
      <w:r w:rsidR="00665786" w:rsidRPr="00696748">
        <w:t>.</w:t>
      </w:r>
    </w:p>
    <w:p w14:paraId="62D152ED" w14:textId="77777777" w:rsidR="00665786" w:rsidRPr="00696748" w:rsidRDefault="00665786">
      <w:pPr>
        <w:jc w:val="both"/>
      </w:pPr>
    </w:p>
    <w:p w14:paraId="13672F6F" w14:textId="77777777" w:rsidR="002E058F" w:rsidRPr="00696748" w:rsidRDefault="00F06443" w:rsidP="002E058F">
      <w:pPr>
        <w:jc w:val="both"/>
      </w:pPr>
      <w:r w:rsidRPr="00696748">
        <w:t>W „Z</w:t>
      </w:r>
      <w:r w:rsidR="0068316F" w:rsidRPr="00696748">
        <w:t>alecenia</w:t>
      </w:r>
      <w:r w:rsidRPr="00696748">
        <w:t>ch”</w:t>
      </w:r>
      <w:r w:rsidR="0068316F" w:rsidRPr="00696748">
        <w:t xml:space="preserve"> Rad</w:t>
      </w:r>
      <w:r w:rsidRPr="00696748">
        <w:t>a</w:t>
      </w:r>
      <w:r w:rsidR="0068316F" w:rsidRPr="00696748">
        <w:t xml:space="preserve"> </w:t>
      </w:r>
      <w:r w:rsidRPr="00696748">
        <w:t>stwierdz</w:t>
      </w:r>
      <w:r w:rsidR="007D69EA" w:rsidRPr="00696748">
        <w:t>iła</w:t>
      </w:r>
      <w:r w:rsidR="0068316F" w:rsidRPr="00696748">
        <w:t>,</w:t>
      </w:r>
      <w:r w:rsidR="002E058F" w:rsidRPr="00696748">
        <w:t xml:space="preserve"> że „pomimo wysiłków podejmowanych w ostatnim czasie Polska wciąż pozostaje znacząco w tyle za innymi państwami członkowskimi w zakresie wykorzystania potencjału rozwoju </w:t>
      </w:r>
      <w:r w:rsidR="002235CE" w:rsidRPr="00696748">
        <w:t>TIK</w:t>
      </w:r>
      <w:r w:rsidR="002E058F" w:rsidRPr="00696748">
        <w:t>”. W</w:t>
      </w:r>
      <w:r w:rsidR="002545E4" w:rsidRPr="00696748">
        <w:t xml:space="preserve"> szczególności, Rada wskazała na:</w:t>
      </w:r>
    </w:p>
    <w:p w14:paraId="789366EC" w14:textId="77777777" w:rsidR="002E058F" w:rsidRPr="00696748" w:rsidRDefault="00B5598D" w:rsidP="00D914B7">
      <w:pPr>
        <w:pStyle w:val="ATKNumberedList"/>
        <w:numPr>
          <w:ilvl w:val="0"/>
          <w:numId w:val="25"/>
        </w:numPr>
        <w:spacing w:before="0" w:after="0" w:line="240" w:lineRule="auto"/>
        <w:ind w:left="567" w:hanging="283"/>
      </w:pPr>
      <w:r w:rsidRPr="00696748">
        <w:t>niski</w:t>
      </w:r>
      <w:r w:rsidR="002545E4" w:rsidRPr="00696748">
        <w:t xml:space="preserve"> zasięg stacjonarnej łączności szerokopasmowej,</w:t>
      </w:r>
    </w:p>
    <w:p w14:paraId="49E07561" w14:textId="77777777" w:rsidR="002545E4" w:rsidRPr="00696748" w:rsidRDefault="003E6B2F" w:rsidP="00D914B7">
      <w:pPr>
        <w:pStyle w:val="ATKNumberedList"/>
        <w:numPr>
          <w:ilvl w:val="0"/>
          <w:numId w:val="25"/>
        </w:numPr>
        <w:spacing w:before="0" w:after="0" w:line="240" w:lineRule="auto"/>
        <w:ind w:left="567" w:hanging="283"/>
      </w:pPr>
      <w:r w:rsidRPr="00696748">
        <w:t>względnie niską</w:t>
      </w:r>
      <w:r w:rsidR="002545E4" w:rsidRPr="00696748">
        <w:t xml:space="preserve"> sprawność administracji publicznej,</w:t>
      </w:r>
    </w:p>
    <w:p w14:paraId="4303D7A4" w14:textId="77777777" w:rsidR="00E52BFA" w:rsidRPr="00696748" w:rsidRDefault="003E6B2F" w:rsidP="00D914B7">
      <w:pPr>
        <w:pStyle w:val="ATKNumberedList"/>
        <w:numPr>
          <w:ilvl w:val="0"/>
          <w:numId w:val="25"/>
        </w:numPr>
        <w:spacing w:before="0" w:after="0" w:line="240" w:lineRule="auto"/>
        <w:ind w:left="567" w:hanging="283"/>
      </w:pPr>
      <w:r w:rsidRPr="00696748">
        <w:t>względnie niski</w:t>
      </w:r>
      <w:r w:rsidR="00E52BFA" w:rsidRPr="00696748">
        <w:t xml:space="preserve"> poziom wykorzystania e-administracji,</w:t>
      </w:r>
    </w:p>
    <w:p w14:paraId="05747A69" w14:textId="77777777" w:rsidR="002545E4" w:rsidRPr="00696748" w:rsidRDefault="00E52BFA" w:rsidP="00D914B7">
      <w:pPr>
        <w:pStyle w:val="ATKNumberedList"/>
        <w:numPr>
          <w:ilvl w:val="0"/>
          <w:numId w:val="25"/>
        </w:numPr>
        <w:spacing w:before="0" w:after="0" w:line="240" w:lineRule="auto"/>
        <w:ind w:left="567" w:hanging="283"/>
      </w:pPr>
      <w:r w:rsidRPr="00696748">
        <w:t>bardzo niski odsetek osób dorosłych angażujących się w uczenie się przez całe życie.</w:t>
      </w:r>
      <w:r w:rsidR="002545E4" w:rsidRPr="00696748">
        <w:t xml:space="preserve"> </w:t>
      </w:r>
    </w:p>
    <w:p w14:paraId="6088BABA" w14:textId="77777777" w:rsidR="00ED223D" w:rsidRPr="00696748" w:rsidRDefault="00ED223D" w:rsidP="008A2D60">
      <w:pPr>
        <w:ind w:left="284"/>
        <w:jc w:val="both"/>
      </w:pPr>
    </w:p>
    <w:p w14:paraId="78704E54" w14:textId="77777777" w:rsidR="00AB2BFF" w:rsidRPr="00696748" w:rsidRDefault="00E52BFA">
      <w:pPr>
        <w:jc w:val="both"/>
      </w:pPr>
      <w:r w:rsidRPr="00696748">
        <w:t>Realizacj</w:t>
      </w:r>
      <w:r w:rsidR="00517960" w:rsidRPr="00696748">
        <w:t>a</w:t>
      </w:r>
      <w:r w:rsidRPr="00696748">
        <w:t xml:space="preserve"> POPC przyczyni się do poprawy sytuacji w ww. obszarach. </w:t>
      </w:r>
      <w:r w:rsidR="00BF4352" w:rsidRPr="00696748">
        <w:t>Głównymi kierunkami wsparcia będą rozwój sieci szerokopasmowych oraz poprawa jakości i efektywności usług publicznych poprzez ich cyfryzację.</w:t>
      </w:r>
      <w:r w:rsidR="006661BC" w:rsidRPr="00696748">
        <w:t xml:space="preserve"> </w:t>
      </w:r>
    </w:p>
    <w:p w14:paraId="0779E7C7" w14:textId="77777777" w:rsidR="00ED223D" w:rsidRPr="00696748" w:rsidRDefault="00ED223D">
      <w:pPr>
        <w:jc w:val="both"/>
      </w:pPr>
    </w:p>
    <w:p w14:paraId="6ABD6920" w14:textId="77777777" w:rsidR="00E52BFA" w:rsidRPr="00696748" w:rsidRDefault="009D7EBD">
      <w:pPr>
        <w:jc w:val="both"/>
      </w:pPr>
      <w:r w:rsidRPr="00696748">
        <w:t>S</w:t>
      </w:r>
      <w:r w:rsidR="00517960" w:rsidRPr="00696748">
        <w:t>posób wdrażania</w:t>
      </w:r>
      <w:r w:rsidRPr="00696748">
        <w:t xml:space="preserve"> </w:t>
      </w:r>
      <w:r w:rsidR="00A20F18" w:rsidRPr="00696748">
        <w:t>e-</w:t>
      </w:r>
      <w:r w:rsidR="00AB2BFF" w:rsidRPr="00696748">
        <w:t>usług publicznych</w:t>
      </w:r>
      <w:r w:rsidR="00A20F18" w:rsidRPr="00696748">
        <w:t xml:space="preserve"> </w:t>
      </w:r>
      <w:r w:rsidR="00E52BFA" w:rsidRPr="00696748">
        <w:t xml:space="preserve">będzie </w:t>
      </w:r>
      <w:r w:rsidR="00517960" w:rsidRPr="00696748">
        <w:t>zawierał</w:t>
      </w:r>
      <w:r w:rsidR="00E52BFA" w:rsidRPr="00696748">
        <w:t xml:space="preserve"> mechanizmy </w:t>
      </w:r>
      <w:r w:rsidRPr="00696748">
        <w:t xml:space="preserve">zapobiegające zjawisku „digitalizacji </w:t>
      </w:r>
      <w:r w:rsidR="00BF4352" w:rsidRPr="00696748">
        <w:t>biurokracji</w:t>
      </w:r>
      <w:r w:rsidRPr="00696748">
        <w:t xml:space="preserve">”, </w:t>
      </w:r>
      <w:r w:rsidR="00E52BFA" w:rsidRPr="00696748">
        <w:t xml:space="preserve">wymuszające </w:t>
      </w:r>
      <w:r w:rsidR="00A20F18" w:rsidRPr="00696748">
        <w:t>pozytywny</w:t>
      </w:r>
      <w:r w:rsidR="00517960" w:rsidRPr="00696748">
        <w:t xml:space="preserve"> wpływ projektów</w:t>
      </w:r>
      <w:r w:rsidR="00AB2BFF" w:rsidRPr="00696748">
        <w:t xml:space="preserve"> na procesy administracyjne</w:t>
      </w:r>
      <w:r w:rsidR="00517960" w:rsidRPr="00696748">
        <w:t>.</w:t>
      </w:r>
    </w:p>
    <w:p w14:paraId="7F76D46D" w14:textId="77777777" w:rsidR="00682B8F" w:rsidRPr="00696748" w:rsidRDefault="00682B8F">
      <w:pPr>
        <w:jc w:val="both"/>
      </w:pPr>
    </w:p>
    <w:p w14:paraId="0CC057B5" w14:textId="77777777" w:rsidR="00517960" w:rsidRPr="00696748" w:rsidRDefault="009D7EBD">
      <w:pPr>
        <w:jc w:val="both"/>
      </w:pPr>
      <w:r w:rsidRPr="00696748">
        <w:t>Zaplanowane w POPC w</w:t>
      </w:r>
      <w:r w:rsidR="00517960" w:rsidRPr="00696748">
        <w:t xml:space="preserve">sparcie kompetencji cyfrowych zwiększy liczbę </w:t>
      </w:r>
      <w:r w:rsidR="00BF4352" w:rsidRPr="00696748">
        <w:t xml:space="preserve">osób </w:t>
      </w:r>
      <w:r w:rsidR="00DC70B9" w:rsidRPr="00696748">
        <w:t xml:space="preserve">wykorzystujących </w:t>
      </w:r>
      <w:r w:rsidR="007D79DE" w:rsidRPr="00696748">
        <w:t xml:space="preserve">narzędzia </w:t>
      </w:r>
      <w:r w:rsidR="009F2346" w:rsidRPr="00696748">
        <w:t>w zakresie TIK, a więc w obszarze</w:t>
      </w:r>
      <w:r w:rsidR="00517960" w:rsidRPr="00696748">
        <w:t>, który posiada szczególne znaczenie dla jakości życia, partycypacji w życiu społecznym</w:t>
      </w:r>
      <w:r w:rsidR="009F2346" w:rsidRPr="00696748">
        <w:t xml:space="preserve">, </w:t>
      </w:r>
      <w:r w:rsidR="00517960" w:rsidRPr="00696748">
        <w:t xml:space="preserve">a </w:t>
      </w:r>
      <w:r w:rsidR="00B53B88" w:rsidRPr="00696748">
        <w:t>często</w:t>
      </w:r>
      <w:r w:rsidR="00B5598D" w:rsidRPr="00696748">
        <w:t xml:space="preserve"> również dla </w:t>
      </w:r>
      <w:r w:rsidR="00517960" w:rsidRPr="00696748">
        <w:t>konkurencyjności na rynku pracy.</w:t>
      </w:r>
    </w:p>
    <w:p w14:paraId="49F162D7" w14:textId="77777777" w:rsidR="002E058F" w:rsidRPr="00696748" w:rsidRDefault="002E058F">
      <w:pPr>
        <w:jc w:val="both"/>
      </w:pPr>
    </w:p>
    <w:p w14:paraId="4C69B2C3" w14:textId="77777777" w:rsidR="002F5385" w:rsidRPr="00696748" w:rsidRDefault="002F5385">
      <w:pPr>
        <w:jc w:val="both"/>
      </w:pPr>
      <w:r w:rsidRPr="00696748">
        <w:t>Strategia Europa 2020 wyznacza trzy wymiary, w których powinna się rozwijać europejska społeczna gospodarka rynkowa:</w:t>
      </w:r>
    </w:p>
    <w:p w14:paraId="0DFBC8D2" w14:textId="77777777" w:rsidR="002F5385" w:rsidRPr="00696748" w:rsidRDefault="002F5385" w:rsidP="00D914B7">
      <w:pPr>
        <w:pStyle w:val="ATKNumberedList"/>
        <w:numPr>
          <w:ilvl w:val="0"/>
          <w:numId w:val="25"/>
        </w:numPr>
        <w:spacing w:before="0" w:after="0" w:line="240" w:lineRule="auto"/>
        <w:ind w:left="567" w:hanging="283"/>
      </w:pPr>
      <w:r w:rsidRPr="00696748">
        <w:t>rozwój inteligentny</w:t>
      </w:r>
      <w:r w:rsidR="00D5553C" w:rsidRPr="00696748">
        <w:t xml:space="preserve"> (</w:t>
      </w:r>
      <w:r w:rsidRPr="00696748">
        <w:t xml:space="preserve">oparty na wiedzy i </w:t>
      </w:r>
      <w:r w:rsidR="00D5553C" w:rsidRPr="00696748">
        <w:t>innowacjach)</w:t>
      </w:r>
      <w:r w:rsidR="007D69EA" w:rsidRPr="00696748">
        <w:t>,</w:t>
      </w:r>
    </w:p>
    <w:p w14:paraId="0F53DBEF" w14:textId="77777777" w:rsidR="002F5385" w:rsidRPr="00696748" w:rsidRDefault="002F5385" w:rsidP="00D914B7">
      <w:pPr>
        <w:pStyle w:val="ATKNumberedList"/>
        <w:numPr>
          <w:ilvl w:val="0"/>
          <w:numId w:val="25"/>
        </w:numPr>
        <w:spacing w:before="0" w:after="0" w:line="240" w:lineRule="auto"/>
        <w:ind w:left="567" w:hanging="283"/>
      </w:pPr>
      <w:r w:rsidRPr="00696748">
        <w:t>rozwój zrównoważony</w:t>
      </w:r>
      <w:r w:rsidR="00D5553C" w:rsidRPr="00696748">
        <w:t xml:space="preserve"> (</w:t>
      </w:r>
      <w:r w:rsidRPr="00696748">
        <w:t>przyjazny środowisku</w:t>
      </w:r>
      <w:r w:rsidR="00D5553C" w:rsidRPr="00696748">
        <w:t>)</w:t>
      </w:r>
      <w:r w:rsidR="007D69EA" w:rsidRPr="00696748">
        <w:t>,</w:t>
      </w:r>
    </w:p>
    <w:p w14:paraId="1F2929C8" w14:textId="77777777" w:rsidR="002F5385" w:rsidRPr="00696748" w:rsidRDefault="002F5385" w:rsidP="00D914B7">
      <w:pPr>
        <w:pStyle w:val="ATKNumberedList"/>
        <w:numPr>
          <w:ilvl w:val="0"/>
          <w:numId w:val="25"/>
        </w:numPr>
        <w:spacing w:before="0" w:after="0" w:line="240" w:lineRule="auto"/>
        <w:ind w:left="567" w:hanging="283"/>
      </w:pPr>
      <w:r w:rsidRPr="00696748">
        <w:t>rozwój sprzyjający włączeniu społecznemu</w:t>
      </w:r>
      <w:r w:rsidR="00D5553C" w:rsidRPr="00696748">
        <w:t xml:space="preserve"> (</w:t>
      </w:r>
      <w:r w:rsidRPr="00696748">
        <w:t>zapewniający wysoki poziom zatrudnienia oraz spójność gospodarczą, społeczną i terytorialną</w:t>
      </w:r>
      <w:r w:rsidR="00D5553C" w:rsidRPr="00696748">
        <w:t>)</w:t>
      </w:r>
      <w:r w:rsidRPr="00696748">
        <w:t>.</w:t>
      </w:r>
    </w:p>
    <w:p w14:paraId="09349BDA" w14:textId="77777777" w:rsidR="00ED223D" w:rsidRPr="00696748" w:rsidRDefault="00ED223D" w:rsidP="008A2D60">
      <w:pPr>
        <w:ind w:left="284"/>
        <w:jc w:val="both"/>
      </w:pPr>
    </w:p>
    <w:p w14:paraId="424BA488" w14:textId="77777777" w:rsidR="002F5385" w:rsidRPr="00696748" w:rsidRDefault="002F5385">
      <w:pPr>
        <w:jc w:val="both"/>
      </w:pPr>
      <w:r w:rsidRPr="00696748">
        <w:t xml:space="preserve">POPC wpisuje się w </w:t>
      </w:r>
      <w:r w:rsidR="00D54E55" w:rsidRPr="00696748">
        <w:t xml:space="preserve">Strategię </w:t>
      </w:r>
      <w:r w:rsidR="00C0772E" w:rsidRPr="00696748">
        <w:t xml:space="preserve">Europa </w:t>
      </w:r>
      <w:r w:rsidRPr="00696748">
        <w:t xml:space="preserve">2020 głównie </w:t>
      </w:r>
      <w:r w:rsidR="00B5598D" w:rsidRPr="00696748">
        <w:t>w wymiarze</w:t>
      </w:r>
      <w:r w:rsidRPr="00696748">
        <w:t xml:space="preserve"> inteligentnego rozwoju. </w:t>
      </w:r>
      <w:r w:rsidR="002654BD" w:rsidRPr="00696748">
        <w:t>TIK</w:t>
      </w:r>
      <w:r w:rsidRPr="00696748">
        <w:t xml:space="preserve"> </w:t>
      </w:r>
      <w:r w:rsidR="00531141" w:rsidRPr="00696748">
        <w:t>stymulują</w:t>
      </w:r>
      <w:r w:rsidRPr="00696748">
        <w:t xml:space="preserve"> </w:t>
      </w:r>
      <w:r w:rsidR="00531141" w:rsidRPr="00696748">
        <w:t>innowacyjność</w:t>
      </w:r>
      <w:r w:rsidRPr="00696748">
        <w:t xml:space="preserve"> zarówno w sektorze prywatnym, jak i</w:t>
      </w:r>
      <w:r w:rsidR="0068316F" w:rsidRPr="00696748">
        <w:t> </w:t>
      </w:r>
      <w:r w:rsidRPr="00696748">
        <w:t xml:space="preserve">publicznym. </w:t>
      </w:r>
      <w:r w:rsidR="00D54E55" w:rsidRPr="00696748">
        <w:t>I</w:t>
      </w:r>
      <w:r w:rsidRPr="00696748">
        <w:t xml:space="preserve">nnowacyjność ta przekłada się </w:t>
      </w:r>
      <w:r w:rsidR="00D54E55" w:rsidRPr="00696748">
        <w:t xml:space="preserve">również </w:t>
      </w:r>
      <w:r w:rsidRPr="00696748">
        <w:t>na rozwiązania oszczędnościowe, ograniczające zużycie energii, paliwa i papieru.</w:t>
      </w:r>
      <w:r w:rsidR="0068316F" w:rsidRPr="00696748">
        <w:t xml:space="preserve"> Ponadto</w:t>
      </w:r>
      <w:r w:rsidRPr="00696748">
        <w:t xml:space="preserve"> </w:t>
      </w:r>
      <w:proofErr w:type="spellStart"/>
      <w:r w:rsidR="00B33D3A" w:rsidRPr="00696748">
        <w:t>internet</w:t>
      </w:r>
      <w:proofErr w:type="spellEnd"/>
      <w:r w:rsidR="00B33D3A" w:rsidRPr="00696748">
        <w:t xml:space="preserve"> </w:t>
      </w:r>
      <w:r w:rsidRPr="00696748">
        <w:t>zwiększa zasięg świadczenia usług, obniża ich koszt i poprawia ich transparentność</w:t>
      </w:r>
      <w:r w:rsidR="00D54E55" w:rsidRPr="00696748">
        <w:t>.</w:t>
      </w:r>
      <w:r w:rsidRPr="00696748">
        <w:t xml:space="preserve"> </w:t>
      </w:r>
      <w:r w:rsidR="00D54E55" w:rsidRPr="00696748">
        <w:t>C</w:t>
      </w:r>
      <w:r w:rsidRPr="00696748">
        <w:t xml:space="preserve">zyni je bardziej </w:t>
      </w:r>
      <w:r w:rsidR="006A616B" w:rsidRPr="00696748">
        <w:t xml:space="preserve">dostępnymi – zarówno w sensie możliwości </w:t>
      </w:r>
      <w:r w:rsidR="003A0BAF" w:rsidRPr="00696748">
        <w:t xml:space="preserve">zdalnego </w:t>
      </w:r>
      <w:r w:rsidR="006A616B" w:rsidRPr="00696748">
        <w:t xml:space="preserve">skorzystania z </w:t>
      </w:r>
      <w:r w:rsidR="003A0BAF" w:rsidRPr="00696748">
        <w:t>usługi</w:t>
      </w:r>
      <w:r w:rsidR="006A616B" w:rsidRPr="00696748">
        <w:t xml:space="preserve"> </w:t>
      </w:r>
      <w:r w:rsidRPr="00696748">
        <w:t>(</w:t>
      </w:r>
      <w:r w:rsidR="006A616B" w:rsidRPr="00696748">
        <w:t>wymiar „</w:t>
      </w:r>
      <w:proofErr w:type="spellStart"/>
      <w:r w:rsidR="006A616B" w:rsidRPr="00696748">
        <w:t>availability</w:t>
      </w:r>
      <w:proofErr w:type="spellEnd"/>
      <w:r w:rsidR="006A616B" w:rsidRPr="00696748">
        <w:t>”</w:t>
      </w:r>
      <w:r w:rsidRPr="00696748">
        <w:t>)</w:t>
      </w:r>
      <w:r w:rsidR="006A616B" w:rsidRPr="00696748">
        <w:t>, jak i</w:t>
      </w:r>
      <w:r w:rsidR="0068316F" w:rsidRPr="00696748">
        <w:t> </w:t>
      </w:r>
      <w:r w:rsidR="006A616B" w:rsidRPr="00696748">
        <w:t>w sensie dos</w:t>
      </w:r>
      <w:r w:rsidR="003A0BAF" w:rsidRPr="00696748">
        <w:t xml:space="preserve">tosowania sposobu </w:t>
      </w:r>
      <w:r w:rsidR="006A616B" w:rsidRPr="00696748">
        <w:t xml:space="preserve">świadczenia usługi do możliwości percepcyjnych </w:t>
      </w:r>
      <w:r w:rsidR="006A616B" w:rsidRPr="00696748">
        <w:lastRenderedPageBreak/>
        <w:t>odbiorcy (wymiar „</w:t>
      </w:r>
      <w:proofErr w:type="spellStart"/>
      <w:r w:rsidR="006A616B" w:rsidRPr="00696748">
        <w:t>accessibility</w:t>
      </w:r>
      <w:proofErr w:type="spellEnd"/>
      <w:r w:rsidR="006A616B" w:rsidRPr="00696748">
        <w:t>”</w:t>
      </w:r>
      <w:r w:rsidR="003A0BAF" w:rsidRPr="00696748">
        <w:t>)</w:t>
      </w:r>
      <w:r w:rsidR="006A616B" w:rsidRPr="00696748">
        <w:t xml:space="preserve">. </w:t>
      </w:r>
      <w:r w:rsidR="003A0BAF" w:rsidRPr="00696748">
        <w:t>Cyfryzacja stwarza zatem szczególne szanse</w:t>
      </w:r>
      <w:r w:rsidRPr="00696748">
        <w:t xml:space="preserve"> dla </w:t>
      </w:r>
      <w:r w:rsidR="00362B16" w:rsidRPr="00696748">
        <w:t xml:space="preserve">poprawy jakości życia </w:t>
      </w:r>
      <w:r w:rsidRPr="00696748">
        <w:t xml:space="preserve">osób </w:t>
      </w:r>
      <w:r w:rsidR="003A0BAF" w:rsidRPr="00696748">
        <w:t xml:space="preserve">niepełnosprawnych oraz </w:t>
      </w:r>
      <w:r w:rsidRPr="00696748">
        <w:t>zagrożonych wykluczeniem społecznym.</w:t>
      </w:r>
    </w:p>
    <w:p w14:paraId="6AF3C0EF" w14:textId="77777777" w:rsidR="002F5385" w:rsidRPr="00696748" w:rsidRDefault="002F5385">
      <w:pPr>
        <w:jc w:val="both"/>
      </w:pPr>
    </w:p>
    <w:p w14:paraId="243D6E43" w14:textId="77777777" w:rsidR="002F5385" w:rsidRPr="002403B5" w:rsidRDefault="002F5385">
      <w:pPr>
        <w:jc w:val="both"/>
      </w:pPr>
      <w:r w:rsidRPr="00696748">
        <w:t>POPC przyczynia się do osiągnięcia celów EAC, będącej jedną z</w:t>
      </w:r>
      <w:r w:rsidR="0068316F" w:rsidRPr="00696748">
        <w:t> </w:t>
      </w:r>
      <w:r w:rsidRPr="00696748">
        <w:t xml:space="preserve">siedmiu „inicjatyw flagowych” przewidzianych w </w:t>
      </w:r>
      <w:r w:rsidR="00C0772E" w:rsidRPr="00696748">
        <w:t xml:space="preserve">Strategii </w:t>
      </w:r>
      <w:r w:rsidRPr="00696748">
        <w:t>Europa 2020</w:t>
      </w:r>
      <w:r w:rsidR="00C53904" w:rsidRPr="00696748">
        <w:t xml:space="preserve">. Po </w:t>
      </w:r>
      <w:r w:rsidR="005B2B6E" w:rsidRPr="00696748">
        <w:t>zmianach</w:t>
      </w:r>
      <w:r w:rsidR="00C53904" w:rsidRPr="00696748">
        <w:t xml:space="preserve"> </w:t>
      </w:r>
      <w:r w:rsidR="005B2B6E" w:rsidRPr="00696748">
        <w:t xml:space="preserve">z </w:t>
      </w:r>
      <w:r w:rsidR="00C53904" w:rsidRPr="00696748">
        <w:t>grudni</w:t>
      </w:r>
      <w:r w:rsidR="005B2B6E" w:rsidRPr="00696748">
        <w:t>a</w:t>
      </w:r>
      <w:r w:rsidR="00C53904" w:rsidRPr="00696748">
        <w:t xml:space="preserve"> 2012</w:t>
      </w:r>
      <w:r w:rsidRPr="00C41832">
        <w:rPr>
          <w:rStyle w:val="Znakiprzypiswdolnych"/>
        </w:rPr>
        <w:footnoteReference w:id="3"/>
      </w:r>
      <w:r w:rsidRPr="00C41832">
        <w:t xml:space="preserve"> </w:t>
      </w:r>
      <w:r w:rsidR="00C53904" w:rsidRPr="00C41832">
        <w:t>EAC zawiera</w:t>
      </w:r>
      <w:r w:rsidRPr="00C41832">
        <w:t xml:space="preserve"> </w:t>
      </w:r>
      <w:r w:rsidR="005B2B6E" w:rsidRPr="002403B5">
        <w:t xml:space="preserve">7 </w:t>
      </w:r>
      <w:r w:rsidRPr="002403B5">
        <w:t xml:space="preserve">obszarów priorytetowych: </w:t>
      </w:r>
    </w:p>
    <w:p w14:paraId="63BBC74C" w14:textId="77777777" w:rsidR="002F5385" w:rsidRPr="00696748" w:rsidRDefault="002F5385" w:rsidP="00D914B7">
      <w:pPr>
        <w:numPr>
          <w:ilvl w:val="0"/>
          <w:numId w:val="38"/>
        </w:numPr>
        <w:ind w:left="284" w:hanging="284"/>
        <w:jc w:val="both"/>
      </w:pPr>
      <w:r w:rsidRPr="00A37E1F">
        <w:t>Europejska gospodarka bez granic – jednolity rynek cyfro</w:t>
      </w:r>
      <w:r w:rsidRPr="00696748">
        <w:t>wy,</w:t>
      </w:r>
    </w:p>
    <w:p w14:paraId="35D988F9" w14:textId="77777777" w:rsidR="002F5385" w:rsidRPr="00696748" w:rsidRDefault="002F5385" w:rsidP="00D914B7">
      <w:pPr>
        <w:numPr>
          <w:ilvl w:val="0"/>
          <w:numId w:val="38"/>
        </w:numPr>
        <w:ind w:left="284" w:hanging="284"/>
        <w:jc w:val="both"/>
      </w:pPr>
      <w:r w:rsidRPr="00696748">
        <w:t>Przyśpieszenie innowacji w sektorze publicznym,</w:t>
      </w:r>
    </w:p>
    <w:p w14:paraId="7568948A" w14:textId="77777777" w:rsidR="002F5385" w:rsidRPr="00696748" w:rsidRDefault="002F5385" w:rsidP="00D914B7">
      <w:pPr>
        <w:numPr>
          <w:ilvl w:val="0"/>
          <w:numId w:val="38"/>
        </w:numPr>
        <w:ind w:left="284" w:hanging="284"/>
        <w:jc w:val="both"/>
      </w:pPr>
      <w:r w:rsidRPr="00696748">
        <w:t>Bardzo szybki Internet – popyt i podaż,</w:t>
      </w:r>
    </w:p>
    <w:p w14:paraId="48177B67" w14:textId="77777777" w:rsidR="002F5385" w:rsidRPr="00696748" w:rsidRDefault="002F5385" w:rsidP="00D914B7">
      <w:pPr>
        <w:numPr>
          <w:ilvl w:val="0"/>
          <w:numId w:val="38"/>
        </w:numPr>
        <w:ind w:left="284" w:hanging="284"/>
        <w:jc w:val="both"/>
      </w:pPr>
      <w:r w:rsidRPr="00696748">
        <w:t>Chmura obliczeniowa,</w:t>
      </w:r>
    </w:p>
    <w:p w14:paraId="47E5EF44" w14:textId="77777777" w:rsidR="002F5385" w:rsidRPr="00696748" w:rsidRDefault="002F5385" w:rsidP="00D914B7">
      <w:pPr>
        <w:numPr>
          <w:ilvl w:val="0"/>
          <w:numId w:val="38"/>
        </w:numPr>
        <w:ind w:left="284" w:hanging="284"/>
        <w:jc w:val="both"/>
      </w:pPr>
      <w:r w:rsidRPr="00696748">
        <w:t>Zaufanie i bezpieczeństwo,</w:t>
      </w:r>
    </w:p>
    <w:p w14:paraId="5B18DD2B" w14:textId="77777777" w:rsidR="002F5385" w:rsidRPr="00696748" w:rsidRDefault="002F5385" w:rsidP="00D914B7">
      <w:pPr>
        <w:numPr>
          <w:ilvl w:val="0"/>
          <w:numId w:val="38"/>
        </w:numPr>
        <w:ind w:left="284" w:hanging="284"/>
        <w:jc w:val="both"/>
      </w:pPr>
      <w:r w:rsidRPr="00696748">
        <w:t>Przedsiębiorczość oraz cyfrowe miejsca pracy i umiejętności,</w:t>
      </w:r>
    </w:p>
    <w:p w14:paraId="63E98FD0" w14:textId="77777777" w:rsidR="002F5385" w:rsidRPr="00696748" w:rsidRDefault="002F5385" w:rsidP="00D914B7">
      <w:pPr>
        <w:numPr>
          <w:ilvl w:val="0"/>
          <w:numId w:val="38"/>
        </w:numPr>
        <w:ind w:left="284" w:hanging="284"/>
        <w:jc w:val="both"/>
      </w:pPr>
      <w:r w:rsidRPr="00696748">
        <w:t>Poza sferą badań, rozwoju technologicznego i innowacji: Program działań przemysłowych na rzecz kluczowych technologii wspomagających.</w:t>
      </w:r>
    </w:p>
    <w:p w14:paraId="123F0C8F" w14:textId="77777777" w:rsidR="0068316F" w:rsidRPr="00696748" w:rsidRDefault="0068316F">
      <w:pPr>
        <w:jc w:val="both"/>
      </w:pPr>
    </w:p>
    <w:p w14:paraId="17D1964E" w14:textId="77777777" w:rsidR="00B5598D" w:rsidRPr="00696748" w:rsidRDefault="002F5385">
      <w:pPr>
        <w:jc w:val="both"/>
      </w:pPr>
      <w:r w:rsidRPr="00696748">
        <w:t xml:space="preserve">Ww. </w:t>
      </w:r>
      <w:r w:rsidR="00005E6F" w:rsidRPr="00696748">
        <w:t>obszary</w:t>
      </w:r>
      <w:r w:rsidR="00C53904" w:rsidRPr="00696748">
        <w:t xml:space="preserve"> </w:t>
      </w:r>
      <w:r w:rsidRPr="00696748">
        <w:t xml:space="preserve">stanowią dla </w:t>
      </w:r>
      <w:r w:rsidR="001A6CA5" w:rsidRPr="00696748">
        <w:t xml:space="preserve">POPC </w:t>
      </w:r>
      <w:r w:rsidRPr="00696748">
        <w:t xml:space="preserve">układ odniesienia. Wymagają </w:t>
      </w:r>
      <w:r w:rsidR="001A6CA5" w:rsidRPr="00696748">
        <w:t xml:space="preserve">przy tym </w:t>
      </w:r>
      <w:r w:rsidRPr="00696748">
        <w:t>reinterpretacji</w:t>
      </w:r>
      <w:r w:rsidR="00C53904" w:rsidRPr="00696748">
        <w:t xml:space="preserve"> w świetle specyficznych potrzeb</w:t>
      </w:r>
      <w:r w:rsidR="001A6CA5" w:rsidRPr="00696748">
        <w:t xml:space="preserve"> i uwarunkowań Polski oraz</w:t>
      </w:r>
      <w:r w:rsidRPr="00696748">
        <w:t xml:space="preserve"> </w:t>
      </w:r>
      <w:r w:rsidR="001A6CA5" w:rsidRPr="00696748">
        <w:t>zasad wykorzystywania</w:t>
      </w:r>
      <w:r w:rsidRPr="00696748">
        <w:t xml:space="preserve"> funduszy strukturalnych. </w:t>
      </w:r>
    </w:p>
    <w:p w14:paraId="5E7FE555" w14:textId="77777777" w:rsidR="002F5385" w:rsidRPr="00696748" w:rsidRDefault="002F5385">
      <w:pPr>
        <w:jc w:val="both"/>
      </w:pPr>
    </w:p>
    <w:p w14:paraId="6B8DD427" w14:textId="77777777" w:rsidR="002F5385" w:rsidRPr="00696748" w:rsidRDefault="002F5385">
      <w:pPr>
        <w:jc w:val="both"/>
      </w:pPr>
      <w:r w:rsidRPr="00696748">
        <w:t>Na potrzeby POPC przyjęto następujące główne obszary diagnostyczno-programistyczne:</w:t>
      </w:r>
    </w:p>
    <w:p w14:paraId="3B10DA0C" w14:textId="77777777" w:rsidR="002F5385" w:rsidRPr="00696748" w:rsidRDefault="002F5385" w:rsidP="00D914B7">
      <w:pPr>
        <w:pStyle w:val="ATKNumberedList"/>
        <w:numPr>
          <w:ilvl w:val="0"/>
          <w:numId w:val="25"/>
        </w:numPr>
        <w:spacing w:before="0" w:after="0" w:line="240" w:lineRule="auto"/>
        <w:ind w:left="567" w:hanging="283"/>
      </w:pPr>
      <w:r w:rsidRPr="00696748">
        <w:t xml:space="preserve">dostęp do szybkiego </w:t>
      </w:r>
      <w:proofErr w:type="spellStart"/>
      <w:r w:rsidRPr="00696748">
        <w:t>internetu</w:t>
      </w:r>
      <w:proofErr w:type="spellEnd"/>
      <w:r w:rsidRPr="00696748">
        <w:t xml:space="preserve"> (odpowiada obszarowi 3 z przeglądu EAC),</w:t>
      </w:r>
    </w:p>
    <w:p w14:paraId="1089DE32" w14:textId="77777777" w:rsidR="002F5385" w:rsidRPr="00696748" w:rsidRDefault="002F5385" w:rsidP="00D914B7">
      <w:pPr>
        <w:pStyle w:val="ATKNumberedList"/>
        <w:numPr>
          <w:ilvl w:val="0"/>
          <w:numId w:val="25"/>
        </w:numPr>
        <w:spacing w:before="0" w:after="0" w:line="240" w:lineRule="auto"/>
        <w:ind w:left="567" w:hanging="283"/>
      </w:pPr>
      <w:r w:rsidRPr="00696748">
        <w:t>e-usługi publiczne (odpowiada obszarowi 2</w:t>
      </w:r>
      <w:r w:rsidR="00980E9E" w:rsidRPr="00696748">
        <w:t xml:space="preserve"> oraz częściowo obszarom 4 i 5</w:t>
      </w:r>
      <w:r w:rsidRPr="00696748">
        <w:t xml:space="preserve"> z przeglądu EAC),</w:t>
      </w:r>
    </w:p>
    <w:p w14:paraId="141DE3DB" w14:textId="77777777" w:rsidR="00B5598D" w:rsidRPr="00696748" w:rsidRDefault="002F5385" w:rsidP="00D914B7">
      <w:pPr>
        <w:pStyle w:val="ATKNumberedList"/>
        <w:numPr>
          <w:ilvl w:val="0"/>
          <w:numId w:val="25"/>
        </w:numPr>
        <w:spacing w:before="0" w:after="0" w:line="240" w:lineRule="auto"/>
        <w:ind w:left="567" w:hanging="283"/>
      </w:pPr>
      <w:r w:rsidRPr="00696748">
        <w:t>kompetencje cyfrowe (wpisuje się w obszary 5 i 6 z przeglądu EAC, adresując społeczne problemy z wykorzystywaniem TIK wynikające z braku zaufania, umiejętności i świadomości korzyści).</w:t>
      </w:r>
    </w:p>
    <w:p w14:paraId="59BB0B2B" w14:textId="77777777" w:rsidR="002F5385" w:rsidRPr="00696748" w:rsidRDefault="002F5385" w:rsidP="00B116F0">
      <w:pPr>
        <w:ind w:left="360"/>
        <w:jc w:val="both"/>
      </w:pPr>
    </w:p>
    <w:p w14:paraId="77A85CD1" w14:textId="77777777" w:rsidR="00173E9D" w:rsidRPr="00696748" w:rsidRDefault="00173E9D" w:rsidP="00173E9D">
      <w:pPr>
        <w:jc w:val="both"/>
        <w:rPr>
          <w:b/>
        </w:rPr>
      </w:pPr>
    </w:p>
    <w:p w14:paraId="10FDA2DB" w14:textId="77777777" w:rsidR="00173E9D" w:rsidRPr="00C41832" w:rsidRDefault="003E6B2F" w:rsidP="00D914B7">
      <w:pPr>
        <w:numPr>
          <w:ilvl w:val="0"/>
          <w:numId w:val="23"/>
        </w:numPr>
        <w:ind w:left="284" w:hanging="284"/>
        <w:jc w:val="both"/>
      </w:pPr>
      <w:r w:rsidRPr="00696748">
        <w:rPr>
          <w:b/>
        </w:rPr>
        <w:t>Wnioski z analizy</w:t>
      </w:r>
      <w:r w:rsidR="001902FE" w:rsidRPr="00696748">
        <w:rPr>
          <w:b/>
        </w:rPr>
        <w:t xml:space="preserve"> potrzeb w zakresie </w:t>
      </w:r>
      <w:r w:rsidR="00173E9D" w:rsidRPr="00696748">
        <w:rPr>
          <w:b/>
        </w:rPr>
        <w:t>sieci szerokopasmowych</w:t>
      </w:r>
      <w:r w:rsidR="00615233" w:rsidRPr="00C41832">
        <w:rPr>
          <w:rStyle w:val="Odwoanieprzypisudolnego"/>
          <w:b/>
        </w:rPr>
        <w:footnoteReference w:id="4"/>
      </w:r>
    </w:p>
    <w:p w14:paraId="6D5D78CF" w14:textId="77777777" w:rsidR="004C4517" w:rsidRPr="00A37E1F" w:rsidRDefault="004C4517" w:rsidP="00C11319">
      <w:pPr>
        <w:suppressAutoHyphens w:val="0"/>
        <w:jc w:val="both"/>
        <w:rPr>
          <w:b/>
        </w:rPr>
      </w:pPr>
    </w:p>
    <w:p w14:paraId="35F08174" w14:textId="77777777" w:rsidR="00D33A7D" w:rsidRPr="00696748" w:rsidRDefault="003B57F5" w:rsidP="00D33A7D">
      <w:pPr>
        <w:suppressAutoHyphens w:val="0"/>
        <w:jc w:val="both"/>
      </w:pPr>
      <w:r w:rsidRPr="00696748">
        <w:t>Obecny stan rozwoju infrastruktury szerokopasmowej</w:t>
      </w:r>
      <w:r w:rsidR="009C125B" w:rsidRPr="00696748">
        <w:t xml:space="preserve"> i</w:t>
      </w:r>
      <w:r w:rsidRPr="00696748">
        <w:t xml:space="preserve"> poziom jej wykorzystania, jest niski w</w:t>
      </w:r>
      <w:r w:rsidR="0060681B" w:rsidRPr="00696748">
        <w:t> </w:t>
      </w:r>
      <w:r w:rsidRPr="00696748">
        <w:t xml:space="preserve">porównaniu z większością krajów </w:t>
      </w:r>
      <w:r w:rsidR="005E1F4D" w:rsidRPr="00696748">
        <w:t>UE</w:t>
      </w:r>
      <w:r w:rsidRPr="00696748">
        <w:t>, a także odległy od celów przyjętych w E</w:t>
      </w:r>
      <w:r w:rsidR="005E1F4D" w:rsidRPr="00696748">
        <w:t>AC</w:t>
      </w:r>
      <w:r w:rsidRPr="00696748">
        <w:t xml:space="preserve">. </w:t>
      </w:r>
    </w:p>
    <w:p w14:paraId="66A31A7A" w14:textId="77777777" w:rsidR="00D33A7D" w:rsidRPr="00696748" w:rsidRDefault="00D33A7D" w:rsidP="00D33A7D">
      <w:pPr>
        <w:suppressAutoHyphens w:val="0"/>
        <w:jc w:val="both"/>
      </w:pPr>
    </w:p>
    <w:p w14:paraId="1A3BA446" w14:textId="77777777" w:rsidR="003B57F5" w:rsidRPr="00696748" w:rsidRDefault="004C4517" w:rsidP="00D33A7D">
      <w:pPr>
        <w:suppressAutoHyphens w:val="0"/>
        <w:jc w:val="both"/>
      </w:pPr>
      <w:r w:rsidRPr="00696748">
        <w:t>K</w:t>
      </w:r>
      <w:r w:rsidR="003B57F5" w:rsidRPr="00696748">
        <w:t xml:space="preserve">luczowe mierniki </w:t>
      </w:r>
      <w:r w:rsidRPr="00696748">
        <w:t xml:space="preserve">tych celów przyjęły </w:t>
      </w:r>
      <w:r w:rsidR="003B57F5" w:rsidRPr="00696748">
        <w:t>na koniec 2012 r. następujące wartości:</w:t>
      </w:r>
    </w:p>
    <w:p w14:paraId="7D19BEC2" w14:textId="77777777" w:rsidR="003B57F5" w:rsidRPr="00696748" w:rsidRDefault="003B57F5" w:rsidP="00D914B7">
      <w:pPr>
        <w:pStyle w:val="ATKNumberedList"/>
        <w:numPr>
          <w:ilvl w:val="0"/>
          <w:numId w:val="25"/>
        </w:numPr>
        <w:spacing w:before="0" w:after="0" w:line="240" w:lineRule="auto"/>
        <w:ind w:left="567" w:hanging="283"/>
      </w:pPr>
      <w:r w:rsidRPr="00696748">
        <w:t xml:space="preserve">zapewniono możliwość stacjonarnego dostępu do </w:t>
      </w:r>
      <w:proofErr w:type="spellStart"/>
      <w:r w:rsidRPr="00696748">
        <w:t>internetu</w:t>
      </w:r>
      <w:proofErr w:type="spellEnd"/>
      <w:r w:rsidRPr="00696748">
        <w:t xml:space="preserve"> dla 69,1% gospodarstw domowych</w:t>
      </w:r>
      <w:r w:rsidRPr="00696748">
        <w:rPr>
          <w:rStyle w:val="Odwoanieprzypisudolnego"/>
          <w:rFonts w:eastAsia="Calibri"/>
        </w:rPr>
        <w:footnoteReference w:id="5"/>
      </w:r>
      <w:r w:rsidRPr="00696748">
        <w:t xml:space="preserve"> (w porównaniu do średniej 95,5% dla UE 27, przy celu ustalonym na 100% do roku 2013);</w:t>
      </w:r>
    </w:p>
    <w:p w14:paraId="5FB8148E" w14:textId="77777777" w:rsidR="003B57F5" w:rsidRPr="00696748" w:rsidRDefault="003B57F5" w:rsidP="00D914B7">
      <w:pPr>
        <w:pStyle w:val="ATKNumberedList"/>
        <w:numPr>
          <w:ilvl w:val="0"/>
          <w:numId w:val="25"/>
        </w:numPr>
        <w:spacing w:before="0" w:after="0" w:line="240" w:lineRule="auto"/>
        <w:ind w:left="567" w:hanging="283"/>
      </w:pPr>
      <w:r w:rsidRPr="00696748">
        <w:t xml:space="preserve">zapewniono pokrycie dostępem do </w:t>
      </w:r>
      <w:proofErr w:type="spellStart"/>
      <w:r w:rsidRPr="00696748">
        <w:t>internetu</w:t>
      </w:r>
      <w:proofErr w:type="spellEnd"/>
      <w:r w:rsidRPr="00696748">
        <w:t xml:space="preserve"> o przepustowości co najmniej 30 </w:t>
      </w:r>
      <w:proofErr w:type="spellStart"/>
      <w:r w:rsidRPr="00696748">
        <w:t>Mb</w:t>
      </w:r>
      <w:proofErr w:type="spellEnd"/>
      <w:r w:rsidRPr="00696748">
        <w:t xml:space="preserve">/s na poziomie 44,5% gospodarstw domowych (w porównaniu do 53,8% dla UE 27, przy celu ustalonym na 100% do roku 2020); </w:t>
      </w:r>
    </w:p>
    <w:p w14:paraId="33F983FF" w14:textId="77777777" w:rsidR="003B57F5" w:rsidRPr="00696748" w:rsidRDefault="003B57F5" w:rsidP="00D914B7">
      <w:pPr>
        <w:pStyle w:val="ATKNumberedList"/>
        <w:numPr>
          <w:ilvl w:val="0"/>
          <w:numId w:val="25"/>
        </w:numPr>
        <w:spacing w:before="0" w:after="0" w:line="240" w:lineRule="auto"/>
        <w:ind w:left="567" w:hanging="283"/>
      </w:pPr>
      <w:r w:rsidRPr="00696748">
        <w:t xml:space="preserve">około 1,3% gospodarstw domowych korzystało z łączy stacjonarnych o prędkości co najmniej 100 </w:t>
      </w:r>
      <w:proofErr w:type="spellStart"/>
      <w:r w:rsidRPr="00696748">
        <w:t>Mb</w:t>
      </w:r>
      <w:proofErr w:type="spellEnd"/>
      <w:r w:rsidRPr="00696748">
        <w:t>/s (w porównaniu do 3,4% dla UE 27, przy celu ustalonym na 50% do roku 2020)</w:t>
      </w:r>
      <w:r w:rsidRPr="00696748">
        <w:rPr>
          <w:rStyle w:val="Odwoanieprzypisudolnego"/>
          <w:rFonts w:eastAsia="Calibri"/>
        </w:rPr>
        <w:footnoteReference w:id="6"/>
      </w:r>
      <w:r w:rsidR="0078368A" w:rsidRPr="00696748">
        <w:rPr>
          <w:rStyle w:val="Odwoanieprzypisudolnego"/>
          <w:rFonts w:eastAsia="Calibri"/>
        </w:rPr>
        <w:t>.</w:t>
      </w:r>
    </w:p>
    <w:p w14:paraId="0649A382" w14:textId="77777777" w:rsidR="00D33A7D" w:rsidRPr="00696748" w:rsidRDefault="00D33A7D" w:rsidP="00C94BC5">
      <w:pPr>
        <w:tabs>
          <w:tab w:val="left" w:pos="0"/>
        </w:tabs>
        <w:suppressAutoHyphens w:val="0"/>
        <w:jc w:val="both"/>
      </w:pPr>
    </w:p>
    <w:p w14:paraId="52126BD8" w14:textId="77777777" w:rsidR="003B57F5" w:rsidRPr="00696748" w:rsidRDefault="003B57F5" w:rsidP="00C11319">
      <w:pPr>
        <w:suppressAutoHyphens w:val="0"/>
        <w:jc w:val="both"/>
        <w:rPr>
          <w:rFonts w:eastAsia="Calibri"/>
        </w:rPr>
      </w:pPr>
      <w:r w:rsidRPr="00696748">
        <w:rPr>
          <w:rFonts w:eastAsia="Calibri"/>
        </w:rPr>
        <w:t xml:space="preserve">Aktywne łącza </w:t>
      </w:r>
      <w:r w:rsidR="009903AB" w:rsidRPr="00696748">
        <w:rPr>
          <w:rFonts w:eastAsia="Calibri"/>
        </w:rPr>
        <w:t>i</w:t>
      </w:r>
      <w:r w:rsidRPr="00696748">
        <w:rPr>
          <w:rFonts w:eastAsia="Calibri"/>
        </w:rPr>
        <w:t>nternetowe w Polsce odbiegają obecnie</w:t>
      </w:r>
      <w:r w:rsidR="00B558EE" w:rsidRPr="00C41832">
        <w:rPr>
          <w:rStyle w:val="Odwoanieprzypisudolnego"/>
          <w:rFonts w:eastAsia="Calibri"/>
        </w:rPr>
        <w:footnoteReference w:id="7"/>
      </w:r>
      <w:r w:rsidRPr="00C41832">
        <w:rPr>
          <w:rFonts w:eastAsia="Calibri"/>
        </w:rPr>
        <w:t xml:space="preserve"> pod względem prędkości transmisji od średniej europejskiej, a także od celów stawianych przez </w:t>
      </w:r>
      <w:r w:rsidR="00447D69" w:rsidRPr="00A37E1F">
        <w:rPr>
          <w:rFonts w:eastAsia="Calibri"/>
        </w:rPr>
        <w:t>EAC</w:t>
      </w:r>
      <w:r w:rsidRPr="00696748">
        <w:rPr>
          <w:rFonts w:eastAsia="Calibri"/>
        </w:rPr>
        <w:t>.</w:t>
      </w:r>
      <w:r w:rsidR="009F46A9" w:rsidRPr="00696748">
        <w:rPr>
          <w:rFonts w:eastAsia="Calibri"/>
        </w:rPr>
        <w:t xml:space="preserve"> Blisko </w:t>
      </w:r>
      <w:r w:rsidR="00B90894" w:rsidRPr="00696748">
        <w:rPr>
          <w:rFonts w:eastAsia="Calibri"/>
        </w:rPr>
        <w:t>76%</w:t>
      </w:r>
      <w:r w:rsidR="009F46A9" w:rsidRPr="00696748">
        <w:rPr>
          <w:rFonts w:eastAsia="Calibri"/>
        </w:rPr>
        <w:t xml:space="preserve"> aktywnych łączy pozwala na transmisję do użytkownika z prędkością nie większą niż 10Mb/s, a jedynie 4% gwarantuje dostęp ≥ 30Mb/s.</w:t>
      </w:r>
      <w:r w:rsidR="00B90894" w:rsidRPr="00696748">
        <w:rPr>
          <w:rFonts w:eastAsia="Calibri"/>
        </w:rPr>
        <w:t xml:space="preserve"> </w:t>
      </w:r>
      <w:r w:rsidRPr="00696748">
        <w:rPr>
          <w:rFonts w:eastAsia="Calibri"/>
        </w:rPr>
        <w:t>Z kolei</w:t>
      </w:r>
      <w:r w:rsidR="004F14C6" w:rsidRPr="00696748">
        <w:rPr>
          <w:rFonts w:eastAsia="Calibri"/>
        </w:rPr>
        <w:t>,</w:t>
      </w:r>
      <w:r w:rsidRPr="00696748">
        <w:rPr>
          <w:rFonts w:eastAsia="Calibri"/>
        </w:rPr>
        <w:t xml:space="preserve"> z punktu widzenia dostępności infrastruktury, w zasięgu sieci NGA jest 44,5% gospodarstw domowych Polski. </w:t>
      </w:r>
      <w:r w:rsidR="00B90894" w:rsidRPr="00696748">
        <w:rPr>
          <w:rFonts w:eastAsia="Calibri"/>
        </w:rPr>
        <w:t>O</w:t>
      </w:r>
      <w:r w:rsidRPr="00696748">
        <w:rPr>
          <w:rFonts w:eastAsia="Calibri"/>
        </w:rPr>
        <w:t>znacza to, że osiągnięcie celów EAC będzie wymagało nie tylko rozwoju sieci w nowych lokalizacjach, ale także modernizacji istniejącej infrastruktury oraz stymulacji popytu na usługi o najwyższych prędkościach transmisji.</w:t>
      </w:r>
    </w:p>
    <w:p w14:paraId="27C03176" w14:textId="77777777" w:rsidR="00720B68" w:rsidRPr="00696748" w:rsidRDefault="00720B68" w:rsidP="00C11319">
      <w:pPr>
        <w:suppressAutoHyphens w:val="0"/>
        <w:jc w:val="both"/>
        <w:rPr>
          <w:rFonts w:eastAsia="Calibri"/>
        </w:rPr>
      </w:pPr>
    </w:p>
    <w:p w14:paraId="21CB88BF" w14:textId="42F6B1C5" w:rsidR="00720B68" w:rsidRPr="00696748" w:rsidRDefault="0078368A" w:rsidP="00C11319">
      <w:pPr>
        <w:suppressAutoHyphens w:val="0"/>
        <w:jc w:val="both"/>
        <w:rPr>
          <w:rFonts w:eastAsia="Calibri"/>
        </w:rPr>
      </w:pPr>
      <w:r w:rsidRPr="00696748">
        <w:rPr>
          <w:rFonts w:eastAsia="Calibri"/>
        </w:rPr>
        <w:t>O</w:t>
      </w:r>
      <w:r w:rsidR="003B57F5" w:rsidRPr="00696748">
        <w:rPr>
          <w:rFonts w:eastAsia="Calibri"/>
        </w:rPr>
        <w:t>becne w Polsce rozwiązania mobilne nie zapewniają stałej prędkości transmisji na poziomie 30 </w:t>
      </w:r>
      <w:proofErr w:type="spellStart"/>
      <w:r w:rsidR="003B57F5" w:rsidRPr="00696748">
        <w:rPr>
          <w:rFonts w:eastAsia="Calibri"/>
        </w:rPr>
        <w:t>Mb</w:t>
      </w:r>
      <w:proofErr w:type="spellEnd"/>
      <w:r w:rsidR="003B57F5" w:rsidRPr="00696748">
        <w:rPr>
          <w:rFonts w:eastAsia="Calibri"/>
        </w:rPr>
        <w:t xml:space="preserve">/s lub większej. Dalszy rozwój sieci czwartej generacji </w:t>
      </w:r>
      <w:r w:rsidR="00F800F5" w:rsidRPr="00696748">
        <w:rPr>
          <w:rFonts w:eastAsia="Calibri"/>
        </w:rPr>
        <w:t xml:space="preserve">(4G) </w:t>
      </w:r>
      <w:r w:rsidR="003B57F5" w:rsidRPr="00696748">
        <w:rPr>
          <w:rFonts w:eastAsia="Calibri"/>
        </w:rPr>
        <w:t>pozwoli w przyszłości na taką transmisję w określonych warunkach. Wszystkie rodzaje rozwiązań technicznych budowy sieci, w tym mobilnych, będą jednak wymagały rozwoju szkieletowo-dystrybucyjnej sieci światłowodowej, któr</w:t>
      </w:r>
      <w:r w:rsidR="00BE054D" w:rsidRPr="00696748">
        <w:rPr>
          <w:rFonts w:eastAsia="Calibri"/>
        </w:rPr>
        <w:t>a jest</w:t>
      </w:r>
      <w:r w:rsidR="003B57F5" w:rsidRPr="00696748">
        <w:rPr>
          <w:rFonts w:eastAsia="Calibri"/>
        </w:rPr>
        <w:t xml:space="preserve">  niezbędn</w:t>
      </w:r>
      <w:r w:rsidR="00BE054D" w:rsidRPr="00696748">
        <w:rPr>
          <w:rFonts w:eastAsia="Calibri"/>
        </w:rPr>
        <w:t>a</w:t>
      </w:r>
      <w:r w:rsidR="003B57F5" w:rsidRPr="00696748">
        <w:rPr>
          <w:rFonts w:eastAsia="Calibri"/>
        </w:rPr>
        <w:t xml:space="preserve"> dla masowego wprowadzenia FTTH i radiowych sieci komórkowych czwartej generacji.</w:t>
      </w:r>
    </w:p>
    <w:p w14:paraId="1849BEE9" w14:textId="77777777" w:rsidR="008D2625" w:rsidRPr="00696748" w:rsidRDefault="003B57F5" w:rsidP="00C11319">
      <w:pPr>
        <w:suppressAutoHyphens w:val="0"/>
        <w:jc w:val="both"/>
        <w:rPr>
          <w:rFonts w:eastAsia="Calibri"/>
        </w:rPr>
      </w:pPr>
      <w:r w:rsidRPr="00696748">
        <w:rPr>
          <w:rFonts w:eastAsia="Calibri"/>
        </w:rPr>
        <w:lastRenderedPageBreak/>
        <w:t>Polacy mniej chętnie</w:t>
      </w:r>
      <w:r w:rsidR="00B1586A" w:rsidRPr="00696748">
        <w:rPr>
          <w:rFonts w:eastAsia="Calibri"/>
        </w:rPr>
        <w:t xml:space="preserve"> niż inni obywatele UE</w:t>
      </w:r>
      <w:r w:rsidRPr="00696748">
        <w:rPr>
          <w:rFonts w:eastAsia="Calibri"/>
        </w:rPr>
        <w:t xml:space="preserve"> kupują usługi dostępu szerokopasmowego. Na każde 100 osób z możliwością dostępu w Polsce przypada</w:t>
      </w:r>
      <w:r w:rsidR="00B558EE" w:rsidRPr="00C41832">
        <w:rPr>
          <w:rStyle w:val="Odwoanieprzypisudolnego"/>
          <w:rFonts w:eastAsia="Calibri"/>
        </w:rPr>
        <w:footnoteReference w:id="8"/>
      </w:r>
      <w:r w:rsidRPr="00C41832">
        <w:rPr>
          <w:rFonts w:eastAsia="Calibri"/>
        </w:rPr>
        <w:t xml:space="preserve"> 19 </w:t>
      </w:r>
      <w:r w:rsidRPr="002403B5">
        <w:rPr>
          <w:rFonts w:eastAsia="Calibri"/>
        </w:rPr>
        <w:t xml:space="preserve">aktywnych linii, podczas gdy przeciętnie </w:t>
      </w:r>
      <w:r w:rsidR="00DB7CD5" w:rsidRPr="00A37E1F">
        <w:rPr>
          <w:rFonts w:eastAsia="Calibri"/>
        </w:rPr>
        <w:t>w </w:t>
      </w:r>
      <w:r w:rsidR="00447D69" w:rsidRPr="00696748">
        <w:rPr>
          <w:rFonts w:eastAsia="Calibri"/>
        </w:rPr>
        <w:t xml:space="preserve">UE </w:t>
      </w:r>
      <w:r w:rsidRPr="00696748">
        <w:rPr>
          <w:rFonts w:eastAsia="Calibri"/>
        </w:rPr>
        <w:t xml:space="preserve">wskaźnik ten osiąga wartość 29. </w:t>
      </w:r>
      <w:r w:rsidRPr="00696748">
        <w:rPr>
          <w:rFonts w:eastAsia="Calibri"/>
          <w:lang w:eastAsia="en-US"/>
        </w:rPr>
        <w:t xml:space="preserve">Przy założeniu utrzymania się </w:t>
      </w:r>
      <w:r w:rsidR="00CD5E90" w:rsidRPr="00696748">
        <w:rPr>
          <w:rFonts w:eastAsia="Calibri"/>
          <w:lang w:eastAsia="en-US"/>
        </w:rPr>
        <w:t>obecnych</w:t>
      </w:r>
      <w:r w:rsidRPr="00696748">
        <w:rPr>
          <w:rFonts w:eastAsia="Calibri"/>
          <w:lang w:eastAsia="en-US"/>
        </w:rPr>
        <w:t xml:space="preserve"> trendów</w:t>
      </w:r>
      <w:r w:rsidR="004F14C6" w:rsidRPr="00696748">
        <w:rPr>
          <w:rFonts w:eastAsia="Calibri"/>
          <w:lang w:eastAsia="en-US"/>
        </w:rPr>
        <w:t>,</w:t>
      </w:r>
      <w:r w:rsidRPr="00696748">
        <w:rPr>
          <w:rFonts w:eastAsia="Calibri"/>
          <w:lang w:eastAsia="en-US"/>
        </w:rPr>
        <w:t xml:space="preserve"> w 2020 r. wśród osób do 50 roku życia </w:t>
      </w:r>
      <w:r w:rsidR="00426586" w:rsidRPr="00696748">
        <w:rPr>
          <w:rFonts w:eastAsia="Calibri"/>
          <w:lang w:eastAsia="en-US"/>
        </w:rPr>
        <w:t xml:space="preserve">z </w:t>
      </w:r>
      <w:proofErr w:type="spellStart"/>
      <w:r w:rsidR="005C3331" w:rsidRPr="00696748">
        <w:rPr>
          <w:rFonts w:eastAsia="Calibri"/>
          <w:lang w:eastAsia="en-US"/>
        </w:rPr>
        <w:t>i</w:t>
      </w:r>
      <w:r w:rsidR="00426586" w:rsidRPr="00696748">
        <w:rPr>
          <w:rFonts w:eastAsia="Calibri"/>
          <w:lang w:eastAsia="en-US"/>
        </w:rPr>
        <w:t>nternetu</w:t>
      </w:r>
      <w:proofErr w:type="spellEnd"/>
      <w:r w:rsidR="00426586" w:rsidRPr="00696748">
        <w:rPr>
          <w:rFonts w:eastAsia="Calibri"/>
          <w:lang w:eastAsia="en-US"/>
        </w:rPr>
        <w:t xml:space="preserve"> </w:t>
      </w:r>
      <w:r w:rsidRPr="00696748">
        <w:rPr>
          <w:rFonts w:eastAsia="Calibri"/>
          <w:lang w:eastAsia="en-US"/>
        </w:rPr>
        <w:t>korzystać będą prawie wszyscy (już w tej chwili jest to ponad 85%)</w:t>
      </w:r>
      <w:r w:rsidR="00A951FC" w:rsidRPr="00696748">
        <w:rPr>
          <w:rFonts w:eastAsia="Calibri"/>
          <w:lang w:eastAsia="en-US"/>
        </w:rPr>
        <w:t>, n</w:t>
      </w:r>
      <w:r w:rsidRPr="00696748">
        <w:rPr>
          <w:rFonts w:eastAsia="Calibri"/>
          <w:lang w:eastAsia="en-US"/>
        </w:rPr>
        <w:t>atomiast w starszych grupach wiekowych użytkowników nadal będzie niewielu</w:t>
      </w:r>
      <w:r w:rsidR="00921C21" w:rsidRPr="00696748">
        <w:rPr>
          <w:rFonts w:eastAsia="Calibri"/>
          <w:lang w:eastAsia="en-US"/>
        </w:rPr>
        <w:t>, s</w:t>
      </w:r>
      <w:r w:rsidRPr="00696748">
        <w:rPr>
          <w:rFonts w:eastAsia="Calibri"/>
          <w:lang w:eastAsia="en-US"/>
        </w:rPr>
        <w:t xml:space="preserve">zczególnie wśród osób powyżej 70 </w:t>
      </w:r>
      <w:r w:rsidR="00A951FC" w:rsidRPr="00696748">
        <w:rPr>
          <w:rFonts w:eastAsia="Calibri"/>
          <w:lang w:eastAsia="en-US"/>
        </w:rPr>
        <w:t>roku życia</w:t>
      </w:r>
      <w:r w:rsidRPr="00696748">
        <w:rPr>
          <w:rFonts w:eastAsia="Calibri"/>
          <w:lang w:eastAsia="en-US"/>
        </w:rPr>
        <w:t>.</w:t>
      </w:r>
      <w:r w:rsidR="0078368A" w:rsidRPr="00696748">
        <w:rPr>
          <w:rFonts w:eastAsia="Calibri"/>
          <w:lang w:eastAsia="en-US"/>
        </w:rPr>
        <w:t xml:space="preserve"> </w:t>
      </w:r>
      <w:r w:rsidR="00921C21" w:rsidRPr="00696748">
        <w:rPr>
          <w:rFonts w:eastAsia="Calibri"/>
        </w:rPr>
        <w:t>I</w:t>
      </w:r>
      <w:r w:rsidRPr="00696748">
        <w:rPr>
          <w:rFonts w:eastAsia="Calibri"/>
        </w:rPr>
        <w:t>stotny</w:t>
      </w:r>
      <w:r w:rsidR="00921C21" w:rsidRPr="00696748">
        <w:rPr>
          <w:rFonts w:eastAsia="Calibri"/>
        </w:rPr>
        <w:t>m</w:t>
      </w:r>
      <w:r w:rsidRPr="00696748">
        <w:rPr>
          <w:rFonts w:eastAsia="Calibri"/>
        </w:rPr>
        <w:t xml:space="preserve"> zada</w:t>
      </w:r>
      <w:r w:rsidR="00921C21" w:rsidRPr="00696748">
        <w:rPr>
          <w:rFonts w:eastAsia="Calibri"/>
        </w:rPr>
        <w:t>niem</w:t>
      </w:r>
      <w:r w:rsidRPr="00696748">
        <w:rPr>
          <w:rFonts w:eastAsia="Calibri"/>
        </w:rPr>
        <w:t xml:space="preserve"> jest</w:t>
      </w:r>
      <w:r w:rsidR="00921C21" w:rsidRPr="00696748">
        <w:rPr>
          <w:rFonts w:eastAsia="Calibri"/>
        </w:rPr>
        <w:t xml:space="preserve"> zatem</w:t>
      </w:r>
      <w:r w:rsidRPr="00696748">
        <w:rPr>
          <w:rFonts w:eastAsia="Calibri"/>
        </w:rPr>
        <w:t xml:space="preserve"> popularyzacja wykorzystania </w:t>
      </w:r>
      <w:proofErr w:type="spellStart"/>
      <w:r w:rsidRPr="00696748">
        <w:rPr>
          <w:rFonts w:eastAsia="Calibri"/>
        </w:rPr>
        <w:t>internetu</w:t>
      </w:r>
      <w:proofErr w:type="spellEnd"/>
      <w:r w:rsidRPr="00696748">
        <w:rPr>
          <w:rFonts w:eastAsia="Calibri"/>
        </w:rPr>
        <w:t xml:space="preserve"> przez </w:t>
      </w:r>
      <w:r w:rsidR="0078368A" w:rsidRPr="00696748">
        <w:rPr>
          <w:rFonts w:eastAsia="Calibri"/>
        </w:rPr>
        <w:t>osoby starsze.</w:t>
      </w:r>
    </w:p>
    <w:p w14:paraId="602DBAF9" w14:textId="77777777" w:rsidR="00720B68" w:rsidRPr="00696748" w:rsidRDefault="00720B68" w:rsidP="00C11319">
      <w:pPr>
        <w:suppressAutoHyphens w:val="0"/>
        <w:jc w:val="both"/>
        <w:rPr>
          <w:rFonts w:eastAsia="Calibri"/>
        </w:rPr>
      </w:pPr>
    </w:p>
    <w:p w14:paraId="556AC37D" w14:textId="77777777" w:rsidR="003B57F5" w:rsidRPr="00696748" w:rsidRDefault="003B57F5" w:rsidP="00C11319">
      <w:pPr>
        <w:suppressAutoHyphens w:val="0"/>
        <w:jc w:val="both"/>
        <w:rPr>
          <w:rFonts w:ascii="Calibri" w:eastAsia="Calibri" w:hAnsi="Calibri" w:cs="Tahoma"/>
          <w:lang w:eastAsia="en-US"/>
        </w:rPr>
      </w:pPr>
      <w:r w:rsidRPr="00696748">
        <w:rPr>
          <w:rFonts w:eastAsia="Calibri"/>
        </w:rPr>
        <w:t xml:space="preserve">Badania konsumenckie </w:t>
      </w:r>
      <w:r w:rsidR="00EC2D38" w:rsidRPr="00696748">
        <w:rPr>
          <w:rFonts w:eastAsia="Calibri"/>
        </w:rPr>
        <w:t>GUS</w:t>
      </w:r>
      <w:r w:rsidR="002E20A6" w:rsidRPr="00696748">
        <w:rPr>
          <w:rFonts w:eastAsia="Calibri"/>
        </w:rPr>
        <w:t xml:space="preserve"> </w:t>
      </w:r>
      <w:r w:rsidRPr="00696748">
        <w:rPr>
          <w:rFonts w:eastAsia="Calibri"/>
        </w:rPr>
        <w:t xml:space="preserve">ujawniają dwie </w:t>
      </w:r>
      <w:r w:rsidR="0078368A" w:rsidRPr="00696748">
        <w:rPr>
          <w:rFonts w:eastAsia="Calibri"/>
        </w:rPr>
        <w:t>główne</w:t>
      </w:r>
      <w:r w:rsidRPr="00696748">
        <w:rPr>
          <w:rFonts w:eastAsia="Calibri"/>
        </w:rPr>
        <w:t xml:space="preserve"> przyczyny </w:t>
      </w:r>
      <w:r w:rsidR="00B1586A" w:rsidRPr="00696748">
        <w:rPr>
          <w:rFonts w:eastAsia="Calibri"/>
        </w:rPr>
        <w:t>nieposiadania w domu łącza internetowego</w:t>
      </w:r>
      <w:r w:rsidRPr="00696748">
        <w:rPr>
          <w:rFonts w:eastAsia="Calibri"/>
        </w:rPr>
        <w:t>: brak</w:t>
      </w:r>
      <w:r w:rsidR="008D2625" w:rsidRPr="00696748">
        <w:rPr>
          <w:rFonts w:eastAsia="Calibri"/>
        </w:rPr>
        <w:t xml:space="preserve"> </w:t>
      </w:r>
      <w:r w:rsidRPr="00696748">
        <w:rPr>
          <w:rFonts w:eastAsia="Calibri"/>
        </w:rPr>
        <w:t xml:space="preserve">potrzeby </w:t>
      </w:r>
      <w:r w:rsidR="00EC2D38" w:rsidRPr="00696748">
        <w:rPr>
          <w:rFonts w:eastAsia="Calibri"/>
        </w:rPr>
        <w:t xml:space="preserve">(prawie 60% badanych) </w:t>
      </w:r>
      <w:r w:rsidR="008D2625" w:rsidRPr="00696748">
        <w:rPr>
          <w:rFonts w:eastAsia="Calibri"/>
        </w:rPr>
        <w:t>oraz</w:t>
      </w:r>
      <w:r w:rsidRPr="00696748">
        <w:rPr>
          <w:rFonts w:eastAsia="Calibri"/>
        </w:rPr>
        <w:t xml:space="preserve"> brak niezbędnych umiejętności</w:t>
      </w:r>
      <w:r w:rsidR="00EC2D38" w:rsidRPr="00696748">
        <w:rPr>
          <w:rFonts w:eastAsia="Calibri"/>
        </w:rPr>
        <w:t xml:space="preserve"> (około 40% badanych)</w:t>
      </w:r>
      <w:r w:rsidRPr="00C41832">
        <w:rPr>
          <w:rFonts w:eastAsia="Calibri"/>
          <w:vertAlign w:val="superscript"/>
        </w:rPr>
        <w:footnoteReference w:id="9"/>
      </w:r>
      <w:r w:rsidR="002E20A6" w:rsidRPr="00C41832">
        <w:rPr>
          <w:rFonts w:eastAsia="Calibri"/>
        </w:rPr>
        <w:t>.</w:t>
      </w:r>
      <w:r w:rsidR="008D2625" w:rsidRPr="00C41832">
        <w:rPr>
          <w:rFonts w:eastAsia="Calibri"/>
        </w:rPr>
        <w:t xml:space="preserve"> </w:t>
      </w:r>
      <w:r w:rsidRPr="00C41832">
        <w:rPr>
          <w:rFonts w:eastAsia="Calibri"/>
        </w:rPr>
        <w:t xml:space="preserve">Jednocześnie coraz mniejszy odsetek nieposiadających </w:t>
      </w:r>
      <w:proofErr w:type="spellStart"/>
      <w:r w:rsidRPr="00C41832">
        <w:rPr>
          <w:rFonts w:eastAsia="Calibri"/>
        </w:rPr>
        <w:t>internetu</w:t>
      </w:r>
      <w:proofErr w:type="spellEnd"/>
      <w:r w:rsidRPr="00C41832">
        <w:rPr>
          <w:rFonts w:eastAsia="Calibri"/>
        </w:rPr>
        <w:t xml:space="preserve"> </w:t>
      </w:r>
      <w:r w:rsidR="002E20A6" w:rsidRPr="002403B5">
        <w:rPr>
          <w:rFonts w:eastAsia="Calibri"/>
        </w:rPr>
        <w:t xml:space="preserve">(w stosunku do lat ubiegłych) </w:t>
      </w:r>
      <w:r w:rsidRPr="00A37E1F">
        <w:rPr>
          <w:rFonts w:eastAsia="Calibri"/>
        </w:rPr>
        <w:t>uzasadniał to zbyt dużymi k</w:t>
      </w:r>
      <w:r w:rsidRPr="00696748">
        <w:rPr>
          <w:rFonts w:eastAsia="Calibri"/>
        </w:rPr>
        <w:t>osztami. Oznacza to, że wraz z upływem czasu i postępującą konkurencją na rynku coraz mniejszą barierą są czynniki cenowe, a zatem przyszłe działania stymulujące popyt powinny skupiać się na edukacji i uświadamianiu korzyści z dostępu szerokopasmowego.</w:t>
      </w:r>
      <w:r w:rsidRPr="00696748">
        <w:rPr>
          <w:rFonts w:ascii="Calibri" w:eastAsia="Calibri" w:hAnsi="Calibri" w:cs="Tahoma"/>
          <w:lang w:eastAsia="en-US"/>
        </w:rPr>
        <w:t xml:space="preserve"> </w:t>
      </w:r>
    </w:p>
    <w:p w14:paraId="7BDA74DD" w14:textId="77777777" w:rsidR="003B57F5" w:rsidRPr="00696748" w:rsidRDefault="003B57F5" w:rsidP="00720B68">
      <w:pPr>
        <w:suppressAutoHyphens w:val="0"/>
        <w:jc w:val="both"/>
      </w:pPr>
    </w:p>
    <w:p w14:paraId="06C2360E" w14:textId="77777777" w:rsidR="00173E9D" w:rsidRPr="00696748" w:rsidRDefault="00173E9D" w:rsidP="00C94BC5">
      <w:pPr>
        <w:jc w:val="both"/>
      </w:pPr>
    </w:p>
    <w:p w14:paraId="63A05CA0" w14:textId="77777777" w:rsidR="00173E9D" w:rsidRPr="00696748" w:rsidRDefault="00752E2A" w:rsidP="00D914B7">
      <w:pPr>
        <w:pStyle w:val="ATKNumberedList"/>
        <w:numPr>
          <w:ilvl w:val="0"/>
          <w:numId w:val="24"/>
        </w:numPr>
        <w:spacing w:before="0" w:after="0" w:line="240" w:lineRule="auto"/>
        <w:ind w:left="284" w:hanging="284"/>
        <w:rPr>
          <w:b/>
        </w:rPr>
      </w:pPr>
      <w:r w:rsidRPr="00696748">
        <w:rPr>
          <w:b/>
        </w:rPr>
        <w:t>Wnioski z</w:t>
      </w:r>
      <w:r w:rsidR="003E6C77" w:rsidRPr="00696748">
        <w:rPr>
          <w:b/>
        </w:rPr>
        <w:t xml:space="preserve"> a</w:t>
      </w:r>
      <w:r w:rsidR="001902FE" w:rsidRPr="00696748">
        <w:rPr>
          <w:b/>
        </w:rPr>
        <w:t>naliz</w:t>
      </w:r>
      <w:r w:rsidR="003E6C77" w:rsidRPr="00696748">
        <w:rPr>
          <w:b/>
        </w:rPr>
        <w:t>y</w:t>
      </w:r>
      <w:r w:rsidR="001902FE" w:rsidRPr="00696748">
        <w:rPr>
          <w:b/>
        </w:rPr>
        <w:t xml:space="preserve"> potrzeb w zakresie e</w:t>
      </w:r>
      <w:r w:rsidR="00173E9D" w:rsidRPr="00696748">
        <w:rPr>
          <w:b/>
        </w:rPr>
        <w:t xml:space="preserve">-usług </w:t>
      </w:r>
      <w:r w:rsidR="001902FE" w:rsidRPr="00696748">
        <w:rPr>
          <w:b/>
        </w:rPr>
        <w:t xml:space="preserve">publicznych </w:t>
      </w:r>
      <w:r w:rsidR="00173E9D" w:rsidRPr="00696748">
        <w:rPr>
          <w:b/>
        </w:rPr>
        <w:t xml:space="preserve">i </w:t>
      </w:r>
      <w:r w:rsidR="001902FE" w:rsidRPr="00696748">
        <w:rPr>
          <w:b/>
        </w:rPr>
        <w:t xml:space="preserve">otwartego </w:t>
      </w:r>
      <w:r w:rsidR="00173E9D" w:rsidRPr="00696748">
        <w:rPr>
          <w:b/>
        </w:rPr>
        <w:t>rząd</w:t>
      </w:r>
      <w:r w:rsidR="001902FE" w:rsidRPr="00696748">
        <w:rPr>
          <w:b/>
        </w:rPr>
        <w:t>u</w:t>
      </w:r>
    </w:p>
    <w:p w14:paraId="1A0E400B" w14:textId="77777777" w:rsidR="008658AC" w:rsidRPr="00696748" w:rsidRDefault="00404758" w:rsidP="00F56C93">
      <w:pPr>
        <w:pStyle w:val="ATKNumberedList"/>
        <w:numPr>
          <w:ilvl w:val="0"/>
          <w:numId w:val="0"/>
        </w:numPr>
        <w:spacing w:line="240" w:lineRule="auto"/>
      </w:pPr>
      <w:r w:rsidRPr="00696748">
        <w:t>Badany przez KE poziom zaawansowania dostępnych e-usług publicznych w Polsce w 2010 r. wynosił 90% dla e-usług skierowanych do przedsiębiorców (przy średniej unijnej 94%)</w:t>
      </w:r>
      <w:r w:rsidR="008658AC" w:rsidRPr="00696748">
        <w:t xml:space="preserve"> oraz 85%</w:t>
      </w:r>
      <w:r w:rsidRPr="00696748">
        <w:t xml:space="preserve"> dla e-usług dla obywateli (przy średniej UE27 równej 87%)</w:t>
      </w:r>
      <w:r w:rsidRPr="00696748">
        <w:rPr>
          <w:rStyle w:val="Odwoanieprzypisudolnego"/>
          <w:rFonts w:eastAsia="Calibri"/>
        </w:rPr>
        <w:footnoteReference w:id="10"/>
      </w:r>
      <w:r w:rsidRPr="00696748">
        <w:t xml:space="preserve">. Jeśli chodzi o wykorzystanie </w:t>
      </w:r>
      <w:r w:rsidRPr="00696748">
        <w:br/>
        <w:t xml:space="preserve">e-usług, dysproporcja między przedsiębiorstwami a obywatelami jest wyraźniejsza. </w:t>
      </w:r>
      <w:r w:rsidR="00F46812" w:rsidRPr="00696748">
        <w:t>Na przełomie 2011 i</w:t>
      </w:r>
      <w:r w:rsidR="00A14F25" w:rsidRPr="00696748">
        <w:t xml:space="preserve"> </w:t>
      </w:r>
      <w:r w:rsidR="003263C9" w:rsidRPr="00696748">
        <w:t xml:space="preserve">2012 </w:t>
      </w:r>
      <w:r w:rsidRPr="00696748">
        <w:t xml:space="preserve">r. z e-administracji korzystało </w:t>
      </w:r>
      <w:r w:rsidR="003263C9" w:rsidRPr="00696748">
        <w:t>ponad 90</w:t>
      </w:r>
      <w:r w:rsidRPr="00696748">
        <w:t xml:space="preserve">% przedsiębiorstw (zatrudniających 10 lub więcej osób) oraz </w:t>
      </w:r>
      <w:r w:rsidR="003263C9" w:rsidRPr="00696748">
        <w:t>48</w:t>
      </w:r>
      <w:r w:rsidRPr="00696748">
        <w:t xml:space="preserve">% obywateli. </w:t>
      </w:r>
      <w:r w:rsidR="003263C9" w:rsidRPr="00696748">
        <w:t xml:space="preserve">16% obywateli wysyłało przez </w:t>
      </w:r>
      <w:proofErr w:type="spellStart"/>
      <w:r w:rsidR="003263C9" w:rsidRPr="00696748">
        <w:t>internet</w:t>
      </w:r>
      <w:proofErr w:type="spellEnd"/>
      <w:r w:rsidR="003263C9" w:rsidRPr="00696748">
        <w:t xml:space="preserve"> wypełn</w:t>
      </w:r>
      <w:r w:rsidR="00126DA5" w:rsidRPr="00696748">
        <w:t>i</w:t>
      </w:r>
      <w:r w:rsidR="003263C9" w:rsidRPr="00696748">
        <w:t xml:space="preserve">one formularze – przy średniej UE 29,5% oraz celu EAC wyznaczonym na rok 2015 na poziomie 25%. </w:t>
      </w:r>
    </w:p>
    <w:p w14:paraId="2FBB9846" w14:textId="77777777" w:rsidR="00404758" w:rsidRPr="00696748" w:rsidRDefault="008658AC" w:rsidP="00F56C93">
      <w:pPr>
        <w:pStyle w:val="ATKNumberedList"/>
        <w:numPr>
          <w:ilvl w:val="0"/>
          <w:numId w:val="0"/>
        </w:numPr>
        <w:spacing w:line="240" w:lineRule="auto"/>
      </w:pPr>
      <w:r w:rsidRPr="00696748">
        <w:t>W</w:t>
      </w:r>
      <w:r w:rsidR="00AD67A5" w:rsidRPr="00696748">
        <w:t>edług</w:t>
      </w:r>
      <w:r w:rsidR="00404758" w:rsidRPr="00696748">
        <w:t xml:space="preserve"> badania „E-administracja w oczach internautów”</w:t>
      </w:r>
      <w:r w:rsidR="00404758" w:rsidRPr="00696748">
        <w:rPr>
          <w:rStyle w:val="Odwoanieprzypisudolnego"/>
          <w:rFonts w:eastAsia="Calibri"/>
        </w:rPr>
        <w:footnoteReference w:id="11"/>
      </w:r>
      <w:r w:rsidR="00E61A4E" w:rsidRPr="00696748">
        <w:t>,</w:t>
      </w:r>
      <w:r w:rsidR="0009710D" w:rsidRPr="00696748">
        <w:t xml:space="preserve"> </w:t>
      </w:r>
      <w:r w:rsidR="00AD67A5" w:rsidRPr="00696748">
        <w:t>d</w:t>
      </w:r>
      <w:r w:rsidR="00404758" w:rsidRPr="00696748">
        <w:t xml:space="preserve">la 89% </w:t>
      </w:r>
      <w:r w:rsidR="00AD67A5" w:rsidRPr="00696748">
        <w:t xml:space="preserve">użytkowników sieci bardzo ważny lub ważny jest </w:t>
      </w:r>
      <w:r w:rsidR="00404758" w:rsidRPr="00696748">
        <w:t xml:space="preserve">dostęp przez </w:t>
      </w:r>
      <w:proofErr w:type="spellStart"/>
      <w:r w:rsidR="00404758" w:rsidRPr="00696748">
        <w:t>internet</w:t>
      </w:r>
      <w:proofErr w:type="spellEnd"/>
      <w:r w:rsidR="00404758" w:rsidRPr="00696748">
        <w:t xml:space="preserve"> do ofert pracy, w tym do baz danych </w:t>
      </w:r>
      <w:r w:rsidR="00E61A4E" w:rsidRPr="00696748">
        <w:t>urzędów pracy</w:t>
      </w:r>
      <w:r w:rsidR="00404758" w:rsidRPr="00696748">
        <w:t>.</w:t>
      </w:r>
      <w:r w:rsidR="00AD67A5" w:rsidRPr="00696748">
        <w:t xml:space="preserve"> </w:t>
      </w:r>
      <w:r w:rsidR="00404758" w:rsidRPr="00696748">
        <w:t xml:space="preserve">Dla 81% znaczenie ma możliwość umówienia się na wizytę lekarską przez </w:t>
      </w:r>
      <w:proofErr w:type="spellStart"/>
      <w:r w:rsidR="00404758" w:rsidRPr="00696748">
        <w:t>internet</w:t>
      </w:r>
      <w:proofErr w:type="spellEnd"/>
      <w:r w:rsidR="00404758" w:rsidRPr="00696748">
        <w:t xml:space="preserve">. Innymi obszarami, które mają duże znaczenie dla internautów są: dostęp przez </w:t>
      </w:r>
      <w:proofErr w:type="spellStart"/>
      <w:r w:rsidR="00404758" w:rsidRPr="00696748">
        <w:t>internet</w:t>
      </w:r>
      <w:proofErr w:type="spellEnd"/>
      <w:r w:rsidR="00404758" w:rsidRPr="00696748">
        <w:t xml:space="preserve"> do historii zdrowia/chorób (77%), dostęp do katalogów bibliotek (75%), możliwość kontaktu rodziców ze szkołą (74%), udział w</w:t>
      </w:r>
      <w:r w:rsidR="00F46812" w:rsidRPr="00696748">
        <w:t> </w:t>
      </w:r>
      <w:r w:rsidR="00404758" w:rsidRPr="00696748">
        <w:t xml:space="preserve">konsultacjach społecznych (62%). </w:t>
      </w:r>
    </w:p>
    <w:p w14:paraId="4ACD8AB3" w14:textId="77777777" w:rsidR="00512313" w:rsidRPr="00696748" w:rsidRDefault="00512313" w:rsidP="00F56C93">
      <w:pPr>
        <w:pStyle w:val="ATKNumberedList"/>
        <w:numPr>
          <w:ilvl w:val="0"/>
          <w:numId w:val="0"/>
        </w:numPr>
        <w:spacing w:before="0" w:after="0" w:line="240" w:lineRule="auto"/>
      </w:pPr>
      <w:r w:rsidRPr="00696748">
        <w:t>W</w:t>
      </w:r>
      <w:r w:rsidR="00F751DF" w:rsidRPr="00696748">
        <w:t xml:space="preserve"> oparciu </w:t>
      </w:r>
      <w:r w:rsidR="00191E6B" w:rsidRPr="00696748">
        <w:t xml:space="preserve">o </w:t>
      </w:r>
      <w:r w:rsidR="00AD67A5" w:rsidRPr="00696748">
        <w:t xml:space="preserve">wyniki </w:t>
      </w:r>
      <w:r w:rsidR="00F751DF" w:rsidRPr="00696748">
        <w:t>przedsięwzię</w:t>
      </w:r>
      <w:r w:rsidR="00AD67A5" w:rsidRPr="00696748">
        <w:t>ć</w:t>
      </w:r>
      <w:r w:rsidR="00F751DF" w:rsidRPr="00696748">
        <w:t xml:space="preserve"> diagnostyczn</w:t>
      </w:r>
      <w:r w:rsidR="00AD67A5" w:rsidRPr="00696748">
        <w:t>ych, w tym – wykonanych na potrzeby PZIP</w:t>
      </w:r>
      <w:r w:rsidR="00B71792" w:rsidRPr="00696748">
        <w:rPr>
          <w:rStyle w:val="Odwoanieprzypisudolnego"/>
        </w:rPr>
        <w:footnoteReference w:id="12"/>
      </w:r>
      <w:r w:rsidR="00AD67A5" w:rsidRPr="00696748">
        <w:t xml:space="preserve"> –</w:t>
      </w:r>
      <w:r w:rsidRPr="00696748">
        <w:t xml:space="preserve"> można wyróżnić kilka kluczowych podobszarów</w:t>
      </w:r>
      <w:r w:rsidR="00F751DF" w:rsidRPr="00696748">
        <w:t>, na których powinna się skupić interwencja</w:t>
      </w:r>
      <w:r w:rsidRPr="00696748">
        <w:t>:</w:t>
      </w:r>
    </w:p>
    <w:p w14:paraId="4A4EC3A0" w14:textId="77777777" w:rsidR="0027278B" w:rsidRPr="00696748" w:rsidRDefault="006A6266" w:rsidP="00D914B7">
      <w:pPr>
        <w:pStyle w:val="ATKNumberedList"/>
        <w:numPr>
          <w:ilvl w:val="0"/>
          <w:numId w:val="43"/>
        </w:numPr>
        <w:spacing w:before="0" w:after="0" w:line="240" w:lineRule="auto"/>
        <w:ind w:left="426" w:hanging="426"/>
      </w:pPr>
      <w:r w:rsidRPr="00696748">
        <w:t>F</w:t>
      </w:r>
      <w:r w:rsidR="00512313" w:rsidRPr="00696748">
        <w:t xml:space="preserve">unkcje </w:t>
      </w:r>
      <w:r w:rsidR="0027278B" w:rsidRPr="00696748">
        <w:t>„</w:t>
      </w:r>
      <w:r w:rsidR="00512313" w:rsidRPr="00696748">
        <w:t>horyzontalne</w:t>
      </w:r>
      <w:r w:rsidR="0027278B" w:rsidRPr="00696748">
        <w:t>”,</w:t>
      </w:r>
      <w:r w:rsidR="00512313" w:rsidRPr="00696748">
        <w:t xml:space="preserve"> </w:t>
      </w:r>
    </w:p>
    <w:p w14:paraId="4AB3BFB8" w14:textId="77777777" w:rsidR="00D33A7D" w:rsidRPr="00696748" w:rsidRDefault="00D56ADE" w:rsidP="00D914B7">
      <w:pPr>
        <w:pStyle w:val="ATKNumberedList"/>
        <w:numPr>
          <w:ilvl w:val="0"/>
          <w:numId w:val="43"/>
        </w:numPr>
        <w:spacing w:before="0" w:after="0" w:line="240" w:lineRule="auto"/>
        <w:ind w:left="426" w:hanging="426"/>
      </w:pPr>
      <w:r w:rsidRPr="00696748">
        <w:t>Kl</w:t>
      </w:r>
      <w:r w:rsidR="00895406" w:rsidRPr="00696748">
        <w:t>uczow</w:t>
      </w:r>
      <w:r w:rsidRPr="00696748">
        <w:t>e</w:t>
      </w:r>
      <w:r w:rsidR="00895406" w:rsidRPr="00696748">
        <w:t xml:space="preserve"> </w:t>
      </w:r>
      <w:r w:rsidR="00D54E55" w:rsidRPr="00696748">
        <w:t>obszar</w:t>
      </w:r>
      <w:r w:rsidRPr="00696748">
        <w:t>y</w:t>
      </w:r>
      <w:r w:rsidR="00D54E55" w:rsidRPr="00696748">
        <w:t xml:space="preserve"> </w:t>
      </w:r>
      <w:r w:rsidR="006C3AD2" w:rsidRPr="00696748">
        <w:t>e-usług</w:t>
      </w:r>
      <w:r w:rsidR="00D54E55" w:rsidRPr="00696748">
        <w:t xml:space="preserve"> publicznych</w:t>
      </w:r>
      <w:r w:rsidR="00895406" w:rsidRPr="00696748">
        <w:t>,</w:t>
      </w:r>
    </w:p>
    <w:p w14:paraId="6CCED394" w14:textId="77777777" w:rsidR="006C3AD2" w:rsidRPr="00696748" w:rsidRDefault="0007351C" w:rsidP="00D914B7">
      <w:pPr>
        <w:pStyle w:val="ATKNumberedList"/>
        <w:numPr>
          <w:ilvl w:val="0"/>
          <w:numId w:val="43"/>
        </w:numPr>
        <w:spacing w:before="0" w:after="0" w:line="240" w:lineRule="auto"/>
        <w:ind w:left="426" w:hanging="426"/>
      </w:pPr>
      <w:r w:rsidRPr="00696748">
        <w:t>Poprawa dostępu do informacji sektora publicznego i możliwości ich ponownego wykorzystania</w:t>
      </w:r>
      <w:r w:rsidR="00F72648" w:rsidRPr="00696748">
        <w:t>,</w:t>
      </w:r>
    </w:p>
    <w:p w14:paraId="5597B785" w14:textId="77777777" w:rsidR="00404758" w:rsidRPr="00696748" w:rsidRDefault="006A6266" w:rsidP="00D914B7">
      <w:pPr>
        <w:pStyle w:val="ATKNumberedList"/>
        <w:numPr>
          <w:ilvl w:val="0"/>
          <w:numId w:val="43"/>
        </w:numPr>
        <w:spacing w:before="0" w:after="0" w:line="240" w:lineRule="auto"/>
        <w:ind w:left="426" w:hanging="426"/>
      </w:pPr>
      <w:r w:rsidRPr="00696748">
        <w:t>C</w:t>
      </w:r>
      <w:r w:rsidR="006C3AD2" w:rsidRPr="00696748">
        <w:t>yfryzacj</w:t>
      </w:r>
      <w:r w:rsidR="00F751DF" w:rsidRPr="00696748">
        <w:t>a</w:t>
      </w:r>
      <w:r w:rsidR="006C3AD2" w:rsidRPr="00696748">
        <w:t xml:space="preserve"> procesów wewnętrznych w administracji </w:t>
      </w:r>
      <w:r w:rsidR="0007351C" w:rsidRPr="00696748">
        <w:t>dla poprawy obsługi klienta zewnętrznego</w:t>
      </w:r>
      <w:r w:rsidR="00F72648" w:rsidRPr="00696748">
        <w:t>.</w:t>
      </w:r>
    </w:p>
    <w:p w14:paraId="386852BE" w14:textId="77777777" w:rsidR="00D33A7D" w:rsidRPr="00696748" w:rsidRDefault="00D33A7D" w:rsidP="00F56C93">
      <w:pPr>
        <w:pStyle w:val="ATKNumberedList"/>
        <w:numPr>
          <w:ilvl w:val="0"/>
          <w:numId w:val="0"/>
        </w:numPr>
        <w:spacing w:before="0" w:after="0" w:line="240" w:lineRule="auto"/>
      </w:pPr>
    </w:p>
    <w:p w14:paraId="153B0C4E" w14:textId="77777777" w:rsidR="005F7F20" w:rsidRPr="00696748" w:rsidRDefault="00F751DF" w:rsidP="00F56C93">
      <w:pPr>
        <w:autoSpaceDE w:val="0"/>
        <w:autoSpaceDN w:val="0"/>
        <w:adjustRightInd w:val="0"/>
        <w:jc w:val="both"/>
      </w:pPr>
      <w:r w:rsidRPr="00696748">
        <w:t>P</w:t>
      </w:r>
      <w:r w:rsidR="005F7F20" w:rsidRPr="00696748">
        <w:t xml:space="preserve">oniżej wskazano dalsze działania, </w:t>
      </w:r>
      <w:r w:rsidR="001C7E36" w:rsidRPr="00696748">
        <w:t>jakie należy</w:t>
      </w:r>
      <w:r w:rsidR="0007351C" w:rsidRPr="00696748">
        <w:t xml:space="preserve"> </w:t>
      </w:r>
      <w:r w:rsidR="001C7E36" w:rsidRPr="00696748">
        <w:t>podjąć</w:t>
      </w:r>
      <w:r w:rsidRPr="00696748">
        <w:t xml:space="preserve"> </w:t>
      </w:r>
      <w:r w:rsidR="005F7F20" w:rsidRPr="00696748">
        <w:t>w poszczególnych obszarach. Bardziej szczegółowe omówienie</w:t>
      </w:r>
      <w:r w:rsidR="007953BF" w:rsidRPr="00696748">
        <w:t xml:space="preserve"> </w:t>
      </w:r>
      <w:r w:rsidR="00AD77EF" w:rsidRPr="00696748">
        <w:t xml:space="preserve">znajduje się w </w:t>
      </w:r>
      <w:r w:rsidRPr="00696748">
        <w:t>d</w:t>
      </w:r>
      <w:r w:rsidR="00AD77EF" w:rsidRPr="00696748">
        <w:t xml:space="preserve">iagnozie stanowiącej załącznik </w:t>
      </w:r>
      <w:r w:rsidR="00126DA5" w:rsidRPr="00696748">
        <w:t xml:space="preserve">I </w:t>
      </w:r>
      <w:r w:rsidR="00CA7AE8" w:rsidRPr="00696748">
        <w:t xml:space="preserve">do </w:t>
      </w:r>
      <w:r w:rsidR="00AD77EF" w:rsidRPr="00696748">
        <w:t>POPC.</w:t>
      </w:r>
    </w:p>
    <w:p w14:paraId="1553D88A" w14:textId="77777777" w:rsidR="005F7F20" w:rsidRPr="00696748" w:rsidRDefault="005F7F20" w:rsidP="00F56C93">
      <w:pPr>
        <w:autoSpaceDE w:val="0"/>
        <w:autoSpaceDN w:val="0"/>
        <w:adjustRightInd w:val="0"/>
        <w:jc w:val="both"/>
      </w:pPr>
    </w:p>
    <w:p w14:paraId="4CA6F58E" w14:textId="77777777" w:rsidR="0027278B" w:rsidRPr="00696748" w:rsidRDefault="0027278B" w:rsidP="00D914B7">
      <w:pPr>
        <w:pStyle w:val="ATKNumberedList"/>
        <w:numPr>
          <w:ilvl w:val="0"/>
          <w:numId w:val="44"/>
        </w:numPr>
        <w:spacing w:before="0" w:after="0" w:line="240" w:lineRule="auto"/>
        <w:ind w:left="284" w:hanging="284"/>
        <w:rPr>
          <w:u w:val="single"/>
        </w:rPr>
      </w:pPr>
      <w:r w:rsidRPr="00696748">
        <w:rPr>
          <w:u w:val="single"/>
        </w:rPr>
        <w:t>Fun</w:t>
      </w:r>
      <w:r w:rsidR="0003382E" w:rsidRPr="00696748">
        <w:rPr>
          <w:u w:val="single"/>
        </w:rPr>
        <w:t>k</w:t>
      </w:r>
      <w:r w:rsidRPr="00696748">
        <w:rPr>
          <w:u w:val="single"/>
        </w:rPr>
        <w:t>cje horyzontalne</w:t>
      </w:r>
      <w:r w:rsidR="00D33A7D" w:rsidRPr="00696748">
        <w:rPr>
          <w:u w:val="single"/>
        </w:rPr>
        <w:t>:</w:t>
      </w:r>
    </w:p>
    <w:p w14:paraId="3C27371B" w14:textId="6B52C406" w:rsidR="0027278B" w:rsidRPr="00696748" w:rsidRDefault="0027278B" w:rsidP="00D914B7">
      <w:pPr>
        <w:pStyle w:val="ATKNumberedList"/>
        <w:numPr>
          <w:ilvl w:val="0"/>
          <w:numId w:val="25"/>
        </w:numPr>
        <w:spacing w:before="0" w:after="0" w:line="240" w:lineRule="auto"/>
        <w:ind w:left="567" w:hanging="283"/>
      </w:pPr>
      <w:r w:rsidRPr="00696748">
        <w:t>upowszechnieni</w:t>
      </w:r>
      <w:r w:rsidR="00AD77EF" w:rsidRPr="00696748">
        <w:t>e i poprawa</w:t>
      </w:r>
      <w:r w:rsidRPr="00696748">
        <w:t xml:space="preserve"> fu</w:t>
      </w:r>
      <w:r w:rsidR="00F55327" w:rsidRPr="00875CCB">
        <w:t>n</w:t>
      </w:r>
      <w:r w:rsidRPr="00696748">
        <w:t>kcjonalności głównego mechanizmu potwierdzania tożsamości obywatela w elektronicznych kontaktach z administracją</w:t>
      </w:r>
      <w:r w:rsidR="00445A7A" w:rsidRPr="00696748">
        <w:t>, w tym za pośrednictwem urządzeń mobilnych</w:t>
      </w:r>
      <w:r w:rsidRPr="00696748">
        <w:t xml:space="preserve"> (profil zaufany </w:t>
      </w:r>
      <w:proofErr w:type="spellStart"/>
      <w:r w:rsidRPr="00696748">
        <w:t>ePUAP</w:t>
      </w:r>
      <w:proofErr w:type="spellEnd"/>
      <w:r w:rsidRPr="00696748">
        <w:t>),</w:t>
      </w:r>
    </w:p>
    <w:p w14:paraId="4779DD93" w14:textId="77777777" w:rsidR="0027278B" w:rsidRPr="00696748" w:rsidRDefault="00AD77EF" w:rsidP="00D914B7">
      <w:pPr>
        <w:pStyle w:val="ATKNumberedList"/>
        <w:numPr>
          <w:ilvl w:val="0"/>
          <w:numId w:val="25"/>
        </w:numPr>
        <w:spacing w:before="0" w:after="0" w:line="240" w:lineRule="auto"/>
        <w:ind w:left="567" w:hanging="283"/>
      </w:pPr>
      <w:r w:rsidRPr="00696748">
        <w:t>poprawa</w:t>
      </w:r>
      <w:r w:rsidR="0027278B" w:rsidRPr="00696748">
        <w:t xml:space="preserve"> jakości danych </w:t>
      </w:r>
      <w:r w:rsidR="00B53B88" w:rsidRPr="00696748">
        <w:t xml:space="preserve">oraz zdolności </w:t>
      </w:r>
      <w:r w:rsidR="0027278B" w:rsidRPr="00696748">
        <w:t xml:space="preserve">rejestrów publicznych do wzajemnej wymiany danych, </w:t>
      </w:r>
    </w:p>
    <w:p w14:paraId="29363748" w14:textId="77777777" w:rsidR="0027278B" w:rsidRPr="00696748" w:rsidRDefault="00D9548D" w:rsidP="00D914B7">
      <w:pPr>
        <w:pStyle w:val="ATKNumberedList"/>
        <w:numPr>
          <w:ilvl w:val="0"/>
          <w:numId w:val="25"/>
        </w:numPr>
        <w:spacing w:before="0" w:after="0" w:line="240" w:lineRule="auto"/>
        <w:ind w:left="567" w:hanging="283"/>
      </w:pPr>
      <w:r w:rsidRPr="00696748">
        <w:t>optymalizacja wydatków na infrastrukturę</w:t>
      </w:r>
      <w:r w:rsidR="0007351C" w:rsidRPr="00696748">
        <w:t xml:space="preserve"> (poprzez m.in. wykorzystanie technologii chmury obliczeniowej)</w:t>
      </w:r>
      <w:r w:rsidRPr="00696748">
        <w:t>,</w:t>
      </w:r>
    </w:p>
    <w:p w14:paraId="1FF387B2" w14:textId="77777777" w:rsidR="0027278B" w:rsidRPr="00696748" w:rsidRDefault="0027278B" w:rsidP="00D914B7">
      <w:pPr>
        <w:pStyle w:val="ATKNumberedList"/>
        <w:numPr>
          <w:ilvl w:val="0"/>
          <w:numId w:val="25"/>
        </w:numPr>
        <w:spacing w:before="0" w:after="0" w:line="240" w:lineRule="auto"/>
        <w:ind w:left="567" w:hanging="283"/>
      </w:pPr>
      <w:r w:rsidRPr="00696748">
        <w:lastRenderedPageBreak/>
        <w:t>rozw</w:t>
      </w:r>
      <w:r w:rsidR="00AD77EF" w:rsidRPr="00696748">
        <w:t>ój</w:t>
      </w:r>
      <w:r w:rsidRPr="00696748">
        <w:t xml:space="preserve"> funkcjonalności </w:t>
      </w:r>
      <w:r w:rsidR="00C36E47" w:rsidRPr="00696748">
        <w:t xml:space="preserve">oraz niezawodności </w:t>
      </w:r>
      <w:r w:rsidRPr="00696748">
        <w:t xml:space="preserve">centralnego punktu dostępu do e-usług publicznych (platformy </w:t>
      </w:r>
      <w:proofErr w:type="spellStart"/>
      <w:r w:rsidRPr="00696748">
        <w:t>ePUAP</w:t>
      </w:r>
      <w:proofErr w:type="spellEnd"/>
      <w:r w:rsidRPr="00696748">
        <w:t>)</w:t>
      </w:r>
      <w:r w:rsidR="00D9548D" w:rsidRPr="00696748">
        <w:t>.</w:t>
      </w:r>
    </w:p>
    <w:p w14:paraId="5CA97687" w14:textId="77777777" w:rsidR="00D33A7D" w:rsidRPr="00696748" w:rsidRDefault="00D33A7D" w:rsidP="00F56C93">
      <w:pPr>
        <w:pStyle w:val="ATKNumberedList"/>
        <w:numPr>
          <w:ilvl w:val="0"/>
          <w:numId w:val="0"/>
        </w:numPr>
        <w:spacing w:before="0" w:after="0" w:line="240" w:lineRule="auto"/>
        <w:ind w:left="708"/>
      </w:pPr>
    </w:p>
    <w:p w14:paraId="6C350217" w14:textId="77777777" w:rsidR="00F56C93" w:rsidRPr="00696748" w:rsidRDefault="00D56ADE" w:rsidP="00D914B7">
      <w:pPr>
        <w:pStyle w:val="ATKNumberedList"/>
        <w:numPr>
          <w:ilvl w:val="0"/>
          <w:numId w:val="44"/>
        </w:numPr>
        <w:spacing w:before="0" w:after="0" w:line="240" w:lineRule="auto"/>
        <w:ind w:left="284" w:hanging="284"/>
        <w:rPr>
          <w:u w:val="single"/>
        </w:rPr>
      </w:pPr>
      <w:r w:rsidRPr="00696748">
        <w:rPr>
          <w:u w:val="single"/>
        </w:rPr>
        <w:t>K</w:t>
      </w:r>
      <w:r w:rsidR="006A6266" w:rsidRPr="00696748">
        <w:rPr>
          <w:u w:val="single"/>
        </w:rPr>
        <w:t>luczow</w:t>
      </w:r>
      <w:r w:rsidRPr="00696748">
        <w:rPr>
          <w:u w:val="single"/>
        </w:rPr>
        <w:t>e</w:t>
      </w:r>
      <w:r w:rsidR="006A6266" w:rsidRPr="00696748">
        <w:rPr>
          <w:u w:val="single"/>
        </w:rPr>
        <w:t xml:space="preserve"> </w:t>
      </w:r>
      <w:r w:rsidR="0007351C" w:rsidRPr="00696748">
        <w:rPr>
          <w:u w:val="single"/>
        </w:rPr>
        <w:t>obszar</w:t>
      </w:r>
      <w:r w:rsidRPr="00696748">
        <w:rPr>
          <w:u w:val="single"/>
        </w:rPr>
        <w:t>y</w:t>
      </w:r>
      <w:r w:rsidR="006A6266" w:rsidRPr="00696748">
        <w:rPr>
          <w:u w:val="single"/>
        </w:rPr>
        <w:t xml:space="preserve"> e-usług:</w:t>
      </w:r>
    </w:p>
    <w:p w14:paraId="489E1F85" w14:textId="77777777" w:rsidR="00D56ADE" w:rsidRPr="00696748" w:rsidRDefault="00D56ADE" w:rsidP="00F346B4">
      <w:pPr>
        <w:pStyle w:val="ATKNumberedList"/>
        <w:numPr>
          <w:ilvl w:val="0"/>
          <w:numId w:val="0"/>
        </w:numPr>
        <w:spacing w:before="0" w:after="0" w:line="240" w:lineRule="auto"/>
      </w:pPr>
    </w:p>
    <w:p w14:paraId="752C1232" w14:textId="77777777" w:rsidR="008B5F6F" w:rsidRPr="00696748" w:rsidRDefault="008B5F6F" w:rsidP="006A6266">
      <w:pPr>
        <w:pStyle w:val="ATKNumberedList"/>
        <w:numPr>
          <w:ilvl w:val="0"/>
          <w:numId w:val="0"/>
        </w:numPr>
        <w:spacing w:before="0" w:after="0" w:line="240" w:lineRule="auto"/>
        <w:ind w:firstLine="360"/>
      </w:pPr>
      <w:r w:rsidRPr="00696748">
        <w:t>Rynek pracy</w:t>
      </w:r>
      <w:r w:rsidR="00D33A7D" w:rsidRPr="00696748">
        <w:t>:</w:t>
      </w:r>
    </w:p>
    <w:p w14:paraId="36C3030C" w14:textId="77777777" w:rsidR="0007351C" w:rsidRPr="00696748" w:rsidRDefault="0007351C" w:rsidP="00D914B7">
      <w:pPr>
        <w:numPr>
          <w:ilvl w:val="0"/>
          <w:numId w:val="26"/>
        </w:numPr>
        <w:jc w:val="both"/>
      </w:pPr>
      <w:r w:rsidRPr="00696748">
        <w:t>scentralizowanie usług dla osób bezrobotnych, poszukujących pracy, pracodawców i</w:t>
      </w:r>
      <w:r w:rsidR="00B53B88" w:rsidRPr="00696748">
        <w:t> </w:t>
      </w:r>
      <w:r w:rsidRPr="00696748">
        <w:t>przedsiębiorców oraz publicznych służb zatrudnienia poprzez e</w:t>
      </w:r>
      <w:r w:rsidR="00C36E47" w:rsidRPr="00696748">
        <w:t>-</w:t>
      </w:r>
      <w:r w:rsidRPr="00696748">
        <w:t>PUP,</w:t>
      </w:r>
    </w:p>
    <w:p w14:paraId="7258B900" w14:textId="77777777" w:rsidR="00404758" w:rsidRPr="00696748" w:rsidRDefault="00404758" w:rsidP="00D914B7">
      <w:pPr>
        <w:pStyle w:val="ATKNumberedList"/>
        <w:numPr>
          <w:ilvl w:val="0"/>
          <w:numId w:val="26"/>
        </w:numPr>
        <w:spacing w:before="0" w:after="0" w:line="240" w:lineRule="auto"/>
      </w:pPr>
      <w:r w:rsidRPr="00696748">
        <w:t>zapewnienie jednego punktu dostępu do wszystkich ofert pracy pochodzących z sektora publicznego,</w:t>
      </w:r>
    </w:p>
    <w:p w14:paraId="50BE2671" w14:textId="77777777" w:rsidR="00404758" w:rsidRPr="00696748" w:rsidRDefault="00404758" w:rsidP="00D914B7">
      <w:pPr>
        <w:pStyle w:val="ATKNumberedList"/>
        <w:numPr>
          <w:ilvl w:val="0"/>
          <w:numId w:val="26"/>
        </w:numPr>
        <w:spacing w:before="0" w:after="0" w:line="240" w:lineRule="auto"/>
      </w:pPr>
      <w:r w:rsidRPr="00696748">
        <w:t>umożliwienie aplikowania o pracę w sektorze publicznym w formie elektronicznej</w:t>
      </w:r>
      <w:r w:rsidR="0061250D" w:rsidRPr="00696748">
        <w:t>;</w:t>
      </w:r>
      <w:r w:rsidRPr="00696748">
        <w:t xml:space="preserve"> obecnie</w:t>
      </w:r>
      <w:r w:rsidR="0061250D" w:rsidRPr="00696748">
        <w:t xml:space="preserve"> wszystkie</w:t>
      </w:r>
      <w:r w:rsidRPr="00696748">
        <w:t xml:space="preserve"> oferty pracy zamieszczane w BIP KPRM</w:t>
      </w:r>
      <w:r w:rsidR="0061250D" w:rsidRPr="00696748">
        <w:t xml:space="preserve"> (który nie obejmuje całego sektora publicznego</w:t>
      </w:r>
      <w:r w:rsidR="004A4096" w:rsidRPr="00696748">
        <w:t>,</w:t>
      </w:r>
      <w:r w:rsidR="0061250D" w:rsidRPr="00696748">
        <w:t xml:space="preserve"> a tylko administrację rządową)</w:t>
      </w:r>
      <w:r w:rsidRPr="00696748">
        <w:t xml:space="preserve"> zawierają wymóg dostarczania dokumentów papierowych,</w:t>
      </w:r>
    </w:p>
    <w:p w14:paraId="29D59731" w14:textId="77777777" w:rsidR="00404758" w:rsidRPr="00696748" w:rsidRDefault="00404758" w:rsidP="00D914B7">
      <w:pPr>
        <w:pStyle w:val="ATKNumberedList"/>
        <w:numPr>
          <w:ilvl w:val="0"/>
          <w:numId w:val="26"/>
        </w:numPr>
        <w:spacing w:before="0" w:after="0" w:line="240" w:lineRule="auto"/>
      </w:pPr>
      <w:r w:rsidRPr="00696748">
        <w:t xml:space="preserve">przeniesienie kolejnych usług rynku pracy (poza już dostępną rejestracją osób bezrobotnych </w:t>
      </w:r>
      <w:r w:rsidRPr="00696748">
        <w:br/>
        <w:t xml:space="preserve">i przeszukiwaniem ofert) do </w:t>
      </w:r>
      <w:proofErr w:type="spellStart"/>
      <w:r w:rsidRPr="00696748">
        <w:t>internetu</w:t>
      </w:r>
      <w:proofErr w:type="spellEnd"/>
      <w:r w:rsidRPr="00696748">
        <w:t>.</w:t>
      </w:r>
    </w:p>
    <w:p w14:paraId="0215F9FD" w14:textId="77777777" w:rsidR="00D33A7D" w:rsidRPr="00696748" w:rsidRDefault="00D33A7D" w:rsidP="00F56C93">
      <w:pPr>
        <w:pStyle w:val="ATKNumberedList"/>
        <w:numPr>
          <w:ilvl w:val="0"/>
          <w:numId w:val="0"/>
        </w:numPr>
        <w:spacing w:before="0" w:after="0" w:line="240" w:lineRule="auto"/>
        <w:ind w:left="708"/>
      </w:pPr>
    </w:p>
    <w:p w14:paraId="20240174" w14:textId="77777777" w:rsidR="008B5F6F" w:rsidRPr="00696748" w:rsidRDefault="008B5F6F" w:rsidP="006A6266">
      <w:pPr>
        <w:ind w:firstLine="360"/>
      </w:pPr>
      <w:r w:rsidRPr="00696748">
        <w:t>Ubezpieczenia i świadczenia społeczne</w:t>
      </w:r>
      <w:r w:rsidR="00D33A7D" w:rsidRPr="00696748">
        <w:t>:</w:t>
      </w:r>
    </w:p>
    <w:p w14:paraId="20588EDE" w14:textId="056F152D" w:rsidR="0007351C" w:rsidRPr="00696748" w:rsidRDefault="00C36E47" w:rsidP="00D914B7">
      <w:pPr>
        <w:pStyle w:val="ATKNumberedList"/>
        <w:numPr>
          <w:ilvl w:val="0"/>
          <w:numId w:val="27"/>
        </w:numPr>
        <w:spacing w:before="0" w:after="0" w:line="240" w:lineRule="auto"/>
      </w:pPr>
      <w:r w:rsidRPr="00696748">
        <w:t>i</w:t>
      </w:r>
      <w:r w:rsidR="0007351C" w:rsidRPr="00696748">
        <w:t>nternetowe konto ubezpieczonego, zi</w:t>
      </w:r>
      <w:r w:rsidR="00F55327" w:rsidRPr="00875CCB">
        <w:t>n</w:t>
      </w:r>
      <w:r w:rsidR="0007351C" w:rsidRPr="00696748">
        <w:t xml:space="preserve">tegrowane z </w:t>
      </w:r>
      <w:r w:rsidRPr="00696748">
        <w:t xml:space="preserve">innymi </w:t>
      </w:r>
      <w:r w:rsidR="0007351C" w:rsidRPr="00696748">
        <w:t xml:space="preserve">usługami </w:t>
      </w:r>
      <w:r w:rsidRPr="00696748">
        <w:t>e-</w:t>
      </w:r>
      <w:r w:rsidR="0007351C" w:rsidRPr="00696748">
        <w:t>administracji,</w:t>
      </w:r>
    </w:p>
    <w:p w14:paraId="006DAF52" w14:textId="77777777" w:rsidR="00404758" w:rsidRPr="00696748" w:rsidRDefault="00404758" w:rsidP="00D914B7">
      <w:pPr>
        <w:pStyle w:val="ATKNumberedList"/>
        <w:numPr>
          <w:ilvl w:val="0"/>
          <w:numId w:val="27"/>
        </w:numPr>
        <w:spacing w:before="0" w:after="0" w:line="240" w:lineRule="auto"/>
      </w:pPr>
      <w:r w:rsidRPr="00696748">
        <w:t>usługi Zakładu Ubezpieczeń Społecznych</w:t>
      </w:r>
      <w:r w:rsidR="003F06F5" w:rsidRPr="00696748">
        <w:t xml:space="preserve"> (ZUS)</w:t>
      </w:r>
      <w:r w:rsidRPr="00696748">
        <w:t>: dalsza elektronizacja zwolnień lekarskich i</w:t>
      </w:r>
      <w:r w:rsidR="0060681B" w:rsidRPr="00696748">
        <w:t> </w:t>
      </w:r>
      <w:r w:rsidRPr="00696748">
        <w:t>ich przesyłania od lekarzy wystawiających do ZUS (usługa zależy również od efektów projektu P1 z obszaru e-zdrowia – wymaga komunikacji między systemami teleinformatycznymi podmiotów leczniczych, platformą P1 oraz systemem ZUS); budowa platformy analityczno-statystycznej możliwej do udostępnienia innym systemom i instytucjom</w:t>
      </w:r>
      <w:r w:rsidR="0007351C" w:rsidRPr="00696748">
        <w:t>,</w:t>
      </w:r>
      <w:r w:rsidRPr="00696748">
        <w:t xml:space="preserve"> </w:t>
      </w:r>
    </w:p>
    <w:p w14:paraId="0AEB9A02" w14:textId="77777777" w:rsidR="008B5F6F" w:rsidRPr="00696748" w:rsidRDefault="00404758" w:rsidP="00D914B7">
      <w:pPr>
        <w:pStyle w:val="ATKNumberedList"/>
        <w:numPr>
          <w:ilvl w:val="0"/>
          <w:numId w:val="27"/>
        </w:numPr>
        <w:spacing w:before="0" w:after="0" w:line="240" w:lineRule="auto"/>
      </w:pPr>
      <w:r w:rsidRPr="00696748">
        <w:t>utworzenie na poziomie centralnym skonsolidowanego systemu informatycznego, wspomagającego gminy, powiaty i województwa w realizacji zadań z zakresu zabezpieczenia społecznego</w:t>
      </w:r>
      <w:r w:rsidR="00C36E47" w:rsidRPr="00696748">
        <w:t xml:space="preserve"> (</w:t>
      </w:r>
      <w:r w:rsidRPr="00696748">
        <w:t>racjonaliz</w:t>
      </w:r>
      <w:r w:rsidR="00C36E47" w:rsidRPr="00696748">
        <w:t>acja</w:t>
      </w:r>
      <w:r w:rsidRPr="00696748">
        <w:t xml:space="preserve"> w skali całego kraju </w:t>
      </w:r>
      <w:r w:rsidR="00C36E47" w:rsidRPr="00696748">
        <w:t xml:space="preserve">wydatków </w:t>
      </w:r>
      <w:r w:rsidRPr="00696748">
        <w:t xml:space="preserve">na infrastrukturę techniczną, </w:t>
      </w:r>
      <w:r w:rsidR="00C36E47" w:rsidRPr="00696748">
        <w:t xml:space="preserve">standaryzacja </w:t>
      </w:r>
      <w:r w:rsidRPr="00696748">
        <w:t xml:space="preserve">sposobu pracy jednostek, </w:t>
      </w:r>
      <w:r w:rsidR="00C36E47" w:rsidRPr="00696748">
        <w:t>ograniczenie</w:t>
      </w:r>
      <w:r w:rsidRPr="00696748">
        <w:t xml:space="preserve"> problem</w:t>
      </w:r>
      <w:r w:rsidR="00C36E47" w:rsidRPr="00696748">
        <w:t>ów kadrowych dot. IT w</w:t>
      </w:r>
      <w:r w:rsidR="0060681B" w:rsidRPr="00696748">
        <w:t> </w:t>
      </w:r>
      <w:r w:rsidR="00C36E47" w:rsidRPr="00696748">
        <w:t>gminach</w:t>
      </w:r>
      <w:r w:rsidRPr="00696748">
        <w:t xml:space="preserve"> oraz </w:t>
      </w:r>
      <w:r w:rsidR="00C36E47" w:rsidRPr="00696748">
        <w:t xml:space="preserve">poprawa efektywności </w:t>
      </w:r>
      <w:r w:rsidRPr="00696748">
        <w:t>mechanizmów sprawozdawczych</w:t>
      </w:r>
      <w:r w:rsidR="00C36E47" w:rsidRPr="00696748">
        <w:t>)</w:t>
      </w:r>
      <w:r w:rsidRPr="00696748">
        <w:t>.</w:t>
      </w:r>
    </w:p>
    <w:p w14:paraId="0B800191" w14:textId="77777777" w:rsidR="00D33A7D" w:rsidRPr="00696748" w:rsidRDefault="00D33A7D" w:rsidP="00F56C93">
      <w:pPr>
        <w:pStyle w:val="ATKNumberedList"/>
        <w:numPr>
          <w:ilvl w:val="0"/>
          <w:numId w:val="0"/>
        </w:numPr>
        <w:spacing w:before="0" w:after="0" w:line="240" w:lineRule="auto"/>
      </w:pPr>
    </w:p>
    <w:p w14:paraId="48C8D78D" w14:textId="77777777" w:rsidR="008B5F6F" w:rsidRPr="00696748" w:rsidRDefault="008B5F6F" w:rsidP="006A6266">
      <w:pPr>
        <w:pStyle w:val="ATKNumberedList"/>
        <w:numPr>
          <w:ilvl w:val="0"/>
          <w:numId w:val="0"/>
        </w:numPr>
        <w:spacing w:before="0" w:after="0" w:line="240" w:lineRule="auto"/>
        <w:ind w:firstLine="360"/>
      </w:pPr>
      <w:r w:rsidRPr="00696748">
        <w:t>Ochrona zdrowia</w:t>
      </w:r>
      <w:r w:rsidR="00D33A7D" w:rsidRPr="00696748">
        <w:t>:</w:t>
      </w:r>
    </w:p>
    <w:p w14:paraId="5C02236F" w14:textId="77777777" w:rsidR="00E012A9" w:rsidRPr="00696748" w:rsidRDefault="00E012A9" w:rsidP="00D914B7">
      <w:pPr>
        <w:pStyle w:val="ATKNumberedList"/>
        <w:numPr>
          <w:ilvl w:val="0"/>
          <w:numId w:val="28"/>
        </w:numPr>
        <w:spacing w:before="0" w:after="0" w:line="240" w:lineRule="auto"/>
      </w:pPr>
      <w:r w:rsidRPr="00696748">
        <w:t>rozwój e-usług, w tym udostępnionych w projekt</w:t>
      </w:r>
      <w:r w:rsidR="00C36E47" w:rsidRPr="00696748">
        <w:t>ach</w:t>
      </w:r>
      <w:r w:rsidRPr="00696748">
        <w:t xml:space="preserve"> P1 i P2, związanych z zarządzaniem elektroniczną dokumentacją medyczną przez pacjenta; </w:t>
      </w:r>
      <w:r w:rsidRPr="00696748">
        <w:rPr>
          <w:bCs/>
        </w:rPr>
        <w:t xml:space="preserve">e-recepta, e-skierowania, e-zwolnienia (usługa zintegrowana z e-usługą świadczoną przez ZUS); e-rejestracja </w:t>
      </w:r>
      <w:r w:rsidRPr="00696748">
        <w:t>na wizytę do lekarza (z</w:t>
      </w:r>
      <w:r w:rsidR="0060681B" w:rsidRPr="00696748">
        <w:t> </w:t>
      </w:r>
      <w:r w:rsidRPr="00696748">
        <w:t xml:space="preserve">wykorzystaniem identyfikacji m.in. profilem zaufanym); wprowadzenie </w:t>
      </w:r>
      <w:r w:rsidRPr="00696748">
        <w:rPr>
          <w:bCs/>
        </w:rPr>
        <w:t>elektronicznej karty ubezpieczenia zdrowotnego</w:t>
      </w:r>
      <w:r w:rsidR="00FC221C" w:rsidRPr="00696748">
        <w:rPr>
          <w:bCs/>
        </w:rPr>
        <w:t>;</w:t>
      </w:r>
      <w:r w:rsidRPr="00696748">
        <w:t xml:space="preserve"> </w:t>
      </w:r>
      <w:r w:rsidR="00FC221C" w:rsidRPr="00696748">
        <w:t>i</w:t>
      </w:r>
      <w:r w:rsidRPr="00696748">
        <w:t xml:space="preserve">nformacja o dostępności leków, </w:t>
      </w:r>
    </w:p>
    <w:p w14:paraId="59164E5C" w14:textId="77777777" w:rsidR="00404758" w:rsidRPr="00696748" w:rsidRDefault="00404758" w:rsidP="00D914B7">
      <w:pPr>
        <w:pStyle w:val="ATKNumberedList"/>
        <w:numPr>
          <w:ilvl w:val="0"/>
          <w:numId w:val="28"/>
        </w:numPr>
        <w:spacing w:before="0" w:after="0" w:line="240" w:lineRule="auto"/>
      </w:pPr>
      <w:r w:rsidRPr="00696748">
        <w:t xml:space="preserve">w </w:t>
      </w:r>
      <w:r w:rsidR="00895406" w:rsidRPr="00696748">
        <w:t>RPO</w:t>
      </w:r>
      <w:r w:rsidR="00180FFA" w:rsidRPr="00696748">
        <w:t>:</w:t>
      </w:r>
      <w:r w:rsidRPr="00696748">
        <w:t xml:space="preserve"> środki na dostosowanie systemów teleinformatycznych świadczeniodawców do wymiany danych w ramach ogólnopolskiego systemu informacji</w:t>
      </w:r>
      <w:r w:rsidR="00895406" w:rsidRPr="00696748">
        <w:t>; kryteria wyboru projektów weryfikujące komplementarność i niedublowanie się funkcji z systemami krajowymi,</w:t>
      </w:r>
    </w:p>
    <w:p w14:paraId="47C914FC" w14:textId="77777777" w:rsidR="00404758" w:rsidRPr="00696748" w:rsidRDefault="00404758" w:rsidP="00D914B7">
      <w:pPr>
        <w:pStyle w:val="ATKNumberedList"/>
        <w:numPr>
          <w:ilvl w:val="0"/>
          <w:numId w:val="28"/>
        </w:numPr>
        <w:spacing w:before="0" w:after="0" w:line="240" w:lineRule="auto"/>
      </w:pPr>
      <w:r w:rsidRPr="00696748">
        <w:t xml:space="preserve">dostosowanie podmiotów leczniczych nadzorowanych przez </w:t>
      </w:r>
      <w:r w:rsidR="00895406" w:rsidRPr="00696748">
        <w:t xml:space="preserve">resorty </w:t>
      </w:r>
      <w:r w:rsidRPr="00696748">
        <w:t>do wy</w:t>
      </w:r>
      <w:r w:rsidR="00895406" w:rsidRPr="00696748">
        <w:t>miany danych</w:t>
      </w:r>
      <w:r w:rsidRPr="00696748">
        <w:t xml:space="preserve"> z</w:t>
      </w:r>
      <w:r w:rsidR="0060681B" w:rsidRPr="00696748">
        <w:t> </w:t>
      </w:r>
      <w:r w:rsidRPr="00696748">
        <w:t xml:space="preserve">systemem informacji medycznej, </w:t>
      </w:r>
    </w:p>
    <w:p w14:paraId="0836E12A" w14:textId="77777777" w:rsidR="00404758" w:rsidRPr="00696748" w:rsidRDefault="00404758" w:rsidP="00D914B7">
      <w:pPr>
        <w:pStyle w:val="ATKNumberedList"/>
        <w:numPr>
          <w:ilvl w:val="0"/>
          <w:numId w:val="28"/>
        </w:numPr>
        <w:spacing w:before="0" w:after="0" w:line="240" w:lineRule="auto"/>
      </w:pPr>
      <w:r w:rsidRPr="00696748">
        <w:t>wsparci</w:t>
      </w:r>
      <w:r w:rsidR="00E012A9" w:rsidRPr="00696748">
        <w:t>e</w:t>
      </w:r>
      <w:r w:rsidRPr="00696748">
        <w:t xml:space="preserve"> </w:t>
      </w:r>
      <w:proofErr w:type="spellStart"/>
      <w:r w:rsidRPr="00696748">
        <w:t>telemedycyny</w:t>
      </w:r>
      <w:proofErr w:type="spellEnd"/>
      <w:r w:rsidRPr="00696748">
        <w:t>: konsultacj</w:t>
      </w:r>
      <w:r w:rsidR="00E012A9" w:rsidRPr="00696748">
        <w:t>e</w:t>
      </w:r>
      <w:r w:rsidRPr="00696748">
        <w:t xml:space="preserve"> między </w:t>
      </w:r>
      <w:r w:rsidR="00E012A9" w:rsidRPr="00696748">
        <w:t>pracownikami medycznymi</w:t>
      </w:r>
      <w:r w:rsidR="00FC221C" w:rsidRPr="00696748">
        <w:t>;</w:t>
      </w:r>
      <w:r w:rsidRPr="00696748">
        <w:t xml:space="preserve"> </w:t>
      </w:r>
      <w:r w:rsidR="00E012A9" w:rsidRPr="00696748">
        <w:t xml:space="preserve">kontakty </w:t>
      </w:r>
      <w:r w:rsidRPr="00696748">
        <w:t xml:space="preserve">pacjent-lekarz; </w:t>
      </w:r>
      <w:r w:rsidR="00E012A9" w:rsidRPr="00696748">
        <w:t xml:space="preserve">rozwój </w:t>
      </w:r>
      <w:r w:rsidRPr="00696748">
        <w:t xml:space="preserve">aplikacji cyfrowych wspomagających monitorowanie stanu zdrowia, profilaktykę zdrowotną </w:t>
      </w:r>
      <w:r w:rsidR="00FC221C" w:rsidRPr="00696748">
        <w:t xml:space="preserve">i </w:t>
      </w:r>
      <w:r w:rsidRPr="00696748">
        <w:t>procesy lecznicze; medycyn</w:t>
      </w:r>
      <w:r w:rsidR="00E012A9" w:rsidRPr="00696748">
        <w:t>a</w:t>
      </w:r>
      <w:r w:rsidRPr="00696748">
        <w:t xml:space="preserve"> </w:t>
      </w:r>
      <w:r w:rsidR="00E012A9" w:rsidRPr="00696748">
        <w:t xml:space="preserve">powypadkowa </w:t>
      </w:r>
      <w:r w:rsidRPr="00696748">
        <w:t xml:space="preserve">i </w:t>
      </w:r>
      <w:r w:rsidR="00E012A9" w:rsidRPr="00696748">
        <w:t xml:space="preserve">ratownictwo </w:t>
      </w:r>
      <w:r w:rsidRPr="00696748">
        <w:t>medyczne</w:t>
      </w:r>
      <w:r w:rsidR="001C7E36" w:rsidRPr="00696748">
        <w:t>.</w:t>
      </w:r>
    </w:p>
    <w:p w14:paraId="3C68C506" w14:textId="77777777" w:rsidR="00C747B2" w:rsidRPr="00696748" w:rsidRDefault="00C747B2" w:rsidP="00F346B4">
      <w:pPr>
        <w:pStyle w:val="ATKNumberedList"/>
        <w:numPr>
          <w:ilvl w:val="0"/>
          <w:numId w:val="0"/>
        </w:numPr>
        <w:spacing w:before="0" w:after="0" w:line="240" w:lineRule="auto"/>
        <w:ind w:left="360"/>
      </w:pPr>
    </w:p>
    <w:p w14:paraId="1A5B5CEF" w14:textId="77777777" w:rsidR="00C747B2" w:rsidRPr="00696748" w:rsidRDefault="00C747B2" w:rsidP="00F346B4">
      <w:pPr>
        <w:pStyle w:val="ATKNumberedList"/>
        <w:numPr>
          <w:ilvl w:val="0"/>
          <w:numId w:val="0"/>
        </w:numPr>
        <w:spacing w:before="0" w:after="0" w:line="240" w:lineRule="auto"/>
      </w:pPr>
      <w:r w:rsidRPr="00696748">
        <w:t xml:space="preserve">Wyżej wymienione usługi </w:t>
      </w:r>
      <w:r w:rsidR="007C039E" w:rsidRPr="00696748">
        <w:t xml:space="preserve">zostały </w:t>
      </w:r>
      <w:r w:rsidRPr="00696748">
        <w:t xml:space="preserve">zidentyfikowane w przygotowanym przez Ministerstwo Zdrowia dokumencie wdrożeniowym </w:t>
      </w:r>
      <w:r w:rsidRPr="00696748">
        <w:rPr>
          <w:i/>
        </w:rPr>
        <w:t>Policy Paper dla ochrony zdrowia na lata 2014-2020 - Krajowe Strategiczne Ramy</w:t>
      </w:r>
      <w:r w:rsidR="007C039E" w:rsidRPr="00696748">
        <w:rPr>
          <w:i/>
        </w:rPr>
        <w:t>.</w:t>
      </w:r>
      <w:r w:rsidRPr="00696748">
        <w:rPr>
          <w:i/>
        </w:rPr>
        <w:t xml:space="preserve"> </w:t>
      </w:r>
      <w:r w:rsidR="00A70F12" w:rsidRPr="00696748">
        <w:t>Dokument wskazuje</w:t>
      </w:r>
      <w:r w:rsidRPr="00696748">
        <w:t xml:space="preserve"> kluczowe działania służące sprostaniu zidentyfikowanym wyzwaniom w zakresie priorytetów zdrowotnych państwa</w:t>
      </w:r>
      <w:r w:rsidR="00A70F12" w:rsidRPr="00696748">
        <w:t xml:space="preserve"> w</w:t>
      </w:r>
      <w:r w:rsidRPr="00696748">
        <w:t xml:space="preserve"> lata</w:t>
      </w:r>
      <w:r w:rsidR="00A70F12" w:rsidRPr="00696748">
        <w:t>ch</w:t>
      </w:r>
      <w:r w:rsidRPr="00696748">
        <w:t xml:space="preserve"> 2014-2020. </w:t>
      </w:r>
    </w:p>
    <w:p w14:paraId="3E0909ED" w14:textId="77777777" w:rsidR="00D33A7D" w:rsidRPr="00696748" w:rsidRDefault="00D33A7D" w:rsidP="00F56C93">
      <w:pPr>
        <w:pStyle w:val="ATKNumberedList"/>
        <w:numPr>
          <w:ilvl w:val="0"/>
          <w:numId w:val="0"/>
        </w:numPr>
        <w:spacing w:before="0" w:after="0" w:line="240" w:lineRule="auto"/>
      </w:pPr>
    </w:p>
    <w:p w14:paraId="7BCE9F69" w14:textId="77777777" w:rsidR="008B5F6F" w:rsidRPr="00696748" w:rsidRDefault="008B5F6F" w:rsidP="006A6266">
      <w:pPr>
        <w:pStyle w:val="ATKNumberedList"/>
        <w:numPr>
          <w:ilvl w:val="0"/>
          <w:numId w:val="0"/>
        </w:numPr>
        <w:spacing w:before="0" w:after="0" w:line="240" w:lineRule="auto"/>
        <w:ind w:firstLine="360"/>
      </w:pPr>
      <w:r w:rsidRPr="00696748">
        <w:t>Prowadzenie działalności gospodarczej</w:t>
      </w:r>
      <w:r w:rsidR="00D33A7D" w:rsidRPr="00696748">
        <w:t>:</w:t>
      </w:r>
    </w:p>
    <w:p w14:paraId="40C688F0" w14:textId="77777777" w:rsidR="00404758" w:rsidRPr="00696748" w:rsidRDefault="00404758" w:rsidP="00D914B7">
      <w:pPr>
        <w:pStyle w:val="ATKNumberedList"/>
        <w:numPr>
          <w:ilvl w:val="0"/>
          <w:numId w:val="29"/>
        </w:numPr>
        <w:spacing w:before="0" w:after="0" w:line="240" w:lineRule="auto"/>
      </w:pPr>
      <w:r w:rsidRPr="00696748">
        <w:t xml:space="preserve">wystawianie i przesyłanie </w:t>
      </w:r>
      <w:r w:rsidR="00FC221C" w:rsidRPr="00696748">
        <w:t xml:space="preserve">przez przedsiębiorców </w:t>
      </w:r>
      <w:r w:rsidRPr="00696748">
        <w:t>elektronicznych faktur do wszystkich podmiotów publicznych (dzięki utworzeniu platformy umożliwiającej obrót e</w:t>
      </w:r>
      <w:r w:rsidR="00FC221C" w:rsidRPr="00696748">
        <w:t>-fakturami</w:t>
      </w:r>
      <w:r w:rsidRPr="00696748">
        <w:t xml:space="preserve">), </w:t>
      </w:r>
    </w:p>
    <w:p w14:paraId="1B803A87" w14:textId="77777777" w:rsidR="00404758" w:rsidRPr="00696748" w:rsidRDefault="00404758" w:rsidP="00D914B7">
      <w:pPr>
        <w:pStyle w:val="ATKNumberedList"/>
        <w:numPr>
          <w:ilvl w:val="0"/>
          <w:numId w:val="29"/>
        </w:numPr>
        <w:spacing w:before="0" w:after="0" w:line="240" w:lineRule="auto"/>
      </w:pPr>
      <w:r w:rsidRPr="00696748">
        <w:t>rozwój Pojedynczego Punktu Kontaktowego o nowe funkcjonalności (np. angielska wersja językowa, mechanizmy kreacji informacji zarządczej dotyczącej realizacji procedur administracyjnych, poszerzenie zakresu informacji dostępnych na portalu),</w:t>
      </w:r>
    </w:p>
    <w:p w14:paraId="215210A1" w14:textId="77777777" w:rsidR="00375E81" w:rsidRPr="00696748" w:rsidRDefault="00375E81" w:rsidP="00D914B7">
      <w:pPr>
        <w:pStyle w:val="ATKNumberedList"/>
        <w:numPr>
          <w:ilvl w:val="0"/>
          <w:numId w:val="29"/>
        </w:numPr>
        <w:spacing w:before="0" w:after="0" w:line="240" w:lineRule="auto"/>
      </w:pPr>
      <w:r w:rsidRPr="00696748">
        <w:t>komunikacja elektroniczna z administracją podatkową za pomocą Portalu Podatkowego,</w:t>
      </w:r>
    </w:p>
    <w:p w14:paraId="22F714CB" w14:textId="118C0783" w:rsidR="00E703DF" w:rsidRPr="00696748" w:rsidRDefault="00404758" w:rsidP="00D914B7">
      <w:pPr>
        <w:pStyle w:val="ATKNumberedList"/>
        <w:numPr>
          <w:ilvl w:val="0"/>
          <w:numId w:val="29"/>
        </w:numPr>
        <w:spacing w:before="0" w:after="0" w:line="240" w:lineRule="auto"/>
      </w:pPr>
      <w:r w:rsidRPr="00696748">
        <w:t>umożliwienie pełnego elektronicznego wglądu w akta spraw podatkowych</w:t>
      </w:r>
      <w:r w:rsidR="00375E81" w:rsidRPr="00696748">
        <w:t>.</w:t>
      </w:r>
    </w:p>
    <w:p w14:paraId="7BE581CA" w14:textId="77777777" w:rsidR="001C7E36" w:rsidRPr="00696748" w:rsidRDefault="00F56C93" w:rsidP="006A6266">
      <w:pPr>
        <w:pStyle w:val="ATKNumberedList"/>
        <w:numPr>
          <w:ilvl w:val="0"/>
          <w:numId w:val="0"/>
        </w:numPr>
        <w:spacing w:before="0" w:after="0" w:line="240" w:lineRule="auto"/>
        <w:ind w:firstLine="360"/>
      </w:pPr>
      <w:bookmarkStart w:id="21" w:name="_Toc365023506"/>
      <w:r w:rsidRPr="00696748">
        <w:lastRenderedPageBreak/>
        <w:t>Wymiar s</w:t>
      </w:r>
      <w:r w:rsidR="001C7E36" w:rsidRPr="00696748">
        <w:t>prawiedliwoś</w:t>
      </w:r>
      <w:r w:rsidR="000067FE" w:rsidRPr="00696748">
        <w:t>ci</w:t>
      </w:r>
      <w:r w:rsidR="001C7E36" w:rsidRPr="00696748">
        <w:t xml:space="preserve"> i sądownictwo:</w:t>
      </w:r>
    </w:p>
    <w:bookmarkEnd w:id="21"/>
    <w:p w14:paraId="2EB11E9E" w14:textId="77777777" w:rsidR="00404758" w:rsidRPr="00696748" w:rsidRDefault="00404758" w:rsidP="00D914B7">
      <w:pPr>
        <w:numPr>
          <w:ilvl w:val="0"/>
          <w:numId w:val="30"/>
        </w:numPr>
        <w:suppressAutoHyphens w:val="0"/>
        <w:autoSpaceDE w:val="0"/>
        <w:autoSpaceDN w:val="0"/>
        <w:adjustRightInd w:val="0"/>
        <w:jc w:val="both"/>
        <w:rPr>
          <w:color w:val="000000"/>
        </w:rPr>
      </w:pPr>
      <w:r w:rsidRPr="00696748">
        <w:rPr>
          <w:color w:val="000000"/>
        </w:rPr>
        <w:t>umożliwi</w:t>
      </w:r>
      <w:r w:rsidR="00B6478C" w:rsidRPr="00696748">
        <w:rPr>
          <w:color w:val="000000"/>
        </w:rPr>
        <w:t>enie</w:t>
      </w:r>
      <w:r w:rsidRPr="00696748">
        <w:rPr>
          <w:color w:val="000000"/>
        </w:rPr>
        <w:t xml:space="preserve"> </w:t>
      </w:r>
      <w:r w:rsidR="00B6478C" w:rsidRPr="00696748">
        <w:rPr>
          <w:color w:val="000000"/>
        </w:rPr>
        <w:t xml:space="preserve">elektronicznego składania </w:t>
      </w:r>
      <w:r w:rsidRPr="00696748">
        <w:rPr>
          <w:color w:val="000000"/>
        </w:rPr>
        <w:t>pism procesowych w postępowaniu cywilnym wraz z</w:t>
      </w:r>
      <w:r w:rsidR="0060681B" w:rsidRPr="00696748">
        <w:rPr>
          <w:color w:val="000000"/>
        </w:rPr>
        <w:t> </w:t>
      </w:r>
      <w:r w:rsidRPr="00696748">
        <w:rPr>
          <w:color w:val="000000"/>
        </w:rPr>
        <w:t>załącznikami (dowodami) oraz dokonywani</w:t>
      </w:r>
      <w:r w:rsidR="00B6478C" w:rsidRPr="00696748">
        <w:rPr>
          <w:color w:val="000000"/>
        </w:rPr>
        <w:t>a</w:t>
      </w:r>
      <w:r w:rsidRPr="00696748">
        <w:rPr>
          <w:color w:val="000000"/>
        </w:rPr>
        <w:t xml:space="preserve"> </w:t>
      </w:r>
      <w:r w:rsidR="00B6478C" w:rsidRPr="00696748">
        <w:rPr>
          <w:color w:val="000000"/>
        </w:rPr>
        <w:t>doręczeń,</w:t>
      </w:r>
    </w:p>
    <w:p w14:paraId="5BF04D2B" w14:textId="77777777" w:rsidR="00404758" w:rsidRPr="00696748" w:rsidRDefault="00B6478C" w:rsidP="00D914B7">
      <w:pPr>
        <w:numPr>
          <w:ilvl w:val="0"/>
          <w:numId w:val="30"/>
        </w:numPr>
        <w:suppressAutoHyphens w:val="0"/>
        <w:autoSpaceDE w:val="0"/>
        <w:autoSpaceDN w:val="0"/>
        <w:adjustRightInd w:val="0"/>
        <w:jc w:val="both"/>
        <w:rPr>
          <w:color w:val="000000"/>
        </w:rPr>
      </w:pPr>
      <w:r w:rsidRPr="00696748">
        <w:rPr>
          <w:color w:val="000000"/>
        </w:rPr>
        <w:t>w</w:t>
      </w:r>
      <w:r w:rsidR="00404758" w:rsidRPr="00696748">
        <w:rPr>
          <w:color w:val="000000"/>
        </w:rPr>
        <w:t>drożenie elektronicznych akt sprawy</w:t>
      </w:r>
      <w:r w:rsidRPr="00696748">
        <w:rPr>
          <w:color w:val="000000"/>
        </w:rPr>
        <w:t>,</w:t>
      </w:r>
      <w:r w:rsidR="00404758" w:rsidRPr="00696748">
        <w:rPr>
          <w:color w:val="000000"/>
        </w:rPr>
        <w:t xml:space="preserve"> dostępnych dla sędziów, uczestników postępowania i</w:t>
      </w:r>
      <w:r w:rsidR="0060681B" w:rsidRPr="00696748">
        <w:rPr>
          <w:color w:val="000000"/>
        </w:rPr>
        <w:t> </w:t>
      </w:r>
      <w:r w:rsidR="00404758" w:rsidRPr="00696748">
        <w:rPr>
          <w:color w:val="000000"/>
        </w:rPr>
        <w:t xml:space="preserve">ich pełnomocników przez </w:t>
      </w:r>
      <w:proofErr w:type="spellStart"/>
      <w:r w:rsidR="00404758" w:rsidRPr="00696748">
        <w:rPr>
          <w:color w:val="000000"/>
        </w:rPr>
        <w:t>internet</w:t>
      </w:r>
      <w:proofErr w:type="spellEnd"/>
      <w:r w:rsidR="00214DFE" w:rsidRPr="00696748">
        <w:rPr>
          <w:color w:val="000000"/>
        </w:rPr>
        <w:t xml:space="preserve"> (</w:t>
      </w:r>
      <w:r w:rsidR="00404758" w:rsidRPr="00696748">
        <w:rPr>
          <w:color w:val="000000"/>
        </w:rPr>
        <w:t>możliwość zapoznania się z aktami sądowymi oraz protokołami elektronicznymi</w:t>
      </w:r>
      <w:r w:rsidR="00214DFE" w:rsidRPr="00696748">
        <w:rPr>
          <w:color w:val="000000"/>
        </w:rPr>
        <w:t xml:space="preserve"> z rozpraw </w:t>
      </w:r>
      <w:r w:rsidR="00404758" w:rsidRPr="00696748">
        <w:rPr>
          <w:color w:val="000000"/>
        </w:rPr>
        <w:t>bez konieczności osobistej obecności w sądzie</w:t>
      </w:r>
      <w:r w:rsidR="00214DFE" w:rsidRPr="00696748">
        <w:rPr>
          <w:color w:val="000000"/>
        </w:rPr>
        <w:t>;</w:t>
      </w:r>
      <w:r w:rsidR="00404758" w:rsidRPr="00696748">
        <w:rPr>
          <w:color w:val="000000"/>
        </w:rPr>
        <w:t xml:space="preserve"> oszczędność kosztów związanych z wydrukami, korespondencją i przejazdami</w:t>
      </w:r>
      <w:r w:rsidR="00214DFE" w:rsidRPr="00696748">
        <w:rPr>
          <w:color w:val="000000"/>
        </w:rPr>
        <w:t>),</w:t>
      </w:r>
    </w:p>
    <w:p w14:paraId="2CCD462F" w14:textId="77777777" w:rsidR="00214DFE" w:rsidRPr="00696748" w:rsidRDefault="00404758" w:rsidP="00D914B7">
      <w:pPr>
        <w:numPr>
          <w:ilvl w:val="0"/>
          <w:numId w:val="30"/>
        </w:numPr>
        <w:suppressAutoHyphens w:val="0"/>
        <w:autoSpaceDE w:val="0"/>
        <w:autoSpaceDN w:val="0"/>
        <w:adjustRightInd w:val="0"/>
        <w:jc w:val="both"/>
        <w:rPr>
          <w:color w:val="000000"/>
        </w:rPr>
      </w:pPr>
      <w:r w:rsidRPr="00696748">
        <w:rPr>
          <w:color w:val="000000"/>
        </w:rPr>
        <w:t>rejestracj</w:t>
      </w:r>
      <w:r w:rsidR="00214DFE" w:rsidRPr="00696748">
        <w:rPr>
          <w:color w:val="000000"/>
        </w:rPr>
        <w:t xml:space="preserve">a rozpraw </w:t>
      </w:r>
      <w:r w:rsidRPr="00696748">
        <w:rPr>
          <w:color w:val="000000"/>
        </w:rPr>
        <w:t>audio-wideo w sprawach cywilnych</w:t>
      </w:r>
      <w:r w:rsidR="00214DFE" w:rsidRPr="00696748">
        <w:rPr>
          <w:color w:val="000000"/>
        </w:rPr>
        <w:t xml:space="preserve"> i</w:t>
      </w:r>
      <w:r w:rsidRPr="00696748">
        <w:rPr>
          <w:color w:val="000000"/>
        </w:rPr>
        <w:t xml:space="preserve"> wykroczeniowych</w:t>
      </w:r>
      <w:r w:rsidR="00214DFE" w:rsidRPr="00696748">
        <w:rPr>
          <w:color w:val="000000"/>
        </w:rPr>
        <w:t xml:space="preserve"> (pełne utrwalenie rzeczywistego przebiegu rozpraw),</w:t>
      </w:r>
    </w:p>
    <w:p w14:paraId="5A0A5190" w14:textId="77777777" w:rsidR="00404758" w:rsidRPr="00696748" w:rsidRDefault="00404758" w:rsidP="00D914B7">
      <w:pPr>
        <w:numPr>
          <w:ilvl w:val="0"/>
          <w:numId w:val="30"/>
        </w:numPr>
        <w:suppressAutoHyphens w:val="0"/>
        <w:autoSpaceDE w:val="0"/>
        <w:autoSpaceDN w:val="0"/>
        <w:adjustRightInd w:val="0"/>
        <w:jc w:val="both"/>
        <w:rPr>
          <w:color w:val="000000"/>
        </w:rPr>
      </w:pPr>
      <w:r w:rsidRPr="00696748">
        <w:rPr>
          <w:color w:val="000000"/>
        </w:rPr>
        <w:t>dokonywani</w:t>
      </w:r>
      <w:r w:rsidR="00214DFE" w:rsidRPr="00696748">
        <w:rPr>
          <w:color w:val="000000"/>
        </w:rPr>
        <w:t>e</w:t>
      </w:r>
      <w:r w:rsidRPr="00696748">
        <w:rPr>
          <w:color w:val="000000"/>
        </w:rPr>
        <w:t xml:space="preserve"> czynności procesowych (np. przesłuchiwanie świadków, biegłych i stron postępowania</w:t>
      </w:r>
      <w:r w:rsidR="00214DFE" w:rsidRPr="00696748">
        <w:rPr>
          <w:color w:val="000000"/>
        </w:rPr>
        <w:t>)</w:t>
      </w:r>
      <w:r w:rsidRPr="00696748">
        <w:rPr>
          <w:color w:val="000000"/>
        </w:rPr>
        <w:t xml:space="preserve"> na odległość przy użyciu systemów do wideokonferencji. </w:t>
      </w:r>
    </w:p>
    <w:p w14:paraId="58E7EF02" w14:textId="77777777" w:rsidR="00FE71A6" w:rsidRPr="00696748" w:rsidRDefault="00FE71A6" w:rsidP="00F56C93">
      <w:pPr>
        <w:suppressAutoHyphens w:val="0"/>
        <w:autoSpaceDE w:val="0"/>
        <w:autoSpaceDN w:val="0"/>
        <w:adjustRightInd w:val="0"/>
        <w:jc w:val="both"/>
      </w:pPr>
    </w:p>
    <w:p w14:paraId="54C8F691" w14:textId="77777777" w:rsidR="00404758" w:rsidRPr="00696748" w:rsidRDefault="002F3A32" w:rsidP="006A6266">
      <w:pPr>
        <w:ind w:firstLine="360"/>
      </w:pPr>
      <w:bookmarkStart w:id="22" w:name="_Toc365023507"/>
      <w:r w:rsidRPr="00696748">
        <w:t>Prezentacja i udostępnianie danych przestrzennych</w:t>
      </w:r>
      <w:r w:rsidR="00375E81" w:rsidRPr="00696748">
        <w:t xml:space="preserve"> i statystycznych</w:t>
      </w:r>
      <w:r w:rsidR="00FE71A6" w:rsidRPr="00696748">
        <w:t>:</w:t>
      </w:r>
      <w:r w:rsidRPr="00696748">
        <w:t xml:space="preserve"> </w:t>
      </w:r>
      <w:bookmarkEnd w:id="22"/>
    </w:p>
    <w:p w14:paraId="3CA80685" w14:textId="77777777" w:rsidR="002F3A32" w:rsidRPr="00696748" w:rsidRDefault="0048039B" w:rsidP="00D914B7">
      <w:pPr>
        <w:pStyle w:val="ATKNumberedList"/>
        <w:numPr>
          <w:ilvl w:val="0"/>
          <w:numId w:val="31"/>
        </w:numPr>
        <w:suppressAutoHyphens w:val="0"/>
        <w:spacing w:before="0" w:after="0" w:line="240" w:lineRule="auto"/>
      </w:pPr>
      <w:proofErr w:type="spellStart"/>
      <w:r w:rsidRPr="00696748">
        <w:t>wektoryzacja</w:t>
      </w:r>
      <w:proofErr w:type="spellEnd"/>
      <w:r w:rsidR="002F3A32" w:rsidRPr="00696748">
        <w:t xml:space="preserve"> map stanowiących zasób geodezyjny i kartograficzny,</w:t>
      </w:r>
    </w:p>
    <w:p w14:paraId="150F0119" w14:textId="77777777" w:rsidR="00404758" w:rsidRPr="00696748" w:rsidRDefault="002F3A32" w:rsidP="00D914B7">
      <w:pPr>
        <w:pStyle w:val="ATKNumberedList"/>
        <w:numPr>
          <w:ilvl w:val="0"/>
          <w:numId w:val="31"/>
        </w:numPr>
        <w:suppressAutoHyphens w:val="0"/>
        <w:spacing w:before="0" w:after="0" w:line="240" w:lineRule="auto"/>
      </w:pPr>
      <w:r w:rsidRPr="00696748">
        <w:rPr>
          <w:color w:val="000000"/>
        </w:rPr>
        <w:t>k</w:t>
      </w:r>
      <w:r w:rsidR="00404758" w:rsidRPr="00696748">
        <w:rPr>
          <w:color w:val="000000"/>
        </w:rPr>
        <w:t>ontynuacja procesu udostępniania e-usług wytworzonych w oparciu o zintegrowane dane państwowego zasobu geodezyjnego i kartograficznego (</w:t>
      </w:r>
      <w:proofErr w:type="spellStart"/>
      <w:r w:rsidR="00404758" w:rsidRPr="00696748">
        <w:rPr>
          <w:color w:val="000000"/>
        </w:rPr>
        <w:t>PZGiK</w:t>
      </w:r>
      <w:proofErr w:type="spellEnd"/>
      <w:r w:rsidR="00404758" w:rsidRPr="00696748">
        <w:rPr>
          <w:color w:val="000000"/>
        </w:rPr>
        <w:t xml:space="preserve">) i dane </w:t>
      </w:r>
      <w:proofErr w:type="spellStart"/>
      <w:r w:rsidR="00404758" w:rsidRPr="00696748">
        <w:rPr>
          <w:color w:val="000000"/>
        </w:rPr>
        <w:t>geoprzestrzenne</w:t>
      </w:r>
      <w:proofErr w:type="spellEnd"/>
      <w:r w:rsidR="00404758" w:rsidRPr="00696748">
        <w:rPr>
          <w:color w:val="000000"/>
        </w:rPr>
        <w:t xml:space="preserve"> administracji rządowej i samorządowej</w:t>
      </w:r>
      <w:r w:rsidR="00823055" w:rsidRPr="00696748">
        <w:rPr>
          <w:color w:val="000000"/>
        </w:rPr>
        <w:t xml:space="preserve"> w standardzie dyrektywy INSPIRE</w:t>
      </w:r>
      <w:r w:rsidRPr="00696748">
        <w:rPr>
          <w:color w:val="000000"/>
        </w:rPr>
        <w:t>,</w:t>
      </w:r>
      <w:r w:rsidR="00404758" w:rsidRPr="00696748">
        <w:rPr>
          <w:color w:val="000000"/>
        </w:rPr>
        <w:t xml:space="preserve"> </w:t>
      </w:r>
    </w:p>
    <w:p w14:paraId="7BA9DB51" w14:textId="77777777" w:rsidR="00404758" w:rsidRPr="00696748" w:rsidRDefault="002F3A32" w:rsidP="00D914B7">
      <w:pPr>
        <w:pStyle w:val="ATKNumberedList"/>
        <w:numPr>
          <w:ilvl w:val="0"/>
          <w:numId w:val="31"/>
        </w:numPr>
        <w:suppressAutoHyphens w:val="0"/>
        <w:spacing w:before="0" w:after="0" w:line="240" w:lineRule="auto"/>
      </w:pPr>
      <w:r w:rsidRPr="00696748">
        <w:t>z</w:t>
      </w:r>
      <w:r w:rsidR="00404758" w:rsidRPr="00696748">
        <w:t xml:space="preserve">apewnienie </w:t>
      </w:r>
      <w:r w:rsidR="00180FFA" w:rsidRPr="00696748">
        <w:t xml:space="preserve">każdemu </w:t>
      </w:r>
      <w:r w:rsidR="00404758" w:rsidRPr="00696748">
        <w:t xml:space="preserve">dostępu do danych </w:t>
      </w:r>
      <w:r w:rsidR="00180FFA" w:rsidRPr="00696748">
        <w:t xml:space="preserve">i </w:t>
      </w:r>
      <w:r w:rsidR="00404758" w:rsidRPr="00696748">
        <w:t xml:space="preserve">dokumentów gromadzonych w powiatowych rejestrach publicznych państwowego zasobu geodezyjnego i kartograficznego, w szczególności </w:t>
      </w:r>
      <w:r w:rsidRPr="00696748">
        <w:t>w</w:t>
      </w:r>
      <w:r w:rsidR="00015D41" w:rsidRPr="00696748">
        <w:t xml:space="preserve"> </w:t>
      </w:r>
      <w:r w:rsidR="00404758" w:rsidRPr="00696748">
        <w:t xml:space="preserve">ewidencji gruntów i budynków EGIB (kataster nieruchomości), </w:t>
      </w:r>
      <w:r w:rsidR="007953BF" w:rsidRPr="00696748">
        <w:t xml:space="preserve">bazie </w:t>
      </w:r>
      <w:r w:rsidR="00404758" w:rsidRPr="00696748">
        <w:t>danych obiektów topograficznych (BDOT500) oraz geodezyjnej ewidencji sieci uzbrojenia terenu (GESUT)</w:t>
      </w:r>
      <w:r w:rsidR="006C28E3" w:rsidRPr="00696748">
        <w:t>,</w:t>
      </w:r>
      <w:r w:rsidR="00404758" w:rsidRPr="00696748">
        <w:t xml:space="preserve">  </w:t>
      </w:r>
    </w:p>
    <w:p w14:paraId="3E4FBE51" w14:textId="77777777" w:rsidR="00375E81" w:rsidRPr="00696748" w:rsidRDefault="00180FFA" w:rsidP="00D914B7">
      <w:pPr>
        <w:numPr>
          <w:ilvl w:val="0"/>
          <w:numId w:val="31"/>
        </w:numPr>
        <w:jc w:val="both"/>
        <w:rPr>
          <w:color w:val="000000"/>
        </w:rPr>
      </w:pPr>
      <w:r w:rsidRPr="00696748">
        <w:rPr>
          <w:color w:val="000000"/>
        </w:rPr>
        <w:t xml:space="preserve">zapewnienie możliwości </w:t>
      </w:r>
      <w:r w:rsidR="00404758" w:rsidRPr="00696748">
        <w:rPr>
          <w:color w:val="000000"/>
        </w:rPr>
        <w:t>przeglądania, wyszukiwania, pobierania i przekształcania</w:t>
      </w:r>
      <w:r w:rsidRPr="00696748">
        <w:rPr>
          <w:color w:val="000000"/>
        </w:rPr>
        <w:t xml:space="preserve"> d</w:t>
      </w:r>
      <w:r w:rsidR="00404758" w:rsidRPr="00696748">
        <w:rPr>
          <w:color w:val="000000"/>
        </w:rPr>
        <w:t>anych przestrzennych z rejestrów krajowej infrastruktury informacji przestrzennej prowadzonych przez organy administracji inne niż służba geodezyjna i kartograficzna</w:t>
      </w:r>
      <w:r w:rsidR="00375E81" w:rsidRPr="00696748">
        <w:rPr>
          <w:color w:val="000000"/>
        </w:rPr>
        <w:t>,</w:t>
      </w:r>
    </w:p>
    <w:p w14:paraId="14450810" w14:textId="77777777" w:rsidR="000027F6" w:rsidRPr="00696748" w:rsidRDefault="00375E81" w:rsidP="00D914B7">
      <w:pPr>
        <w:numPr>
          <w:ilvl w:val="0"/>
          <w:numId w:val="31"/>
        </w:numPr>
        <w:jc w:val="both"/>
        <w:rPr>
          <w:color w:val="000000"/>
        </w:rPr>
      </w:pPr>
      <w:r w:rsidRPr="00696748">
        <w:rPr>
          <w:color w:val="000000"/>
        </w:rPr>
        <w:t>unowocześnienie procesów związanych z produkcją i udostępnianiem danych statystycznych</w:t>
      </w:r>
      <w:r w:rsidR="0052314E" w:rsidRPr="00696748">
        <w:rPr>
          <w:color w:val="000000"/>
        </w:rPr>
        <w:t>.</w:t>
      </w:r>
    </w:p>
    <w:p w14:paraId="37531119" w14:textId="77777777" w:rsidR="0052314E" w:rsidRPr="00696748" w:rsidRDefault="0052314E" w:rsidP="0052314E">
      <w:pPr>
        <w:jc w:val="both"/>
        <w:rPr>
          <w:color w:val="000000"/>
        </w:rPr>
      </w:pPr>
    </w:p>
    <w:p w14:paraId="08C3CA45" w14:textId="77777777" w:rsidR="0052314E" w:rsidRPr="00696748" w:rsidRDefault="0052314E" w:rsidP="0052314E">
      <w:pPr>
        <w:ind w:left="357"/>
        <w:jc w:val="both"/>
        <w:rPr>
          <w:color w:val="000000"/>
        </w:rPr>
      </w:pPr>
      <w:r w:rsidRPr="00696748">
        <w:rPr>
          <w:color w:val="000000"/>
        </w:rPr>
        <w:t>Nauka i szkolnictwo wyższe:</w:t>
      </w:r>
    </w:p>
    <w:p w14:paraId="5A3378E7" w14:textId="77777777" w:rsidR="000027F6" w:rsidRPr="00696748" w:rsidRDefault="000027F6" w:rsidP="00D914B7">
      <w:pPr>
        <w:numPr>
          <w:ilvl w:val="0"/>
          <w:numId w:val="31"/>
        </w:numPr>
        <w:suppressAutoHyphens w:val="0"/>
        <w:ind w:left="714" w:hanging="357"/>
        <w:jc w:val="both"/>
        <w:rPr>
          <w:b/>
          <w:bCs/>
          <w:i/>
          <w:iCs/>
          <w:szCs w:val="22"/>
          <w:lang w:eastAsia="en-US"/>
        </w:rPr>
      </w:pPr>
      <w:r w:rsidRPr="00696748">
        <w:t>stworzenie centralnego narzędzia dostępu do informacji publicznej, zasobów naukowych i</w:t>
      </w:r>
      <w:r w:rsidR="0060681B" w:rsidRPr="00696748">
        <w:t> </w:t>
      </w:r>
      <w:r w:rsidRPr="00696748">
        <w:t>interaktywnych usług elektronicznych dla studentów, naukowców, przedsiębiorców, administracji publicznej i obywateli</w:t>
      </w:r>
      <w:r w:rsidR="00F46812" w:rsidRPr="00696748">
        <w:t>,</w:t>
      </w:r>
    </w:p>
    <w:p w14:paraId="03B22CD5" w14:textId="77777777" w:rsidR="000027F6" w:rsidRPr="00696748" w:rsidRDefault="00C112F9" w:rsidP="00D914B7">
      <w:pPr>
        <w:numPr>
          <w:ilvl w:val="0"/>
          <w:numId w:val="31"/>
        </w:numPr>
        <w:suppressAutoHyphens w:val="0"/>
        <w:ind w:left="714" w:hanging="357"/>
        <w:jc w:val="both"/>
        <w:rPr>
          <w:b/>
          <w:bCs/>
          <w:i/>
          <w:iCs/>
          <w:szCs w:val="22"/>
          <w:lang w:eastAsia="en-US"/>
        </w:rPr>
      </w:pPr>
      <w:r w:rsidRPr="00696748">
        <w:t xml:space="preserve">umożliwienie </w:t>
      </w:r>
      <w:r w:rsidR="000027F6" w:rsidRPr="00696748">
        <w:t xml:space="preserve">zdalnego ubiegania się o finansowanie nauki, przy założeniu: najwyższego stopnia transakcyjności procedury, podejścia procesowego, kompleksowej obsługi elektronicznej od złożenia wniosku, poprzez opinię recenzentów, aż po wydanie decyzji, </w:t>
      </w:r>
    </w:p>
    <w:p w14:paraId="656EA4F8" w14:textId="77777777" w:rsidR="00A03EF2" w:rsidRPr="00696748" w:rsidRDefault="000027F6" w:rsidP="00D914B7">
      <w:pPr>
        <w:numPr>
          <w:ilvl w:val="0"/>
          <w:numId w:val="31"/>
        </w:numPr>
        <w:suppressAutoHyphens w:val="0"/>
        <w:jc w:val="both"/>
        <w:rPr>
          <w:b/>
          <w:bCs/>
          <w:i/>
          <w:iCs/>
          <w:szCs w:val="22"/>
          <w:lang w:eastAsia="en-US"/>
        </w:rPr>
      </w:pPr>
      <w:r w:rsidRPr="00696748">
        <w:t>świadczenie usługi zdalnej sprawozdawczości i centralnego zasilania bazy przez podmioty szkolnictwa wyższego</w:t>
      </w:r>
      <w:r w:rsidR="00C112F9" w:rsidRPr="00696748">
        <w:t>.</w:t>
      </w:r>
    </w:p>
    <w:p w14:paraId="60BBA3C5" w14:textId="77777777" w:rsidR="00FE71A6" w:rsidRPr="00696748" w:rsidRDefault="00FE71A6" w:rsidP="00F56C93">
      <w:pPr>
        <w:jc w:val="both"/>
      </w:pPr>
    </w:p>
    <w:p w14:paraId="1986A911" w14:textId="77777777" w:rsidR="00015D41" w:rsidRPr="00696748" w:rsidRDefault="00015D41" w:rsidP="006A6266">
      <w:pPr>
        <w:ind w:firstLine="360"/>
        <w:jc w:val="both"/>
      </w:pPr>
      <w:r w:rsidRPr="00696748">
        <w:t>Podatki i cła</w:t>
      </w:r>
      <w:r w:rsidR="00FE71A6" w:rsidRPr="00696748">
        <w:t>:</w:t>
      </w:r>
    </w:p>
    <w:p w14:paraId="5E10A540" w14:textId="77777777" w:rsidR="00404758" w:rsidRPr="00696748" w:rsidRDefault="00015D41" w:rsidP="00D914B7">
      <w:pPr>
        <w:pStyle w:val="ATKNumberedList"/>
        <w:numPr>
          <w:ilvl w:val="0"/>
          <w:numId w:val="32"/>
        </w:numPr>
        <w:suppressAutoHyphens w:val="0"/>
        <w:spacing w:before="0" w:after="0" w:line="240" w:lineRule="auto"/>
      </w:pPr>
      <w:r w:rsidRPr="00696748">
        <w:t>utworzenie</w:t>
      </w:r>
      <w:r w:rsidR="00404758" w:rsidRPr="00696748">
        <w:t xml:space="preserve"> nowych usług dla podatników podatku VAT i CIT oraz podniesienie do poziomu 5</w:t>
      </w:r>
      <w:r w:rsidR="0060681B" w:rsidRPr="00696748">
        <w:t xml:space="preserve"> </w:t>
      </w:r>
      <w:r w:rsidR="00404758" w:rsidRPr="00696748">
        <w:t>wybranych</w:t>
      </w:r>
      <w:r w:rsidR="00A90CF9" w:rsidRPr="00696748">
        <w:t xml:space="preserve"> dostępnych</w:t>
      </w:r>
      <w:r w:rsidR="003E1D61" w:rsidRPr="00696748">
        <w:t xml:space="preserve"> już</w:t>
      </w:r>
      <w:r w:rsidR="00404758" w:rsidRPr="00696748">
        <w:t xml:space="preserve"> </w:t>
      </w:r>
      <w:r w:rsidRPr="00696748">
        <w:t>e-</w:t>
      </w:r>
      <w:r w:rsidR="00404758" w:rsidRPr="00696748">
        <w:t>usług</w:t>
      </w:r>
      <w:r w:rsidRPr="00696748">
        <w:t>,</w:t>
      </w:r>
    </w:p>
    <w:p w14:paraId="3FA06B4E" w14:textId="77777777" w:rsidR="00404758" w:rsidRPr="00696748" w:rsidRDefault="002E3A87" w:rsidP="00D914B7">
      <w:pPr>
        <w:pStyle w:val="ATKNumberedList"/>
        <w:numPr>
          <w:ilvl w:val="0"/>
          <w:numId w:val="32"/>
        </w:numPr>
        <w:suppressAutoHyphens w:val="0"/>
        <w:spacing w:before="0" w:after="0" w:line="240" w:lineRule="auto"/>
      </w:pPr>
      <w:r w:rsidRPr="00696748">
        <w:rPr>
          <w:color w:val="000000"/>
        </w:rPr>
        <w:t>p</w:t>
      </w:r>
      <w:r w:rsidR="00404758" w:rsidRPr="00696748">
        <w:rPr>
          <w:color w:val="000000"/>
        </w:rPr>
        <w:t>odniesienie sprawności i wydajności obsługi klienta poprzez stworzenie elektronicznego zintegrowanego systemu obsługi klienta na granicy (lądowej, morskiej, lotniczej i kolejowej)</w:t>
      </w:r>
      <w:r w:rsidRPr="00696748">
        <w:rPr>
          <w:color w:val="000000"/>
        </w:rPr>
        <w:t>,</w:t>
      </w:r>
    </w:p>
    <w:p w14:paraId="08416E20" w14:textId="77777777" w:rsidR="00404758" w:rsidRPr="00696748" w:rsidRDefault="002E3A87" w:rsidP="00D914B7">
      <w:pPr>
        <w:pStyle w:val="ATKNumberedList"/>
        <w:numPr>
          <w:ilvl w:val="0"/>
          <w:numId w:val="32"/>
        </w:numPr>
        <w:suppressAutoHyphens w:val="0"/>
        <w:spacing w:before="0" w:after="0" w:line="240" w:lineRule="auto"/>
        <w:rPr>
          <w:color w:val="000000"/>
        </w:rPr>
      </w:pPr>
      <w:r w:rsidRPr="00696748">
        <w:rPr>
          <w:bCs/>
          <w:color w:val="000000"/>
        </w:rPr>
        <w:t xml:space="preserve">umożliwienie </w:t>
      </w:r>
      <w:r w:rsidR="00404758" w:rsidRPr="00696748">
        <w:rPr>
          <w:bCs/>
          <w:color w:val="000000"/>
        </w:rPr>
        <w:t xml:space="preserve">automatycznej wymiany </w:t>
      </w:r>
      <w:r w:rsidRPr="00696748">
        <w:rPr>
          <w:bCs/>
          <w:color w:val="000000"/>
        </w:rPr>
        <w:t>danych</w:t>
      </w:r>
      <w:r w:rsidR="00404758" w:rsidRPr="00696748">
        <w:rPr>
          <w:bCs/>
          <w:color w:val="000000"/>
        </w:rPr>
        <w:t xml:space="preserve"> </w:t>
      </w:r>
      <w:r w:rsidR="00404758" w:rsidRPr="00696748">
        <w:rPr>
          <w:color w:val="000000"/>
        </w:rPr>
        <w:t>między Centralną Bazą Danych administracji skarbowej a innymi jednostkami administracji państwowej (integracja Centralnego Rejestru Podmiotów – Krajowej Ewidencji Podatników jako rejestru referencyjnego z pozostałymi państwowymi rejestrami referencyjnymi</w:t>
      </w:r>
      <w:r w:rsidR="00A90CF9" w:rsidRPr="00696748">
        <w:rPr>
          <w:color w:val="000000"/>
        </w:rPr>
        <w:t>)</w:t>
      </w:r>
      <w:r w:rsidRPr="00696748">
        <w:rPr>
          <w:color w:val="000000"/>
        </w:rPr>
        <w:t>,</w:t>
      </w:r>
    </w:p>
    <w:p w14:paraId="512A6C7C" w14:textId="77777777" w:rsidR="00404758" w:rsidRPr="00696748" w:rsidRDefault="00404758" w:rsidP="00D914B7">
      <w:pPr>
        <w:pStyle w:val="ATKNumberedList"/>
        <w:numPr>
          <w:ilvl w:val="0"/>
          <w:numId w:val="32"/>
        </w:numPr>
        <w:spacing w:before="0" w:after="0" w:line="240" w:lineRule="auto"/>
        <w:rPr>
          <w:color w:val="000000"/>
        </w:rPr>
      </w:pPr>
      <w:r w:rsidRPr="00696748">
        <w:rPr>
          <w:color w:val="000000"/>
        </w:rPr>
        <w:t>automatyzacj</w:t>
      </w:r>
      <w:r w:rsidR="002E3A87" w:rsidRPr="00696748">
        <w:rPr>
          <w:color w:val="000000"/>
        </w:rPr>
        <w:t>a</w:t>
      </w:r>
      <w:r w:rsidRPr="00696748">
        <w:rPr>
          <w:color w:val="000000"/>
        </w:rPr>
        <w:t xml:space="preserve"> czynności od objęcia towarów procedurą gospodarczą aż do zakończenia tej procedury (obecnie w postaci elektronicznej obsługiwane jest jedynie zgłoszenie celne do procedury, a sam proces obsługi procedury gospodarczej, w tym komunikacja</w:t>
      </w:r>
      <w:r w:rsidR="00F56C93" w:rsidRPr="00696748">
        <w:rPr>
          <w:color w:val="000000"/>
        </w:rPr>
        <w:t xml:space="preserve"> </w:t>
      </w:r>
      <w:r w:rsidRPr="00696748">
        <w:rPr>
          <w:color w:val="000000"/>
        </w:rPr>
        <w:t>z</w:t>
      </w:r>
      <w:r w:rsidR="0060681B" w:rsidRPr="00696748">
        <w:rPr>
          <w:color w:val="000000"/>
        </w:rPr>
        <w:t> </w:t>
      </w:r>
      <w:r w:rsidRPr="00696748">
        <w:rPr>
          <w:color w:val="000000"/>
        </w:rPr>
        <w:t>przedsiębiorcą, nie ma wsparcia elektronicznego).</w:t>
      </w:r>
    </w:p>
    <w:p w14:paraId="6390A6FD" w14:textId="77777777" w:rsidR="00FE71A6" w:rsidRPr="00696748" w:rsidRDefault="00FE71A6" w:rsidP="00F56C93">
      <w:pPr>
        <w:pStyle w:val="ATKNumberedList"/>
        <w:numPr>
          <w:ilvl w:val="0"/>
          <w:numId w:val="0"/>
        </w:numPr>
        <w:spacing w:before="0" w:after="0" w:line="240" w:lineRule="auto"/>
        <w:rPr>
          <w:color w:val="000000"/>
        </w:rPr>
      </w:pPr>
    </w:p>
    <w:p w14:paraId="3F631EDD" w14:textId="77777777" w:rsidR="00015D41" w:rsidRPr="00696748" w:rsidRDefault="00015D41" w:rsidP="006A6266">
      <w:pPr>
        <w:autoSpaceDE w:val="0"/>
        <w:autoSpaceDN w:val="0"/>
        <w:adjustRightInd w:val="0"/>
        <w:ind w:firstLine="360"/>
        <w:jc w:val="both"/>
      </w:pPr>
      <w:bookmarkStart w:id="23" w:name="_Toc365023509"/>
      <w:r w:rsidRPr="00696748">
        <w:t>Sprawy administracyjne, w szczególności obywatelskie</w:t>
      </w:r>
      <w:r w:rsidR="00FE71A6" w:rsidRPr="00696748">
        <w:t>:</w:t>
      </w:r>
      <w:r w:rsidRPr="00696748">
        <w:t xml:space="preserve"> </w:t>
      </w:r>
    </w:p>
    <w:bookmarkEnd w:id="23"/>
    <w:p w14:paraId="58A3CDCA" w14:textId="77777777" w:rsidR="00404758" w:rsidRPr="00696748" w:rsidRDefault="002E3A87" w:rsidP="00D914B7">
      <w:pPr>
        <w:numPr>
          <w:ilvl w:val="0"/>
          <w:numId w:val="33"/>
        </w:numPr>
        <w:suppressAutoHyphens w:val="0"/>
        <w:autoSpaceDE w:val="0"/>
        <w:autoSpaceDN w:val="0"/>
        <w:adjustRightInd w:val="0"/>
        <w:jc w:val="both"/>
        <w:rPr>
          <w:color w:val="000000"/>
        </w:rPr>
      </w:pPr>
      <w:r w:rsidRPr="00696748">
        <w:rPr>
          <w:color w:val="000000"/>
        </w:rPr>
        <w:t>u</w:t>
      </w:r>
      <w:r w:rsidR="00404758" w:rsidRPr="00696748">
        <w:rPr>
          <w:color w:val="000000"/>
        </w:rPr>
        <w:t>możliwienie</w:t>
      </w:r>
      <w:r w:rsidR="00F56C93" w:rsidRPr="00696748">
        <w:rPr>
          <w:color w:val="000000"/>
        </w:rPr>
        <w:t>,</w:t>
      </w:r>
      <w:r w:rsidR="00404758" w:rsidRPr="00696748">
        <w:rPr>
          <w:color w:val="000000"/>
        </w:rPr>
        <w:t xml:space="preserve"> w jak najszerszym zakresie</w:t>
      </w:r>
      <w:r w:rsidR="00F56C93" w:rsidRPr="00696748">
        <w:rPr>
          <w:color w:val="000000"/>
        </w:rPr>
        <w:t>,</w:t>
      </w:r>
      <w:r w:rsidR="00404758" w:rsidRPr="00696748">
        <w:rPr>
          <w:color w:val="000000"/>
        </w:rPr>
        <w:t xml:space="preserve"> </w:t>
      </w:r>
      <w:r w:rsidR="00015D41" w:rsidRPr="00696748">
        <w:rPr>
          <w:color w:val="000000"/>
        </w:rPr>
        <w:t xml:space="preserve">elektronicznego </w:t>
      </w:r>
      <w:r w:rsidR="00404758" w:rsidRPr="00696748">
        <w:rPr>
          <w:color w:val="000000"/>
        </w:rPr>
        <w:t xml:space="preserve">załatwiania spraw urzędowych </w:t>
      </w:r>
      <w:r w:rsidR="00C470CB" w:rsidRPr="00696748">
        <w:rPr>
          <w:color w:val="000000"/>
        </w:rPr>
        <w:t>w</w:t>
      </w:r>
      <w:r w:rsidR="0060681B" w:rsidRPr="00696748">
        <w:rPr>
          <w:color w:val="000000"/>
        </w:rPr>
        <w:t> </w:t>
      </w:r>
      <w:r w:rsidR="00C470CB" w:rsidRPr="00696748">
        <w:rPr>
          <w:color w:val="000000"/>
        </w:rPr>
        <w:t xml:space="preserve">zakresie </w:t>
      </w:r>
      <w:r w:rsidR="00445A7A" w:rsidRPr="00696748">
        <w:rPr>
          <w:color w:val="000000"/>
        </w:rPr>
        <w:t>paszportów</w:t>
      </w:r>
      <w:r w:rsidR="006C28E3" w:rsidRPr="00696748">
        <w:rPr>
          <w:color w:val="000000"/>
        </w:rPr>
        <w:t>,</w:t>
      </w:r>
      <w:r w:rsidRPr="00696748">
        <w:rPr>
          <w:color w:val="000000"/>
        </w:rPr>
        <w:t xml:space="preserve"> </w:t>
      </w:r>
    </w:p>
    <w:p w14:paraId="1F1A9F7E" w14:textId="77777777" w:rsidR="00404758" w:rsidRPr="00696748" w:rsidRDefault="002E3A87" w:rsidP="00D914B7">
      <w:pPr>
        <w:numPr>
          <w:ilvl w:val="0"/>
          <w:numId w:val="33"/>
        </w:numPr>
        <w:suppressAutoHyphens w:val="0"/>
        <w:autoSpaceDE w:val="0"/>
        <w:autoSpaceDN w:val="0"/>
        <w:adjustRightInd w:val="0"/>
        <w:jc w:val="both"/>
        <w:rPr>
          <w:color w:val="000000"/>
        </w:rPr>
      </w:pPr>
      <w:r w:rsidRPr="00696748">
        <w:rPr>
          <w:color w:val="000000"/>
        </w:rPr>
        <w:t xml:space="preserve">wprowadzenie </w:t>
      </w:r>
      <w:r w:rsidR="00404758" w:rsidRPr="00696748">
        <w:rPr>
          <w:color w:val="000000"/>
        </w:rPr>
        <w:t xml:space="preserve">usługi umawiania przez </w:t>
      </w:r>
      <w:proofErr w:type="spellStart"/>
      <w:r w:rsidR="00404758" w:rsidRPr="00696748">
        <w:rPr>
          <w:color w:val="000000"/>
        </w:rPr>
        <w:t>internet</w:t>
      </w:r>
      <w:proofErr w:type="spellEnd"/>
      <w:r w:rsidR="00404758" w:rsidRPr="00696748">
        <w:rPr>
          <w:color w:val="000000"/>
        </w:rPr>
        <w:t xml:space="preserve"> wizyty w urzędzie w celu załatwienia sprawy</w:t>
      </w:r>
      <w:r w:rsidRPr="00696748">
        <w:rPr>
          <w:color w:val="000000"/>
        </w:rPr>
        <w:t>,</w:t>
      </w:r>
    </w:p>
    <w:p w14:paraId="5B6567D5" w14:textId="77777777" w:rsidR="00404758" w:rsidRPr="00696748" w:rsidRDefault="002E3A87" w:rsidP="00D914B7">
      <w:pPr>
        <w:numPr>
          <w:ilvl w:val="0"/>
          <w:numId w:val="33"/>
        </w:numPr>
        <w:suppressAutoHyphens w:val="0"/>
        <w:autoSpaceDE w:val="0"/>
        <w:autoSpaceDN w:val="0"/>
        <w:adjustRightInd w:val="0"/>
        <w:jc w:val="both"/>
        <w:rPr>
          <w:color w:val="000000"/>
        </w:rPr>
      </w:pPr>
      <w:r w:rsidRPr="00696748">
        <w:rPr>
          <w:color w:val="000000"/>
        </w:rPr>
        <w:t xml:space="preserve">umożliwienie </w:t>
      </w:r>
      <w:r w:rsidR="00404758" w:rsidRPr="00696748">
        <w:rPr>
          <w:color w:val="000000"/>
        </w:rPr>
        <w:t>złożenia w formie elektronicznej wniosku o wydanie zaświadczenia o prawie do głosowania</w:t>
      </w:r>
      <w:r w:rsidRPr="00696748">
        <w:rPr>
          <w:color w:val="000000"/>
        </w:rPr>
        <w:t>,</w:t>
      </w:r>
    </w:p>
    <w:p w14:paraId="1B842062" w14:textId="4408EDDA" w:rsidR="00FE71A6" w:rsidRPr="00696748" w:rsidRDefault="00F31758" w:rsidP="00D914B7">
      <w:pPr>
        <w:pStyle w:val="Akapitzlist4"/>
        <w:numPr>
          <w:ilvl w:val="0"/>
          <w:numId w:val="33"/>
        </w:numPr>
        <w:spacing w:after="0"/>
        <w:contextualSpacing w:val="0"/>
        <w:jc w:val="both"/>
      </w:pPr>
      <w:r w:rsidRPr="00C41832">
        <w:rPr>
          <w:rFonts w:ascii="Arial" w:hAnsi="Arial"/>
          <w:sz w:val="20"/>
          <w:szCs w:val="20"/>
        </w:rPr>
        <w:t>elektroniczne udostępnienie rejestru wyborców i spisu wyborców.</w:t>
      </w:r>
    </w:p>
    <w:p w14:paraId="36DB1F07" w14:textId="77777777" w:rsidR="00404758" w:rsidRPr="00C41832" w:rsidRDefault="002E3A87" w:rsidP="006A6266">
      <w:pPr>
        <w:ind w:firstLine="360"/>
      </w:pPr>
      <w:r w:rsidRPr="00C41832">
        <w:lastRenderedPageBreak/>
        <w:t>Zamówienia publiczne</w:t>
      </w:r>
      <w:r w:rsidR="00FE71A6" w:rsidRPr="00C41832">
        <w:t>:</w:t>
      </w:r>
    </w:p>
    <w:p w14:paraId="0F4217B4" w14:textId="77777777" w:rsidR="005A10C7" w:rsidRPr="00C41832" w:rsidRDefault="005A10C7" w:rsidP="00D914B7">
      <w:pPr>
        <w:pStyle w:val="Akapitzlist4"/>
        <w:numPr>
          <w:ilvl w:val="0"/>
          <w:numId w:val="34"/>
        </w:numPr>
        <w:spacing w:after="0" w:line="240" w:lineRule="auto"/>
        <w:jc w:val="both"/>
        <w:rPr>
          <w:rFonts w:ascii="Arial" w:hAnsi="Arial"/>
          <w:iCs/>
          <w:sz w:val="20"/>
          <w:szCs w:val="20"/>
        </w:rPr>
      </w:pPr>
      <w:r w:rsidRPr="00C41832">
        <w:rPr>
          <w:rFonts w:ascii="Arial" w:hAnsi="Arial" w:cs="Arial"/>
          <w:sz w:val="20"/>
          <w:szCs w:val="20"/>
        </w:rPr>
        <w:t>utworzenie e-usługi umożliwiającej przeprowadzenie za pomocą środków elektronicznych całego procesu postępowania o udzielenie zamówienia</w:t>
      </w:r>
      <w:r w:rsidRPr="00C41832">
        <w:rPr>
          <w:rFonts w:ascii="Arial" w:hAnsi="Arial"/>
          <w:sz w:val="20"/>
          <w:szCs w:val="20"/>
        </w:rPr>
        <w:t>,</w:t>
      </w:r>
    </w:p>
    <w:p w14:paraId="759404CB" w14:textId="77777777" w:rsidR="00404758" w:rsidRPr="00C41832" w:rsidRDefault="00404758" w:rsidP="00D914B7">
      <w:pPr>
        <w:pStyle w:val="Akapitzlist4"/>
        <w:numPr>
          <w:ilvl w:val="0"/>
          <w:numId w:val="34"/>
        </w:numPr>
        <w:spacing w:after="0" w:line="240" w:lineRule="auto"/>
        <w:jc w:val="both"/>
        <w:rPr>
          <w:rFonts w:ascii="Arial" w:hAnsi="Arial"/>
          <w:sz w:val="20"/>
          <w:szCs w:val="20"/>
        </w:rPr>
      </w:pPr>
      <w:r w:rsidRPr="00C41832">
        <w:rPr>
          <w:rFonts w:ascii="Arial" w:hAnsi="Arial"/>
          <w:sz w:val="20"/>
          <w:szCs w:val="20"/>
        </w:rPr>
        <w:t>elektronizacja procesu postępowania o udzielenie zamówienia w trybach inicjowanych przez publikację ogłoszenia oraz procesu dynamicznego systemu zakupów i aukcji elektronicznych</w:t>
      </w:r>
      <w:r w:rsidR="00DE4DEF" w:rsidRPr="00C41832">
        <w:rPr>
          <w:rFonts w:ascii="Arial" w:hAnsi="Arial"/>
          <w:sz w:val="20"/>
          <w:szCs w:val="20"/>
        </w:rPr>
        <w:t>,</w:t>
      </w:r>
    </w:p>
    <w:p w14:paraId="4A88C69F" w14:textId="77777777" w:rsidR="00404758" w:rsidRPr="00C41832" w:rsidRDefault="00404758" w:rsidP="00D914B7">
      <w:pPr>
        <w:pStyle w:val="Akapitzlist4"/>
        <w:numPr>
          <w:ilvl w:val="0"/>
          <w:numId w:val="34"/>
        </w:numPr>
        <w:spacing w:after="0" w:line="240" w:lineRule="auto"/>
        <w:jc w:val="both"/>
        <w:rPr>
          <w:rFonts w:ascii="Arial" w:hAnsi="Arial"/>
          <w:sz w:val="20"/>
          <w:szCs w:val="20"/>
        </w:rPr>
      </w:pPr>
      <w:r w:rsidRPr="00C41832">
        <w:rPr>
          <w:rFonts w:ascii="Arial" w:eastAsia="Times New Roman" w:hAnsi="Arial"/>
          <w:sz w:val="20"/>
          <w:szCs w:val="20"/>
          <w:lang w:eastAsia="pl-PL"/>
        </w:rPr>
        <w:t>automatyczne</w:t>
      </w:r>
      <w:r w:rsidR="00DE4DEF" w:rsidRPr="00C41832">
        <w:rPr>
          <w:rFonts w:ascii="Arial" w:eastAsia="Times New Roman" w:hAnsi="Arial"/>
          <w:sz w:val="20"/>
          <w:szCs w:val="20"/>
          <w:lang w:eastAsia="pl-PL"/>
        </w:rPr>
        <w:t>,</w:t>
      </w:r>
      <w:r w:rsidRPr="00C41832">
        <w:rPr>
          <w:rFonts w:ascii="Arial" w:eastAsia="Times New Roman" w:hAnsi="Arial"/>
          <w:sz w:val="20"/>
          <w:szCs w:val="20"/>
          <w:lang w:eastAsia="pl-PL"/>
        </w:rPr>
        <w:t xml:space="preserve"> bieżące dokumentowanie czynności podjętych w trakcie postępowania</w:t>
      </w:r>
      <w:r w:rsidR="00DE4DEF" w:rsidRPr="00C41832">
        <w:rPr>
          <w:rFonts w:ascii="Arial" w:eastAsia="Times New Roman" w:hAnsi="Arial"/>
          <w:sz w:val="20"/>
          <w:szCs w:val="20"/>
          <w:lang w:eastAsia="pl-PL"/>
        </w:rPr>
        <w:t>,</w:t>
      </w:r>
    </w:p>
    <w:p w14:paraId="7C38AABC" w14:textId="77777777" w:rsidR="00404758" w:rsidRPr="00C41832" w:rsidRDefault="00404758" w:rsidP="00D914B7">
      <w:pPr>
        <w:pStyle w:val="Akapitzlist4"/>
        <w:numPr>
          <w:ilvl w:val="0"/>
          <w:numId w:val="34"/>
        </w:numPr>
        <w:spacing w:after="0" w:line="240" w:lineRule="auto"/>
        <w:jc w:val="both"/>
        <w:rPr>
          <w:rFonts w:ascii="Arial" w:hAnsi="Arial"/>
          <w:sz w:val="20"/>
          <w:szCs w:val="20"/>
        </w:rPr>
      </w:pPr>
      <w:r w:rsidRPr="00C41832">
        <w:rPr>
          <w:rFonts w:ascii="Arial" w:hAnsi="Arial"/>
          <w:sz w:val="20"/>
          <w:szCs w:val="20"/>
        </w:rPr>
        <w:t>automatyczne generowanie dokumentacji postępowania</w:t>
      </w:r>
      <w:r w:rsidR="00DE4DEF" w:rsidRPr="00C41832">
        <w:rPr>
          <w:rFonts w:ascii="Arial" w:eastAsia="Times New Roman" w:hAnsi="Arial"/>
          <w:sz w:val="20"/>
          <w:szCs w:val="20"/>
          <w:lang w:eastAsia="pl-PL"/>
        </w:rPr>
        <w:t>,</w:t>
      </w:r>
    </w:p>
    <w:p w14:paraId="24FADA7F" w14:textId="77777777" w:rsidR="00404758" w:rsidRPr="00C41832" w:rsidRDefault="00404758" w:rsidP="00D914B7">
      <w:pPr>
        <w:pStyle w:val="Akapitzlist4"/>
        <w:numPr>
          <w:ilvl w:val="0"/>
          <w:numId w:val="34"/>
        </w:numPr>
        <w:spacing w:after="0" w:line="240" w:lineRule="auto"/>
        <w:jc w:val="both"/>
        <w:rPr>
          <w:rFonts w:ascii="Arial" w:eastAsia="Times New Roman" w:hAnsi="Arial"/>
          <w:sz w:val="20"/>
          <w:szCs w:val="20"/>
          <w:lang w:eastAsia="pl-PL"/>
        </w:rPr>
      </w:pPr>
      <w:r w:rsidRPr="00C41832">
        <w:rPr>
          <w:rFonts w:ascii="Arial" w:eastAsia="Times New Roman" w:hAnsi="Arial"/>
          <w:sz w:val="20"/>
          <w:szCs w:val="20"/>
          <w:lang w:eastAsia="pl-PL"/>
        </w:rPr>
        <w:t>automatyczna ocena ofert oraz wniosków o dopuszczenie do udziału w postępowaniu, w</w:t>
      </w:r>
      <w:r w:rsidR="0060681B" w:rsidRPr="00696748">
        <w:rPr>
          <w:rFonts w:ascii="Arial" w:eastAsia="Times New Roman" w:hAnsi="Arial"/>
          <w:sz w:val="20"/>
          <w:szCs w:val="20"/>
          <w:lang w:val="pl-PL" w:eastAsia="pl-PL"/>
        </w:rPr>
        <w:t> </w:t>
      </w:r>
      <w:r w:rsidRPr="00C41832">
        <w:rPr>
          <w:rFonts w:ascii="Arial" w:eastAsia="Times New Roman" w:hAnsi="Arial"/>
          <w:sz w:val="20"/>
          <w:szCs w:val="20"/>
          <w:lang w:eastAsia="pl-PL"/>
        </w:rPr>
        <w:t>przypadku gdy możliwe będzie skwantyfikowanie wybranych warunków udziału w</w:t>
      </w:r>
      <w:r w:rsidR="0060681B" w:rsidRPr="00696748">
        <w:rPr>
          <w:rFonts w:ascii="Arial" w:eastAsia="Times New Roman" w:hAnsi="Arial"/>
          <w:sz w:val="20"/>
          <w:szCs w:val="20"/>
          <w:lang w:val="pl-PL" w:eastAsia="pl-PL"/>
        </w:rPr>
        <w:t> </w:t>
      </w:r>
      <w:r w:rsidRPr="00C41832">
        <w:rPr>
          <w:rFonts w:ascii="Arial" w:eastAsia="Times New Roman" w:hAnsi="Arial"/>
          <w:sz w:val="20"/>
          <w:szCs w:val="20"/>
          <w:lang w:eastAsia="pl-PL"/>
        </w:rPr>
        <w:t>postępowaniu oraz kryteriów oceny ofert.</w:t>
      </w:r>
    </w:p>
    <w:p w14:paraId="469CF8B4" w14:textId="77777777" w:rsidR="00404758" w:rsidRPr="00696748" w:rsidRDefault="00404758" w:rsidP="00F56C93"/>
    <w:p w14:paraId="0EFDDE92" w14:textId="77777777" w:rsidR="00DE4DEF" w:rsidRPr="00C41832" w:rsidRDefault="00DE4DEF" w:rsidP="006A6266">
      <w:pPr>
        <w:pStyle w:val="ATKNumberedList"/>
        <w:numPr>
          <w:ilvl w:val="0"/>
          <w:numId w:val="0"/>
        </w:numPr>
        <w:spacing w:before="0" w:after="0" w:line="240" w:lineRule="auto"/>
        <w:ind w:firstLine="360"/>
      </w:pPr>
      <w:r w:rsidRPr="00C41832">
        <w:t>Bezpieczeństwo i powiadamianie ratunkowe</w:t>
      </w:r>
      <w:r w:rsidR="00FE71A6" w:rsidRPr="00C41832">
        <w:t>:</w:t>
      </w:r>
    </w:p>
    <w:p w14:paraId="3C503DF6" w14:textId="77777777" w:rsidR="00404758" w:rsidRPr="00C41832" w:rsidRDefault="00A8665F" w:rsidP="00D914B7">
      <w:pPr>
        <w:pStyle w:val="Akapitzlist4"/>
        <w:numPr>
          <w:ilvl w:val="0"/>
          <w:numId w:val="35"/>
        </w:numPr>
        <w:spacing w:after="0" w:line="240" w:lineRule="auto"/>
        <w:jc w:val="both"/>
        <w:rPr>
          <w:rFonts w:ascii="Arial" w:hAnsi="Arial"/>
          <w:sz w:val="20"/>
          <w:szCs w:val="20"/>
          <w:lang w:eastAsia="pl-PL"/>
        </w:rPr>
      </w:pPr>
      <w:r w:rsidRPr="00C41832">
        <w:rPr>
          <w:rFonts w:ascii="Arial" w:eastAsia="Times New Roman" w:hAnsi="Arial"/>
          <w:sz w:val="20"/>
          <w:szCs w:val="20"/>
          <w:lang w:eastAsia="pl-PL"/>
        </w:rPr>
        <w:t xml:space="preserve">umożliwienie </w:t>
      </w:r>
      <w:r w:rsidR="00404758" w:rsidRPr="00C41832">
        <w:rPr>
          <w:rFonts w:ascii="Arial" w:eastAsia="Times New Roman" w:hAnsi="Arial"/>
          <w:sz w:val="20"/>
          <w:szCs w:val="20"/>
          <w:lang w:eastAsia="pl-PL"/>
        </w:rPr>
        <w:t>masowe</w:t>
      </w:r>
      <w:r w:rsidRPr="00C41832">
        <w:rPr>
          <w:rFonts w:ascii="Arial" w:eastAsia="Times New Roman" w:hAnsi="Arial"/>
          <w:sz w:val="20"/>
          <w:szCs w:val="20"/>
          <w:lang w:eastAsia="pl-PL"/>
        </w:rPr>
        <w:t>go</w:t>
      </w:r>
      <w:r w:rsidR="00404758" w:rsidRPr="00C41832">
        <w:rPr>
          <w:rFonts w:ascii="Arial" w:eastAsia="Times New Roman" w:hAnsi="Arial"/>
          <w:sz w:val="20"/>
          <w:szCs w:val="20"/>
          <w:lang w:eastAsia="pl-PL"/>
        </w:rPr>
        <w:t xml:space="preserve"> powiadamiani</w:t>
      </w:r>
      <w:r w:rsidR="00F56C93" w:rsidRPr="00C41832">
        <w:rPr>
          <w:rFonts w:ascii="Arial" w:eastAsia="Times New Roman" w:hAnsi="Arial"/>
          <w:sz w:val="20"/>
          <w:szCs w:val="20"/>
          <w:lang w:eastAsia="pl-PL"/>
        </w:rPr>
        <w:t>a</w:t>
      </w:r>
      <w:r w:rsidR="00404758" w:rsidRPr="00C41832">
        <w:rPr>
          <w:rFonts w:ascii="Arial" w:eastAsia="Times New Roman" w:hAnsi="Arial"/>
          <w:sz w:val="20"/>
          <w:szCs w:val="20"/>
          <w:lang w:eastAsia="pl-PL"/>
        </w:rPr>
        <w:t xml:space="preserve"> o </w:t>
      </w:r>
      <w:r w:rsidRPr="00C41832">
        <w:rPr>
          <w:rFonts w:ascii="Arial" w:eastAsia="Times New Roman" w:hAnsi="Arial"/>
          <w:sz w:val="20"/>
          <w:szCs w:val="20"/>
          <w:lang w:eastAsia="pl-PL"/>
        </w:rPr>
        <w:t xml:space="preserve">zagrożeniach </w:t>
      </w:r>
      <w:r w:rsidRPr="00C41832">
        <w:rPr>
          <w:rFonts w:ascii="Arial" w:hAnsi="Arial"/>
          <w:sz w:val="20"/>
          <w:szCs w:val="20"/>
          <w:lang w:eastAsia="pl-PL"/>
        </w:rPr>
        <w:t>za pośrednictwem</w:t>
      </w:r>
      <w:r w:rsidR="00404758" w:rsidRPr="00C41832">
        <w:rPr>
          <w:rFonts w:ascii="Arial" w:hAnsi="Arial"/>
          <w:sz w:val="20"/>
          <w:szCs w:val="20"/>
          <w:lang w:eastAsia="pl-PL"/>
        </w:rPr>
        <w:t xml:space="preserve"> wiadomości</w:t>
      </w:r>
      <w:r w:rsidRPr="00C41832">
        <w:rPr>
          <w:rFonts w:ascii="Arial" w:hAnsi="Arial"/>
          <w:sz w:val="20"/>
          <w:szCs w:val="20"/>
          <w:lang w:eastAsia="pl-PL"/>
        </w:rPr>
        <w:t xml:space="preserve"> wysyłanych na telefony komórkowe</w:t>
      </w:r>
      <w:r w:rsidR="00404758" w:rsidRPr="00C41832">
        <w:rPr>
          <w:rFonts w:ascii="Arial" w:hAnsi="Arial"/>
          <w:sz w:val="20"/>
          <w:szCs w:val="20"/>
          <w:lang w:eastAsia="pl-PL"/>
        </w:rPr>
        <w:t xml:space="preserve"> </w:t>
      </w:r>
      <w:r w:rsidRPr="00C41832">
        <w:rPr>
          <w:rFonts w:ascii="Arial" w:hAnsi="Arial"/>
          <w:sz w:val="20"/>
          <w:szCs w:val="20"/>
          <w:lang w:eastAsia="pl-PL"/>
        </w:rPr>
        <w:t>lub</w:t>
      </w:r>
      <w:r w:rsidR="00404758" w:rsidRPr="00C41832">
        <w:rPr>
          <w:rFonts w:ascii="Arial" w:hAnsi="Arial"/>
          <w:sz w:val="20"/>
          <w:szCs w:val="20"/>
          <w:lang w:eastAsia="pl-PL"/>
        </w:rPr>
        <w:t xml:space="preserve"> naziemnej telewizji cyfrowej</w:t>
      </w:r>
      <w:r w:rsidR="00EA7CC9" w:rsidRPr="00C41832">
        <w:rPr>
          <w:rFonts w:ascii="Arial" w:hAnsi="Arial"/>
          <w:sz w:val="20"/>
          <w:szCs w:val="20"/>
          <w:lang w:eastAsia="pl-PL"/>
        </w:rPr>
        <w:t>,</w:t>
      </w:r>
    </w:p>
    <w:p w14:paraId="6D65E5AC" w14:textId="77777777" w:rsidR="00404758" w:rsidRPr="00C41832" w:rsidRDefault="00404758" w:rsidP="00D914B7">
      <w:pPr>
        <w:pStyle w:val="Akapitzlist4"/>
        <w:numPr>
          <w:ilvl w:val="0"/>
          <w:numId w:val="35"/>
        </w:numPr>
        <w:spacing w:after="0" w:line="240" w:lineRule="auto"/>
        <w:jc w:val="both"/>
        <w:rPr>
          <w:rFonts w:ascii="Arial" w:eastAsia="Times New Roman" w:hAnsi="Arial"/>
          <w:sz w:val="20"/>
          <w:szCs w:val="20"/>
          <w:lang w:eastAsia="pl-PL"/>
        </w:rPr>
      </w:pPr>
      <w:r w:rsidRPr="00C41832">
        <w:rPr>
          <w:rFonts w:ascii="Arial" w:hAnsi="Arial"/>
          <w:sz w:val="20"/>
          <w:szCs w:val="20"/>
        </w:rPr>
        <w:t>możliwość dokonywania zgłoszeń i zawiadomień Policji z wykorzystaniem aplikacji mobilnych</w:t>
      </w:r>
      <w:r w:rsidR="00EA7CC9" w:rsidRPr="00C41832">
        <w:rPr>
          <w:rFonts w:ascii="Arial" w:hAnsi="Arial"/>
          <w:sz w:val="20"/>
          <w:szCs w:val="20"/>
        </w:rPr>
        <w:t>,</w:t>
      </w:r>
    </w:p>
    <w:p w14:paraId="7928F97B" w14:textId="77777777" w:rsidR="00404758" w:rsidRPr="00C41832" w:rsidRDefault="00404758" w:rsidP="00D914B7">
      <w:pPr>
        <w:pStyle w:val="Akapitzlist4"/>
        <w:numPr>
          <w:ilvl w:val="0"/>
          <w:numId w:val="35"/>
        </w:numPr>
        <w:spacing w:after="0" w:line="240" w:lineRule="auto"/>
        <w:jc w:val="both"/>
        <w:rPr>
          <w:rFonts w:ascii="Arial" w:hAnsi="Arial"/>
          <w:sz w:val="20"/>
          <w:szCs w:val="20"/>
        </w:rPr>
      </w:pPr>
      <w:r w:rsidRPr="00C41832">
        <w:rPr>
          <w:rFonts w:ascii="Arial" w:hAnsi="Arial"/>
          <w:color w:val="000000"/>
          <w:sz w:val="20"/>
          <w:szCs w:val="20"/>
          <w:lang w:eastAsia="pl-PL"/>
        </w:rPr>
        <w:t xml:space="preserve">spersonalizowane zgłoszenia </w:t>
      </w:r>
      <w:r w:rsidR="00EA7CC9" w:rsidRPr="00C41832">
        <w:rPr>
          <w:rFonts w:ascii="Arial" w:hAnsi="Arial"/>
          <w:color w:val="000000"/>
          <w:sz w:val="20"/>
          <w:szCs w:val="20"/>
          <w:lang w:eastAsia="pl-PL"/>
        </w:rPr>
        <w:t xml:space="preserve">ratunkowe (automatyczne dołączenie do zgłoszenia </w:t>
      </w:r>
      <w:r w:rsidRPr="00C41832">
        <w:rPr>
          <w:rFonts w:ascii="Arial" w:hAnsi="Arial"/>
          <w:sz w:val="20"/>
          <w:szCs w:val="20"/>
        </w:rPr>
        <w:t xml:space="preserve"> specjalnych danych przypisanych do konkretnego abonenta</w:t>
      </w:r>
      <w:r w:rsidR="00F31758" w:rsidRPr="00C41832">
        <w:rPr>
          <w:rFonts w:ascii="Arial" w:hAnsi="Arial"/>
          <w:sz w:val="20"/>
          <w:szCs w:val="20"/>
        </w:rPr>
        <w:t xml:space="preserve"> – tzw. złota lista</w:t>
      </w:r>
      <w:r w:rsidR="00EA7CC9" w:rsidRPr="00C41832">
        <w:rPr>
          <w:rFonts w:ascii="Arial" w:hAnsi="Arial"/>
          <w:sz w:val="20"/>
          <w:szCs w:val="20"/>
        </w:rPr>
        <w:t>),</w:t>
      </w:r>
    </w:p>
    <w:p w14:paraId="33F7E995" w14:textId="77777777" w:rsidR="00404758" w:rsidRPr="00C41832" w:rsidRDefault="00404758" w:rsidP="00D914B7">
      <w:pPr>
        <w:pStyle w:val="Akapitzlist4"/>
        <w:numPr>
          <w:ilvl w:val="0"/>
          <w:numId w:val="35"/>
        </w:numPr>
        <w:spacing w:after="0" w:line="240" w:lineRule="auto"/>
        <w:jc w:val="both"/>
        <w:rPr>
          <w:rStyle w:val="at3"/>
          <w:rFonts w:ascii="Arial" w:hAnsi="Arial" w:cs="Arial"/>
          <w:sz w:val="20"/>
          <w:szCs w:val="20"/>
        </w:rPr>
      </w:pPr>
      <w:proofErr w:type="spellStart"/>
      <w:r w:rsidRPr="00C41832">
        <w:rPr>
          <w:rStyle w:val="at3"/>
          <w:rFonts w:ascii="Arial" w:hAnsi="Arial" w:cs="Arial"/>
          <w:sz w:val="20"/>
          <w:szCs w:val="20"/>
        </w:rPr>
        <w:t>eCall</w:t>
      </w:r>
      <w:proofErr w:type="spellEnd"/>
      <w:r w:rsidR="00EA7CC9" w:rsidRPr="00C41832">
        <w:rPr>
          <w:rStyle w:val="at3"/>
          <w:rFonts w:ascii="Arial" w:hAnsi="Arial" w:cs="Arial"/>
          <w:sz w:val="20"/>
          <w:szCs w:val="20"/>
        </w:rPr>
        <w:t xml:space="preserve">: automatyzacja zgłoszeń </w:t>
      </w:r>
      <w:r w:rsidRPr="00C41832">
        <w:rPr>
          <w:rStyle w:val="at3"/>
          <w:rFonts w:ascii="Arial" w:hAnsi="Arial" w:cs="Arial"/>
          <w:sz w:val="20"/>
          <w:szCs w:val="20"/>
        </w:rPr>
        <w:t xml:space="preserve">przy wypadkach drogowych </w:t>
      </w:r>
      <w:r w:rsidR="00EA7CC9" w:rsidRPr="00C41832">
        <w:rPr>
          <w:rStyle w:val="at3"/>
          <w:rFonts w:ascii="Arial" w:hAnsi="Arial" w:cs="Arial"/>
          <w:sz w:val="20"/>
          <w:szCs w:val="20"/>
        </w:rPr>
        <w:t xml:space="preserve">(komunikacja </w:t>
      </w:r>
      <w:r w:rsidRPr="00C41832">
        <w:rPr>
          <w:rStyle w:val="at3"/>
          <w:rFonts w:ascii="Arial" w:hAnsi="Arial" w:cs="Arial"/>
          <w:sz w:val="20"/>
          <w:szCs w:val="20"/>
        </w:rPr>
        <w:t>system</w:t>
      </w:r>
      <w:r w:rsidR="00EA7CC9" w:rsidRPr="00C41832">
        <w:rPr>
          <w:rStyle w:val="at3"/>
          <w:rFonts w:ascii="Arial" w:hAnsi="Arial" w:cs="Arial"/>
          <w:sz w:val="20"/>
          <w:szCs w:val="20"/>
        </w:rPr>
        <w:t>u</w:t>
      </w:r>
      <w:r w:rsidRPr="00C41832">
        <w:rPr>
          <w:rStyle w:val="at3"/>
          <w:rFonts w:ascii="Arial" w:hAnsi="Arial" w:cs="Arial"/>
          <w:sz w:val="20"/>
          <w:szCs w:val="20"/>
        </w:rPr>
        <w:t xml:space="preserve"> </w:t>
      </w:r>
      <w:r w:rsidR="00EA7CC9" w:rsidRPr="00C41832">
        <w:rPr>
          <w:rStyle w:val="at3"/>
          <w:rFonts w:ascii="Arial" w:hAnsi="Arial" w:cs="Arial"/>
          <w:sz w:val="20"/>
          <w:szCs w:val="20"/>
        </w:rPr>
        <w:t xml:space="preserve">zainstalowanego </w:t>
      </w:r>
      <w:r w:rsidRPr="00C41832">
        <w:rPr>
          <w:rStyle w:val="at3"/>
          <w:rFonts w:ascii="Arial" w:hAnsi="Arial" w:cs="Arial"/>
          <w:sz w:val="20"/>
          <w:szCs w:val="20"/>
        </w:rPr>
        <w:t xml:space="preserve">w pojeździe </w:t>
      </w:r>
      <w:r w:rsidR="00EA7CC9" w:rsidRPr="00C41832">
        <w:rPr>
          <w:rStyle w:val="at3"/>
          <w:rFonts w:ascii="Arial" w:hAnsi="Arial" w:cs="Arial"/>
          <w:sz w:val="20"/>
          <w:szCs w:val="20"/>
        </w:rPr>
        <w:t xml:space="preserve">z systemem </w:t>
      </w:r>
      <w:r w:rsidRPr="00C41832">
        <w:rPr>
          <w:rStyle w:val="at3"/>
          <w:rFonts w:ascii="Arial" w:hAnsi="Arial" w:cs="Arial"/>
          <w:sz w:val="20"/>
          <w:szCs w:val="20"/>
        </w:rPr>
        <w:t>służb</w:t>
      </w:r>
      <w:r w:rsidR="00EA7CC9" w:rsidRPr="00C41832">
        <w:rPr>
          <w:rStyle w:val="at3"/>
          <w:rFonts w:ascii="Arial" w:hAnsi="Arial" w:cs="Arial"/>
          <w:sz w:val="20"/>
          <w:szCs w:val="20"/>
        </w:rPr>
        <w:t xml:space="preserve"> </w:t>
      </w:r>
      <w:r w:rsidRPr="00C41832">
        <w:rPr>
          <w:rStyle w:val="at3"/>
          <w:rFonts w:ascii="Arial" w:hAnsi="Arial" w:cs="Arial"/>
          <w:sz w:val="20"/>
          <w:szCs w:val="20"/>
        </w:rPr>
        <w:t>ratunkowy</w:t>
      </w:r>
      <w:r w:rsidR="00EA7CC9" w:rsidRPr="00C41832">
        <w:rPr>
          <w:rStyle w:val="at3"/>
          <w:rFonts w:ascii="Arial" w:hAnsi="Arial" w:cs="Arial"/>
          <w:sz w:val="20"/>
          <w:szCs w:val="20"/>
        </w:rPr>
        <w:t>ch),</w:t>
      </w:r>
      <w:r w:rsidRPr="00C41832">
        <w:rPr>
          <w:rStyle w:val="at3"/>
          <w:rFonts w:ascii="Arial" w:hAnsi="Arial" w:cs="Arial"/>
          <w:sz w:val="20"/>
          <w:szCs w:val="20"/>
        </w:rPr>
        <w:t xml:space="preserve"> </w:t>
      </w:r>
    </w:p>
    <w:p w14:paraId="48C8C362" w14:textId="77777777" w:rsidR="00F31758" w:rsidRPr="00A37E1F" w:rsidRDefault="00F31758" w:rsidP="00D914B7">
      <w:pPr>
        <w:pStyle w:val="Akapitzlist2"/>
        <w:numPr>
          <w:ilvl w:val="0"/>
          <w:numId w:val="35"/>
        </w:numPr>
        <w:suppressAutoHyphens w:val="0"/>
        <w:spacing w:before="0" w:after="120" w:line="276" w:lineRule="auto"/>
        <w:rPr>
          <w:rFonts w:ascii="Arial" w:hAnsi="Arial" w:cs="Arial"/>
          <w:bCs/>
          <w:sz w:val="20"/>
          <w:szCs w:val="20"/>
        </w:rPr>
      </w:pPr>
      <w:r w:rsidRPr="00696748">
        <w:rPr>
          <w:rFonts w:ascii="Arial" w:hAnsi="Arial" w:cs="Arial"/>
          <w:sz w:val="20"/>
          <w:szCs w:val="20"/>
        </w:rPr>
        <w:t>usługi wspomagając</w:t>
      </w:r>
      <w:r w:rsidRPr="00C41832">
        <w:rPr>
          <w:rFonts w:ascii="Arial" w:hAnsi="Arial" w:cs="Arial"/>
          <w:sz w:val="20"/>
          <w:szCs w:val="20"/>
        </w:rPr>
        <w:t>e przewidywanie zagrożeń naturalnych i zdarzeń niebezpiecznych oraz zwiększające ochronę przed ich skutkami.</w:t>
      </w:r>
    </w:p>
    <w:p w14:paraId="58FC60AA" w14:textId="77777777" w:rsidR="00ED1E17" w:rsidRPr="00696748" w:rsidRDefault="00ED1E17" w:rsidP="008A2D60">
      <w:pPr>
        <w:pStyle w:val="Akapitzlist2"/>
        <w:suppressAutoHyphens w:val="0"/>
        <w:spacing w:before="0" w:after="0" w:line="276" w:lineRule="auto"/>
        <w:ind w:left="360" w:firstLine="0"/>
        <w:rPr>
          <w:rFonts w:ascii="Arial" w:hAnsi="Arial" w:cs="Arial"/>
          <w:bCs/>
          <w:sz w:val="20"/>
          <w:szCs w:val="20"/>
        </w:rPr>
      </w:pPr>
    </w:p>
    <w:p w14:paraId="65154055" w14:textId="77777777" w:rsidR="00FE71A6" w:rsidRPr="00696748" w:rsidRDefault="00FE71A6" w:rsidP="00F56C93">
      <w:pPr>
        <w:pStyle w:val="ATKNumberedList"/>
        <w:numPr>
          <w:ilvl w:val="0"/>
          <w:numId w:val="0"/>
        </w:numPr>
        <w:spacing w:before="0" w:after="0" w:line="240" w:lineRule="auto"/>
        <w:rPr>
          <w:u w:val="single"/>
        </w:rPr>
      </w:pPr>
    </w:p>
    <w:p w14:paraId="7B51F044" w14:textId="77777777" w:rsidR="008B3AC0" w:rsidRPr="00696748" w:rsidRDefault="008B3AC0" w:rsidP="00C11319">
      <w:pPr>
        <w:jc w:val="both"/>
      </w:pPr>
      <w:r w:rsidRPr="00696748">
        <w:rPr>
          <w:u w:val="single"/>
        </w:rPr>
        <w:t>3. Poprawa dostępu do informacji sektora publicznego i możliwości ich ponownego wykorzystania</w:t>
      </w:r>
      <w:r w:rsidRPr="00696748" w:rsidDel="008B3AC0">
        <w:rPr>
          <w:u w:val="single"/>
        </w:rPr>
        <w:t xml:space="preserve"> </w:t>
      </w:r>
    </w:p>
    <w:p w14:paraId="117B566B" w14:textId="77777777" w:rsidR="00340280" w:rsidRPr="00696748" w:rsidRDefault="00340280" w:rsidP="00C11319">
      <w:pPr>
        <w:jc w:val="both"/>
      </w:pPr>
    </w:p>
    <w:p w14:paraId="43AF0822" w14:textId="77777777" w:rsidR="00DC7263" w:rsidRPr="00696748" w:rsidRDefault="00C112F9" w:rsidP="008A2D60">
      <w:pPr>
        <w:jc w:val="both"/>
      </w:pPr>
      <w:r w:rsidRPr="00696748">
        <w:t>I</w:t>
      </w:r>
      <w:r w:rsidR="00DC7263" w:rsidRPr="00696748">
        <w:t>de</w:t>
      </w:r>
      <w:r w:rsidRPr="00696748">
        <w:t>a</w:t>
      </w:r>
      <w:r w:rsidR="00DC7263" w:rsidRPr="00696748">
        <w:t xml:space="preserve"> „o</w:t>
      </w:r>
      <w:r w:rsidR="00404758" w:rsidRPr="00696748">
        <w:t>twart</w:t>
      </w:r>
      <w:r w:rsidR="00DC7263" w:rsidRPr="00696748">
        <w:t>ego</w:t>
      </w:r>
      <w:r w:rsidR="00404758" w:rsidRPr="00696748">
        <w:t xml:space="preserve"> rząd</w:t>
      </w:r>
      <w:r w:rsidR="00DC7263" w:rsidRPr="00696748">
        <w:t>u” wiąże się ze zwiększaniem</w:t>
      </w:r>
      <w:r w:rsidR="00404758" w:rsidRPr="00696748">
        <w:t xml:space="preserve"> </w:t>
      </w:r>
      <w:r w:rsidR="00DC7263" w:rsidRPr="00696748">
        <w:t>przejrzystości i</w:t>
      </w:r>
      <w:r w:rsidR="00404758" w:rsidRPr="00696748">
        <w:t xml:space="preserve"> </w:t>
      </w:r>
      <w:r w:rsidR="00DC7263" w:rsidRPr="00696748">
        <w:t xml:space="preserve">rozliczalności </w:t>
      </w:r>
      <w:r w:rsidR="00404758" w:rsidRPr="00696748">
        <w:t>działań państwa</w:t>
      </w:r>
      <w:r w:rsidR="00DC7263" w:rsidRPr="00696748">
        <w:t>, udostępnianiem posiadanych przez państwo danych i zasobów</w:t>
      </w:r>
      <w:r w:rsidR="00404758" w:rsidRPr="00696748">
        <w:t xml:space="preserve"> oraz zaangażowanie</w:t>
      </w:r>
      <w:r w:rsidR="00DC7263" w:rsidRPr="00696748">
        <w:t>m</w:t>
      </w:r>
      <w:r w:rsidR="00404758" w:rsidRPr="00696748">
        <w:t xml:space="preserve"> obywateli w</w:t>
      </w:r>
      <w:r w:rsidR="0060681B" w:rsidRPr="00696748">
        <w:t> </w:t>
      </w:r>
      <w:r w:rsidR="00404758" w:rsidRPr="00696748">
        <w:t xml:space="preserve">proces rządzenia. </w:t>
      </w:r>
      <w:r w:rsidR="00DC7263" w:rsidRPr="00696748">
        <w:t xml:space="preserve">Kluczowym </w:t>
      </w:r>
      <w:r w:rsidR="00404758" w:rsidRPr="00696748">
        <w:t>elementem działań na rzecz otwartego rządu jest poprawa dostępności i jakości informacji sektora publicznego</w:t>
      </w:r>
      <w:r w:rsidR="002F5EA5" w:rsidRPr="00696748">
        <w:t xml:space="preserve"> (ISP)</w:t>
      </w:r>
      <w:r w:rsidR="00404758" w:rsidRPr="00696748">
        <w:t>.</w:t>
      </w:r>
    </w:p>
    <w:p w14:paraId="2CD7E236" w14:textId="77777777" w:rsidR="00C6628E" w:rsidRPr="00696748" w:rsidRDefault="00C6628E" w:rsidP="008A2D60">
      <w:pPr>
        <w:jc w:val="both"/>
      </w:pPr>
    </w:p>
    <w:p w14:paraId="710DEDA2" w14:textId="77777777" w:rsidR="00404758" w:rsidRPr="00C41832" w:rsidRDefault="00404758" w:rsidP="008A2D60">
      <w:pPr>
        <w:jc w:val="both"/>
        <w:rPr>
          <w:noProof/>
        </w:rPr>
      </w:pPr>
      <w:r w:rsidRPr="00D914B7">
        <w:t xml:space="preserve">Według KE wartość całego rynku </w:t>
      </w:r>
      <w:r w:rsidR="003F06F5" w:rsidRPr="00D914B7">
        <w:t>ISP</w:t>
      </w:r>
      <w:r w:rsidRPr="00D914B7">
        <w:t xml:space="preserve"> w UE w 2008 r. sięgnęła 28 mld EUR</w:t>
      </w:r>
      <w:r w:rsidRPr="00C41832">
        <w:rPr>
          <w:rStyle w:val="Odwoanieprzypisudolnego"/>
          <w:noProof/>
        </w:rPr>
        <w:footnoteReference w:id="13"/>
      </w:r>
      <w:r w:rsidRPr="00C41832">
        <w:rPr>
          <w:noProof/>
        </w:rPr>
        <w:t xml:space="preserve">. </w:t>
      </w:r>
      <w:r w:rsidR="00DC7263" w:rsidRPr="00C41832">
        <w:rPr>
          <w:noProof/>
        </w:rPr>
        <w:t>K</w:t>
      </w:r>
      <w:r w:rsidRPr="00C41832">
        <w:rPr>
          <w:noProof/>
        </w:rPr>
        <w:t>orzyści gospodarcze wynikające z szerszego udostępniania informacji sektora publicznego, poprzez umożliwienie łatwego dostępu do tych danych, wynoszą około 40 mld EUR rocznie dla UE-27. Łączne bezpośrednie i</w:t>
      </w:r>
      <w:r w:rsidR="0060681B" w:rsidRPr="00C41832">
        <w:rPr>
          <w:noProof/>
        </w:rPr>
        <w:t> </w:t>
      </w:r>
      <w:r w:rsidRPr="00C41832">
        <w:rPr>
          <w:noProof/>
        </w:rPr>
        <w:t>pośrednie korzyści gospodarcze wynikające z wykorzystywania informacji sektora publicznego w</w:t>
      </w:r>
      <w:r w:rsidR="0060681B" w:rsidRPr="00C41832">
        <w:rPr>
          <w:noProof/>
        </w:rPr>
        <w:t> </w:t>
      </w:r>
      <w:r w:rsidRPr="00C41832">
        <w:rPr>
          <w:noProof/>
        </w:rPr>
        <w:t xml:space="preserve">gospodarce całej UE-27 </w:t>
      </w:r>
      <w:r w:rsidR="0037442C" w:rsidRPr="00C41832">
        <w:rPr>
          <w:noProof/>
        </w:rPr>
        <w:t>szac</w:t>
      </w:r>
      <w:r w:rsidR="00DC7263" w:rsidRPr="00C41832">
        <w:rPr>
          <w:noProof/>
        </w:rPr>
        <w:t>owano</w:t>
      </w:r>
      <w:r w:rsidR="0037442C" w:rsidRPr="00C41832">
        <w:rPr>
          <w:noProof/>
        </w:rPr>
        <w:t xml:space="preserve"> </w:t>
      </w:r>
      <w:r w:rsidRPr="00C41832">
        <w:rPr>
          <w:noProof/>
        </w:rPr>
        <w:t xml:space="preserve">na </w:t>
      </w:r>
      <w:r w:rsidR="00DC7263" w:rsidRPr="00C41832">
        <w:rPr>
          <w:noProof/>
        </w:rPr>
        <w:t xml:space="preserve">ok. </w:t>
      </w:r>
      <w:r w:rsidRPr="00C41832">
        <w:rPr>
          <w:noProof/>
        </w:rPr>
        <w:t>140 mld EUR rocznie.</w:t>
      </w:r>
    </w:p>
    <w:p w14:paraId="3E624CA6" w14:textId="77777777" w:rsidR="00C6628E" w:rsidRPr="00C41832" w:rsidRDefault="00C6628E" w:rsidP="008A2D60">
      <w:pPr>
        <w:jc w:val="both"/>
        <w:rPr>
          <w:noProof/>
        </w:rPr>
      </w:pPr>
    </w:p>
    <w:p w14:paraId="5C234C40" w14:textId="77777777" w:rsidR="00404758" w:rsidRPr="00C41832" w:rsidRDefault="00DC7263" w:rsidP="008B3AC0">
      <w:pPr>
        <w:jc w:val="both"/>
      </w:pPr>
      <w:r w:rsidRPr="00C41832">
        <w:t>W chwili obecnej brak jest dostępnych</w:t>
      </w:r>
      <w:r w:rsidR="00404758" w:rsidRPr="00C41832">
        <w:t xml:space="preserve"> </w:t>
      </w:r>
      <w:r w:rsidR="008B0EC6" w:rsidRPr="00C41832">
        <w:t>szacunków</w:t>
      </w:r>
      <w:r w:rsidRPr="00C41832">
        <w:t xml:space="preserve"> tego typu dla Polski, jednak </w:t>
      </w:r>
      <w:r w:rsidR="0031065B" w:rsidRPr="00C41832">
        <w:t>powszechnie dostrzega się</w:t>
      </w:r>
      <w:r w:rsidRPr="00C41832">
        <w:t xml:space="preserve"> </w:t>
      </w:r>
      <w:r w:rsidR="0031065B" w:rsidRPr="00C41832">
        <w:t>wiele</w:t>
      </w:r>
      <w:r w:rsidRPr="00C41832">
        <w:t xml:space="preserve"> istotnych </w:t>
      </w:r>
      <w:r w:rsidR="00BC4012" w:rsidRPr="00C41832">
        <w:t>słabości po stronie podaż</w:t>
      </w:r>
      <w:r w:rsidR="008B0EC6" w:rsidRPr="00C41832">
        <w:t>y ISP</w:t>
      </w:r>
      <w:r w:rsidR="00BC4012" w:rsidRPr="00C41832">
        <w:t>. Względnie niska jest zarówno ilość, jak i jakość „otwartych danych” oraz sposobów ich udostępniania.</w:t>
      </w:r>
      <w:r w:rsidR="002F5EA5" w:rsidRPr="00C41832">
        <w:t xml:space="preserve"> W rezultacie potencjał ISP pozostaje niewykorzystany. Wynika stąd potrzeba podjęcia następujących działań:</w:t>
      </w:r>
    </w:p>
    <w:p w14:paraId="51312C2F" w14:textId="77777777" w:rsidR="002F5EA5" w:rsidRPr="00C41832" w:rsidRDefault="002F5EA5" w:rsidP="00D914B7">
      <w:pPr>
        <w:numPr>
          <w:ilvl w:val="0"/>
          <w:numId w:val="36"/>
        </w:numPr>
        <w:ind w:left="284" w:hanging="284"/>
        <w:jc w:val="both"/>
      </w:pPr>
      <w:r w:rsidRPr="00C41832">
        <w:t xml:space="preserve">opracowania standardów dotyczących elektronicznego, </w:t>
      </w:r>
      <w:proofErr w:type="spellStart"/>
      <w:r w:rsidRPr="00C41832">
        <w:t>bezwnioskowego</w:t>
      </w:r>
      <w:proofErr w:type="spellEnd"/>
      <w:r w:rsidRPr="00C41832">
        <w:t xml:space="preserve"> udostępniania ISP, z</w:t>
      </w:r>
      <w:r w:rsidR="0060681B" w:rsidRPr="00C41832">
        <w:t> </w:t>
      </w:r>
      <w:r w:rsidRPr="00C41832">
        <w:t>wykorzystaniem nowoczesnych narzędzi, takich jak interfejsy programistyczne (API) i repozytoria on-line,</w:t>
      </w:r>
    </w:p>
    <w:p w14:paraId="6678E75B" w14:textId="77777777" w:rsidR="002F5EA5" w:rsidRPr="00C41832" w:rsidRDefault="00FB4532" w:rsidP="00D914B7">
      <w:pPr>
        <w:numPr>
          <w:ilvl w:val="0"/>
          <w:numId w:val="36"/>
        </w:numPr>
        <w:ind w:left="284" w:hanging="284"/>
        <w:jc w:val="both"/>
      </w:pPr>
      <w:r w:rsidRPr="00C41832">
        <w:t>opracowania</w:t>
      </w:r>
      <w:r w:rsidR="008B0EC6" w:rsidRPr="00C41832">
        <w:t xml:space="preserve"> spójnego systemu metadanych dla ISP,</w:t>
      </w:r>
    </w:p>
    <w:p w14:paraId="4750778F" w14:textId="77777777" w:rsidR="008B0EC6" w:rsidRPr="00C41832" w:rsidRDefault="008B0EC6" w:rsidP="00D914B7">
      <w:pPr>
        <w:numPr>
          <w:ilvl w:val="0"/>
          <w:numId w:val="36"/>
        </w:numPr>
        <w:ind w:left="284" w:hanging="284"/>
        <w:jc w:val="both"/>
      </w:pPr>
      <w:r w:rsidRPr="00C41832">
        <w:t>opisa</w:t>
      </w:r>
      <w:r w:rsidR="00FB4532" w:rsidRPr="00C41832">
        <w:t>nia</w:t>
      </w:r>
      <w:r w:rsidRPr="00C41832">
        <w:t xml:space="preserve"> poszczególnych zbiorów ISP metadanymi,</w:t>
      </w:r>
    </w:p>
    <w:p w14:paraId="75077932" w14:textId="77777777" w:rsidR="008B0EC6" w:rsidRPr="00C41832" w:rsidRDefault="00117348" w:rsidP="00D914B7">
      <w:pPr>
        <w:numPr>
          <w:ilvl w:val="0"/>
          <w:numId w:val="36"/>
        </w:numPr>
        <w:ind w:left="284" w:hanging="284"/>
        <w:jc w:val="both"/>
      </w:pPr>
      <w:r w:rsidRPr="00C41832">
        <w:t>d</w:t>
      </w:r>
      <w:r w:rsidR="00FB4532" w:rsidRPr="00C41832">
        <w:t>oprowadzenia</w:t>
      </w:r>
      <w:r w:rsidRPr="00C41832">
        <w:t xml:space="preserve"> </w:t>
      </w:r>
      <w:r w:rsidR="00895406" w:rsidRPr="00C41832">
        <w:t xml:space="preserve">wymagających tego </w:t>
      </w:r>
      <w:r w:rsidRPr="00C41832">
        <w:t>ISP</w:t>
      </w:r>
      <w:r w:rsidR="008B0EC6" w:rsidRPr="00C41832">
        <w:t xml:space="preserve"> do postaci umożliwiając</w:t>
      </w:r>
      <w:r w:rsidRPr="00C41832">
        <w:t>ych</w:t>
      </w:r>
      <w:r w:rsidR="008B0EC6" w:rsidRPr="00C41832">
        <w:t xml:space="preserve"> odczyt maszynowy,</w:t>
      </w:r>
    </w:p>
    <w:p w14:paraId="3AC1619C" w14:textId="77777777" w:rsidR="000027F6" w:rsidRPr="00C41832" w:rsidRDefault="00FB4532" w:rsidP="00D914B7">
      <w:pPr>
        <w:numPr>
          <w:ilvl w:val="0"/>
          <w:numId w:val="36"/>
        </w:numPr>
        <w:ind w:left="284" w:hanging="284"/>
        <w:jc w:val="both"/>
      </w:pPr>
      <w:r w:rsidRPr="00C41832">
        <w:t>zapewnienia</w:t>
      </w:r>
      <w:r w:rsidR="00117348" w:rsidRPr="00C41832">
        <w:t xml:space="preserve"> w </w:t>
      </w:r>
      <w:proofErr w:type="spellStart"/>
      <w:r w:rsidRPr="00C41832">
        <w:t>internecie</w:t>
      </w:r>
      <w:proofErr w:type="spellEnd"/>
      <w:r w:rsidR="00117348" w:rsidRPr="00C41832">
        <w:t xml:space="preserve"> </w:t>
      </w:r>
      <w:r w:rsidRPr="00C41832">
        <w:t xml:space="preserve">portalu </w:t>
      </w:r>
      <w:r w:rsidR="00117348" w:rsidRPr="00C41832">
        <w:t xml:space="preserve">pełniącego rolę </w:t>
      </w:r>
      <w:r w:rsidRPr="00C41832">
        <w:t xml:space="preserve">katalogu, </w:t>
      </w:r>
      <w:r w:rsidR="00117348" w:rsidRPr="00C41832">
        <w:t xml:space="preserve">punktu dostępu </w:t>
      </w:r>
      <w:r w:rsidRPr="00C41832">
        <w:t>oraz wyszukiwarki ISP posiadanych przez poszczególne instytucje publiczne (Centralnego Repozytorium Informacji Publicznej</w:t>
      </w:r>
      <w:r w:rsidR="003F06F5" w:rsidRPr="00C41832">
        <w:t xml:space="preserve"> </w:t>
      </w:r>
      <w:r w:rsidR="00C36E47" w:rsidRPr="00C41832">
        <w:t>–</w:t>
      </w:r>
      <w:r w:rsidR="003F06F5" w:rsidRPr="00C41832">
        <w:t xml:space="preserve"> CRIP</w:t>
      </w:r>
      <w:r w:rsidRPr="00C41832">
        <w:t>)</w:t>
      </w:r>
      <w:r w:rsidR="000027F6" w:rsidRPr="00C41832">
        <w:t xml:space="preserve">, </w:t>
      </w:r>
    </w:p>
    <w:p w14:paraId="27CA6D9F" w14:textId="77777777" w:rsidR="008B0EC6" w:rsidRPr="00C41832" w:rsidRDefault="000027F6" w:rsidP="00D914B7">
      <w:pPr>
        <w:numPr>
          <w:ilvl w:val="0"/>
          <w:numId w:val="36"/>
        </w:numPr>
        <w:ind w:left="284" w:hanging="284"/>
        <w:jc w:val="both"/>
      </w:pPr>
      <w:r w:rsidRPr="00C41832">
        <w:t>zapewnieni</w:t>
      </w:r>
      <w:r w:rsidR="00C112F9" w:rsidRPr="00C41832">
        <w:t>a</w:t>
      </w:r>
      <w:r w:rsidRPr="00C41832">
        <w:t xml:space="preserve"> możliwości interaktywnego powiązania CRIP z systemami dziedzinowymi lub bezpośredniego umieszczania informacji sektora publicznego w CRIP.</w:t>
      </w:r>
    </w:p>
    <w:p w14:paraId="1BDC3F56" w14:textId="77777777" w:rsidR="00340280" w:rsidRPr="00C41832" w:rsidRDefault="00340280" w:rsidP="00F56C93"/>
    <w:p w14:paraId="6B768029" w14:textId="77777777" w:rsidR="00F56C93" w:rsidRPr="00C41832" w:rsidRDefault="008B3AC0" w:rsidP="008B3AC0">
      <w:pPr>
        <w:autoSpaceDE w:val="0"/>
        <w:autoSpaceDN w:val="0"/>
        <w:adjustRightInd w:val="0"/>
        <w:jc w:val="both"/>
        <w:rPr>
          <w:u w:val="single"/>
        </w:rPr>
      </w:pPr>
      <w:r w:rsidRPr="00C41832">
        <w:rPr>
          <w:u w:val="single"/>
        </w:rPr>
        <w:t xml:space="preserve">4. </w:t>
      </w:r>
      <w:r w:rsidR="00F56C93" w:rsidRPr="00C41832">
        <w:rPr>
          <w:u w:val="single"/>
        </w:rPr>
        <w:t xml:space="preserve">Cyfryzacja procesów wewnętrznych w administracji </w:t>
      </w:r>
      <w:r w:rsidRPr="00C41832">
        <w:rPr>
          <w:u w:val="single"/>
        </w:rPr>
        <w:t>dla poprawy obsługi klienta zewnętrznego</w:t>
      </w:r>
      <w:r w:rsidR="006A6266" w:rsidRPr="00C41832">
        <w:rPr>
          <w:u w:val="single"/>
        </w:rPr>
        <w:t>:</w:t>
      </w:r>
    </w:p>
    <w:p w14:paraId="3C1F8E65" w14:textId="77777777" w:rsidR="00D9594B" w:rsidRPr="00C41832" w:rsidRDefault="00D9594B" w:rsidP="008B3AC0">
      <w:pPr>
        <w:autoSpaceDE w:val="0"/>
        <w:autoSpaceDN w:val="0"/>
        <w:adjustRightInd w:val="0"/>
        <w:jc w:val="both"/>
      </w:pPr>
    </w:p>
    <w:p w14:paraId="21A688F1" w14:textId="77777777" w:rsidR="00404758" w:rsidRPr="00696748" w:rsidRDefault="00404758" w:rsidP="008B3AC0">
      <w:pPr>
        <w:autoSpaceDE w:val="0"/>
        <w:autoSpaceDN w:val="0"/>
        <w:adjustRightInd w:val="0"/>
        <w:jc w:val="both"/>
      </w:pPr>
      <w:r w:rsidRPr="00C41832">
        <w:lastRenderedPageBreak/>
        <w:t xml:space="preserve">W administracji samorządowej 44% urzędów stosuje wyłącznie papierowy obieg dokumentacji, a 55% urzędów </w:t>
      </w:r>
      <w:r w:rsidR="00D9594B" w:rsidRPr="00C41832">
        <w:t xml:space="preserve">– obieg </w:t>
      </w:r>
      <w:r w:rsidRPr="00C41832">
        <w:t>mieszany</w:t>
      </w:r>
      <w:r w:rsidR="00D9594B" w:rsidRPr="00C41832">
        <w:rPr>
          <w:rStyle w:val="Odwoanieprzypisudolnego"/>
        </w:rPr>
        <w:footnoteReference w:id="14"/>
      </w:r>
      <w:r w:rsidRPr="00C41832">
        <w:t>. W administracji szczebla rządowego analogiczne odsetki wynoszą 24% i</w:t>
      </w:r>
      <w:r w:rsidR="0060681B" w:rsidRPr="00C41832">
        <w:t> </w:t>
      </w:r>
      <w:r w:rsidRPr="002403B5">
        <w:t>69%, natomiast 7% tych urzędów stosuje wyłącznie elektroniczny obieg dokumentów.</w:t>
      </w:r>
      <w:r w:rsidR="00FE71A6" w:rsidRPr="00A37E1F">
        <w:t xml:space="preserve"> </w:t>
      </w:r>
      <w:r w:rsidRPr="00696748">
        <w:t>Przybywa urzędów korzystających z systemu elektronicznego zarządzania dokumentacją – w 2012 r. stanowiły one 46% wszystkich urzędów (rok wcześniej 41%).</w:t>
      </w:r>
    </w:p>
    <w:p w14:paraId="0CE04DA3" w14:textId="77777777" w:rsidR="00FE71A6" w:rsidRPr="00696748" w:rsidRDefault="00FE71A6" w:rsidP="008B3AC0">
      <w:pPr>
        <w:autoSpaceDE w:val="0"/>
        <w:autoSpaceDN w:val="0"/>
        <w:adjustRightInd w:val="0"/>
        <w:jc w:val="both"/>
      </w:pPr>
    </w:p>
    <w:p w14:paraId="140F0FA7" w14:textId="77777777" w:rsidR="00FE71A6" w:rsidRPr="00696748" w:rsidRDefault="00404758" w:rsidP="008B3AC0">
      <w:pPr>
        <w:autoSpaceDE w:val="0"/>
        <w:autoSpaceDN w:val="0"/>
        <w:adjustRightInd w:val="0"/>
        <w:jc w:val="both"/>
      </w:pPr>
      <w:r w:rsidRPr="00696748">
        <w:t xml:space="preserve">Rośnie odsetek urzędów posiadających elektroniczną skrzynkę podawczą. W 2012 r. wyniósł on 96% (rok wcześniej 88%), z czego 87% umiejscowiło ją na platformie </w:t>
      </w:r>
      <w:proofErr w:type="spellStart"/>
      <w:r w:rsidRPr="00696748">
        <w:t>ePUAP</w:t>
      </w:r>
      <w:proofErr w:type="spellEnd"/>
      <w:r w:rsidRPr="00696748">
        <w:t xml:space="preserve">. Jednak </w:t>
      </w:r>
      <w:r w:rsidR="00875F16" w:rsidRPr="00696748">
        <w:t>z</w:t>
      </w:r>
      <w:r w:rsidRPr="00696748">
        <w:t>aledwie 1% całej korespondencji napływającej do urzędów administracji rządowej wpłynął drogą elektroniczną, a 2% korespondencji wychodzącej wysłano elektronicznie. Analogiczne odsetki w przypadku administracji samorządowej wyniosły 8% i 6%.</w:t>
      </w:r>
    </w:p>
    <w:p w14:paraId="20D83E4E" w14:textId="77777777" w:rsidR="002E186A" w:rsidRPr="00696748" w:rsidRDefault="002E186A" w:rsidP="008B3AC0">
      <w:pPr>
        <w:autoSpaceDE w:val="0"/>
        <w:autoSpaceDN w:val="0"/>
        <w:adjustRightInd w:val="0"/>
        <w:jc w:val="both"/>
      </w:pPr>
    </w:p>
    <w:p w14:paraId="22DAF880" w14:textId="77777777" w:rsidR="008B3AC0" w:rsidRPr="00696748" w:rsidRDefault="008B3AC0" w:rsidP="008B3AC0">
      <w:pPr>
        <w:autoSpaceDE w:val="0"/>
        <w:autoSpaceDN w:val="0"/>
        <w:adjustRightInd w:val="0"/>
        <w:jc w:val="both"/>
      </w:pPr>
      <w:r w:rsidRPr="00696748">
        <w:t>Badania MAC wskazują również m.in. na niezadowalający poziom umiejętności informatycznych wśród urzędników administracji publicznej, brak wykwalifikowanej kadry specjalistów w zakresie e-administracji, niską świadomość decydentów (niecałe 9% urzędów posiada dokument strategiczny w</w:t>
      </w:r>
      <w:r w:rsidR="0060681B" w:rsidRPr="00696748">
        <w:t> </w:t>
      </w:r>
      <w:r w:rsidRPr="00696748">
        <w:t>rodzaju planu czy programu rozwoju teleinformatycznego), niewielką skłonność do stosowania innowacyjnych rozwiązań, zbyt małe budżety na zadania związane z cyfryzacją działań i usług</w:t>
      </w:r>
      <w:r w:rsidR="00B53B88" w:rsidRPr="00696748">
        <w:t>,</w:t>
      </w:r>
      <w:r w:rsidRPr="00696748">
        <w:t xml:space="preserve"> niewystarczającą liczbę osób wyznaczoną do obsługi informatycznej w stosunku do potrzeb (szczególnie w administracji rządowej). </w:t>
      </w:r>
    </w:p>
    <w:p w14:paraId="457C08E3" w14:textId="77777777" w:rsidR="008B3AC0" w:rsidRPr="00696748" w:rsidRDefault="008B3AC0" w:rsidP="008B3AC0">
      <w:pPr>
        <w:autoSpaceDE w:val="0"/>
        <w:autoSpaceDN w:val="0"/>
        <w:adjustRightInd w:val="0"/>
        <w:jc w:val="both"/>
      </w:pPr>
    </w:p>
    <w:p w14:paraId="426DC3C2" w14:textId="77777777" w:rsidR="00404758" w:rsidRPr="00696748" w:rsidRDefault="00487B36" w:rsidP="008A2D60">
      <w:pPr>
        <w:jc w:val="both"/>
        <w:rPr>
          <w:color w:val="000000"/>
        </w:rPr>
      </w:pPr>
      <w:r w:rsidRPr="00696748">
        <w:t>P</w:t>
      </w:r>
      <w:r w:rsidR="00404758" w:rsidRPr="00696748">
        <w:t>onad jedna czwarta urzędów ocenia poziom kompetencji informatycznych pracowników urzędu jako niewystarczający. 71% urzędów nie szkoliło swoich pracowników w</w:t>
      </w:r>
      <w:r w:rsidR="000A3B50" w:rsidRPr="00696748">
        <w:t xml:space="preserve"> </w:t>
      </w:r>
      <w:r w:rsidR="00404758" w:rsidRPr="00696748">
        <w:t xml:space="preserve">tym zakresie w pierwszym półroczu 2012 r. </w:t>
      </w:r>
      <w:r w:rsidR="00875F16" w:rsidRPr="00696748">
        <w:t>O</w:t>
      </w:r>
      <w:r w:rsidR="00404758" w:rsidRPr="00696748">
        <w:t xml:space="preserve">bszary, w których pracownikom urzędów potrzebne </w:t>
      </w:r>
      <w:r w:rsidRPr="00696748">
        <w:t>jest</w:t>
      </w:r>
      <w:r w:rsidR="00404758" w:rsidRPr="00696748">
        <w:t xml:space="preserve"> uzupełnienie wiedzy</w:t>
      </w:r>
      <w:r w:rsidR="00875F16" w:rsidRPr="00696748">
        <w:t>, to</w:t>
      </w:r>
      <w:r w:rsidR="000B20FC" w:rsidRPr="00696748">
        <w:t xml:space="preserve"> m.in.</w:t>
      </w:r>
      <w:r w:rsidR="00404758" w:rsidRPr="00696748">
        <w:t xml:space="preserve">: </w:t>
      </w:r>
      <w:r w:rsidR="00404758" w:rsidRPr="00696748">
        <w:rPr>
          <w:color w:val="000000"/>
        </w:rPr>
        <w:t xml:space="preserve">zarządzanie dokumentami elektronicznymi zgodnie z wymogami nałożonymi przez </w:t>
      </w:r>
      <w:r w:rsidR="00875F16" w:rsidRPr="00696748">
        <w:rPr>
          <w:color w:val="000000"/>
        </w:rPr>
        <w:t>KPA</w:t>
      </w:r>
      <w:r w:rsidR="00404758" w:rsidRPr="00696748">
        <w:rPr>
          <w:color w:val="000000"/>
        </w:rPr>
        <w:t xml:space="preserve"> i nową instrukcję kancelaryjną</w:t>
      </w:r>
      <w:r w:rsidR="00404758" w:rsidRPr="00C41832">
        <w:rPr>
          <w:rStyle w:val="Odwoanieprzypisudolnego"/>
          <w:color w:val="000000"/>
        </w:rPr>
        <w:footnoteReference w:id="15"/>
      </w:r>
      <w:r w:rsidR="00404758" w:rsidRPr="00C41832">
        <w:rPr>
          <w:color w:val="000000"/>
        </w:rPr>
        <w:t xml:space="preserve"> (73% urzędów), zastosowanie i posługiwanie się bezpiecznym podpisem elektronicznym, platforma </w:t>
      </w:r>
      <w:proofErr w:type="spellStart"/>
      <w:r w:rsidR="00404758" w:rsidRPr="00C41832">
        <w:rPr>
          <w:color w:val="000000"/>
        </w:rPr>
        <w:t>ePUAP</w:t>
      </w:r>
      <w:proofErr w:type="spellEnd"/>
      <w:r w:rsidR="00404758" w:rsidRPr="00C41832">
        <w:rPr>
          <w:color w:val="000000"/>
        </w:rPr>
        <w:t xml:space="preserve"> ora</w:t>
      </w:r>
      <w:r w:rsidR="00404758" w:rsidRPr="00A37E1F">
        <w:rPr>
          <w:color w:val="000000"/>
        </w:rPr>
        <w:t>z Profil Zaufany (60% urzędów), aplikacje specjalistyczne (49% urzędów), zasady bezpieczeństwa teleinformatyczn</w:t>
      </w:r>
      <w:r w:rsidR="004E4142" w:rsidRPr="00696748">
        <w:rPr>
          <w:color w:val="000000"/>
        </w:rPr>
        <w:t>ego</w:t>
      </w:r>
      <w:r w:rsidR="00404758" w:rsidRPr="00696748">
        <w:rPr>
          <w:color w:val="000000"/>
        </w:rPr>
        <w:t xml:space="preserve"> (49% urzędów).</w:t>
      </w:r>
    </w:p>
    <w:p w14:paraId="07FBB469" w14:textId="77777777" w:rsidR="0034050E" w:rsidRPr="00696748" w:rsidRDefault="0034050E" w:rsidP="008A2D60">
      <w:pPr>
        <w:jc w:val="both"/>
      </w:pPr>
    </w:p>
    <w:p w14:paraId="5E44C5D5" w14:textId="77777777" w:rsidR="00404758" w:rsidRPr="00696748" w:rsidRDefault="00487B36" w:rsidP="008B3AC0">
      <w:pPr>
        <w:jc w:val="both"/>
        <w:rPr>
          <w:color w:val="000000"/>
        </w:rPr>
      </w:pPr>
      <w:r w:rsidRPr="00696748">
        <w:t>Natomiast</w:t>
      </w:r>
      <w:r w:rsidR="00404758" w:rsidRPr="00696748">
        <w:t xml:space="preserve"> </w:t>
      </w:r>
      <w:r w:rsidRPr="00696748">
        <w:t xml:space="preserve">główne </w:t>
      </w:r>
      <w:r w:rsidR="00404758" w:rsidRPr="00696748">
        <w:t>zidentyfikowane obszary</w:t>
      </w:r>
      <w:r w:rsidRPr="00696748">
        <w:t xml:space="preserve"> potrzeb szkoleniowych służb informatycznych </w:t>
      </w:r>
      <w:r w:rsidR="00404758" w:rsidRPr="00696748">
        <w:t>to</w:t>
      </w:r>
      <w:r w:rsidR="000B20FC" w:rsidRPr="00696748">
        <w:t xml:space="preserve"> m.in.</w:t>
      </w:r>
      <w:r w:rsidR="00404758" w:rsidRPr="00696748">
        <w:t xml:space="preserve">: </w:t>
      </w:r>
      <w:r w:rsidR="00404758" w:rsidRPr="00696748">
        <w:rPr>
          <w:color w:val="000000"/>
        </w:rPr>
        <w:t xml:space="preserve">zarządzanie bazami danych, zarządzanie serwerami, archiwizacja (backup) danych, </w:t>
      </w:r>
      <w:r w:rsidR="004E4142" w:rsidRPr="00696748">
        <w:rPr>
          <w:color w:val="000000"/>
        </w:rPr>
        <w:t>integracja z</w:t>
      </w:r>
      <w:r w:rsidR="0060681B" w:rsidRPr="00696748">
        <w:rPr>
          <w:color w:val="000000"/>
        </w:rPr>
        <w:t> </w:t>
      </w:r>
      <w:proofErr w:type="spellStart"/>
      <w:r w:rsidR="00404758" w:rsidRPr="00696748">
        <w:rPr>
          <w:color w:val="000000"/>
        </w:rPr>
        <w:t>ePUAP</w:t>
      </w:r>
      <w:proofErr w:type="spellEnd"/>
      <w:r w:rsidR="00404758" w:rsidRPr="00696748">
        <w:rPr>
          <w:color w:val="000000"/>
        </w:rPr>
        <w:t xml:space="preserve">, bezpieczeństwo systemów, rozwój i integracja systemów informatycznych, dobre praktyki informatyczne </w:t>
      </w:r>
      <w:r w:rsidR="004E4142" w:rsidRPr="00696748">
        <w:rPr>
          <w:color w:val="000000"/>
        </w:rPr>
        <w:t>z</w:t>
      </w:r>
      <w:r w:rsidR="00404758" w:rsidRPr="00696748">
        <w:rPr>
          <w:color w:val="000000"/>
        </w:rPr>
        <w:t xml:space="preserve"> kraju i zagranic</w:t>
      </w:r>
      <w:r w:rsidR="004E4142" w:rsidRPr="00696748">
        <w:rPr>
          <w:color w:val="000000"/>
        </w:rPr>
        <w:t>y</w:t>
      </w:r>
      <w:r w:rsidR="00404758" w:rsidRPr="00696748">
        <w:rPr>
          <w:color w:val="000000"/>
        </w:rPr>
        <w:t>.</w:t>
      </w:r>
    </w:p>
    <w:p w14:paraId="0F66643C" w14:textId="77777777" w:rsidR="000B6922" w:rsidRPr="00696748" w:rsidRDefault="000B6922" w:rsidP="008B3AC0">
      <w:pPr>
        <w:jc w:val="both"/>
      </w:pPr>
    </w:p>
    <w:p w14:paraId="661FFBD4" w14:textId="77777777" w:rsidR="00173E9D" w:rsidRPr="00696748" w:rsidRDefault="00173E9D" w:rsidP="00173E9D">
      <w:pPr>
        <w:jc w:val="both"/>
        <w:rPr>
          <w:b/>
          <w:u w:val="single"/>
        </w:rPr>
      </w:pPr>
    </w:p>
    <w:p w14:paraId="740CF065" w14:textId="77777777" w:rsidR="00173E9D" w:rsidRPr="00696748" w:rsidRDefault="00DF5B1C" w:rsidP="00D914B7">
      <w:pPr>
        <w:numPr>
          <w:ilvl w:val="0"/>
          <w:numId w:val="37"/>
        </w:numPr>
        <w:ind w:left="284" w:hanging="284"/>
        <w:jc w:val="both"/>
        <w:rPr>
          <w:b/>
        </w:rPr>
      </w:pPr>
      <w:r w:rsidRPr="00696748">
        <w:rPr>
          <w:b/>
        </w:rPr>
        <w:t>Wnioski z a</w:t>
      </w:r>
      <w:r w:rsidR="001902FE" w:rsidRPr="00696748">
        <w:rPr>
          <w:b/>
        </w:rPr>
        <w:t>naliz</w:t>
      </w:r>
      <w:r w:rsidRPr="00696748">
        <w:rPr>
          <w:b/>
        </w:rPr>
        <w:t>y</w:t>
      </w:r>
      <w:r w:rsidR="001902FE" w:rsidRPr="00696748">
        <w:rPr>
          <w:b/>
        </w:rPr>
        <w:t xml:space="preserve"> potrzeb w </w:t>
      </w:r>
      <w:r w:rsidR="00C755A6" w:rsidRPr="00696748">
        <w:rPr>
          <w:b/>
        </w:rPr>
        <w:t>zakresie</w:t>
      </w:r>
      <w:r w:rsidR="001902FE" w:rsidRPr="00696748">
        <w:rPr>
          <w:b/>
        </w:rPr>
        <w:t xml:space="preserve"> k</w:t>
      </w:r>
      <w:r w:rsidR="00B05563" w:rsidRPr="00696748">
        <w:rPr>
          <w:b/>
        </w:rPr>
        <w:t>om</w:t>
      </w:r>
      <w:r w:rsidR="0035276C" w:rsidRPr="00696748">
        <w:rPr>
          <w:b/>
        </w:rPr>
        <w:t>p</w:t>
      </w:r>
      <w:r w:rsidR="00B05563" w:rsidRPr="00696748">
        <w:rPr>
          <w:b/>
        </w:rPr>
        <w:t>etencj</w:t>
      </w:r>
      <w:r w:rsidR="001277BC" w:rsidRPr="00696748">
        <w:rPr>
          <w:b/>
        </w:rPr>
        <w:t>i</w:t>
      </w:r>
      <w:r w:rsidR="00B05563" w:rsidRPr="00696748">
        <w:rPr>
          <w:b/>
        </w:rPr>
        <w:t xml:space="preserve"> cyfrow</w:t>
      </w:r>
      <w:r w:rsidR="001902FE" w:rsidRPr="00696748">
        <w:rPr>
          <w:b/>
        </w:rPr>
        <w:t>ych i cyfrowego włączenia</w:t>
      </w:r>
    </w:p>
    <w:p w14:paraId="2F6F409D" w14:textId="77777777" w:rsidR="00173E9D" w:rsidRPr="00696748" w:rsidRDefault="00173E9D" w:rsidP="00173E9D">
      <w:pPr>
        <w:jc w:val="both"/>
        <w:rPr>
          <w:b/>
        </w:rPr>
      </w:pPr>
    </w:p>
    <w:p w14:paraId="5A0E8C7E" w14:textId="77777777" w:rsidR="00B24CBB" w:rsidRPr="00696748" w:rsidRDefault="003F06F5" w:rsidP="008A2D60">
      <w:pPr>
        <w:suppressAutoHyphens w:val="0"/>
        <w:jc w:val="both"/>
      </w:pPr>
      <w:bookmarkStart w:id="24" w:name="_Toc341103261"/>
      <w:bookmarkStart w:id="25" w:name="_Toc341103282"/>
      <w:bookmarkStart w:id="26" w:name="_Toc341103344"/>
      <w:bookmarkStart w:id="27" w:name="_Toc341104909"/>
      <w:bookmarkStart w:id="28" w:name="_Toc341171806"/>
      <w:bookmarkStart w:id="29" w:name="_Toc341185147"/>
      <w:bookmarkStart w:id="30" w:name="_Toc341707194"/>
      <w:bookmarkStart w:id="31" w:name="_Toc341770699"/>
      <w:bookmarkStart w:id="32" w:name="_Toc341782127"/>
      <w:bookmarkStart w:id="33" w:name="_Toc343610603"/>
      <w:bookmarkStart w:id="34" w:name="_Toc341786330"/>
      <w:bookmarkStart w:id="35" w:name="_Toc341876635"/>
      <w:bookmarkStart w:id="36" w:name="_Toc345075898"/>
      <w:bookmarkStart w:id="37" w:name="_Toc341103262"/>
      <w:bookmarkStart w:id="38" w:name="_Toc341103283"/>
      <w:bookmarkStart w:id="39" w:name="_Toc341103345"/>
      <w:bookmarkStart w:id="40" w:name="_Toc341104910"/>
      <w:bookmarkStart w:id="41" w:name="_Toc341171807"/>
      <w:bookmarkStart w:id="42" w:name="_Toc341185148"/>
      <w:bookmarkStart w:id="43" w:name="_Toc341707195"/>
      <w:bookmarkStart w:id="44" w:name="_Toc341770700"/>
      <w:bookmarkStart w:id="45" w:name="_Toc341782128"/>
      <w:bookmarkStart w:id="46" w:name="_Toc343610604"/>
      <w:bookmarkStart w:id="47" w:name="_Toc341786331"/>
      <w:bookmarkStart w:id="48" w:name="_Toc341876636"/>
      <w:bookmarkStart w:id="49" w:name="_Toc345075899"/>
      <w:bookmarkStart w:id="50" w:name="_Toc341103263"/>
      <w:bookmarkStart w:id="51" w:name="_Toc341103284"/>
      <w:bookmarkStart w:id="52" w:name="_Toc341103346"/>
      <w:bookmarkStart w:id="53" w:name="_Toc341104911"/>
      <w:bookmarkStart w:id="54" w:name="_Toc341171808"/>
      <w:bookmarkStart w:id="55" w:name="_Toc341185149"/>
      <w:bookmarkStart w:id="56" w:name="_Toc341707196"/>
      <w:bookmarkStart w:id="57" w:name="_Toc341770701"/>
      <w:bookmarkStart w:id="58" w:name="_Toc341782129"/>
      <w:bookmarkStart w:id="59" w:name="_Toc343610605"/>
      <w:bookmarkStart w:id="60" w:name="_Toc341786332"/>
      <w:bookmarkStart w:id="61" w:name="_Toc341876637"/>
      <w:bookmarkStart w:id="62" w:name="_Toc34507590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696748">
        <w:t>TIK</w:t>
      </w:r>
      <w:r w:rsidR="00B24CBB" w:rsidRPr="00696748">
        <w:t xml:space="preserve"> mają ogromne znaczenie dla rozwoju gospodarki</w:t>
      </w:r>
      <w:r w:rsidR="00BA02D4" w:rsidRPr="00696748">
        <w:t xml:space="preserve"> i</w:t>
      </w:r>
      <w:r w:rsidR="00B24CBB" w:rsidRPr="00696748">
        <w:t xml:space="preserve"> prowadzą do dynamicznych przeobrażeń w</w:t>
      </w:r>
      <w:r w:rsidR="0060681B" w:rsidRPr="00696748">
        <w:t> </w:t>
      </w:r>
      <w:r w:rsidR="00B24CBB" w:rsidRPr="00696748">
        <w:t xml:space="preserve">życiu społecznym. </w:t>
      </w:r>
      <w:r w:rsidR="00B31D22" w:rsidRPr="00696748">
        <w:t>O</w:t>
      </w:r>
      <w:r w:rsidR="00B24CBB" w:rsidRPr="00696748">
        <w:t xml:space="preserve">ferują potencjał dla rozwoju kapitału twórczego i intelektualnego obywateli przez szeroki dostęp do życia publicznego i kultury cyfrowej, tworzą nowe zawody i miejsca pracy, </w:t>
      </w:r>
      <w:r w:rsidR="00B31D22" w:rsidRPr="00696748">
        <w:t>ale</w:t>
      </w:r>
      <w:r w:rsidR="00B24CBB" w:rsidRPr="00696748">
        <w:t xml:space="preserve"> niosą </w:t>
      </w:r>
      <w:r w:rsidR="00B31D22" w:rsidRPr="00696748">
        <w:t xml:space="preserve">też </w:t>
      </w:r>
      <w:r w:rsidR="00B24CBB" w:rsidRPr="00696748">
        <w:t>ryzyko pogłębienia podziałów społecznych</w:t>
      </w:r>
      <w:r w:rsidR="00BA02D4" w:rsidRPr="00696748">
        <w:t xml:space="preserve"> związanych z</w:t>
      </w:r>
      <w:r w:rsidR="00B24CBB" w:rsidRPr="00696748">
        <w:t xml:space="preserve"> </w:t>
      </w:r>
      <w:r w:rsidR="00B53B88" w:rsidRPr="00696748">
        <w:t>wykluczeniem cyfrowym</w:t>
      </w:r>
      <w:r w:rsidR="00D926B7" w:rsidRPr="00696748">
        <w:t>.</w:t>
      </w:r>
      <w:r w:rsidR="00B24CBB" w:rsidRPr="00696748">
        <w:t xml:space="preserve"> </w:t>
      </w:r>
    </w:p>
    <w:p w14:paraId="7B30A638" w14:textId="77777777" w:rsidR="0034050E" w:rsidRPr="00696748" w:rsidRDefault="0034050E" w:rsidP="008A2D60">
      <w:pPr>
        <w:suppressAutoHyphens w:val="0"/>
        <w:jc w:val="both"/>
      </w:pPr>
    </w:p>
    <w:p w14:paraId="1465BA7E" w14:textId="77777777" w:rsidR="00B24CBB" w:rsidRPr="00696748" w:rsidRDefault="00B24CBB" w:rsidP="008A2D60">
      <w:pPr>
        <w:suppressAutoHyphens w:val="0"/>
        <w:jc w:val="both"/>
      </w:pPr>
      <w:r w:rsidRPr="00696748">
        <w:t xml:space="preserve">Przy rosnącej gamie zastosowań nowoczesnych technologii wypierających tradycyjne (analogowe) środki komunikacji i dostępu do wiedzy, informacji i kultury, skutki niekorzystania z nich mogą być coraz dotkliwsze. Korzyści z użytkowania </w:t>
      </w:r>
      <w:r w:rsidR="002235CE" w:rsidRPr="00696748">
        <w:t>TIK</w:t>
      </w:r>
      <w:r w:rsidRPr="00696748">
        <w:t xml:space="preserve"> są natomiast ogromne – zarówno w skali całego społeczeństwa i gospodarki, jak i z perspektywy pojedynczego użytkownika</w:t>
      </w:r>
      <w:r w:rsidR="00B53B88" w:rsidRPr="00696748">
        <w:t>.</w:t>
      </w:r>
      <w:r w:rsidRPr="00696748">
        <w:t xml:space="preserve"> </w:t>
      </w:r>
      <w:r w:rsidR="00B53B88" w:rsidRPr="00696748">
        <w:t xml:space="preserve">Wiążą </w:t>
      </w:r>
      <w:r w:rsidRPr="00696748">
        <w:t xml:space="preserve">się z wygodą, oszczędnością czasu i pieniędzy, tworzeniem warunków do rozwoju osobistego oraz zawodowego, zwiększając najczęściej szanse na rynku pracy, co w konsekwencji wpływa na podniesienie jakości życia. </w:t>
      </w:r>
    </w:p>
    <w:p w14:paraId="1DB028E6" w14:textId="77777777" w:rsidR="0034050E" w:rsidRPr="00696748" w:rsidRDefault="0034050E" w:rsidP="008A2D60">
      <w:pPr>
        <w:suppressAutoHyphens w:val="0"/>
        <w:jc w:val="both"/>
      </w:pPr>
    </w:p>
    <w:p w14:paraId="0A1DD115" w14:textId="77777777" w:rsidR="00B24CBB" w:rsidRPr="00696748" w:rsidRDefault="00B24CBB" w:rsidP="008A2D60">
      <w:pPr>
        <w:suppressAutoHyphens w:val="0"/>
        <w:jc w:val="both"/>
      </w:pPr>
      <w:r w:rsidRPr="00696748">
        <w:t xml:space="preserve">Wykorzystanie potencjału technologii cyfrowych wymaga z jednej strony stworzenia odpowiedniej oferty podażowej (tj. dostęp do infrastruktury szerokopasmowej, atrakcyjna oferta e-usług i e-treści), z drugiej zaś wykreowania popytu na nie dzięki upowszechnianiu wiedzy o korzyściach i praktycznych sposobach zastosowania nowych technologii, a także budowaniu kompetencji użytkowników. </w:t>
      </w:r>
    </w:p>
    <w:p w14:paraId="34EAB7B8" w14:textId="77777777" w:rsidR="00557FE4" w:rsidRPr="00696748" w:rsidRDefault="00557FE4" w:rsidP="008A2D60">
      <w:pPr>
        <w:suppressAutoHyphens w:val="0"/>
        <w:jc w:val="both"/>
      </w:pPr>
    </w:p>
    <w:p w14:paraId="2B96E450" w14:textId="77777777" w:rsidR="00B24CBB" w:rsidRPr="00A37E1F" w:rsidRDefault="00B24CBB" w:rsidP="008A2D60">
      <w:pPr>
        <w:suppressAutoHyphens w:val="0"/>
        <w:jc w:val="both"/>
      </w:pPr>
      <w:r w:rsidRPr="00696748">
        <w:lastRenderedPageBreak/>
        <w:t>W Polsce w 201</w:t>
      </w:r>
      <w:r w:rsidR="00867CA7" w:rsidRPr="00696748">
        <w:t>3</w:t>
      </w:r>
      <w:r w:rsidRPr="00696748">
        <w:t xml:space="preserve"> r. 32%</w:t>
      </w:r>
      <w:r w:rsidRPr="00C41832">
        <w:rPr>
          <w:vertAlign w:val="superscript"/>
        </w:rPr>
        <w:footnoteReference w:id="16"/>
      </w:r>
      <w:r w:rsidRPr="00C41832">
        <w:t xml:space="preserve"> osób przyznawało się do tego, że nigdy nie korzystało z </w:t>
      </w:r>
      <w:proofErr w:type="spellStart"/>
      <w:r w:rsidRPr="00C41832">
        <w:t>internetu</w:t>
      </w:r>
      <w:proofErr w:type="spellEnd"/>
      <w:r w:rsidRPr="00C41832">
        <w:t xml:space="preserve"> (w UE 2</w:t>
      </w:r>
      <w:r w:rsidR="00867CA7" w:rsidRPr="00C41832">
        <w:t>8</w:t>
      </w:r>
      <w:r w:rsidRPr="00C41832">
        <w:t xml:space="preserve"> – 2</w:t>
      </w:r>
      <w:r w:rsidR="00867CA7" w:rsidRPr="00C41832">
        <w:t>0</w:t>
      </w:r>
      <w:r w:rsidRPr="002403B5">
        <w:t xml:space="preserve">%), a tylko </w:t>
      </w:r>
      <w:r w:rsidR="00867CA7" w:rsidRPr="00A37E1F">
        <w:t>60</w:t>
      </w:r>
      <w:r w:rsidRPr="00A37E1F">
        <w:t xml:space="preserve">% </w:t>
      </w:r>
      <w:r w:rsidR="00580B49" w:rsidRPr="00696748">
        <w:t xml:space="preserve">użytkowników </w:t>
      </w:r>
      <w:r w:rsidRPr="00696748">
        <w:t xml:space="preserve">korzystało z </w:t>
      </w:r>
      <w:proofErr w:type="spellStart"/>
      <w:r w:rsidRPr="00696748">
        <w:t>internetu</w:t>
      </w:r>
      <w:proofErr w:type="spellEnd"/>
      <w:r w:rsidRPr="00696748">
        <w:t xml:space="preserve"> regularnie (UE 2</w:t>
      </w:r>
      <w:r w:rsidR="00867CA7" w:rsidRPr="00696748">
        <w:t>8</w:t>
      </w:r>
      <w:r w:rsidRPr="00696748">
        <w:t xml:space="preserve"> – 7</w:t>
      </w:r>
      <w:r w:rsidR="00867CA7" w:rsidRPr="00696748">
        <w:t>2</w:t>
      </w:r>
      <w:r w:rsidRPr="00696748">
        <w:t>%)</w:t>
      </w:r>
      <w:r w:rsidRPr="00C41832">
        <w:rPr>
          <w:vertAlign w:val="superscript"/>
        </w:rPr>
        <w:footnoteReference w:id="17"/>
      </w:r>
      <w:r w:rsidRPr="00C41832">
        <w:t>. Między użytkownikami istnieją jednak ogromne różnice w sposobach</w:t>
      </w:r>
      <w:r w:rsidR="0024709C" w:rsidRPr="00A37E1F">
        <w:t xml:space="preserve"> korzystania z </w:t>
      </w:r>
      <w:proofErr w:type="spellStart"/>
      <w:r w:rsidR="0024709C" w:rsidRPr="00A37E1F">
        <w:t>internetu</w:t>
      </w:r>
      <w:proofErr w:type="spellEnd"/>
      <w:r w:rsidR="0024709C" w:rsidRPr="00A37E1F">
        <w:t xml:space="preserve"> oraz w </w:t>
      </w:r>
      <w:r w:rsidRPr="00A37E1F">
        <w:t xml:space="preserve">poziomie zaawansowania kompetencji cyfrowych. </w:t>
      </w:r>
    </w:p>
    <w:p w14:paraId="56C19C11" w14:textId="77777777" w:rsidR="0034050E" w:rsidRPr="00696748" w:rsidRDefault="0034050E" w:rsidP="008A2D60">
      <w:pPr>
        <w:suppressAutoHyphens w:val="0"/>
        <w:jc w:val="both"/>
      </w:pPr>
    </w:p>
    <w:p w14:paraId="5C8D0B32" w14:textId="77777777" w:rsidR="00B24CBB" w:rsidRPr="00C41832" w:rsidRDefault="00B53B88" w:rsidP="008A2D60">
      <w:pPr>
        <w:suppressAutoHyphens w:val="0"/>
        <w:jc w:val="both"/>
      </w:pPr>
      <w:r w:rsidRPr="00696748">
        <w:t>P</w:t>
      </w:r>
      <w:r w:rsidR="00C63972" w:rsidRPr="00696748">
        <w:t>onad 30% korzystających z komputera nie ma nawet podstawowych umiejętności jego obsługi i</w:t>
      </w:r>
      <w:r w:rsidR="000864EC" w:rsidRPr="00696748">
        <w:t> </w:t>
      </w:r>
      <w:r w:rsidR="00C63972" w:rsidRPr="00696748">
        <w:t>wykorzystuje kom</w:t>
      </w:r>
      <w:r w:rsidR="00AC41AA" w:rsidRPr="00696748">
        <w:t>p</w:t>
      </w:r>
      <w:r w:rsidR="00C63972" w:rsidRPr="00696748">
        <w:t xml:space="preserve">uter wyłącznie do korzystania z </w:t>
      </w:r>
      <w:proofErr w:type="spellStart"/>
      <w:r w:rsidR="00C63972" w:rsidRPr="00696748">
        <w:t>internetu</w:t>
      </w:r>
      <w:proofErr w:type="spellEnd"/>
      <w:r w:rsidR="00B24CBB" w:rsidRPr="00C41832">
        <w:rPr>
          <w:vertAlign w:val="superscript"/>
        </w:rPr>
        <w:footnoteReference w:id="18"/>
      </w:r>
      <w:r w:rsidR="00B24CBB" w:rsidRPr="00C41832">
        <w:t xml:space="preserve">. Wśród osób z niższym </w:t>
      </w:r>
      <w:r w:rsidR="00BA02D4" w:rsidRPr="00C41832">
        <w:t xml:space="preserve">i średnim </w:t>
      </w:r>
      <w:r w:rsidR="00B24CBB" w:rsidRPr="00A37E1F">
        <w:t>wykształceniem, mieszkających w miastach poniżej 100 tys.</w:t>
      </w:r>
      <w:r w:rsidRPr="00A37E1F">
        <w:t xml:space="preserve"> oraz</w:t>
      </w:r>
      <w:r w:rsidR="00B24CBB" w:rsidRPr="00696748">
        <w:t xml:space="preserve"> </w:t>
      </w:r>
      <w:r w:rsidRPr="00696748">
        <w:t>o</w:t>
      </w:r>
      <w:r w:rsidR="00B24CBB" w:rsidRPr="00696748">
        <w:t xml:space="preserve">sób o dochodach do trzeciego </w:t>
      </w:r>
      <w:proofErr w:type="spellStart"/>
      <w:r w:rsidR="00B24CBB" w:rsidRPr="00696748">
        <w:t>kwartylu</w:t>
      </w:r>
      <w:proofErr w:type="spellEnd"/>
      <w:r w:rsidR="00B24CBB" w:rsidRPr="00696748">
        <w:t xml:space="preserve"> przeważa wykorzystanie </w:t>
      </w:r>
      <w:proofErr w:type="spellStart"/>
      <w:r w:rsidR="00B24CBB" w:rsidRPr="00696748">
        <w:t>internetu</w:t>
      </w:r>
      <w:proofErr w:type="spellEnd"/>
      <w:r w:rsidR="00B24CBB" w:rsidRPr="00696748">
        <w:t xml:space="preserve"> w celach rozrywkowych i komunikacyjnych. Wszechstronne korzystanie z</w:t>
      </w:r>
      <w:r w:rsidR="000A3B50" w:rsidRPr="00696748">
        <w:t xml:space="preserve"> </w:t>
      </w:r>
      <w:proofErr w:type="spellStart"/>
      <w:r w:rsidR="00B24CBB" w:rsidRPr="00696748">
        <w:t>internetu</w:t>
      </w:r>
      <w:proofErr w:type="spellEnd"/>
      <w:r w:rsidR="00B24CBB" w:rsidRPr="00696748">
        <w:t xml:space="preserve"> to domena głównie osób młodszych, z wyższym wykszta</w:t>
      </w:r>
      <w:r w:rsidR="00557FE4" w:rsidRPr="00696748">
        <w:t>ł</w:t>
      </w:r>
      <w:r w:rsidR="00B24CBB" w:rsidRPr="00696748">
        <w:t>ceniem, mieszkańców dużych miast</w:t>
      </w:r>
      <w:r w:rsidR="00B24CBB" w:rsidRPr="00C41832">
        <w:rPr>
          <w:vertAlign w:val="superscript"/>
        </w:rPr>
        <w:footnoteReference w:id="19"/>
      </w:r>
      <w:r w:rsidR="000067FE" w:rsidRPr="00C41832">
        <w:t>.</w:t>
      </w:r>
      <w:r w:rsidR="00B24CBB" w:rsidRPr="00C41832">
        <w:t xml:space="preserve"> </w:t>
      </w:r>
    </w:p>
    <w:p w14:paraId="29F360E5" w14:textId="77777777" w:rsidR="0034050E" w:rsidRPr="00A37E1F" w:rsidRDefault="0034050E" w:rsidP="008A2D60">
      <w:pPr>
        <w:suppressAutoHyphens w:val="0"/>
        <w:jc w:val="both"/>
      </w:pPr>
    </w:p>
    <w:p w14:paraId="78D901F6" w14:textId="77777777" w:rsidR="00B24CBB" w:rsidRPr="00696748" w:rsidRDefault="00BA02D4" w:rsidP="008A2D60">
      <w:pPr>
        <w:suppressAutoHyphens w:val="0"/>
        <w:jc w:val="both"/>
      </w:pPr>
      <w:r w:rsidRPr="00696748">
        <w:t xml:space="preserve">Poziom umiejętności cyfrowych w </w:t>
      </w:r>
      <w:r w:rsidR="00B24CBB" w:rsidRPr="00696748">
        <w:t>Pols</w:t>
      </w:r>
      <w:r w:rsidRPr="00696748">
        <w:t>ce</w:t>
      </w:r>
      <w:r w:rsidR="00B24CBB" w:rsidRPr="00696748">
        <w:t xml:space="preserve"> </w:t>
      </w:r>
      <w:r w:rsidRPr="00696748">
        <w:t>jest zbliżony</w:t>
      </w:r>
      <w:r w:rsidR="00B24CBB" w:rsidRPr="00696748">
        <w:t xml:space="preserve"> do średniej UE, jednak w stosunku do Szwecji (kraj bardzo zaawansowany w upowszechnieniu wykorzystania komputerów </w:t>
      </w:r>
      <w:r w:rsidR="00C36E47" w:rsidRPr="00696748">
        <w:t>–</w:t>
      </w:r>
      <w:r w:rsidR="00B24CBB" w:rsidRPr="00696748">
        <w:t xml:space="preserve"> 9</w:t>
      </w:r>
      <w:r w:rsidR="00867CA7" w:rsidRPr="00696748">
        <w:t>5</w:t>
      </w:r>
      <w:r w:rsidR="00B24CBB" w:rsidRPr="00696748">
        <w:t>% populacji korzystającej) i Litwy (kraj, w którym odsetek osób korzystających z komputera jest bardzo zbliżony do Polski – 6</w:t>
      </w:r>
      <w:r w:rsidR="00867CA7" w:rsidRPr="00696748">
        <w:t>8</w:t>
      </w:r>
      <w:r w:rsidR="00B24CBB" w:rsidRPr="00696748">
        <w:t>% w porównaniu do 6</w:t>
      </w:r>
      <w:r w:rsidR="00867CA7" w:rsidRPr="00696748">
        <w:t>3</w:t>
      </w:r>
      <w:r w:rsidR="00B24CBB" w:rsidRPr="00696748">
        <w:t>%)</w:t>
      </w:r>
      <w:r w:rsidR="00B24CBB" w:rsidRPr="00C41832">
        <w:rPr>
          <w:vertAlign w:val="superscript"/>
        </w:rPr>
        <w:footnoteReference w:id="20"/>
      </w:r>
      <w:r w:rsidR="000067FE" w:rsidRPr="00C41832">
        <w:t>,</w:t>
      </w:r>
      <w:r w:rsidR="00B24CBB" w:rsidRPr="00C41832">
        <w:t xml:space="preserve"> Polska ma znaczący deficyt w średnich i wysokich umiejętnościach. Jedn</w:t>
      </w:r>
      <w:r w:rsidR="00B24CBB" w:rsidRPr="00A37E1F">
        <w:t xml:space="preserve">ocześnie – w </w:t>
      </w:r>
      <w:r w:rsidR="007447C6" w:rsidRPr="00A37E1F">
        <w:t xml:space="preserve">2012 </w:t>
      </w:r>
      <w:r w:rsidR="00B24CBB" w:rsidRPr="00696748">
        <w:t>r. mieliśmy ok. 15 tysięcy absolwentów kierunków informatycznych</w:t>
      </w:r>
      <w:r w:rsidRPr="00C41832">
        <w:rPr>
          <w:vertAlign w:val="superscript"/>
        </w:rPr>
        <w:footnoteReference w:id="21"/>
      </w:r>
      <w:r w:rsidRPr="00C41832">
        <w:t>. W</w:t>
      </w:r>
      <w:r w:rsidR="00B24CBB" w:rsidRPr="00C41832">
        <w:t xml:space="preserve"> rankingu Top </w:t>
      </w:r>
      <w:proofErr w:type="spellStart"/>
      <w:r w:rsidR="00B24CBB" w:rsidRPr="00C41832">
        <w:t>Coder</w:t>
      </w:r>
      <w:proofErr w:type="spellEnd"/>
      <w:r w:rsidR="006C4439" w:rsidRPr="00C41832">
        <w:t xml:space="preserve"> (stan na czerwiec 2014 r.)</w:t>
      </w:r>
      <w:r w:rsidR="00B24CBB" w:rsidRPr="00C41832">
        <w:t xml:space="preserve"> w kategorii algorytmów Polska zajmuje </w:t>
      </w:r>
      <w:r w:rsidR="001E7223" w:rsidRPr="002403B5">
        <w:t>trzecie</w:t>
      </w:r>
      <w:r w:rsidR="001E7223" w:rsidRPr="00A37E1F">
        <w:t xml:space="preserve"> </w:t>
      </w:r>
      <w:r w:rsidR="00B24CBB" w:rsidRPr="00A37E1F">
        <w:t xml:space="preserve">miejsce, za Rosją </w:t>
      </w:r>
      <w:r w:rsidR="006C4439" w:rsidRPr="00696748">
        <w:t>i</w:t>
      </w:r>
      <w:r w:rsidR="00B24CBB" w:rsidRPr="00696748">
        <w:t xml:space="preserve"> Chinami</w:t>
      </w:r>
      <w:r w:rsidR="00B24CBB" w:rsidRPr="00C41832">
        <w:rPr>
          <w:vertAlign w:val="superscript"/>
        </w:rPr>
        <w:footnoteReference w:id="22"/>
      </w:r>
      <w:r w:rsidR="00B24CBB" w:rsidRPr="00C41832">
        <w:t>. Widać zatem istotny potencjał młodych specjalistów IT, który</w:t>
      </w:r>
      <w:r w:rsidR="000067FE" w:rsidRPr="00A37E1F">
        <w:t xml:space="preserve"> – </w:t>
      </w:r>
      <w:r w:rsidR="00B24CBB" w:rsidRPr="00A37E1F">
        <w:t xml:space="preserve"> odpowiednio wykorzystany</w:t>
      </w:r>
      <w:r w:rsidR="009556EA" w:rsidRPr="00696748">
        <w:t xml:space="preserve"> w praktyce</w:t>
      </w:r>
      <w:r w:rsidR="000067FE" w:rsidRPr="00696748">
        <w:t xml:space="preserve"> –</w:t>
      </w:r>
      <w:r w:rsidR="00B24CBB" w:rsidRPr="00696748">
        <w:t xml:space="preserve"> może znacząco wpłynąć na przyspieszenie rozwoju gospodarczego.</w:t>
      </w:r>
    </w:p>
    <w:p w14:paraId="382D333A" w14:textId="77777777" w:rsidR="0034050E" w:rsidRPr="00696748" w:rsidRDefault="0034050E" w:rsidP="008A2D60">
      <w:pPr>
        <w:suppressAutoHyphens w:val="0"/>
        <w:jc w:val="both"/>
      </w:pPr>
    </w:p>
    <w:p w14:paraId="39131176" w14:textId="77777777" w:rsidR="00CF49F9" w:rsidRPr="00696748" w:rsidRDefault="00B24CBB" w:rsidP="008A2D60">
      <w:pPr>
        <w:jc w:val="both"/>
      </w:pPr>
      <w:r w:rsidRPr="00696748">
        <w:t xml:space="preserve">Z drugiej strony mamy też do czynienia z wykluczeniem cyfrowym. To zjawisko dotyka </w:t>
      </w:r>
      <w:r w:rsidR="00C63972" w:rsidRPr="00696748">
        <w:t xml:space="preserve">głównie </w:t>
      </w:r>
      <w:r w:rsidRPr="00696748">
        <w:t>osoby starsze, emerytów i rencistów, osoby niepełnosprawne, rolników i</w:t>
      </w:r>
      <w:r w:rsidR="000A3B50" w:rsidRPr="00696748">
        <w:t xml:space="preserve"> </w:t>
      </w:r>
      <w:r w:rsidRPr="00696748">
        <w:t>mieszkańców obszarów wiejskich oraz osoby słabo wykształcone. O ile w całym społeczeństwie z</w:t>
      </w:r>
      <w:r w:rsidR="000A3B50" w:rsidRPr="00696748">
        <w:t xml:space="preserve"> </w:t>
      </w:r>
      <w:proofErr w:type="spellStart"/>
      <w:r w:rsidRPr="00696748">
        <w:t>internetu</w:t>
      </w:r>
      <w:proofErr w:type="spellEnd"/>
      <w:r w:rsidRPr="00696748">
        <w:t xml:space="preserve"> nie korzysta jedna trzecia osób, to już wśród mieszkańców wsi jest to </w:t>
      </w:r>
      <w:r w:rsidR="00DF1117" w:rsidRPr="00696748">
        <w:t>39</w:t>
      </w:r>
      <w:r w:rsidRPr="00696748">
        <w:t>%, natomiast wśród mieszkańców miast – 27,3</w:t>
      </w:r>
      <w:r w:rsidR="00B86508" w:rsidRPr="00696748">
        <w:t>%</w:t>
      </w:r>
      <w:r w:rsidRPr="00C41832">
        <w:rPr>
          <w:vertAlign w:val="superscript"/>
        </w:rPr>
        <w:footnoteReference w:id="23"/>
      </w:r>
      <w:r w:rsidR="00D33B89" w:rsidRPr="00C41832">
        <w:t>.</w:t>
      </w:r>
      <w:r w:rsidRPr="00C41832">
        <w:t xml:space="preserve"> </w:t>
      </w:r>
      <w:r w:rsidR="00BF4352" w:rsidRPr="00A37E1F">
        <w:t>J</w:t>
      </w:r>
      <w:r w:rsidRPr="00A37E1F">
        <w:t>ednak gł</w:t>
      </w:r>
      <w:r w:rsidRPr="00696748">
        <w:t>ównym wymiarem wykluczenia cyfr</w:t>
      </w:r>
      <w:r w:rsidR="00377182" w:rsidRPr="00696748">
        <w:t>o</w:t>
      </w:r>
      <w:r w:rsidRPr="00696748">
        <w:t>wego w</w:t>
      </w:r>
      <w:r w:rsidR="000A3B50" w:rsidRPr="00696748">
        <w:t xml:space="preserve"> </w:t>
      </w:r>
      <w:r w:rsidRPr="00696748">
        <w:t>Polsce jest wiek</w:t>
      </w:r>
      <w:r w:rsidR="00CF49F9" w:rsidRPr="00696748">
        <w:t>. Wśród 13,7 mln osób w wieku 50+ z </w:t>
      </w:r>
      <w:proofErr w:type="spellStart"/>
      <w:r w:rsidR="00CF49F9" w:rsidRPr="00696748">
        <w:t>internetu</w:t>
      </w:r>
      <w:proofErr w:type="spellEnd"/>
      <w:r w:rsidR="00CF49F9" w:rsidRPr="00696748">
        <w:t xml:space="preserve"> nie korzysta aż 67%</w:t>
      </w:r>
      <w:r w:rsidR="00D75BDC" w:rsidRPr="00696748">
        <w:t>,</w:t>
      </w:r>
      <w:r w:rsidR="00CF49F9" w:rsidRPr="00696748">
        <w:t xml:space="preserve"> czyli ponad 9 mln osób. Na wykluczenie cyfrowe w</w:t>
      </w:r>
      <w:r w:rsidR="00364907" w:rsidRPr="00696748">
        <w:t> </w:t>
      </w:r>
      <w:r w:rsidR="00CF49F9" w:rsidRPr="00696748">
        <w:t>Polsce szczególnie narażone są również osoby niepełnosprawne - jedynie 38% z nich korzysta z</w:t>
      </w:r>
      <w:r w:rsidR="00364907" w:rsidRPr="00696748">
        <w:t> </w:t>
      </w:r>
      <w:proofErr w:type="spellStart"/>
      <w:r w:rsidR="00CF49F9" w:rsidRPr="00696748">
        <w:t>internetu</w:t>
      </w:r>
      <w:proofErr w:type="spellEnd"/>
      <w:r w:rsidR="00CF49F9" w:rsidRPr="00696748">
        <w:t xml:space="preserve">. </w:t>
      </w:r>
    </w:p>
    <w:p w14:paraId="2B91AA18" w14:textId="77777777" w:rsidR="00364907" w:rsidRPr="00696748" w:rsidRDefault="00364907" w:rsidP="008A2D60">
      <w:pPr>
        <w:jc w:val="both"/>
      </w:pPr>
    </w:p>
    <w:p w14:paraId="0E37267A" w14:textId="77777777" w:rsidR="006E01EE" w:rsidRPr="00A37E1F" w:rsidRDefault="0091241F" w:rsidP="006E01EE">
      <w:pPr>
        <w:suppressAutoHyphens w:val="0"/>
        <w:jc w:val="both"/>
      </w:pPr>
      <w:r w:rsidRPr="00696748">
        <w:t xml:space="preserve">Upowszechnianie wykorzystania TIK i </w:t>
      </w:r>
      <w:proofErr w:type="spellStart"/>
      <w:r w:rsidRPr="00696748">
        <w:t>internetu</w:t>
      </w:r>
      <w:proofErr w:type="spellEnd"/>
      <w:r w:rsidRPr="00696748">
        <w:t xml:space="preserve"> oraz wspieranie e-integracji nie może ograniczać się do dostarczenia </w:t>
      </w:r>
      <w:proofErr w:type="spellStart"/>
      <w:r w:rsidRPr="00696748">
        <w:t>internetu</w:t>
      </w:r>
      <w:proofErr w:type="spellEnd"/>
      <w:r w:rsidRPr="00696748">
        <w:t xml:space="preserve"> i sprzętu komputerowego </w:t>
      </w:r>
      <w:r w:rsidR="00E67B38" w:rsidRPr="00696748">
        <w:t>oraz</w:t>
      </w:r>
      <w:r w:rsidRPr="00696748">
        <w:t xml:space="preserve"> podstawowego zestawu szkoleń z jego obsługi. Jak pokazują badania</w:t>
      </w:r>
      <w:r w:rsidR="00E21A1A" w:rsidRPr="00696748">
        <w:t>,</w:t>
      </w:r>
      <w:r w:rsidRPr="00696748">
        <w:t xml:space="preserve"> bariery finansowe są obecnie mniej ważne od barier mentalnych (tj. braku motywacji i potrzeby korzystania z nowoczesnych technologii) i kompetencyjnych.</w:t>
      </w:r>
      <w:r w:rsidR="006E01EE" w:rsidRPr="00696748">
        <w:t xml:space="preserve"> Najczęściej wymienianym powodem niekorzystania z </w:t>
      </w:r>
      <w:proofErr w:type="spellStart"/>
      <w:r w:rsidR="006E01EE" w:rsidRPr="00696748">
        <w:t>internetu</w:t>
      </w:r>
      <w:proofErr w:type="spellEnd"/>
      <w:r w:rsidR="006E01EE" w:rsidRPr="00696748">
        <w:t xml:space="preserve"> jest brak potrzeby, na co wskazuje 57% gospodarstw domowych w Polsce bez dostępu do sieci, przy czym niepokojące jest, iż odsetek ten wzrósł w porównaniu do poprzednich lat</w:t>
      </w:r>
      <w:r w:rsidR="006E01EE" w:rsidRPr="00C41832">
        <w:rPr>
          <w:vertAlign w:val="superscript"/>
        </w:rPr>
        <w:footnoteReference w:id="24"/>
      </w:r>
      <w:r w:rsidR="006E01EE" w:rsidRPr="00C41832">
        <w:t xml:space="preserve">. Kolejnym ważnym powodem braku dostępu do </w:t>
      </w:r>
      <w:proofErr w:type="spellStart"/>
      <w:r w:rsidR="006E01EE" w:rsidRPr="00C41832">
        <w:t>internetu</w:t>
      </w:r>
      <w:proofErr w:type="spellEnd"/>
      <w:r w:rsidR="006E01EE" w:rsidRPr="00C41832">
        <w:t xml:space="preserve"> jest brak umiejętności korzystania, który doty</w:t>
      </w:r>
      <w:r w:rsidR="006E01EE" w:rsidRPr="00A37E1F">
        <w:t>czy co czwartego gospodarstwa bez dostępu.</w:t>
      </w:r>
    </w:p>
    <w:p w14:paraId="74CBBBEE" w14:textId="77777777" w:rsidR="006E01EE" w:rsidRPr="00696748" w:rsidRDefault="006E01EE" w:rsidP="00557FE4">
      <w:pPr>
        <w:suppressAutoHyphens w:val="0"/>
        <w:jc w:val="both"/>
      </w:pPr>
    </w:p>
    <w:p w14:paraId="46F5A0B5" w14:textId="77777777" w:rsidR="00377182" w:rsidRDefault="00377182" w:rsidP="00557FE4">
      <w:pPr>
        <w:suppressAutoHyphens w:val="0"/>
        <w:jc w:val="both"/>
      </w:pPr>
      <w:r w:rsidRPr="00696748">
        <w:t xml:space="preserve">Jednocześnie, wobec znacznych różnic w wykorzystaniu nowych technologii i </w:t>
      </w:r>
      <w:r w:rsidR="00E21A1A" w:rsidRPr="00696748">
        <w:t xml:space="preserve">istniejących </w:t>
      </w:r>
      <w:r w:rsidRPr="00696748">
        <w:t>luk w</w:t>
      </w:r>
      <w:r w:rsidR="006E01EE" w:rsidRPr="00696748">
        <w:t> </w:t>
      </w:r>
      <w:r w:rsidRPr="00696748">
        <w:t xml:space="preserve">umiejętnościach między pokoleniami i różnymi grupami społecznymi, kluczowe jest dostarczenie </w:t>
      </w:r>
      <w:r w:rsidR="00E21A1A" w:rsidRPr="00696748">
        <w:t xml:space="preserve">zarówno </w:t>
      </w:r>
      <w:r w:rsidRPr="00696748">
        <w:t xml:space="preserve">odpowiedniej informacji o korzyściach </w:t>
      </w:r>
      <w:r w:rsidR="000A3B50" w:rsidRPr="00696748">
        <w:t xml:space="preserve">z </w:t>
      </w:r>
      <w:r w:rsidRPr="00696748">
        <w:t xml:space="preserve">użytkowania </w:t>
      </w:r>
      <w:proofErr w:type="spellStart"/>
      <w:r w:rsidR="00E21A1A" w:rsidRPr="00696748">
        <w:t>internetu</w:t>
      </w:r>
      <w:proofErr w:type="spellEnd"/>
      <w:r w:rsidR="00E21A1A" w:rsidRPr="00696748">
        <w:t>, jak</w:t>
      </w:r>
      <w:r w:rsidRPr="00696748">
        <w:t xml:space="preserve"> i właściwie dobranych form wsparcia doradczo-szkoleniowego, w zależności od potrzeb danej grupy społecznej (personalizacja oferty szkoleniowej). </w:t>
      </w:r>
    </w:p>
    <w:p w14:paraId="1EE240A3" w14:textId="77777777" w:rsidR="00CE7E3B" w:rsidRPr="00696748" w:rsidRDefault="00CE7E3B" w:rsidP="00557FE4">
      <w:pPr>
        <w:suppressAutoHyphens w:val="0"/>
        <w:jc w:val="both"/>
      </w:pPr>
    </w:p>
    <w:p w14:paraId="54D076F1" w14:textId="2D6EEB33" w:rsidR="000F1F9D" w:rsidRPr="00875CCB" w:rsidRDefault="007B4479" w:rsidP="00065A8D">
      <w:pPr>
        <w:pStyle w:val="Nagwek2"/>
        <w:ind w:left="851" w:hanging="851"/>
      </w:pPr>
      <w:bookmarkStart w:id="63" w:name="_Toc74229256"/>
      <w:r w:rsidRPr="00875CCB">
        <w:lastRenderedPageBreak/>
        <w:t>1.1.1.</w:t>
      </w:r>
      <w:r w:rsidR="000F1F9D" w:rsidRPr="00875CCB">
        <w:t xml:space="preserve">bis </w:t>
      </w:r>
      <w:r w:rsidR="00CB260B" w:rsidRPr="00875CCB">
        <w:t xml:space="preserve">Opis </w:t>
      </w:r>
      <w:r w:rsidR="000F1F9D" w:rsidRPr="00875CCB">
        <w:t>spodziewanego wpływu programu operacyjnego na wspieranie kryzysowych działań naprawczych w kontekście pandemii COVID-19 i jej skutków społecznych oraz przygotowanie do ekologicznej i cyfrowej odbudowy gospodarki zwiększającej jej odporność</w:t>
      </w:r>
      <w:bookmarkEnd w:id="63"/>
    </w:p>
    <w:p w14:paraId="5C6FE8DF" w14:textId="77777777" w:rsidR="000F1F9D" w:rsidRPr="00875CCB" w:rsidRDefault="000F1F9D" w:rsidP="00AF3029">
      <w:pPr>
        <w:pStyle w:val="Akapitzlist"/>
        <w:suppressAutoHyphens w:val="0"/>
        <w:ind w:left="1080"/>
        <w:jc w:val="both"/>
        <w:rPr>
          <w:b/>
        </w:rPr>
      </w:pPr>
    </w:p>
    <w:p w14:paraId="4C458D60" w14:textId="526747B0" w:rsidR="002E6C50" w:rsidRPr="00875CCB" w:rsidRDefault="002E6C50" w:rsidP="002E6C50">
      <w:pPr>
        <w:suppressAutoHyphens w:val="0"/>
        <w:jc w:val="both"/>
      </w:pPr>
      <w:r w:rsidRPr="00875CCB">
        <w:t xml:space="preserve">11 marca 2020 r. Światowa Organizacja Zdrowia ogłosiła stan pandemii COVID-19 – choroby wywołanej </w:t>
      </w:r>
      <w:proofErr w:type="spellStart"/>
      <w:r w:rsidRPr="00875CCB">
        <w:t>koronawirusem</w:t>
      </w:r>
      <w:proofErr w:type="spellEnd"/>
      <w:r w:rsidRPr="00875CCB">
        <w:t xml:space="preserve"> SARS-CoV-2. W związku z wystąpieniem pierwszych przypadków </w:t>
      </w:r>
      <w:proofErr w:type="spellStart"/>
      <w:r w:rsidRPr="00875CCB">
        <w:t>zachorowań</w:t>
      </w:r>
      <w:proofErr w:type="spellEnd"/>
      <w:r w:rsidRPr="00875CCB">
        <w:t xml:space="preserve"> w Polsce</w:t>
      </w:r>
      <w:r w:rsidR="00BC3F57" w:rsidRPr="00875CCB">
        <w:t>,</w:t>
      </w:r>
      <w:r w:rsidRPr="00875CCB">
        <w:t xml:space="preserve"> 20 marca 2020 r. wprowadzon</w:t>
      </w:r>
      <w:r w:rsidR="00BC3F57" w:rsidRPr="00875CCB">
        <w:t>o</w:t>
      </w:r>
      <w:r w:rsidRPr="00875CCB">
        <w:t xml:space="preserve"> stan epidemii. Pozwoliło to na zastosowanie różnego rodzaju ograniczeń czy obowiązków </w:t>
      </w:r>
      <w:r w:rsidR="005B6885" w:rsidRPr="00875CCB">
        <w:t xml:space="preserve">mających na celu przeciwdziałanie epidemii COVID-19. Dotknęły one </w:t>
      </w:r>
      <w:r w:rsidRPr="00875CCB">
        <w:t xml:space="preserve">wielu sfer życia, </w:t>
      </w:r>
      <w:r w:rsidR="005B6885" w:rsidRPr="00875CCB">
        <w:t xml:space="preserve">m.in. </w:t>
      </w:r>
      <w:r w:rsidRPr="00875CCB">
        <w:t xml:space="preserve">działalności gospodarczej, nauczania w szkołach i na uczelniach, sposobu świadczenia pracy. Wprowadzono obostrzenia w przemieszczaniu się osób oraz zakaz organizowania wszelkiego rodzaju imprez. Zaistniała sytuacja spowodowała </w:t>
      </w:r>
      <w:r w:rsidR="005B6885" w:rsidRPr="00875CCB">
        <w:t>zastosowanie</w:t>
      </w:r>
      <w:r w:rsidRPr="00875CCB">
        <w:t xml:space="preserve"> w wielu podmiotach publicznych i prywatnych pracy zdalnej oraz przeniesienie działalności do </w:t>
      </w:r>
      <w:proofErr w:type="spellStart"/>
      <w:r w:rsidRPr="00875CCB">
        <w:t>internetu</w:t>
      </w:r>
      <w:proofErr w:type="spellEnd"/>
      <w:r w:rsidRPr="00875CCB">
        <w:t>. Znacząco wzrósł popyt na infrastrukturę, usługi oraz inne produkty informatyczne.</w:t>
      </w:r>
      <w:r w:rsidR="006234FB" w:rsidRPr="00875CCB">
        <w:t xml:space="preserve"> Istotne stały się również kompetencje cyfrowe</w:t>
      </w:r>
      <w:r w:rsidR="008A602D" w:rsidRPr="00875CCB">
        <w:t>,</w:t>
      </w:r>
      <w:r w:rsidR="006234FB" w:rsidRPr="00875CCB">
        <w:t xml:space="preserve"> dzięk</w:t>
      </w:r>
      <w:r w:rsidR="00997D93" w:rsidRPr="00875CCB">
        <w:t>i</w:t>
      </w:r>
      <w:r w:rsidR="006234FB" w:rsidRPr="00875CCB">
        <w:t xml:space="preserve"> którym kontynuowana mogła być praca, m.in. firm prywatnych, urzędów, szkół, podmiotów leczniczych, instytucji kultury.</w:t>
      </w:r>
    </w:p>
    <w:p w14:paraId="234D77F7" w14:textId="77777777" w:rsidR="00E67415" w:rsidRPr="00875CCB" w:rsidRDefault="00E67415" w:rsidP="002E6C50">
      <w:pPr>
        <w:suppressAutoHyphens w:val="0"/>
        <w:jc w:val="both"/>
      </w:pPr>
    </w:p>
    <w:p w14:paraId="6DFFFB45" w14:textId="162FBF83" w:rsidR="00493B42" w:rsidRPr="00875CCB" w:rsidRDefault="00E67415" w:rsidP="002E6C50">
      <w:pPr>
        <w:suppressAutoHyphens w:val="0"/>
        <w:jc w:val="both"/>
      </w:pPr>
      <w:r w:rsidRPr="00875CCB">
        <w:t xml:space="preserve">Wprowadzenie zdalnego nauczania wymagało wsparcia wielu rodzin, które nie mogły zapewnić swoim dzieciom sprzętu informatycznego do kontynuowania nauki. </w:t>
      </w:r>
      <w:r w:rsidR="00493B42" w:rsidRPr="00875CCB">
        <w:t xml:space="preserve">W ramach dostępnych jeszcze środków I osi priorytetowej POPC zrealizowano dwa </w:t>
      </w:r>
      <w:r w:rsidR="0079245D" w:rsidRPr="00875CCB">
        <w:t xml:space="preserve">projekty </w:t>
      </w:r>
      <w:r w:rsidR="00AE0BC9" w:rsidRPr="00875CCB">
        <w:t>przyczyniające się do zmniejs</w:t>
      </w:r>
      <w:r w:rsidR="00F55327" w:rsidRPr="00875CCB">
        <w:t>z</w:t>
      </w:r>
      <w:r w:rsidR="00AE0BC9" w:rsidRPr="00875CCB">
        <w:t>enia</w:t>
      </w:r>
      <w:r w:rsidR="00EC0573" w:rsidRPr="00875CCB">
        <w:t xml:space="preserve"> luk</w:t>
      </w:r>
      <w:r w:rsidR="00AE0BC9" w:rsidRPr="00875CCB">
        <w:t>i</w:t>
      </w:r>
      <w:r w:rsidR="00EC0573" w:rsidRPr="00875CCB">
        <w:t xml:space="preserve"> w dostępie do ww. sprzętu. Projekty te </w:t>
      </w:r>
      <w:r w:rsidR="00493B42" w:rsidRPr="00875CCB">
        <w:t xml:space="preserve">skierowane </w:t>
      </w:r>
      <w:r w:rsidR="00EC0573" w:rsidRPr="00875CCB">
        <w:t xml:space="preserve">zostały </w:t>
      </w:r>
      <w:r w:rsidR="00493B42" w:rsidRPr="00875CCB">
        <w:t xml:space="preserve">do </w:t>
      </w:r>
      <w:r w:rsidR="00E24381" w:rsidRPr="00875CCB">
        <w:t>JST</w:t>
      </w:r>
      <w:r w:rsidR="00493B42" w:rsidRPr="00875CCB">
        <w:t xml:space="preserve"> na </w:t>
      </w:r>
      <w:r w:rsidR="00A05C5B" w:rsidRPr="00875CCB">
        <w:t xml:space="preserve">dofinansowanie </w:t>
      </w:r>
      <w:r w:rsidR="00493B42" w:rsidRPr="00875CCB">
        <w:t>zakup</w:t>
      </w:r>
      <w:r w:rsidR="00A05C5B" w:rsidRPr="00875CCB">
        <w:t>u</w:t>
      </w:r>
      <w:r w:rsidR="00493B42" w:rsidRPr="00875CCB">
        <w:t xml:space="preserve"> laptopów i</w:t>
      </w:r>
      <w:r w:rsidR="00F55327" w:rsidRPr="00875CCB">
        <w:t> </w:t>
      </w:r>
      <w:r w:rsidR="00493B42" w:rsidRPr="00875CCB">
        <w:t xml:space="preserve">komputerów, </w:t>
      </w:r>
      <w:r w:rsidR="00A05C5B" w:rsidRPr="00875CCB">
        <w:t xml:space="preserve">a także mobilnego dostępu do </w:t>
      </w:r>
      <w:proofErr w:type="spellStart"/>
      <w:r w:rsidR="00A05C5B" w:rsidRPr="00875CCB">
        <w:t>internetu</w:t>
      </w:r>
      <w:proofErr w:type="spellEnd"/>
      <w:r w:rsidR="00A05C5B" w:rsidRPr="00875CCB">
        <w:t xml:space="preserve">, oprogramowania, </w:t>
      </w:r>
      <w:r w:rsidR="00F55327" w:rsidRPr="00875CCB">
        <w:t>urządzeń peryferyjnych i </w:t>
      </w:r>
      <w:r w:rsidR="00A05C5B" w:rsidRPr="00875CCB">
        <w:t xml:space="preserve">akcesoriów niezbędnych do realizacji zadań związanych z kształceniem zdalnym. </w:t>
      </w:r>
      <w:r w:rsidR="00EB294A" w:rsidRPr="00875CCB">
        <w:t xml:space="preserve">Ostatecznymi odbiorcami niniejszych projektów byli </w:t>
      </w:r>
      <w:r w:rsidR="00493B42" w:rsidRPr="00875CCB">
        <w:t>uczniowie i nauczyciele</w:t>
      </w:r>
      <w:r w:rsidR="00A05C5B" w:rsidRPr="00875CCB">
        <w:t xml:space="preserve"> wykluczeni cyfrowo</w:t>
      </w:r>
      <w:r w:rsidR="00493B42" w:rsidRPr="00875CCB">
        <w:t>..</w:t>
      </w:r>
      <w:r w:rsidR="008278CC" w:rsidRPr="00875CCB">
        <w:t xml:space="preserve"> </w:t>
      </w:r>
      <w:r w:rsidR="00493B42" w:rsidRPr="00875CCB">
        <w:t xml:space="preserve"> </w:t>
      </w:r>
      <w:r w:rsidRPr="00875CCB">
        <w:t xml:space="preserve"> </w:t>
      </w:r>
    </w:p>
    <w:p w14:paraId="10577D48" w14:textId="77777777" w:rsidR="001444F6" w:rsidRPr="00875CCB" w:rsidRDefault="001444F6" w:rsidP="002E6C50">
      <w:pPr>
        <w:suppressAutoHyphens w:val="0"/>
        <w:jc w:val="both"/>
      </w:pPr>
    </w:p>
    <w:p w14:paraId="076DE656" w14:textId="40D2C82D" w:rsidR="00BF3B7A" w:rsidRPr="00875CCB" w:rsidRDefault="001444F6" w:rsidP="002E6C50">
      <w:pPr>
        <w:suppressAutoHyphens w:val="0"/>
        <w:jc w:val="both"/>
      </w:pPr>
      <w:r w:rsidRPr="00875CCB">
        <w:t>Sytuacja epidemiologiczna w Polsce wymusiła także w</w:t>
      </w:r>
      <w:r w:rsidR="005A6B02" w:rsidRPr="00875CCB">
        <w:t>drożen</w:t>
      </w:r>
      <w:r w:rsidR="001662CA" w:rsidRPr="00875CCB">
        <w:t>i</w:t>
      </w:r>
      <w:r w:rsidR="005A6B02" w:rsidRPr="00875CCB">
        <w:t>e pracy zdalnej w urzędach administracji rz</w:t>
      </w:r>
      <w:r w:rsidR="00F55327" w:rsidRPr="00875CCB">
        <w:t>ą</w:t>
      </w:r>
      <w:r w:rsidR="005A6B02" w:rsidRPr="00875CCB">
        <w:t>dowej oraz samorządowej</w:t>
      </w:r>
      <w:r w:rsidRPr="00875CCB">
        <w:t>, co wykazało</w:t>
      </w:r>
      <w:r w:rsidR="00BF3B7A" w:rsidRPr="00875CCB">
        <w:t xml:space="preserve">, że zaplecze sprzętowe wielu </w:t>
      </w:r>
      <w:r w:rsidRPr="00875CCB">
        <w:t xml:space="preserve">z tych </w:t>
      </w:r>
      <w:r w:rsidR="00BF3B7A" w:rsidRPr="00875CCB">
        <w:t xml:space="preserve">podmiotów jest niewystarczające. Ten sam problem dotyczy </w:t>
      </w:r>
      <w:r w:rsidRPr="00875CCB">
        <w:t xml:space="preserve">także </w:t>
      </w:r>
      <w:r w:rsidR="00BF3B7A" w:rsidRPr="00875CCB">
        <w:t xml:space="preserve">podmiotów leczniczych, które w znacznie większym stopniu zaczęły wykorzystywać </w:t>
      </w:r>
      <w:proofErr w:type="spellStart"/>
      <w:r w:rsidR="00BF3B7A" w:rsidRPr="00875CCB">
        <w:t>teleporady</w:t>
      </w:r>
      <w:proofErr w:type="spellEnd"/>
      <w:r w:rsidR="00BF3B7A" w:rsidRPr="00875CCB">
        <w:t xml:space="preserve"> oraz e-usługi. </w:t>
      </w:r>
    </w:p>
    <w:p w14:paraId="3C1DAB75" w14:textId="77777777" w:rsidR="00A72586" w:rsidRPr="00875CCB" w:rsidRDefault="00A72586" w:rsidP="002E6C50">
      <w:pPr>
        <w:suppressAutoHyphens w:val="0"/>
        <w:jc w:val="both"/>
      </w:pPr>
    </w:p>
    <w:p w14:paraId="2395697B" w14:textId="08204BEA" w:rsidR="003E6A46" w:rsidRPr="00875CCB" w:rsidRDefault="003E6A46" w:rsidP="003E6A46">
      <w:pPr>
        <w:suppressAutoHyphens w:val="0"/>
        <w:jc w:val="both"/>
      </w:pPr>
      <w:r w:rsidRPr="00875CCB">
        <w:t xml:space="preserve">Przeniesienie działalności do </w:t>
      </w:r>
      <w:proofErr w:type="spellStart"/>
      <w:r w:rsidRPr="00875CCB">
        <w:t>internetu</w:t>
      </w:r>
      <w:proofErr w:type="spellEnd"/>
      <w:r w:rsidRPr="00875CCB">
        <w:t xml:space="preserve"> automatycznie przyczyniło się do wzrostu poziomu występowania </w:t>
      </w:r>
      <w:proofErr w:type="spellStart"/>
      <w:r w:rsidRPr="00875CCB">
        <w:t>cyberzagrożeń</w:t>
      </w:r>
      <w:proofErr w:type="spellEnd"/>
      <w:r w:rsidRPr="00875CCB">
        <w:t xml:space="preserve">. W 2020 roku odnotowano zwiększoną liczbę incydentów bezpieczeństwa oraz ataków przestępców na </w:t>
      </w:r>
      <w:r w:rsidR="00827472" w:rsidRPr="00875CCB">
        <w:t xml:space="preserve">systemy informatyczne </w:t>
      </w:r>
      <w:r w:rsidRPr="00875CCB">
        <w:t>jednost</w:t>
      </w:r>
      <w:r w:rsidR="00827472" w:rsidRPr="00875CCB">
        <w:t>ek</w:t>
      </w:r>
      <w:r w:rsidRPr="00875CCB">
        <w:t xml:space="preserve"> samorządu terytorialnego, w tym placów</w:t>
      </w:r>
      <w:r w:rsidR="00827472" w:rsidRPr="00875CCB">
        <w:t>ek</w:t>
      </w:r>
      <w:r w:rsidRPr="00875CCB">
        <w:t xml:space="preserve"> zdrowia zaangażowan</w:t>
      </w:r>
      <w:r w:rsidR="00827472" w:rsidRPr="00875CCB">
        <w:t>ych</w:t>
      </w:r>
      <w:r w:rsidRPr="00875CCB">
        <w:t xml:space="preserve"> w przeciwdziałanie COVID-19. Ataki skutkują często znacznym ograniczeniem lub wręcz zaprzestaniem świadczenia usług publicznych obywatelom. Ogólne zwiększenie aktywności w sieci polegające na przeniesieniu większej liczby procedur do </w:t>
      </w:r>
      <w:proofErr w:type="spellStart"/>
      <w:r w:rsidRPr="00875CCB">
        <w:t>internetu</w:t>
      </w:r>
      <w:proofErr w:type="spellEnd"/>
      <w:r w:rsidR="00827472" w:rsidRPr="00875CCB">
        <w:t xml:space="preserve"> </w:t>
      </w:r>
      <w:r w:rsidRPr="00875CCB">
        <w:t xml:space="preserve">oraz niższy potencjał ww. podmiotów do przewidywania i reakcji na </w:t>
      </w:r>
      <w:proofErr w:type="spellStart"/>
      <w:r w:rsidRPr="00875CCB">
        <w:t>cyberzagrożenia</w:t>
      </w:r>
      <w:proofErr w:type="spellEnd"/>
      <w:r w:rsidRPr="00875CCB">
        <w:t xml:space="preserve"> wskazują na konieczność wzmocnienia poziomu </w:t>
      </w:r>
      <w:proofErr w:type="spellStart"/>
      <w:r w:rsidRPr="00875CCB">
        <w:t>cyberbezpieczeństwa</w:t>
      </w:r>
      <w:proofErr w:type="spellEnd"/>
      <w:r w:rsidRPr="00875CCB">
        <w:t xml:space="preserve"> w podmiotach, które najmocniej odczuły negatywne skutki pandemii COVID-19. Przedsięwzięcia zaplanowane do realizacji w tym obszarze mają krytyczne znaczenie dla zapewnienia </w:t>
      </w:r>
      <w:proofErr w:type="spellStart"/>
      <w:r w:rsidRPr="00875CCB">
        <w:t>cyberbezpieczeństwa</w:t>
      </w:r>
      <w:proofErr w:type="spellEnd"/>
      <w:r w:rsidRPr="00875CCB">
        <w:t xml:space="preserve"> na poziomie regionalnym. </w:t>
      </w:r>
    </w:p>
    <w:p w14:paraId="35FC656E" w14:textId="77777777" w:rsidR="00B1104D" w:rsidRPr="00875CCB" w:rsidRDefault="00B1104D" w:rsidP="003E6A46">
      <w:pPr>
        <w:suppressAutoHyphens w:val="0"/>
        <w:jc w:val="both"/>
      </w:pPr>
    </w:p>
    <w:p w14:paraId="61C27B13" w14:textId="77777777" w:rsidR="00F31172" w:rsidRDefault="00991B2A" w:rsidP="00FE71A6">
      <w:pPr>
        <w:suppressAutoHyphens w:val="0"/>
        <w:jc w:val="both"/>
      </w:pPr>
      <w:r w:rsidRPr="00875CCB">
        <w:t>Konieczność</w:t>
      </w:r>
      <w:r w:rsidR="00BB5CD5" w:rsidRPr="00875CCB">
        <w:t xml:space="preserve"> zapewnieni</w:t>
      </w:r>
      <w:r w:rsidRPr="00875CCB">
        <w:t>a</w:t>
      </w:r>
      <w:r w:rsidR="00BB5CD5" w:rsidRPr="00875CCB">
        <w:t xml:space="preserve"> </w:t>
      </w:r>
      <w:r w:rsidR="00740207" w:rsidRPr="00875CCB">
        <w:t xml:space="preserve">w okresie pandemii </w:t>
      </w:r>
      <w:r w:rsidRPr="00875CCB">
        <w:t xml:space="preserve">wzmożonego i </w:t>
      </w:r>
      <w:r w:rsidR="00BB5CD5" w:rsidRPr="00875CCB">
        <w:t>sprawnego kontaktu obywateli z odpowiednimi służbami</w:t>
      </w:r>
      <w:r w:rsidRPr="00875CCB">
        <w:t>, a także</w:t>
      </w:r>
      <w:r w:rsidR="00F55327" w:rsidRPr="00875CCB">
        <w:t xml:space="preserve"> </w:t>
      </w:r>
      <w:r w:rsidRPr="00875CCB">
        <w:t>zwi</w:t>
      </w:r>
      <w:r w:rsidR="00F55327" w:rsidRPr="00875CCB">
        <w:t>ę</w:t>
      </w:r>
      <w:r w:rsidRPr="00875CCB">
        <w:t xml:space="preserve">kszenia </w:t>
      </w:r>
      <w:r w:rsidR="00BB5CD5" w:rsidRPr="00875CCB">
        <w:t>bezpieczeństw</w:t>
      </w:r>
      <w:r w:rsidRPr="00875CCB">
        <w:t>a</w:t>
      </w:r>
      <w:r w:rsidR="00BB5CD5" w:rsidRPr="00875CCB">
        <w:t xml:space="preserve"> danych </w:t>
      </w:r>
      <w:r w:rsidRPr="00875CCB">
        <w:t>wpłynęła na intensyfikację</w:t>
      </w:r>
      <w:r w:rsidR="00B1104D" w:rsidRPr="00875CCB">
        <w:t xml:space="preserve"> prac </w:t>
      </w:r>
      <w:r w:rsidRPr="00875CCB">
        <w:t>dotyczących</w:t>
      </w:r>
      <w:r w:rsidR="00B1104D" w:rsidRPr="00875CCB">
        <w:t xml:space="preserve"> cyfryzacj</w:t>
      </w:r>
      <w:r w:rsidRPr="00875CCB">
        <w:t>i</w:t>
      </w:r>
      <w:r w:rsidR="00B1104D" w:rsidRPr="00875CCB">
        <w:t xml:space="preserve"> Państwowej Inspekcji Sanitarnej</w:t>
      </w:r>
      <w:r w:rsidR="00BB5CD5" w:rsidRPr="00875CCB">
        <w:t xml:space="preserve">. Dotychczasowe </w:t>
      </w:r>
      <w:r w:rsidR="009B1439" w:rsidRPr="00875CCB">
        <w:t xml:space="preserve">działania </w:t>
      </w:r>
      <w:r w:rsidR="00BB5CD5" w:rsidRPr="00875CCB">
        <w:t>polegały m</w:t>
      </w:r>
      <w:r w:rsidR="00B1104D" w:rsidRPr="00875CCB">
        <w:t>.in. na doposażeniu jednostek w sprzęt</w:t>
      </w:r>
      <w:r w:rsidR="00BB5CD5" w:rsidRPr="00875CCB">
        <w:t xml:space="preserve"> informatyczny i </w:t>
      </w:r>
      <w:r w:rsidR="009B1439" w:rsidRPr="00875CCB">
        <w:t>telefoniczny</w:t>
      </w:r>
      <w:r w:rsidR="00B1104D" w:rsidRPr="00875CCB">
        <w:t xml:space="preserve">, budowę zintegrowanego systemu informatycznego. </w:t>
      </w:r>
      <w:r w:rsidR="009B1439" w:rsidRPr="00875CCB">
        <w:t xml:space="preserve">Proces digitalizacji jednostek sanitarno-epidemiologicznych nie został jeszcze zakończony. Potrzebna jest </w:t>
      </w:r>
      <w:r w:rsidR="00740207" w:rsidRPr="00875CCB">
        <w:t xml:space="preserve">kontynuacja prac, które pozwolą zwiększyć efektywność działania tych podmiotów. </w:t>
      </w:r>
    </w:p>
    <w:p w14:paraId="63933C1C" w14:textId="77777777" w:rsidR="00F31172" w:rsidRDefault="00F31172" w:rsidP="00FE71A6">
      <w:pPr>
        <w:suppressAutoHyphens w:val="0"/>
        <w:jc w:val="both"/>
      </w:pPr>
    </w:p>
    <w:p w14:paraId="034C4FFB" w14:textId="3A5855AB" w:rsidR="00F31172" w:rsidRPr="00F31172" w:rsidRDefault="00F31172" w:rsidP="00F31172">
      <w:pPr>
        <w:suppressAutoHyphens w:val="0"/>
        <w:jc w:val="both"/>
        <w:rPr>
          <w:b/>
        </w:rPr>
      </w:pPr>
      <w:r w:rsidRPr="00F31172">
        <w:rPr>
          <w:b/>
        </w:rPr>
        <w:t>Koordynacja w obszarze wspierania kryzysowych działań naprawczych w kontekście pandemii COVID-19 i jej skutków społecznych oraz przygotowanie do ekologicznej i cyfrowej odbudowy gospodarki zwiększającej jej odporność</w:t>
      </w:r>
    </w:p>
    <w:p w14:paraId="21A505AF" w14:textId="77777777" w:rsidR="00F31172" w:rsidRDefault="00F31172" w:rsidP="00F31172">
      <w:pPr>
        <w:suppressAutoHyphens w:val="0"/>
        <w:jc w:val="both"/>
      </w:pPr>
    </w:p>
    <w:p w14:paraId="05E1B557" w14:textId="52D7D893" w:rsidR="006E42B9" w:rsidRPr="00875CCB" w:rsidRDefault="00F31172" w:rsidP="00F31172">
      <w:pPr>
        <w:suppressAutoHyphens w:val="0"/>
        <w:jc w:val="both"/>
      </w:pPr>
      <w:r>
        <w:t xml:space="preserve">Dystrybucja środków w ramach instrumentu REACT-EU w POPC planowana jest we współpracy z ministrem właściwym ds. informatyzacji.  Wdrożone zostaną mechanizmy m.in. w procesie selekcji i oceny projektów, zabezpieczające przed ryzykiem podwójnego finansowania inwestycji, które mogłyby obszarowo pokrywać się z innymi instrumentami UE, m.in. Krajowym Planem Odbudowy. Projektowane działania zostały zaopiniowane przez wybrane jednostki samorządu terytorialnego. </w:t>
      </w:r>
      <w:r w:rsidR="009B1439" w:rsidRPr="00875CCB">
        <w:t xml:space="preserve"> </w:t>
      </w:r>
    </w:p>
    <w:p w14:paraId="246B882A" w14:textId="77777777" w:rsidR="00A10900" w:rsidRPr="00875CCB" w:rsidRDefault="00A10900" w:rsidP="00FE71A6">
      <w:pPr>
        <w:suppressAutoHyphens w:val="0"/>
        <w:jc w:val="both"/>
      </w:pPr>
    </w:p>
    <w:p w14:paraId="4C5389CD" w14:textId="77777777" w:rsidR="005B35B6" w:rsidRPr="00875CCB" w:rsidRDefault="00333EA2" w:rsidP="00FD4F76">
      <w:pPr>
        <w:pStyle w:val="Nagwek2"/>
      </w:pPr>
      <w:bookmarkStart w:id="64" w:name="_1412589994"/>
      <w:bookmarkStart w:id="65" w:name="_1412169668"/>
      <w:bookmarkStart w:id="66" w:name="_1412169625"/>
      <w:bookmarkStart w:id="67" w:name="_Toc33694581"/>
      <w:bookmarkStart w:id="68" w:name="_Toc74229257"/>
      <w:bookmarkEnd w:id="64"/>
      <w:bookmarkEnd w:id="65"/>
      <w:bookmarkEnd w:id="66"/>
      <w:r w:rsidRPr="00875CCB">
        <w:t>1.</w:t>
      </w:r>
      <w:r w:rsidR="00AE0D82" w:rsidRPr="00875CCB">
        <w:t>1.</w:t>
      </w:r>
      <w:r w:rsidRPr="00875CCB">
        <w:t xml:space="preserve">2. </w:t>
      </w:r>
      <w:r w:rsidR="005B35B6" w:rsidRPr="00875CCB">
        <w:t xml:space="preserve">Uzasadnienie wyboru celu tematycznego </w:t>
      </w:r>
      <w:r w:rsidR="003D1A76" w:rsidRPr="00875CCB">
        <w:t>i</w:t>
      </w:r>
      <w:r w:rsidR="005B35B6" w:rsidRPr="00875CCB">
        <w:t xml:space="preserve"> priorytetów inwestycyjnych</w:t>
      </w:r>
      <w:bookmarkEnd w:id="67"/>
      <w:bookmarkEnd w:id="68"/>
    </w:p>
    <w:p w14:paraId="3BDA4F72" w14:textId="77777777" w:rsidR="0035276C" w:rsidRPr="00696748" w:rsidRDefault="0035276C" w:rsidP="00774227">
      <w:pPr>
        <w:ind w:left="720"/>
        <w:jc w:val="both"/>
        <w:rPr>
          <w:b/>
          <w:color w:val="000000"/>
        </w:rPr>
      </w:pPr>
    </w:p>
    <w:p w14:paraId="41269750" w14:textId="77777777" w:rsidR="00F41823" w:rsidRPr="00696748" w:rsidRDefault="00545D7A" w:rsidP="00F41823">
      <w:pPr>
        <w:jc w:val="both"/>
      </w:pPr>
      <w:r w:rsidRPr="00696748">
        <w:t>Cel tematyczny</w:t>
      </w:r>
      <w:r w:rsidR="003F06F5" w:rsidRPr="00696748">
        <w:t xml:space="preserve"> (CT)</w:t>
      </w:r>
      <w:r w:rsidRPr="00696748">
        <w:t xml:space="preserve"> oraz priorytety inwestycyjne</w:t>
      </w:r>
      <w:r w:rsidR="003F06F5" w:rsidRPr="00696748">
        <w:t xml:space="preserve"> (PI)</w:t>
      </w:r>
      <w:r w:rsidRPr="00696748">
        <w:t xml:space="preserve"> POPC zostały wskazane </w:t>
      </w:r>
      <w:r w:rsidR="00D54E55" w:rsidRPr="00696748">
        <w:t xml:space="preserve">zgodnie z </w:t>
      </w:r>
      <w:r w:rsidR="009C5B99" w:rsidRPr="00696748">
        <w:t>zapisami</w:t>
      </w:r>
      <w:r w:rsidRPr="00696748">
        <w:t xml:space="preserve"> </w:t>
      </w:r>
      <w:r w:rsidR="00560BA6" w:rsidRPr="00696748">
        <w:t>UP</w:t>
      </w:r>
      <w:r w:rsidRPr="00696748">
        <w:t>.</w:t>
      </w:r>
      <w:r w:rsidR="00FE71A6" w:rsidRPr="00696748">
        <w:t xml:space="preserve"> </w:t>
      </w:r>
      <w:r w:rsidR="003D0EA1" w:rsidRPr="00696748">
        <w:t>W</w:t>
      </w:r>
      <w:r w:rsidR="00F41823" w:rsidRPr="00696748">
        <w:t>ykorzystanie potencjału technologii cyfrowych jest jednym z priorytetów Polski na najbliższe lata. Działania dotyczące tego tematu przewiduje Długookresowa Strategia Rozwoju Kraju 2030, Strategia Rozwoju Kraju 2020 oraz większość z dziewięciu zintegrowanych strategii rozwoju</w:t>
      </w:r>
      <w:r w:rsidR="00F41823" w:rsidRPr="00C41832">
        <w:rPr>
          <w:rStyle w:val="Znakiprzypiswdolnych"/>
        </w:rPr>
        <w:footnoteReference w:id="25"/>
      </w:r>
      <w:r w:rsidR="00F41823" w:rsidRPr="00C41832">
        <w:t>. W</w:t>
      </w:r>
      <w:r w:rsidR="001F1FD5" w:rsidRPr="00C41832">
        <w:t> </w:t>
      </w:r>
      <w:r w:rsidR="00F41823" w:rsidRPr="00C41832">
        <w:t xml:space="preserve">dokumentach tych rozwój cyfrowy </w:t>
      </w:r>
      <w:r w:rsidR="00233BDD" w:rsidRPr="00A37E1F">
        <w:t xml:space="preserve">jest </w:t>
      </w:r>
      <w:r w:rsidR="0024709C" w:rsidRPr="00A37E1F">
        <w:t>traktowany, jako</w:t>
      </w:r>
      <w:r w:rsidR="00F41823" w:rsidRPr="00696748">
        <w:t xml:space="preserve"> klucz do poprawy konkurencyjności i</w:t>
      </w:r>
      <w:r w:rsidR="001F1FD5" w:rsidRPr="00696748">
        <w:t> </w:t>
      </w:r>
      <w:r w:rsidR="00F41823" w:rsidRPr="00696748">
        <w:t>innowacyjności polskiej gospodarki. Wskazuje się również, że konieczne jest przejście od absorpcji do kreacji innowacji, od ciągłego nadrabiania zaległości cyfrowych do tworzenia rozwiązań ponadprzeciętnych w skali świata pod względem praktycznej użyteczności, międzynarodowej konkurencyjności oraz technologicznego zaawansowania.</w:t>
      </w:r>
    </w:p>
    <w:p w14:paraId="0087BC2C" w14:textId="77777777" w:rsidR="0052099D" w:rsidRPr="00696748" w:rsidRDefault="0052099D" w:rsidP="00F41823">
      <w:pPr>
        <w:jc w:val="both"/>
      </w:pPr>
    </w:p>
    <w:p w14:paraId="724A8ADF" w14:textId="77777777" w:rsidR="00F41823" w:rsidRPr="00A37E1F" w:rsidRDefault="00F41823" w:rsidP="00F41823">
      <w:pPr>
        <w:jc w:val="both"/>
      </w:pPr>
      <w:r w:rsidRPr="00696748">
        <w:t xml:space="preserve">Podsumowanie wszystkich działań dotyczących rozwoju cyfrowego z pakietu dokumentów strategicznych znajduje się w </w:t>
      </w:r>
      <w:r w:rsidRPr="00696748">
        <w:rPr>
          <w:i/>
        </w:rPr>
        <w:t>Policy Paper na rzecz rozwoju cyfrowego Polski do 2020 r</w:t>
      </w:r>
      <w:r w:rsidRPr="00C41832">
        <w:rPr>
          <w:rStyle w:val="Znakiprzypiswdolnych"/>
          <w:i/>
        </w:rPr>
        <w:footnoteReference w:id="26"/>
      </w:r>
      <w:r w:rsidRPr="00C41832">
        <w:rPr>
          <w:i/>
        </w:rPr>
        <w:t xml:space="preserve">. </w:t>
      </w:r>
      <w:r w:rsidRPr="00C41832">
        <w:t>Zgodnie z</w:t>
      </w:r>
      <w:r w:rsidR="001F1FD5" w:rsidRPr="00C41832">
        <w:t> </w:t>
      </w:r>
      <w:r w:rsidRPr="00C41832">
        <w:rPr>
          <w:i/>
        </w:rPr>
        <w:t xml:space="preserve">Policy </w:t>
      </w:r>
      <w:proofErr w:type="spellStart"/>
      <w:r w:rsidRPr="00C41832">
        <w:rPr>
          <w:i/>
        </w:rPr>
        <w:t>paper</w:t>
      </w:r>
      <w:proofErr w:type="spellEnd"/>
      <w:r w:rsidRPr="00A37E1F">
        <w:t>, Polska w najbliższych latach będzie prowadzić kompleksowe działania w trzech filarach:</w:t>
      </w:r>
    </w:p>
    <w:p w14:paraId="30BE7145" w14:textId="77777777" w:rsidR="00F41823" w:rsidRPr="00696748" w:rsidRDefault="00F41823" w:rsidP="006E42B9">
      <w:pPr>
        <w:numPr>
          <w:ilvl w:val="0"/>
          <w:numId w:val="11"/>
        </w:numPr>
        <w:ind w:left="284" w:hanging="284"/>
        <w:jc w:val="both"/>
      </w:pPr>
      <w:r w:rsidRPr="00696748">
        <w:t xml:space="preserve">powszechnego dostępu do szerokopasmowego </w:t>
      </w:r>
      <w:proofErr w:type="spellStart"/>
      <w:r w:rsidRPr="00696748">
        <w:t>internetu</w:t>
      </w:r>
      <w:proofErr w:type="spellEnd"/>
      <w:r w:rsidRPr="00696748">
        <w:t>,</w:t>
      </w:r>
    </w:p>
    <w:p w14:paraId="150C246F" w14:textId="77777777" w:rsidR="00F41823" w:rsidRPr="00696748" w:rsidRDefault="00F41823" w:rsidP="006E42B9">
      <w:pPr>
        <w:numPr>
          <w:ilvl w:val="0"/>
          <w:numId w:val="11"/>
        </w:numPr>
        <w:ind w:left="284" w:hanging="284"/>
        <w:jc w:val="both"/>
      </w:pPr>
      <w:r w:rsidRPr="00696748">
        <w:t>treści i usług dostępnych przez sieć,</w:t>
      </w:r>
    </w:p>
    <w:p w14:paraId="0DDE6AED" w14:textId="77777777" w:rsidR="00F41823" w:rsidRPr="00696748" w:rsidRDefault="00F41823" w:rsidP="006E42B9">
      <w:pPr>
        <w:numPr>
          <w:ilvl w:val="0"/>
          <w:numId w:val="11"/>
        </w:numPr>
        <w:ind w:left="284" w:hanging="284"/>
        <w:jc w:val="both"/>
      </w:pPr>
      <w:r w:rsidRPr="00696748">
        <w:t>kompetencji cyfrowych społeczeństwa.</w:t>
      </w:r>
    </w:p>
    <w:p w14:paraId="28B8CD35" w14:textId="77777777" w:rsidR="00560BA6" w:rsidRPr="00696748" w:rsidRDefault="00560BA6" w:rsidP="008A2D60">
      <w:pPr>
        <w:ind w:left="284"/>
        <w:jc w:val="both"/>
      </w:pPr>
    </w:p>
    <w:p w14:paraId="54A52C31" w14:textId="77777777" w:rsidR="00F41823" w:rsidRPr="00696748" w:rsidRDefault="00F41823" w:rsidP="00F41823">
      <w:pPr>
        <w:jc w:val="both"/>
      </w:pPr>
      <w:r w:rsidRPr="00696748">
        <w:t>Pierwsze dwa filary wskazują kierunki poprawy ilości i jakości infrastruktury, usług i treści. Trzeci filar ma pomóc wykreować popyt, dzięki zwiększeniu kompetencji cyfrowych społeczeństwa i eliminacji barier mentalnych w wykorzystaniu szans, jakie niosą technologie cyfrowe.</w:t>
      </w:r>
    </w:p>
    <w:p w14:paraId="5F9D27A5" w14:textId="77777777" w:rsidR="003D0EA1" w:rsidRPr="00696748" w:rsidRDefault="003D0EA1" w:rsidP="00FE71A6">
      <w:pPr>
        <w:jc w:val="both"/>
      </w:pPr>
    </w:p>
    <w:p w14:paraId="2B06C899" w14:textId="77777777" w:rsidR="00F41823" w:rsidRPr="00696748" w:rsidRDefault="00F41823" w:rsidP="00FE71A6">
      <w:pPr>
        <w:jc w:val="both"/>
      </w:pPr>
      <w:r w:rsidRPr="00696748">
        <w:t>Istotnym uzupełnieniem systemu zarządzania rozwojem kraju jest Krajowy Program Reform (KPR), który określa sposób realizacji działań wytyczonych w polskich dokumentach strategicznych tak, aby wpisywały się w priorytety wspólnych działań całej UE</w:t>
      </w:r>
      <w:r w:rsidRPr="00C41832">
        <w:rPr>
          <w:rStyle w:val="Odwoanieprzypisudolnego"/>
        </w:rPr>
        <w:footnoteReference w:id="27"/>
      </w:r>
      <w:r w:rsidRPr="00C41832">
        <w:t xml:space="preserve">. Coroczna aktualizacja KPR jest elementem procesu realizacji </w:t>
      </w:r>
      <w:r w:rsidR="003F06F5" w:rsidRPr="00A37E1F">
        <w:t>S</w:t>
      </w:r>
      <w:r w:rsidRPr="00A37E1F">
        <w:t>trategii E</w:t>
      </w:r>
      <w:r w:rsidR="003F06F5" w:rsidRPr="00696748">
        <w:t>uropa</w:t>
      </w:r>
      <w:r w:rsidRPr="00696748">
        <w:t xml:space="preserve"> 2020, powoduje jednak, że KPR nie może stanowić stałego punktu odniesienia dla POPC. W miarę możliwości instytucje realizujące program będą brały pod uwagę działania zaplanowane do realizacji w danym roku w KPR.</w:t>
      </w:r>
    </w:p>
    <w:p w14:paraId="3E4A5F63" w14:textId="77777777" w:rsidR="00F41823" w:rsidRPr="00696748" w:rsidRDefault="00F41823" w:rsidP="00FE71A6">
      <w:pPr>
        <w:jc w:val="both"/>
      </w:pPr>
    </w:p>
    <w:p w14:paraId="463A2F95" w14:textId="77777777" w:rsidR="005B35B6" w:rsidRPr="00696748" w:rsidRDefault="00F41823" w:rsidP="00FE71A6">
      <w:pPr>
        <w:jc w:val="both"/>
      </w:pPr>
      <w:r w:rsidRPr="00696748">
        <w:t xml:space="preserve">Aby odpowiedzieć na </w:t>
      </w:r>
      <w:r w:rsidR="00C849CF" w:rsidRPr="00696748">
        <w:t xml:space="preserve">zidentyfikowane </w:t>
      </w:r>
      <w:r w:rsidRPr="00696748">
        <w:t xml:space="preserve">wyzwania, </w:t>
      </w:r>
      <w:r w:rsidR="005B35B6" w:rsidRPr="00696748">
        <w:t xml:space="preserve">POPC będzie realizował </w:t>
      </w:r>
      <w:r w:rsidR="0012003E" w:rsidRPr="00696748">
        <w:t>następujące</w:t>
      </w:r>
      <w:r w:rsidR="005B35B6" w:rsidRPr="00696748">
        <w:t xml:space="preserve"> priorytety inwestycyjne przypisane do </w:t>
      </w:r>
      <w:r w:rsidRPr="00696748">
        <w:t>CT2</w:t>
      </w:r>
      <w:r w:rsidR="0012003E" w:rsidRPr="00696748">
        <w:t>: 2.</w:t>
      </w:r>
      <w:r w:rsidR="00FA4E7D" w:rsidRPr="00696748">
        <w:t>a.</w:t>
      </w:r>
      <w:r w:rsidR="0012003E" w:rsidRPr="00696748">
        <w:t xml:space="preserve"> </w:t>
      </w:r>
      <w:r w:rsidR="0012003E" w:rsidRPr="00696748">
        <w:rPr>
          <w:i/>
        </w:rPr>
        <w:t xml:space="preserve">poszerzanie zakresu dostępności </w:t>
      </w:r>
      <w:r w:rsidR="005E000C" w:rsidRPr="00696748">
        <w:rPr>
          <w:i/>
        </w:rPr>
        <w:t xml:space="preserve">do </w:t>
      </w:r>
      <w:r w:rsidR="0012003E" w:rsidRPr="00696748">
        <w:rPr>
          <w:i/>
        </w:rPr>
        <w:t>łączy szerokopasmowych oraz wprowadzanie szybkich sieci internetowych oraz wspieranie wprowadzania nowych technologii i sieci dla gospodarki cyfrowej</w:t>
      </w:r>
      <w:r w:rsidR="0012003E" w:rsidRPr="00696748">
        <w:t xml:space="preserve"> oraz 2.</w:t>
      </w:r>
      <w:r w:rsidR="00FA4E7D" w:rsidRPr="00696748">
        <w:t>c.</w:t>
      </w:r>
      <w:r w:rsidR="0012003E" w:rsidRPr="00696748">
        <w:t xml:space="preserve"> </w:t>
      </w:r>
      <w:r w:rsidR="0012003E" w:rsidRPr="00696748">
        <w:rPr>
          <w:i/>
        </w:rPr>
        <w:t>wzmocnienie zastosowań TIK dla e-administracji, e- uczenia się, e-włączenia społecznego, e-kultury i e-zdrowia</w:t>
      </w:r>
      <w:r w:rsidR="0012003E" w:rsidRPr="00696748">
        <w:t>.</w:t>
      </w:r>
    </w:p>
    <w:p w14:paraId="41404012" w14:textId="77777777" w:rsidR="00F41823" w:rsidRPr="00696748" w:rsidRDefault="005B35B6" w:rsidP="00FE71A6">
      <w:pPr>
        <w:jc w:val="both"/>
        <w:rPr>
          <w:sz w:val="18"/>
          <w:szCs w:val="18"/>
        </w:rPr>
      </w:pPr>
      <w:r w:rsidRPr="00696748">
        <w:rPr>
          <w:sz w:val="18"/>
          <w:szCs w:val="18"/>
        </w:rPr>
        <w:t xml:space="preserve"> </w:t>
      </w:r>
    </w:p>
    <w:p w14:paraId="58E6BD51" w14:textId="2BF1AB3A" w:rsidR="00EC3BD7" w:rsidRPr="00696748" w:rsidRDefault="007953BF" w:rsidP="00FE71A6">
      <w:pPr>
        <w:jc w:val="both"/>
      </w:pPr>
      <w:r w:rsidRPr="00696748">
        <w:t>W</w:t>
      </w:r>
      <w:r w:rsidR="00233BDD" w:rsidRPr="00696748">
        <w:t>sparcie</w:t>
      </w:r>
      <w:r w:rsidR="00A239A7" w:rsidRPr="00696748">
        <w:t xml:space="preserve"> niektórych zastosowań TIK </w:t>
      </w:r>
      <w:r w:rsidR="00233BDD" w:rsidRPr="00696748">
        <w:t xml:space="preserve">powinno zostać pozostawione </w:t>
      </w:r>
      <w:r w:rsidR="00A239A7" w:rsidRPr="00696748">
        <w:t>poza POPC</w:t>
      </w:r>
      <w:r w:rsidR="00FA1E2D" w:rsidRPr="00696748">
        <w:t xml:space="preserve"> tak, </w:t>
      </w:r>
      <w:r w:rsidR="00A239A7" w:rsidRPr="00696748">
        <w:t xml:space="preserve">aby </w:t>
      </w:r>
      <w:r w:rsidR="00233BDD" w:rsidRPr="00696748">
        <w:t xml:space="preserve">odpowiadało </w:t>
      </w:r>
      <w:r w:rsidR="00A239A7" w:rsidRPr="00696748">
        <w:t>logikom sektorowym wykorzystującym TIK dla osiągnięcia specyficznych celów zdefiniowanych we właściwych politykach, takich jak polityka badawczo-rozwojowa, edukacyjna, polityka rynku pracy, rozw</w:t>
      </w:r>
      <w:r w:rsidR="00FA1E2D" w:rsidRPr="00696748">
        <w:t>o</w:t>
      </w:r>
      <w:r w:rsidR="00A239A7" w:rsidRPr="00696748">
        <w:t>j</w:t>
      </w:r>
      <w:r w:rsidR="00FA1E2D" w:rsidRPr="00696748">
        <w:t>u</w:t>
      </w:r>
      <w:r w:rsidR="00A239A7" w:rsidRPr="00696748">
        <w:t xml:space="preserve"> przedsiębiorczości</w:t>
      </w:r>
      <w:r w:rsidR="00FA1E2D" w:rsidRPr="00696748">
        <w:t>, transportowa, energetyczna. Szczególne powiązania istnieją natomiast między POPC a dotyczącym sprawności państwa CT11, realizowanym w ramach POWER. Zasady koordynacji wsparcia między poszczególnymi programami zostały opisane w ro</w:t>
      </w:r>
      <w:r w:rsidR="00F55327" w:rsidRPr="00875CCB">
        <w:t>z</w:t>
      </w:r>
      <w:r w:rsidR="00FA1E2D" w:rsidRPr="00696748">
        <w:t>dziale 8.</w:t>
      </w:r>
    </w:p>
    <w:p w14:paraId="26F9B0E8" w14:textId="77777777" w:rsidR="00972C07" w:rsidRDefault="00972C07" w:rsidP="00FE71A6">
      <w:pPr>
        <w:jc w:val="both"/>
      </w:pPr>
    </w:p>
    <w:p w14:paraId="042A72D3" w14:textId="77777777" w:rsidR="00817E48" w:rsidRPr="00696748" w:rsidRDefault="00817E48" w:rsidP="00FE71A6">
      <w:pPr>
        <w:jc w:val="both"/>
      </w:pPr>
    </w:p>
    <w:p w14:paraId="54047E03" w14:textId="02AEBA37" w:rsidR="00972C07" w:rsidRPr="00875CCB" w:rsidRDefault="00F67013" w:rsidP="008B3CE6">
      <w:pPr>
        <w:pStyle w:val="Nagwek2"/>
        <w:ind w:left="964" w:hanging="964"/>
      </w:pPr>
      <w:bookmarkStart w:id="69" w:name="_Toc74229258"/>
      <w:r w:rsidRPr="00875CCB">
        <w:t>1.1.2.</w:t>
      </w:r>
      <w:r w:rsidR="00972C07" w:rsidRPr="00875CCB">
        <w:t xml:space="preserve">bis </w:t>
      </w:r>
      <w:r w:rsidR="00C0778D" w:rsidRPr="00875CCB">
        <w:t>U</w:t>
      </w:r>
      <w:r w:rsidR="00972C07" w:rsidRPr="00875CCB">
        <w:t>zasadnienie przedstawiające spodziewany wpływ programu operacyjnego na wspieranie kryzysowych działań naprawczych w kontekście pandemii COVID-19 i jej skutków społecznych oraz przygotowanie do ekologicznej i cyfrowej odbudowy gospodarki zwiększającej jej odporność</w:t>
      </w:r>
      <w:bookmarkEnd w:id="69"/>
      <w:r w:rsidR="00972C07" w:rsidRPr="00875CCB">
        <w:t xml:space="preserve"> </w:t>
      </w:r>
    </w:p>
    <w:p w14:paraId="4B6308BD" w14:textId="77777777" w:rsidR="00FA1E2D" w:rsidRPr="00875CCB" w:rsidRDefault="00FA1E2D" w:rsidP="00FE71A6">
      <w:pPr>
        <w:jc w:val="both"/>
      </w:pPr>
    </w:p>
    <w:p w14:paraId="4016C3BE" w14:textId="07B55F8F" w:rsidR="007105E2" w:rsidRPr="00875CCB" w:rsidRDefault="001C0385" w:rsidP="00FE71A6">
      <w:pPr>
        <w:jc w:val="both"/>
      </w:pPr>
      <w:r w:rsidRPr="00875CCB">
        <w:lastRenderedPageBreak/>
        <w:t>Sytuacja epidemiologiczna</w:t>
      </w:r>
      <w:r w:rsidR="0096421A" w:rsidRPr="00875CCB">
        <w:t xml:space="preserve"> </w:t>
      </w:r>
      <w:r w:rsidRPr="00875CCB">
        <w:t xml:space="preserve">w 2020 r. </w:t>
      </w:r>
      <w:r w:rsidR="006E5D8B" w:rsidRPr="00875CCB">
        <w:t>podkreśli</w:t>
      </w:r>
      <w:r w:rsidR="00F55327" w:rsidRPr="00875CCB">
        <w:t>ł</w:t>
      </w:r>
      <w:r w:rsidR="006E5D8B" w:rsidRPr="00875CCB">
        <w:t>a znaczenie</w:t>
      </w:r>
      <w:r w:rsidRPr="00875CCB">
        <w:t xml:space="preserve"> bezpieczeństw</w:t>
      </w:r>
      <w:r w:rsidR="006E5D8B" w:rsidRPr="00875CCB">
        <w:t>a</w:t>
      </w:r>
      <w:r w:rsidR="00F55327" w:rsidRPr="00875CCB">
        <w:t>,</w:t>
      </w:r>
      <w:r w:rsidRPr="00875CCB">
        <w:t xml:space="preserve"> </w:t>
      </w:r>
      <w:r w:rsidR="006E5D8B" w:rsidRPr="00875CCB">
        <w:t>zarówno</w:t>
      </w:r>
      <w:r w:rsidR="00F55327" w:rsidRPr="00875CCB">
        <w:t xml:space="preserve"> </w:t>
      </w:r>
      <w:r w:rsidRPr="00875CCB">
        <w:t xml:space="preserve">w biologicznej pandemii, </w:t>
      </w:r>
      <w:r w:rsidR="006E5D8B" w:rsidRPr="00875CCB">
        <w:t>jak i</w:t>
      </w:r>
      <w:r w:rsidRPr="00875CCB">
        <w:t xml:space="preserve"> w obszarze "</w:t>
      </w:r>
      <w:proofErr w:type="spellStart"/>
      <w:r w:rsidRPr="00875CCB">
        <w:t>cyber</w:t>
      </w:r>
      <w:proofErr w:type="spellEnd"/>
      <w:r w:rsidRPr="00875CCB">
        <w:t xml:space="preserve">". Wobec rosnącej fali wyłudzeń i oszustw </w:t>
      </w:r>
      <w:r w:rsidR="001F2954" w:rsidRPr="00875CCB">
        <w:t>konieczne jest</w:t>
      </w:r>
      <w:r w:rsidRPr="00875CCB">
        <w:t xml:space="preserve"> wdrożeni</w:t>
      </w:r>
      <w:r w:rsidR="001F2954" w:rsidRPr="00875CCB">
        <w:t>e</w:t>
      </w:r>
      <w:r w:rsidRPr="00875CCB">
        <w:t xml:space="preserve"> mechanizmów zabezpieczających </w:t>
      </w:r>
      <w:r w:rsidR="0096421A" w:rsidRPr="00875CCB">
        <w:t xml:space="preserve">systemy </w:t>
      </w:r>
      <w:r w:rsidRPr="00875CCB">
        <w:t>podmiot</w:t>
      </w:r>
      <w:r w:rsidR="0096421A" w:rsidRPr="00875CCB">
        <w:t>ów</w:t>
      </w:r>
      <w:r w:rsidRPr="00875CCB">
        <w:t xml:space="preserve"> prywatn</w:t>
      </w:r>
      <w:r w:rsidR="0096421A" w:rsidRPr="00875CCB">
        <w:t>ych oraz</w:t>
      </w:r>
      <w:r w:rsidRPr="00875CCB">
        <w:t xml:space="preserve"> instytucj</w:t>
      </w:r>
      <w:r w:rsidR="0096421A" w:rsidRPr="00875CCB">
        <w:t>i</w:t>
      </w:r>
      <w:r w:rsidRPr="00875CCB">
        <w:t xml:space="preserve"> publiczn</w:t>
      </w:r>
      <w:r w:rsidR="0096421A" w:rsidRPr="00875CCB">
        <w:t>ych</w:t>
      </w:r>
      <w:r w:rsidRPr="00875CCB">
        <w:t>, w tym t</w:t>
      </w:r>
      <w:r w:rsidR="0096421A" w:rsidRPr="00875CCB">
        <w:t>ych</w:t>
      </w:r>
      <w:r w:rsidRPr="00875CCB">
        <w:t xml:space="preserve"> z obszaru ochrony zdrowia. </w:t>
      </w:r>
      <w:r w:rsidR="00713BA9" w:rsidRPr="00875CCB">
        <w:t xml:space="preserve">Planowane ze środków REACT-EU działania mają na celu zwiększenie </w:t>
      </w:r>
      <w:proofErr w:type="spellStart"/>
      <w:r w:rsidR="00713BA9" w:rsidRPr="00875CCB">
        <w:t>cyberbezpieczeństwa</w:t>
      </w:r>
      <w:proofErr w:type="spellEnd"/>
      <w:r w:rsidR="00713BA9" w:rsidRPr="00875CCB">
        <w:t xml:space="preserve"> </w:t>
      </w:r>
      <w:r w:rsidR="009069DC" w:rsidRPr="00875CCB">
        <w:t>poprzez wsparcie instytucji zwalczających cyberprzestępczość, a</w:t>
      </w:r>
      <w:r w:rsidR="00061FD4" w:rsidRPr="00875CCB">
        <w:t> </w:t>
      </w:r>
      <w:r w:rsidR="009069DC" w:rsidRPr="00875CCB">
        <w:t xml:space="preserve">także poprzez włączenie podmiotów publicznych do systemu zarzadzania </w:t>
      </w:r>
      <w:proofErr w:type="spellStart"/>
      <w:r w:rsidR="009069DC" w:rsidRPr="00875CCB">
        <w:t>cybebezpieczeństwem</w:t>
      </w:r>
      <w:proofErr w:type="spellEnd"/>
      <w:r w:rsidR="009069DC" w:rsidRPr="00875CCB">
        <w:t>.</w:t>
      </w:r>
    </w:p>
    <w:p w14:paraId="315317B9" w14:textId="44601A81" w:rsidR="001C0385" w:rsidRPr="00875CCB" w:rsidRDefault="00713BA9" w:rsidP="00FE71A6">
      <w:pPr>
        <w:jc w:val="both"/>
      </w:pPr>
      <w:r w:rsidRPr="00875CCB">
        <w:t xml:space="preserve"> </w:t>
      </w:r>
    </w:p>
    <w:p w14:paraId="5BC1DE9C" w14:textId="541FAD0A" w:rsidR="00D40EFD" w:rsidRPr="00875CCB" w:rsidRDefault="009069DC" w:rsidP="00FE71A6">
      <w:pPr>
        <w:jc w:val="both"/>
      </w:pPr>
      <w:r w:rsidRPr="00875CCB">
        <w:t>Realizacja przedsięwzięć</w:t>
      </w:r>
      <w:r w:rsidR="00DE7CF8" w:rsidRPr="00875CCB">
        <w:t xml:space="preserve"> z zakresu </w:t>
      </w:r>
      <w:r w:rsidR="00713BA9" w:rsidRPr="00875CCB">
        <w:t>„</w:t>
      </w:r>
      <w:r w:rsidR="00DE7CF8" w:rsidRPr="00875CCB">
        <w:t>Cyfrowej Gminy</w:t>
      </w:r>
      <w:r w:rsidR="00713BA9" w:rsidRPr="00875CCB">
        <w:t>”</w:t>
      </w:r>
      <w:r w:rsidRPr="00875CCB">
        <w:t xml:space="preserve"> przyczyni</w:t>
      </w:r>
      <w:r w:rsidR="00DE7CF8" w:rsidRPr="00875CCB">
        <w:t xml:space="preserve"> się do efektywniejszego działania administracji lokalnej dzięki wzmocnieniu zaplecza </w:t>
      </w:r>
      <w:r w:rsidRPr="00875CCB">
        <w:t>cyfrowej infrastruktury</w:t>
      </w:r>
      <w:r w:rsidR="00DE7CF8" w:rsidRPr="00875CCB">
        <w:t>.</w:t>
      </w:r>
      <w:r w:rsidR="00713BA9" w:rsidRPr="00875CCB">
        <w:t xml:space="preserve"> Wsparcie cyfryzacji Państwowej Inspekcji Sanitarnej</w:t>
      </w:r>
      <w:r w:rsidR="00DE7CF8" w:rsidRPr="00875CCB">
        <w:t xml:space="preserve"> </w:t>
      </w:r>
      <w:r w:rsidR="00713BA9" w:rsidRPr="00875CCB">
        <w:t xml:space="preserve">znacząco usprawni </w:t>
      </w:r>
      <w:r w:rsidRPr="00875CCB">
        <w:t>funkcjonowanie</w:t>
      </w:r>
      <w:r w:rsidR="00713BA9" w:rsidRPr="00875CCB">
        <w:t xml:space="preserve"> służb sanitarno-epidemiologicznych</w:t>
      </w:r>
      <w:r w:rsidRPr="00875CCB">
        <w:t xml:space="preserve"> zaangażowanych w zwalczanie skutków pandemii. </w:t>
      </w:r>
    </w:p>
    <w:p w14:paraId="3785EEAC" w14:textId="77777777" w:rsidR="00972C07" w:rsidRPr="00875CCB" w:rsidRDefault="00972C07" w:rsidP="00FE71A6">
      <w:pPr>
        <w:jc w:val="both"/>
      </w:pPr>
    </w:p>
    <w:p w14:paraId="28221AD2" w14:textId="77777777" w:rsidR="00A10900" w:rsidRPr="00875CCB" w:rsidRDefault="00304842" w:rsidP="00107567">
      <w:pPr>
        <w:pStyle w:val="Limitznakw"/>
        <w:rPr>
          <w:lang w:val="pl-PL"/>
        </w:rPr>
      </w:pPr>
      <w:r w:rsidRPr="00875CCB" w:rsidDel="00304842">
        <w:rPr>
          <w:b/>
          <w:color w:val="000000"/>
          <w:sz w:val="18"/>
          <w:szCs w:val="18"/>
          <w:lang w:val="pl-PL"/>
        </w:rPr>
        <w:t xml:space="preserve"> </w:t>
      </w:r>
      <w:r w:rsidR="007B39A4" w:rsidRPr="00875CCB">
        <w:rPr>
          <w:lang w:val="pl-PL"/>
        </w:rPr>
        <w:t xml:space="preserve">[max </w:t>
      </w:r>
      <w:r w:rsidRPr="00875CCB">
        <w:rPr>
          <w:lang w:val="pl-PL"/>
        </w:rPr>
        <w:t xml:space="preserve">1 000 </w:t>
      </w:r>
      <w:r w:rsidR="007B39A4" w:rsidRPr="00875CCB">
        <w:rPr>
          <w:lang w:val="pl-PL"/>
        </w:rPr>
        <w:t>znaków na PI]</w:t>
      </w:r>
    </w:p>
    <w:p w14:paraId="3F6BB811" w14:textId="50A458D8" w:rsidR="00304842" w:rsidRPr="00875CCB" w:rsidRDefault="00304842" w:rsidP="00FA54B4">
      <w:pPr>
        <w:pStyle w:val="Legenda"/>
        <w:keepNext/>
      </w:pPr>
      <w:r w:rsidRPr="00875CCB">
        <w:t xml:space="preserve">Tabela </w:t>
      </w:r>
      <w:r w:rsidR="006A669D">
        <w:fldChar w:fldCharType="begin"/>
      </w:r>
      <w:r w:rsidR="006A669D">
        <w:instrText xml:space="preserve"> SEQ Tabela \* ARABIC </w:instrText>
      </w:r>
      <w:r w:rsidR="006A669D">
        <w:fldChar w:fldCharType="separate"/>
      </w:r>
      <w:r w:rsidR="004470BF" w:rsidRPr="00875CCB">
        <w:rPr>
          <w:noProof/>
        </w:rPr>
        <w:t>1</w:t>
      </w:r>
      <w:r w:rsidR="006A669D">
        <w:rPr>
          <w:noProof/>
        </w:rPr>
        <w:fldChar w:fldCharType="end"/>
      </w:r>
      <w:r w:rsidRPr="00875CCB">
        <w:t xml:space="preserve"> Uzasadnienie wyboru celów tematycznych i priorytetów inwestycyjnych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4466"/>
      </w:tblGrid>
      <w:tr w:rsidR="005B35B6" w:rsidRPr="00C41832" w14:paraId="5F46AF9E" w14:textId="77777777" w:rsidTr="00774227">
        <w:tc>
          <w:tcPr>
            <w:tcW w:w="2303" w:type="dxa"/>
          </w:tcPr>
          <w:p w14:paraId="22812C7C" w14:textId="77777777" w:rsidR="005B35B6" w:rsidRPr="00875CCB" w:rsidRDefault="005B35B6" w:rsidP="00EB48F9">
            <w:pPr>
              <w:rPr>
                <w:b/>
                <w:color w:val="000000"/>
              </w:rPr>
            </w:pPr>
            <w:r w:rsidRPr="00875CCB">
              <w:rPr>
                <w:b/>
                <w:color w:val="000000"/>
              </w:rPr>
              <w:t>Wybrany cel tematyczny</w:t>
            </w:r>
          </w:p>
        </w:tc>
        <w:tc>
          <w:tcPr>
            <w:tcW w:w="2303" w:type="dxa"/>
          </w:tcPr>
          <w:p w14:paraId="50944F63" w14:textId="5E3E4C65" w:rsidR="005B35B6" w:rsidRPr="00875CCB" w:rsidRDefault="005B35B6" w:rsidP="00C74209">
            <w:pPr>
              <w:rPr>
                <w:b/>
                <w:color w:val="000000"/>
              </w:rPr>
            </w:pPr>
            <w:r w:rsidRPr="00875CCB">
              <w:rPr>
                <w:b/>
                <w:color w:val="000000"/>
              </w:rPr>
              <w:t>Wybrany prio</w:t>
            </w:r>
            <w:r w:rsidR="00E13BE5" w:rsidRPr="00875CCB">
              <w:rPr>
                <w:b/>
                <w:color w:val="000000"/>
              </w:rPr>
              <w:t>r</w:t>
            </w:r>
            <w:r w:rsidRPr="00875CCB">
              <w:rPr>
                <w:b/>
                <w:color w:val="000000"/>
              </w:rPr>
              <w:t>ytet inwestycyjny</w:t>
            </w:r>
          </w:p>
        </w:tc>
        <w:tc>
          <w:tcPr>
            <w:tcW w:w="4466" w:type="dxa"/>
          </w:tcPr>
          <w:p w14:paraId="64B66799" w14:textId="77777777" w:rsidR="005B35B6" w:rsidRPr="00875CCB" w:rsidRDefault="005B35B6" w:rsidP="005B35B6">
            <w:pPr>
              <w:jc w:val="both"/>
              <w:rPr>
                <w:b/>
                <w:color w:val="000000"/>
              </w:rPr>
            </w:pPr>
            <w:r w:rsidRPr="00875CCB">
              <w:rPr>
                <w:b/>
                <w:color w:val="000000"/>
              </w:rPr>
              <w:t>Uzasadnienie wyboru</w:t>
            </w:r>
          </w:p>
          <w:p w14:paraId="44B1423B" w14:textId="77777777" w:rsidR="00BB7462" w:rsidRPr="00C41832" w:rsidRDefault="00BB7462" w:rsidP="005B35B6">
            <w:pPr>
              <w:jc w:val="both"/>
              <w:rPr>
                <w:i/>
                <w:color w:val="000000"/>
              </w:rPr>
            </w:pPr>
            <w:r w:rsidRPr="00875CCB">
              <w:rPr>
                <w:i/>
                <w:color w:val="000000"/>
              </w:rPr>
              <w:t>[max. 1 000 znaków]</w:t>
            </w:r>
          </w:p>
        </w:tc>
      </w:tr>
      <w:tr w:rsidR="00EC3BD7" w:rsidRPr="00C41832" w14:paraId="4704FFA6" w14:textId="77777777" w:rsidTr="00774227">
        <w:tc>
          <w:tcPr>
            <w:tcW w:w="2303" w:type="dxa"/>
            <w:vMerge w:val="restart"/>
          </w:tcPr>
          <w:p w14:paraId="35CC269A" w14:textId="77777777" w:rsidR="00EC3BD7" w:rsidRPr="00C41832" w:rsidRDefault="00EC3BD7" w:rsidP="0012003E">
            <w:pPr>
              <w:rPr>
                <w:sz w:val="16"/>
                <w:szCs w:val="16"/>
              </w:rPr>
            </w:pPr>
          </w:p>
          <w:p w14:paraId="73F1B27E" w14:textId="77777777" w:rsidR="00EC3BD7" w:rsidRPr="00C41832" w:rsidRDefault="00EC3BD7" w:rsidP="0012003E">
            <w:pPr>
              <w:rPr>
                <w:b/>
                <w:sz w:val="16"/>
                <w:szCs w:val="16"/>
              </w:rPr>
            </w:pPr>
            <w:r w:rsidRPr="00C41832">
              <w:rPr>
                <w:b/>
                <w:sz w:val="16"/>
                <w:szCs w:val="16"/>
              </w:rPr>
              <w:t>2. Zwiększenie dostępności, stopnia wykorzystania i jakości technologii informacyjno-komunikacyjnych</w:t>
            </w:r>
          </w:p>
          <w:p w14:paraId="1A596FBB" w14:textId="77777777" w:rsidR="00EC3BD7" w:rsidRPr="00C41832" w:rsidRDefault="00EC3BD7" w:rsidP="00BB7462">
            <w:pPr>
              <w:jc w:val="both"/>
              <w:rPr>
                <w:b/>
                <w:color w:val="000000"/>
              </w:rPr>
            </w:pPr>
          </w:p>
          <w:p w14:paraId="74201865" w14:textId="77777777" w:rsidR="00EC3BD7" w:rsidRPr="00C41832" w:rsidRDefault="00EC3BD7" w:rsidP="00BB7462">
            <w:pPr>
              <w:jc w:val="both"/>
              <w:rPr>
                <w:b/>
                <w:color w:val="000000"/>
                <w:sz w:val="16"/>
                <w:szCs w:val="16"/>
              </w:rPr>
            </w:pPr>
          </w:p>
        </w:tc>
        <w:tc>
          <w:tcPr>
            <w:tcW w:w="2303" w:type="dxa"/>
          </w:tcPr>
          <w:p w14:paraId="0E54D521" w14:textId="77777777" w:rsidR="00EC3BD7" w:rsidRPr="00C41832" w:rsidRDefault="00EC3BD7" w:rsidP="0012003E">
            <w:pPr>
              <w:spacing w:before="120"/>
              <w:rPr>
                <w:sz w:val="16"/>
                <w:szCs w:val="16"/>
              </w:rPr>
            </w:pPr>
            <w:r w:rsidRPr="00C41832">
              <w:rPr>
                <w:sz w:val="16"/>
                <w:szCs w:val="16"/>
              </w:rPr>
              <w:t>2.</w:t>
            </w:r>
            <w:r w:rsidR="00FA4E7D" w:rsidRPr="00C41832">
              <w:rPr>
                <w:sz w:val="16"/>
                <w:szCs w:val="16"/>
              </w:rPr>
              <w:t xml:space="preserve">a. </w:t>
            </w:r>
            <w:r w:rsidR="0012003E" w:rsidRPr="00C41832">
              <w:rPr>
                <w:sz w:val="16"/>
                <w:szCs w:val="16"/>
              </w:rPr>
              <w:t xml:space="preserve">poszerzanie zakresu dostępności </w:t>
            </w:r>
            <w:r w:rsidR="005E000C" w:rsidRPr="00C41832">
              <w:rPr>
                <w:sz w:val="16"/>
                <w:szCs w:val="16"/>
              </w:rPr>
              <w:t xml:space="preserve">do </w:t>
            </w:r>
            <w:r w:rsidR="0012003E" w:rsidRPr="00C41832">
              <w:rPr>
                <w:sz w:val="16"/>
                <w:szCs w:val="16"/>
              </w:rPr>
              <w:t>łączy szerokopasmowych oraz wprowadzanie szybkich sieci internetowych oraz wspieranie wprowadzania nowych technologii i sieci dla gospodarki cyfrowej;</w:t>
            </w:r>
          </w:p>
          <w:p w14:paraId="6780FEF8" w14:textId="77777777" w:rsidR="00EC3BD7" w:rsidRPr="00C41832" w:rsidRDefault="00EC3BD7" w:rsidP="0012003E">
            <w:pPr>
              <w:spacing w:before="120"/>
              <w:rPr>
                <w:b/>
                <w:color w:val="000000"/>
                <w:sz w:val="16"/>
                <w:szCs w:val="16"/>
              </w:rPr>
            </w:pPr>
          </w:p>
        </w:tc>
        <w:tc>
          <w:tcPr>
            <w:tcW w:w="4466" w:type="dxa"/>
          </w:tcPr>
          <w:p w14:paraId="5AC261D5" w14:textId="77777777" w:rsidR="00EC3BD7" w:rsidRPr="00C41832" w:rsidRDefault="00EC3BD7" w:rsidP="009E63E3">
            <w:pPr>
              <w:spacing w:before="120"/>
              <w:jc w:val="both"/>
              <w:rPr>
                <w:color w:val="000000"/>
                <w:sz w:val="16"/>
                <w:szCs w:val="16"/>
              </w:rPr>
            </w:pPr>
            <w:r w:rsidRPr="00C41832">
              <w:rPr>
                <w:color w:val="000000"/>
                <w:sz w:val="16"/>
                <w:szCs w:val="16"/>
              </w:rPr>
              <w:t>1) Potrzeba wzmocnienia działań prowadzących do osiągnięcia wskaźników realizacji EAC dotyczących podaży szybki</w:t>
            </w:r>
            <w:r w:rsidR="00580B49" w:rsidRPr="00C41832">
              <w:rPr>
                <w:color w:val="000000"/>
                <w:sz w:val="16"/>
                <w:szCs w:val="16"/>
              </w:rPr>
              <w:t>ego</w:t>
            </w:r>
            <w:r w:rsidRPr="00C41832">
              <w:rPr>
                <w:color w:val="000000"/>
                <w:sz w:val="16"/>
                <w:szCs w:val="16"/>
              </w:rPr>
              <w:t xml:space="preserve"> </w:t>
            </w:r>
            <w:proofErr w:type="spellStart"/>
            <w:r w:rsidRPr="00C41832">
              <w:rPr>
                <w:color w:val="000000"/>
                <w:sz w:val="16"/>
                <w:szCs w:val="16"/>
              </w:rPr>
              <w:t>internet</w:t>
            </w:r>
            <w:r w:rsidR="00580B49" w:rsidRPr="00C41832">
              <w:rPr>
                <w:color w:val="000000"/>
                <w:sz w:val="16"/>
                <w:szCs w:val="16"/>
              </w:rPr>
              <w:t>u</w:t>
            </w:r>
            <w:proofErr w:type="spellEnd"/>
            <w:r w:rsidRPr="00C41832">
              <w:rPr>
                <w:color w:val="000000"/>
                <w:sz w:val="16"/>
                <w:szCs w:val="16"/>
              </w:rPr>
              <w:t>,</w:t>
            </w:r>
          </w:p>
          <w:p w14:paraId="6E301E3D" w14:textId="77777777" w:rsidR="00EC3BD7" w:rsidRPr="00C41832" w:rsidRDefault="00EC3BD7" w:rsidP="009E63E3">
            <w:pPr>
              <w:spacing w:before="120" w:after="120"/>
              <w:jc w:val="both"/>
              <w:rPr>
                <w:color w:val="000000"/>
                <w:sz w:val="16"/>
                <w:szCs w:val="16"/>
              </w:rPr>
            </w:pPr>
            <w:r w:rsidRPr="00C41832">
              <w:rPr>
                <w:color w:val="000000"/>
                <w:sz w:val="16"/>
                <w:szCs w:val="16"/>
              </w:rPr>
              <w:t xml:space="preserve">2) </w:t>
            </w:r>
            <w:r w:rsidR="006307C2" w:rsidRPr="00C41832">
              <w:rPr>
                <w:color w:val="000000"/>
                <w:sz w:val="16"/>
                <w:szCs w:val="16"/>
              </w:rPr>
              <w:t xml:space="preserve">Potrzeba </w:t>
            </w:r>
            <w:r w:rsidRPr="00C41832">
              <w:rPr>
                <w:color w:val="000000"/>
                <w:sz w:val="16"/>
                <w:szCs w:val="16"/>
              </w:rPr>
              <w:t>skrócenia okresu zwrotu z komercyjnych inwestycji w sieci dostępowe na obszarach o niższej gęstości zaludnienia</w:t>
            </w:r>
            <w:r w:rsidR="006307C2" w:rsidRPr="00C41832">
              <w:rPr>
                <w:color w:val="000000"/>
                <w:sz w:val="16"/>
                <w:szCs w:val="16"/>
              </w:rPr>
              <w:t>.</w:t>
            </w:r>
          </w:p>
        </w:tc>
      </w:tr>
      <w:tr w:rsidR="00EC3BD7" w:rsidRPr="00C41832" w14:paraId="715A83FE" w14:textId="77777777" w:rsidTr="00774227">
        <w:tc>
          <w:tcPr>
            <w:tcW w:w="2303" w:type="dxa"/>
            <w:vMerge/>
          </w:tcPr>
          <w:p w14:paraId="25D055F4" w14:textId="77777777" w:rsidR="00EC3BD7" w:rsidRPr="00C41832" w:rsidRDefault="00EC3BD7" w:rsidP="005B35B6">
            <w:pPr>
              <w:jc w:val="both"/>
              <w:rPr>
                <w:b/>
                <w:color w:val="000000"/>
              </w:rPr>
            </w:pPr>
          </w:p>
        </w:tc>
        <w:tc>
          <w:tcPr>
            <w:tcW w:w="2303" w:type="dxa"/>
          </w:tcPr>
          <w:p w14:paraId="447E3287" w14:textId="77777777" w:rsidR="00EC3BD7" w:rsidRPr="00C41832" w:rsidRDefault="00EC3BD7" w:rsidP="00FA4E7D">
            <w:pPr>
              <w:spacing w:before="120"/>
              <w:rPr>
                <w:b/>
                <w:color w:val="000000"/>
              </w:rPr>
            </w:pPr>
            <w:r w:rsidRPr="00C41832">
              <w:rPr>
                <w:sz w:val="16"/>
                <w:szCs w:val="16"/>
              </w:rPr>
              <w:t>2.</w:t>
            </w:r>
            <w:r w:rsidR="00FA4E7D" w:rsidRPr="00C41832">
              <w:rPr>
                <w:sz w:val="16"/>
                <w:szCs w:val="16"/>
              </w:rPr>
              <w:t xml:space="preserve">c. </w:t>
            </w:r>
            <w:r w:rsidR="00510544" w:rsidRPr="00C41832">
              <w:rPr>
                <w:sz w:val="16"/>
                <w:szCs w:val="16"/>
              </w:rPr>
              <w:t>wzmocnienie zastosowań TIK dla e-administracji, e- uczenia się, e-włączenia społecznego, e-kultury i e-zdrowia</w:t>
            </w:r>
          </w:p>
        </w:tc>
        <w:tc>
          <w:tcPr>
            <w:tcW w:w="4466" w:type="dxa"/>
          </w:tcPr>
          <w:p w14:paraId="38654A6C" w14:textId="77777777" w:rsidR="00EC3BD7" w:rsidRPr="00C41832" w:rsidRDefault="00EC3BD7" w:rsidP="009E63E3">
            <w:pPr>
              <w:spacing w:before="120"/>
              <w:jc w:val="both"/>
              <w:rPr>
                <w:color w:val="000000"/>
                <w:sz w:val="16"/>
                <w:szCs w:val="16"/>
              </w:rPr>
            </w:pPr>
            <w:r w:rsidRPr="00C41832">
              <w:rPr>
                <w:color w:val="000000"/>
                <w:sz w:val="16"/>
                <w:szCs w:val="16"/>
              </w:rPr>
              <w:t xml:space="preserve">1) </w:t>
            </w:r>
            <w:r w:rsidR="00F97105" w:rsidRPr="00C41832">
              <w:rPr>
                <w:color w:val="000000"/>
                <w:sz w:val="16"/>
                <w:szCs w:val="16"/>
              </w:rPr>
              <w:t>Przyspieszenie</w:t>
            </w:r>
            <w:r w:rsidRPr="00C41832">
              <w:rPr>
                <w:color w:val="000000"/>
                <w:sz w:val="16"/>
                <w:szCs w:val="16"/>
              </w:rPr>
              <w:t xml:space="preserve"> </w:t>
            </w:r>
            <w:r w:rsidR="00F97105" w:rsidRPr="00C41832">
              <w:rPr>
                <w:color w:val="000000"/>
                <w:sz w:val="16"/>
                <w:szCs w:val="16"/>
              </w:rPr>
              <w:t xml:space="preserve">osiągania </w:t>
            </w:r>
            <w:r w:rsidRPr="00C41832">
              <w:rPr>
                <w:color w:val="000000"/>
                <w:sz w:val="16"/>
                <w:szCs w:val="16"/>
              </w:rPr>
              <w:t>wskaźników EAC dot. e-administracji</w:t>
            </w:r>
            <w:r w:rsidR="00EB48F9" w:rsidRPr="00C41832">
              <w:rPr>
                <w:color w:val="000000"/>
                <w:sz w:val="16"/>
                <w:szCs w:val="16"/>
              </w:rPr>
              <w:t xml:space="preserve"> </w:t>
            </w:r>
            <w:r w:rsidR="00F97105" w:rsidRPr="00C41832">
              <w:rPr>
                <w:color w:val="000000"/>
                <w:sz w:val="16"/>
                <w:szCs w:val="16"/>
              </w:rPr>
              <w:t xml:space="preserve">i </w:t>
            </w:r>
            <w:r w:rsidR="00EB48F9" w:rsidRPr="00C41832">
              <w:rPr>
                <w:color w:val="000000"/>
                <w:sz w:val="16"/>
                <w:szCs w:val="16"/>
              </w:rPr>
              <w:t xml:space="preserve">korzystania z </w:t>
            </w:r>
            <w:proofErr w:type="spellStart"/>
            <w:r w:rsidR="00EB48F9" w:rsidRPr="00C41832">
              <w:rPr>
                <w:color w:val="000000"/>
                <w:sz w:val="16"/>
                <w:szCs w:val="16"/>
              </w:rPr>
              <w:t>internetu</w:t>
            </w:r>
            <w:proofErr w:type="spellEnd"/>
            <w:r w:rsidRPr="00C41832">
              <w:rPr>
                <w:color w:val="000000"/>
                <w:sz w:val="16"/>
                <w:szCs w:val="16"/>
              </w:rPr>
              <w:t>,</w:t>
            </w:r>
          </w:p>
          <w:p w14:paraId="20E4E1DC" w14:textId="77777777" w:rsidR="00EC3BD7" w:rsidRPr="00C41832" w:rsidRDefault="00EC3BD7" w:rsidP="009E63E3">
            <w:pPr>
              <w:spacing w:before="120"/>
              <w:jc w:val="both"/>
              <w:rPr>
                <w:color w:val="000000"/>
                <w:sz w:val="16"/>
                <w:szCs w:val="16"/>
              </w:rPr>
            </w:pPr>
            <w:r w:rsidRPr="00C41832">
              <w:rPr>
                <w:color w:val="000000"/>
                <w:sz w:val="16"/>
                <w:szCs w:val="16"/>
              </w:rPr>
              <w:t xml:space="preserve">2) </w:t>
            </w:r>
            <w:r w:rsidR="006307C2" w:rsidRPr="00C41832">
              <w:rPr>
                <w:color w:val="000000"/>
                <w:sz w:val="16"/>
                <w:szCs w:val="16"/>
              </w:rPr>
              <w:t xml:space="preserve">Potrzeba </w:t>
            </w:r>
            <w:r w:rsidRPr="00C41832">
              <w:rPr>
                <w:color w:val="000000"/>
                <w:sz w:val="16"/>
                <w:szCs w:val="16"/>
              </w:rPr>
              <w:t>podjęcia wskazanych w diagnozie dzi</w:t>
            </w:r>
            <w:r w:rsidR="00331D2F" w:rsidRPr="00C41832">
              <w:rPr>
                <w:color w:val="000000"/>
                <w:sz w:val="16"/>
                <w:szCs w:val="16"/>
              </w:rPr>
              <w:t>a</w:t>
            </w:r>
            <w:r w:rsidRPr="00C41832">
              <w:rPr>
                <w:color w:val="000000"/>
                <w:sz w:val="16"/>
                <w:szCs w:val="16"/>
              </w:rPr>
              <w:t xml:space="preserve">łań podnoszących efektywność sektora publicznego, </w:t>
            </w:r>
          </w:p>
          <w:p w14:paraId="07B9797C" w14:textId="77777777" w:rsidR="00EC3BD7" w:rsidRPr="00C41832" w:rsidRDefault="00EC3BD7" w:rsidP="009E63E3">
            <w:pPr>
              <w:spacing w:before="120"/>
              <w:jc w:val="both"/>
              <w:rPr>
                <w:color w:val="000000"/>
                <w:sz w:val="16"/>
                <w:szCs w:val="16"/>
              </w:rPr>
            </w:pPr>
            <w:r w:rsidRPr="00C41832">
              <w:rPr>
                <w:color w:val="000000"/>
                <w:sz w:val="16"/>
                <w:szCs w:val="16"/>
              </w:rPr>
              <w:t xml:space="preserve">3) Pobudzenie e-gospodarki oraz usług NGO </w:t>
            </w:r>
            <w:r w:rsidR="00F97105" w:rsidRPr="00C41832">
              <w:rPr>
                <w:color w:val="000000"/>
                <w:sz w:val="16"/>
                <w:szCs w:val="16"/>
              </w:rPr>
              <w:t xml:space="preserve">dzięki poprawie </w:t>
            </w:r>
            <w:r w:rsidRPr="00C41832">
              <w:rPr>
                <w:color w:val="000000"/>
                <w:sz w:val="16"/>
                <w:szCs w:val="16"/>
              </w:rPr>
              <w:t xml:space="preserve">dostępności </w:t>
            </w:r>
            <w:r w:rsidR="00F97105" w:rsidRPr="00C41832">
              <w:rPr>
                <w:color w:val="000000"/>
                <w:sz w:val="16"/>
                <w:szCs w:val="16"/>
              </w:rPr>
              <w:t>ISP</w:t>
            </w:r>
            <w:r w:rsidR="002D0A80" w:rsidRPr="00C41832">
              <w:rPr>
                <w:color w:val="000000"/>
                <w:sz w:val="16"/>
                <w:szCs w:val="16"/>
              </w:rPr>
              <w:t xml:space="preserve"> oraz </w:t>
            </w:r>
            <w:r w:rsidR="00F97105" w:rsidRPr="00C41832">
              <w:rPr>
                <w:color w:val="000000"/>
                <w:sz w:val="16"/>
                <w:szCs w:val="16"/>
              </w:rPr>
              <w:t xml:space="preserve">umożliwieniu </w:t>
            </w:r>
            <w:r w:rsidR="002D0A80" w:rsidRPr="00C41832">
              <w:rPr>
                <w:color w:val="000000"/>
                <w:sz w:val="16"/>
                <w:szCs w:val="16"/>
              </w:rPr>
              <w:t>tworzenia zintegrowanych usług dodanych w oparciu o usługi e-administracji</w:t>
            </w:r>
            <w:r w:rsidRPr="00C41832">
              <w:rPr>
                <w:color w:val="000000"/>
                <w:sz w:val="16"/>
                <w:szCs w:val="16"/>
              </w:rPr>
              <w:t>,</w:t>
            </w:r>
          </w:p>
          <w:p w14:paraId="7176453D" w14:textId="77777777" w:rsidR="00EC3BD7" w:rsidRPr="00C41832" w:rsidRDefault="00680852" w:rsidP="009E63E3">
            <w:pPr>
              <w:spacing w:before="120"/>
              <w:jc w:val="both"/>
              <w:rPr>
                <w:color w:val="000000"/>
                <w:sz w:val="16"/>
                <w:szCs w:val="16"/>
              </w:rPr>
            </w:pPr>
            <w:r w:rsidRPr="00C41832">
              <w:rPr>
                <w:color w:val="000000"/>
                <w:sz w:val="16"/>
                <w:szCs w:val="16"/>
              </w:rPr>
              <w:t>4</w:t>
            </w:r>
            <w:r w:rsidR="00EC3BD7" w:rsidRPr="00C41832">
              <w:rPr>
                <w:color w:val="000000"/>
                <w:sz w:val="16"/>
                <w:szCs w:val="16"/>
              </w:rPr>
              <w:t>) Potrzeba wzmacniania popytu na e-usługi,</w:t>
            </w:r>
          </w:p>
          <w:p w14:paraId="614B2207" w14:textId="77777777" w:rsidR="00EC3BD7" w:rsidRPr="00C41832" w:rsidRDefault="00680852" w:rsidP="009E63E3">
            <w:pPr>
              <w:spacing w:before="120"/>
              <w:jc w:val="both"/>
              <w:rPr>
                <w:color w:val="000000"/>
                <w:sz w:val="16"/>
                <w:szCs w:val="16"/>
              </w:rPr>
            </w:pPr>
            <w:r w:rsidRPr="00C41832">
              <w:rPr>
                <w:color w:val="000000"/>
                <w:sz w:val="16"/>
                <w:szCs w:val="16"/>
              </w:rPr>
              <w:t>5</w:t>
            </w:r>
            <w:r w:rsidR="00EC3BD7" w:rsidRPr="00C41832">
              <w:rPr>
                <w:color w:val="000000"/>
                <w:sz w:val="16"/>
                <w:szCs w:val="16"/>
              </w:rPr>
              <w:t>) Zwiększenie spójności społecznej poprzez włączenie cyfrowe</w:t>
            </w:r>
            <w:r w:rsidR="00AC41AA" w:rsidRPr="00C41832">
              <w:rPr>
                <w:color w:val="000000"/>
                <w:sz w:val="16"/>
                <w:szCs w:val="16"/>
              </w:rPr>
              <w:t xml:space="preserve"> oraz rozwój kompetencji cyfrowych</w:t>
            </w:r>
            <w:r w:rsidR="00F97105" w:rsidRPr="00C41832">
              <w:rPr>
                <w:color w:val="000000"/>
                <w:sz w:val="16"/>
                <w:szCs w:val="16"/>
              </w:rPr>
              <w:t>.</w:t>
            </w:r>
          </w:p>
          <w:p w14:paraId="1A6563E7" w14:textId="77777777" w:rsidR="0012003E" w:rsidRPr="00C41832" w:rsidRDefault="00680852" w:rsidP="009E63E3">
            <w:pPr>
              <w:spacing w:before="120"/>
              <w:jc w:val="both"/>
              <w:rPr>
                <w:color w:val="000000"/>
                <w:sz w:val="16"/>
                <w:szCs w:val="16"/>
              </w:rPr>
            </w:pPr>
            <w:r w:rsidRPr="00C41832">
              <w:rPr>
                <w:color w:val="000000"/>
                <w:sz w:val="16"/>
                <w:szCs w:val="16"/>
              </w:rPr>
              <w:t>6</w:t>
            </w:r>
            <w:r w:rsidR="0012003E" w:rsidRPr="00C41832">
              <w:rPr>
                <w:color w:val="000000"/>
                <w:sz w:val="16"/>
                <w:szCs w:val="16"/>
              </w:rPr>
              <w:t>) Potrzeba wzmocnienia potencjału osób dysponujących zaawansowanymi kompetencjami cyfrowymi oraz podniesieni</w:t>
            </w:r>
            <w:r w:rsidR="00714830" w:rsidRPr="00C41832">
              <w:rPr>
                <w:color w:val="000000"/>
                <w:sz w:val="16"/>
                <w:szCs w:val="16"/>
              </w:rPr>
              <w:t>e</w:t>
            </w:r>
            <w:r w:rsidR="0012003E" w:rsidRPr="00C41832">
              <w:rPr>
                <w:color w:val="000000"/>
                <w:sz w:val="16"/>
                <w:szCs w:val="16"/>
              </w:rPr>
              <w:t xml:space="preserve"> świadomości społecznej w zakresie możliwości rozwiązywania istotnych problemów społecznych</w:t>
            </w:r>
            <w:r w:rsidR="00714830" w:rsidRPr="00C41832">
              <w:rPr>
                <w:color w:val="000000"/>
                <w:sz w:val="16"/>
                <w:szCs w:val="16"/>
              </w:rPr>
              <w:t xml:space="preserve"> </w:t>
            </w:r>
            <w:r w:rsidR="00E67B38" w:rsidRPr="00C41832">
              <w:rPr>
                <w:color w:val="000000"/>
                <w:sz w:val="16"/>
                <w:szCs w:val="16"/>
              </w:rPr>
              <w:t xml:space="preserve">lub gospodarczych </w:t>
            </w:r>
            <w:r w:rsidR="00714830" w:rsidRPr="00C41832">
              <w:rPr>
                <w:color w:val="000000"/>
                <w:sz w:val="16"/>
                <w:szCs w:val="16"/>
              </w:rPr>
              <w:t>poprzez TIK</w:t>
            </w:r>
            <w:r w:rsidR="0071645F" w:rsidRPr="00C41832">
              <w:rPr>
                <w:color w:val="000000"/>
                <w:sz w:val="16"/>
                <w:szCs w:val="16"/>
              </w:rPr>
              <w:t>.</w:t>
            </w:r>
          </w:p>
          <w:p w14:paraId="3EB643F9" w14:textId="77777777" w:rsidR="00EC3BD7" w:rsidRPr="00C41832" w:rsidRDefault="00EC3BD7" w:rsidP="009E63E3">
            <w:pPr>
              <w:spacing w:before="120"/>
              <w:jc w:val="both"/>
              <w:rPr>
                <w:color w:val="000000"/>
                <w:sz w:val="16"/>
                <w:szCs w:val="16"/>
              </w:rPr>
            </w:pPr>
          </w:p>
        </w:tc>
      </w:tr>
    </w:tbl>
    <w:p w14:paraId="38868DA0" w14:textId="77777777" w:rsidR="000924AE" w:rsidRPr="00C41832" w:rsidRDefault="000924AE">
      <w:pPr>
        <w:jc w:val="both"/>
      </w:pPr>
    </w:p>
    <w:p w14:paraId="1CF411C3" w14:textId="77777777" w:rsidR="00C307D2" w:rsidRPr="00755A83" w:rsidRDefault="002F5385" w:rsidP="00FD4F76">
      <w:pPr>
        <w:pStyle w:val="Nagwek2"/>
      </w:pPr>
      <w:bookmarkStart w:id="70" w:name="_Toc368487914"/>
      <w:bookmarkStart w:id="71" w:name="_Toc33694582"/>
      <w:bookmarkStart w:id="72" w:name="_Toc74229259"/>
      <w:r w:rsidRPr="00755A83">
        <w:t>1.</w:t>
      </w:r>
      <w:r w:rsidR="003351BD" w:rsidRPr="00755A83">
        <w:t>3.</w:t>
      </w:r>
      <w:r w:rsidRPr="00755A83">
        <w:t xml:space="preserve"> </w:t>
      </w:r>
      <w:r w:rsidR="00304842" w:rsidRPr="00755A83">
        <w:t>Uzasadnienie alokacji</w:t>
      </w:r>
      <w:r w:rsidR="00E118CB" w:rsidRPr="00755A83">
        <w:t xml:space="preserve"> finansow</w:t>
      </w:r>
      <w:r w:rsidR="00304842" w:rsidRPr="00755A83">
        <w:t>ej</w:t>
      </w:r>
      <w:bookmarkEnd w:id="70"/>
      <w:bookmarkEnd w:id="71"/>
      <w:bookmarkEnd w:id="72"/>
    </w:p>
    <w:p w14:paraId="5A5A2920" w14:textId="77777777" w:rsidR="00C307D2" w:rsidRPr="00C41832" w:rsidRDefault="00C307D2" w:rsidP="00FD4F76">
      <w:pPr>
        <w:pStyle w:val="Nagwek2"/>
      </w:pPr>
    </w:p>
    <w:p w14:paraId="4FE88ECF" w14:textId="77777777" w:rsidR="002F5385" w:rsidRPr="00C41832" w:rsidRDefault="007B39A4" w:rsidP="00C307D2">
      <w:pPr>
        <w:pStyle w:val="Limitznakw"/>
      </w:pPr>
      <w:r w:rsidRPr="00C41832">
        <w:t>[max 7000 znaków]</w:t>
      </w:r>
    </w:p>
    <w:p w14:paraId="27BB8167" w14:textId="77777777" w:rsidR="002F5385" w:rsidRPr="00C41832" w:rsidRDefault="002F5385">
      <w:pPr>
        <w:rPr>
          <w:i/>
          <w:shd w:val="clear" w:color="auto" w:fill="FFFF00"/>
        </w:rPr>
      </w:pPr>
      <w:r w:rsidRPr="00696748">
        <w:rPr>
          <w:i/>
        </w:rPr>
        <w:t xml:space="preserve"> </w:t>
      </w:r>
    </w:p>
    <w:p w14:paraId="5F601CF7" w14:textId="77777777" w:rsidR="00791BB2" w:rsidRPr="00696748" w:rsidRDefault="00791BB2" w:rsidP="00791BB2">
      <w:pPr>
        <w:jc w:val="both"/>
      </w:pPr>
      <w:r w:rsidRPr="00C41832">
        <w:t xml:space="preserve">Podstawą do określania alokacji środków na poszczególne osie priorytetowe POPC, zawierające w sobie główne obszary interwencji programu zgodne z analizą potrzeb przedstawioną w rozdziale 1.1, są dokumenty strategiczne, </w:t>
      </w:r>
      <w:r w:rsidR="00B25F50" w:rsidRPr="00A37E1F">
        <w:t>przyczyniające się do</w:t>
      </w:r>
      <w:r w:rsidRPr="00A37E1F">
        <w:t xml:space="preserve"> </w:t>
      </w:r>
      <w:r w:rsidR="00B25F50" w:rsidRPr="00696748">
        <w:t xml:space="preserve">wypełnienia </w:t>
      </w:r>
      <w:r w:rsidRPr="00696748">
        <w:t>warunkowości ex-</w:t>
      </w:r>
      <w:proofErr w:type="spellStart"/>
      <w:r w:rsidRPr="00696748">
        <w:t>ante</w:t>
      </w:r>
      <w:proofErr w:type="spellEnd"/>
      <w:r w:rsidRPr="00696748">
        <w:t xml:space="preserve"> dla CT2, a</w:t>
      </w:r>
      <w:r w:rsidR="00304842" w:rsidRPr="00696748">
        <w:t> </w:t>
      </w:r>
      <w:r w:rsidRPr="00696748">
        <w:t xml:space="preserve">więc NPS i PZIP. Należy przy tym podkreślić, iż dostępne w ramach POPC środki nie są wystarczające na pokrycie całości wydatków oszacowanych w ww. dokumentach. Przedstawiony podział alokacji może jednak przyczynić się do maksymalizacji stopnia osiągnięcia ich celów. </w:t>
      </w:r>
    </w:p>
    <w:p w14:paraId="054413B0" w14:textId="77777777" w:rsidR="00791BB2" w:rsidRPr="00696748" w:rsidRDefault="00791BB2" w:rsidP="00791BB2">
      <w:pPr>
        <w:jc w:val="both"/>
      </w:pPr>
    </w:p>
    <w:p w14:paraId="1FB40641" w14:textId="77777777" w:rsidR="00791BB2" w:rsidRPr="00696748" w:rsidRDefault="00791BB2" w:rsidP="00791BB2">
      <w:pPr>
        <w:jc w:val="both"/>
      </w:pPr>
      <w:r w:rsidRPr="00696748">
        <w:t>Zgodnie z zapisami NPS</w:t>
      </w:r>
      <w:r w:rsidR="00636CDD" w:rsidRPr="00696748">
        <w:t>,</w:t>
      </w:r>
      <w:r w:rsidRPr="00696748">
        <w:t xml:space="preserve"> na stworzenie infrastruktury szerokopasmowego </w:t>
      </w:r>
      <w:proofErr w:type="spellStart"/>
      <w:r w:rsidRPr="00696748">
        <w:t>internetu</w:t>
      </w:r>
      <w:proofErr w:type="spellEnd"/>
      <w:r w:rsidRPr="00696748">
        <w:t xml:space="preserve">, </w:t>
      </w:r>
      <w:r w:rsidR="007673B4" w:rsidRPr="00696748">
        <w:t xml:space="preserve">która </w:t>
      </w:r>
      <w:r w:rsidRPr="00696748">
        <w:t>wsp</w:t>
      </w:r>
      <w:r w:rsidR="00C10247" w:rsidRPr="00696748">
        <w:t>ie</w:t>
      </w:r>
      <w:r w:rsidR="007673B4" w:rsidRPr="00696748">
        <w:t xml:space="preserve">rana będzie </w:t>
      </w:r>
      <w:r w:rsidRPr="00696748">
        <w:t xml:space="preserve">w ramach osi I POPC, umożliwiającej </w:t>
      </w:r>
      <w:r w:rsidR="007673B4" w:rsidRPr="00696748">
        <w:t xml:space="preserve">osiągniecie </w:t>
      </w:r>
      <w:r w:rsidRPr="00696748">
        <w:t>przez Polskę celów EAC</w:t>
      </w:r>
      <w:r w:rsidR="0092022B" w:rsidRPr="00696748">
        <w:t>,</w:t>
      </w:r>
      <w:r w:rsidRPr="00696748">
        <w:t xml:space="preserve"> potrzebne jest zrealizowanie inwestycji o koszcie całkowitym wynoszącym </w:t>
      </w:r>
      <w:r w:rsidR="00BF6AF0" w:rsidRPr="00696748">
        <w:t xml:space="preserve">co najmniej </w:t>
      </w:r>
      <w:r w:rsidR="00F979A4" w:rsidRPr="00696748">
        <w:t>17,</w:t>
      </w:r>
      <w:r w:rsidR="00663912" w:rsidRPr="00696748">
        <w:t>3</w:t>
      </w:r>
      <w:r w:rsidR="00F979A4" w:rsidRPr="00696748">
        <w:t xml:space="preserve"> mld PLN (tj. </w:t>
      </w:r>
      <w:r w:rsidRPr="00696748">
        <w:t>ponad 4</w:t>
      </w:r>
      <w:r w:rsidR="00686E2D" w:rsidRPr="00696748">
        <w:t>,1</w:t>
      </w:r>
      <w:r w:rsidR="004F02B0" w:rsidRPr="00696748">
        <w:t xml:space="preserve"> </w:t>
      </w:r>
      <w:r w:rsidRPr="00696748">
        <w:t>mld euro</w:t>
      </w:r>
      <w:r w:rsidR="00F979A4" w:rsidRPr="00696748">
        <w:t>)</w:t>
      </w:r>
      <w:r w:rsidRPr="00696748">
        <w:t xml:space="preserve">. Przedstawiony w NPS podział źródeł finansowania wskazuje na konieczność zagwarantowania w ramach POPC na ten cel kwoty ok. </w:t>
      </w:r>
      <w:r w:rsidR="00663912" w:rsidRPr="00696748">
        <w:t xml:space="preserve">1,03 </w:t>
      </w:r>
      <w:r w:rsidRPr="00696748">
        <w:t>ml</w:t>
      </w:r>
      <w:r w:rsidR="00663912" w:rsidRPr="00696748">
        <w:t>d</w:t>
      </w:r>
      <w:r w:rsidRPr="00696748">
        <w:t xml:space="preserve"> euro</w:t>
      </w:r>
      <w:r w:rsidR="00F979A4" w:rsidRPr="00696748">
        <w:t>.</w:t>
      </w:r>
      <w:r w:rsidR="007673B4" w:rsidRPr="00696748">
        <w:t xml:space="preserve"> Pozostał</w:t>
      </w:r>
      <w:r w:rsidR="00C10247" w:rsidRPr="00696748">
        <w:t>a</w:t>
      </w:r>
      <w:r w:rsidR="007673B4" w:rsidRPr="00696748">
        <w:t xml:space="preserve"> część środków pochodzić będzie przede wszystkim </w:t>
      </w:r>
      <w:r w:rsidR="00F129B6" w:rsidRPr="00696748">
        <w:t xml:space="preserve">ze środków sektora komercyjnego oraz </w:t>
      </w:r>
      <w:r w:rsidR="007673B4" w:rsidRPr="00696748">
        <w:t xml:space="preserve">z programów </w:t>
      </w:r>
      <w:r w:rsidR="007673B4" w:rsidRPr="00696748">
        <w:lastRenderedPageBreak/>
        <w:t>operacyjnych perspektywy finansowej</w:t>
      </w:r>
      <w:r w:rsidR="007807AC" w:rsidRPr="00696748">
        <w:t xml:space="preserve"> 2007-2013</w:t>
      </w:r>
      <w:r w:rsidR="007673B4" w:rsidRPr="00696748">
        <w:t>, w</w:t>
      </w:r>
      <w:r w:rsidR="00686E2D" w:rsidRPr="00696748">
        <w:t> </w:t>
      </w:r>
      <w:r w:rsidR="007673B4" w:rsidRPr="00696748">
        <w:t xml:space="preserve">ramach dokończenia obecnie realizowanych inwestycji, jak również z budżetu </w:t>
      </w:r>
      <w:r w:rsidR="00CD6BF4" w:rsidRPr="00696748">
        <w:t>państwa, jednostek samorządu terytorialnego</w:t>
      </w:r>
      <w:r w:rsidR="00F129B6" w:rsidRPr="00696748">
        <w:t>.</w:t>
      </w:r>
    </w:p>
    <w:p w14:paraId="5860B1BF" w14:textId="77777777" w:rsidR="00791BB2" w:rsidRPr="00696748" w:rsidRDefault="00791BB2" w:rsidP="00791BB2">
      <w:pPr>
        <w:jc w:val="both"/>
      </w:pPr>
    </w:p>
    <w:p w14:paraId="108FC6D4" w14:textId="77777777" w:rsidR="00D9051D" w:rsidRPr="00696748" w:rsidRDefault="00791BB2" w:rsidP="00C11319">
      <w:pPr>
        <w:suppressAutoHyphens w:val="0"/>
        <w:jc w:val="both"/>
        <w:rPr>
          <w:rFonts w:eastAsia="Calibri"/>
          <w:lang w:eastAsia="en-US"/>
        </w:rPr>
      </w:pPr>
      <w:r w:rsidRPr="00696748">
        <w:t xml:space="preserve">W przypadku PZIP podstawą szacowania kosztów realizacji jego celów były orientacyjne koszty </w:t>
      </w:r>
      <w:r w:rsidR="00636CDD" w:rsidRPr="00696748">
        <w:t>za</w:t>
      </w:r>
      <w:r w:rsidRPr="00696748">
        <w:t>propo</w:t>
      </w:r>
      <w:r w:rsidR="00636CDD" w:rsidRPr="00696748">
        <w:t>nowanych</w:t>
      </w:r>
      <w:r w:rsidRPr="00696748">
        <w:t xml:space="preserve"> projektów dotyczących tworzenia lub rozwoju e-usług publicznych, których wartość została określona na kwotę </w:t>
      </w:r>
      <w:r w:rsidR="007673B4" w:rsidRPr="00696748">
        <w:t xml:space="preserve">ok. </w:t>
      </w:r>
      <w:r w:rsidR="00686E2D" w:rsidRPr="00696748">
        <w:t>5</w:t>
      </w:r>
      <w:r w:rsidR="006725D5" w:rsidRPr="00696748">
        <w:t xml:space="preserve"> mld PLN (</w:t>
      </w:r>
      <w:r w:rsidR="007673B4" w:rsidRPr="00696748">
        <w:t xml:space="preserve">tj. </w:t>
      </w:r>
      <w:r w:rsidRPr="00696748">
        <w:t xml:space="preserve">ponad </w:t>
      </w:r>
      <w:r w:rsidR="00686E2D" w:rsidRPr="00696748">
        <w:t xml:space="preserve">1,2 mld </w:t>
      </w:r>
      <w:r w:rsidRPr="00696748">
        <w:t>euro</w:t>
      </w:r>
      <w:r w:rsidR="007673B4" w:rsidRPr="00696748">
        <w:t>)</w:t>
      </w:r>
      <w:r w:rsidRPr="00696748">
        <w:t xml:space="preserve">. Należy jednak zauważyć, iż koszty te nie obejmują wszystkich e-usług rekomendowanych przez PZIP, w tym nie odnoszą się do realizacji projektów </w:t>
      </w:r>
      <w:r w:rsidR="00D9051D" w:rsidRPr="00696748">
        <w:t>ponadsektorowych</w:t>
      </w:r>
      <w:r w:rsidR="0084172D" w:rsidRPr="00696748">
        <w:t xml:space="preserve"> dotyczących m.in.</w:t>
      </w:r>
      <w:r w:rsidRPr="00696748">
        <w:t xml:space="preserve"> bezpieczeństw</w:t>
      </w:r>
      <w:r w:rsidR="0084172D" w:rsidRPr="00696748">
        <w:t>a</w:t>
      </w:r>
      <w:r w:rsidRPr="00696748">
        <w:t xml:space="preserve"> systemów teleinformatycznych, uporządkowani</w:t>
      </w:r>
      <w:r w:rsidR="0084172D" w:rsidRPr="00696748">
        <w:t>a</w:t>
      </w:r>
      <w:r w:rsidRPr="00696748">
        <w:t xml:space="preserve"> rejestrów publicznych, czy </w:t>
      </w:r>
      <w:r w:rsidRPr="00696748">
        <w:rPr>
          <w:rFonts w:eastAsia="Calibri"/>
          <w:lang w:eastAsia="en-US"/>
        </w:rPr>
        <w:t>optymalizacj</w:t>
      </w:r>
      <w:r w:rsidR="0084172D" w:rsidRPr="00696748">
        <w:rPr>
          <w:rFonts w:eastAsia="Calibri"/>
          <w:lang w:eastAsia="en-US"/>
        </w:rPr>
        <w:t>i</w:t>
      </w:r>
      <w:r w:rsidRPr="00696748">
        <w:rPr>
          <w:rFonts w:eastAsia="Calibri"/>
          <w:lang w:eastAsia="en-US"/>
        </w:rPr>
        <w:t xml:space="preserve"> inwestycji w infrastrukturę publiczną związaną z technologiami przetwarzania i przechowywania danych</w:t>
      </w:r>
      <w:r w:rsidR="00D9051D" w:rsidRPr="00696748">
        <w:rPr>
          <w:rFonts w:eastAsia="Calibri"/>
          <w:lang w:eastAsia="en-US"/>
        </w:rPr>
        <w:t>. Nakłady na pozostałe obszary objęte P</w:t>
      </w:r>
      <w:r w:rsidR="00F821E0" w:rsidRPr="00696748">
        <w:rPr>
          <w:rFonts w:eastAsia="Calibri"/>
          <w:lang w:eastAsia="en-US"/>
        </w:rPr>
        <w:t>OPC</w:t>
      </w:r>
      <w:r w:rsidR="00D9051D" w:rsidRPr="00696748">
        <w:rPr>
          <w:rFonts w:eastAsia="Calibri"/>
          <w:lang w:eastAsia="en-US"/>
        </w:rPr>
        <w:t xml:space="preserve">, dotyczące </w:t>
      </w:r>
      <w:r w:rsidR="000C58A8" w:rsidRPr="00696748">
        <w:rPr>
          <w:rFonts w:eastAsia="Calibri"/>
          <w:lang w:eastAsia="en-US"/>
        </w:rPr>
        <w:t>usprawni</w:t>
      </w:r>
      <w:r w:rsidR="00D9051D" w:rsidRPr="00696748">
        <w:rPr>
          <w:rFonts w:eastAsia="Calibri"/>
          <w:lang w:eastAsia="en-US"/>
        </w:rPr>
        <w:t>e</w:t>
      </w:r>
      <w:r w:rsidR="000C58A8" w:rsidRPr="00696748">
        <w:rPr>
          <w:rFonts w:eastAsia="Calibri"/>
          <w:lang w:eastAsia="en-US"/>
        </w:rPr>
        <w:t xml:space="preserve">nia </w:t>
      </w:r>
      <w:r w:rsidR="00F821E0" w:rsidRPr="00696748">
        <w:rPr>
          <w:rFonts w:eastAsia="Calibri"/>
          <w:lang w:eastAsia="en-US"/>
        </w:rPr>
        <w:t xml:space="preserve">wewnętrznych procesów </w:t>
      </w:r>
      <w:r w:rsidR="000C58A8" w:rsidRPr="00696748">
        <w:rPr>
          <w:rFonts w:eastAsia="Calibri"/>
          <w:lang w:eastAsia="en-US"/>
        </w:rPr>
        <w:t>administracji publicznej</w:t>
      </w:r>
      <w:r w:rsidR="00F15932" w:rsidRPr="00696748">
        <w:rPr>
          <w:rFonts w:eastAsia="Calibri"/>
          <w:lang w:eastAsia="en-US"/>
        </w:rPr>
        <w:t xml:space="preserve"> oraz</w:t>
      </w:r>
      <w:r w:rsidR="000C58A8" w:rsidRPr="00696748">
        <w:rPr>
          <w:rFonts w:eastAsia="Calibri"/>
          <w:lang w:eastAsia="en-US"/>
        </w:rPr>
        <w:t xml:space="preserve"> digitalizacji i udostępniania informacji sektora publicznego, </w:t>
      </w:r>
      <w:r w:rsidR="00D9051D" w:rsidRPr="00696748">
        <w:rPr>
          <w:rFonts w:eastAsia="Calibri"/>
          <w:lang w:eastAsia="en-US"/>
        </w:rPr>
        <w:t xml:space="preserve">nie powinny przekroczyć </w:t>
      </w:r>
      <w:r w:rsidR="003A7C38" w:rsidRPr="00696748">
        <w:rPr>
          <w:rFonts w:eastAsia="Calibri"/>
          <w:lang w:eastAsia="en-US"/>
        </w:rPr>
        <w:t>9</w:t>
      </w:r>
      <w:r w:rsidR="00D9051D" w:rsidRPr="00696748">
        <w:rPr>
          <w:rFonts w:eastAsia="Calibri"/>
          <w:lang w:eastAsia="en-US"/>
        </w:rPr>
        <w:t>00 mln PLN.</w:t>
      </w:r>
      <w:r w:rsidRPr="00696748">
        <w:rPr>
          <w:rFonts w:eastAsia="Calibri"/>
          <w:lang w:eastAsia="en-US"/>
        </w:rPr>
        <w:t xml:space="preserve"> </w:t>
      </w:r>
    </w:p>
    <w:p w14:paraId="76CB6FB4" w14:textId="77777777" w:rsidR="0084172D" w:rsidRPr="00696748" w:rsidRDefault="0084172D" w:rsidP="00F346B4">
      <w:pPr>
        <w:suppressAutoHyphens w:val="0"/>
        <w:jc w:val="both"/>
      </w:pPr>
    </w:p>
    <w:p w14:paraId="75895189" w14:textId="77777777" w:rsidR="0071278C" w:rsidRPr="00696748" w:rsidRDefault="00791BB2" w:rsidP="00F346B4">
      <w:pPr>
        <w:suppressAutoHyphens w:val="0"/>
        <w:jc w:val="both"/>
      </w:pPr>
      <w:r w:rsidRPr="00696748">
        <w:t>W celu zapewnienia odpowiedniego popytu czyniącego opłacalnymi inwestycje w infrastrukturę dostępową oraz e-usługi publiczne niezbędne jest również wsparcie budowania kompetencji cyfrowych wśród obywateli. Zaplanowana w ramach POPC alokacja na oś III pozwoli na wsparcie szeregu kompleksowych działań z zakresu e-integracji, jak również innowacyjnych rozwiązań w</w:t>
      </w:r>
      <w:r w:rsidR="005E6B75" w:rsidRPr="00696748">
        <w:t> </w:t>
      </w:r>
      <w:r w:rsidRPr="00696748">
        <w:t>zakresie wykorzystania TIK, adresowanych do odbiorców o rożnych poziom</w:t>
      </w:r>
      <w:r w:rsidR="00C10247" w:rsidRPr="00696748">
        <w:t>ach</w:t>
      </w:r>
      <w:r w:rsidRPr="00696748">
        <w:t xml:space="preserve"> zaawansowania </w:t>
      </w:r>
      <w:r w:rsidR="00C83B53" w:rsidRPr="00696748">
        <w:t xml:space="preserve">umiejętności w tym zakresie, a przez to przyczyni się do zwiększenia poziomu wykorzystania efektów inwestycji realizowanych w ramach osi I </w:t>
      </w:r>
      <w:proofErr w:type="spellStart"/>
      <w:r w:rsidR="00C83B53" w:rsidRPr="00696748">
        <w:t>i</w:t>
      </w:r>
      <w:proofErr w:type="spellEnd"/>
      <w:r w:rsidR="00C83B53" w:rsidRPr="00696748">
        <w:t xml:space="preserve"> II</w:t>
      </w:r>
      <w:r w:rsidR="00060789" w:rsidRPr="00696748">
        <w:t xml:space="preserve"> oraz realizacji celów EAC</w:t>
      </w:r>
      <w:r w:rsidR="00C83B53" w:rsidRPr="00696748">
        <w:t>.</w:t>
      </w:r>
    </w:p>
    <w:p w14:paraId="3009EC6E" w14:textId="77777777" w:rsidR="00FB3859" w:rsidRPr="00696748" w:rsidRDefault="00FB3859" w:rsidP="001C57C7">
      <w:pPr>
        <w:jc w:val="both"/>
        <w:rPr>
          <w:b/>
          <w:color w:val="000000"/>
        </w:rPr>
      </w:pPr>
    </w:p>
    <w:p w14:paraId="07C014F3" w14:textId="368CC6B4" w:rsidR="00D320B7" w:rsidRPr="00875CCB" w:rsidRDefault="00F41592" w:rsidP="001B6685">
      <w:pPr>
        <w:pStyle w:val="Nagwek2"/>
        <w:ind w:left="851" w:hanging="851"/>
      </w:pPr>
      <w:bookmarkStart w:id="73" w:name="_Toc74229260"/>
      <w:r w:rsidRPr="00875CCB">
        <w:t>1.</w:t>
      </w:r>
      <w:r w:rsidR="00881D81" w:rsidRPr="00875CCB">
        <w:t>3.</w:t>
      </w:r>
      <w:r w:rsidRPr="00875CCB">
        <w:t xml:space="preserve">bis </w:t>
      </w:r>
      <w:r w:rsidR="00C0778D" w:rsidRPr="00875CCB">
        <w:t>U</w:t>
      </w:r>
      <w:r w:rsidRPr="00875CCB">
        <w:t>zasadnienie alokacji dodatkowych środków na cel tematyczny „Wspieranie kryzysowych działań naprawczych w kontekście pandemii COVID-19 i jej skutków społecznych oraz przygotowanie do ekologicznej i cyfrowej odbudowy gospodarki zwiększającej jej odporność”</w:t>
      </w:r>
      <w:r w:rsidR="00D320B7" w:rsidRPr="00875CCB">
        <w:t xml:space="preserve"> do EFRR lub FS oraz jak te środki są ukierunkowane na obszary geograficzne, na których są najbardziej potrzebne, z uwzględnieniem różnych potrzeb regionalnych i poziomów rozwoju, aby zapewnić równowagę wsparcia między potrzebami regionów i miast najbardziej dotkniętych skutkami pandemii COVID-19 i</w:t>
      </w:r>
      <w:r w:rsidR="008E6F6B" w:rsidRPr="00875CCB">
        <w:t> </w:t>
      </w:r>
      <w:r w:rsidR="00D320B7" w:rsidRPr="00875CCB">
        <w:t>potrzebą dalszej koncentracji na regionach słabiej rozwiniętych, zgodnie z celami spójności gospodarczej, społecznej i terytorialnej określonymi w art. 174 TFUE</w:t>
      </w:r>
      <w:bookmarkEnd w:id="73"/>
    </w:p>
    <w:p w14:paraId="6EF071B6" w14:textId="77777777" w:rsidR="00D320B7" w:rsidRPr="00875CCB" w:rsidRDefault="00D320B7" w:rsidP="001C57C7">
      <w:pPr>
        <w:jc w:val="both"/>
        <w:rPr>
          <w:b/>
          <w:color w:val="000000"/>
        </w:rPr>
      </w:pPr>
    </w:p>
    <w:p w14:paraId="29D2876E" w14:textId="320578DA" w:rsidR="00F41592" w:rsidRPr="00875CCB" w:rsidRDefault="00D320B7" w:rsidP="000A2AF4">
      <w:pPr>
        <w:jc w:val="both"/>
        <w:rPr>
          <w:i/>
          <w:color w:val="000000"/>
        </w:rPr>
      </w:pPr>
      <w:r w:rsidRPr="00875CCB">
        <w:rPr>
          <w:i/>
          <w:color w:val="000000"/>
        </w:rPr>
        <w:t>[max 3000 znaków]</w:t>
      </w:r>
    </w:p>
    <w:p w14:paraId="48667DF1" w14:textId="77777777" w:rsidR="00A93C4E" w:rsidRPr="00875CCB" w:rsidRDefault="00A93C4E" w:rsidP="008E6F6B">
      <w:pPr>
        <w:ind w:left="907" w:hanging="199"/>
        <w:jc w:val="both"/>
        <w:rPr>
          <w:b/>
          <w:color w:val="000000"/>
        </w:rPr>
      </w:pPr>
    </w:p>
    <w:p w14:paraId="0DC9B1AA" w14:textId="4596A97D" w:rsidR="00D65E3C" w:rsidRPr="00875CCB" w:rsidRDefault="00BA65A1" w:rsidP="00A51DFB">
      <w:pPr>
        <w:suppressAutoHyphens w:val="0"/>
        <w:spacing w:after="120"/>
        <w:jc w:val="both"/>
      </w:pPr>
      <w:r w:rsidRPr="00875CCB">
        <w:t>W związku z wystąpieniem COVID-19 i szerokim zastosowaniem pracy zdalnej</w:t>
      </w:r>
      <w:r w:rsidR="00D65E3C" w:rsidRPr="00875CCB">
        <w:t>,</w:t>
      </w:r>
      <w:r w:rsidRPr="00875CCB">
        <w:t xml:space="preserve"> także w urzędach szczebla administracji samorządowej, zaistniała potrzeba dostosowania infrastruktury tych jednostek do ich potrzeb. Dostępne dane pokazują, że braki w tym zakresie są znaczące.</w:t>
      </w:r>
      <w:r w:rsidR="00D65E3C" w:rsidRPr="00875CCB">
        <w:t xml:space="preserve"> </w:t>
      </w:r>
      <w:r w:rsidR="00A93C4E" w:rsidRPr="00875CCB">
        <w:t>Dane Głównego Urzędu Statystycznego za 2019 r.</w:t>
      </w:r>
      <w:r w:rsidR="006A2C3C" w:rsidRPr="00875CCB">
        <w:rPr>
          <w:rStyle w:val="Odwoanieprzypisudolnego"/>
        </w:rPr>
        <w:footnoteReference w:id="28"/>
      </w:r>
      <w:r w:rsidR="00031FB9" w:rsidRPr="00875CCB">
        <w:t>,</w:t>
      </w:r>
      <w:r w:rsidR="00A93C4E" w:rsidRPr="00875CCB">
        <w:t xml:space="preserve"> dotyczące odsetka pracowników jednostek administracji publicznej wyposażonych w urządzenia przenośne</w:t>
      </w:r>
      <w:r w:rsidR="00031FB9" w:rsidRPr="00875CCB">
        <w:t>,</w:t>
      </w:r>
      <w:r w:rsidR="00A93C4E" w:rsidRPr="00875CCB">
        <w:t xml:space="preserve"> pozwalające na mobilne łączenie się z Internetem w celach służbowych</w:t>
      </w:r>
      <w:r w:rsidR="004268AB" w:rsidRPr="00875CCB">
        <w:t>,</w:t>
      </w:r>
      <w:r w:rsidR="00A93C4E" w:rsidRPr="00875CCB">
        <w:t xml:space="preserve"> wskazują, że najgorsza sytuacja w tym zakresie występuje w urzędach gmin, w których odsetek ten wynosił 14,2%. W jednostkach powiatowych był on trochę wyższy - 15,9%, a w marszałkowskich - 22,2%. Dla porównania</w:t>
      </w:r>
      <w:r w:rsidR="006A7478" w:rsidRPr="00875CCB">
        <w:t>,</w:t>
      </w:r>
      <w:r w:rsidR="00A93C4E" w:rsidRPr="00875CCB">
        <w:t xml:space="preserve"> najlepiej było w administracji</w:t>
      </w:r>
      <w:r w:rsidR="006A7478" w:rsidRPr="00875CCB">
        <w:t xml:space="preserve"> </w:t>
      </w:r>
      <w:r w:rsidR="00B245E7" w:rsidRPr="00875CCB">
        <w:t>rządowej</w:t>
      </w:r>
      <w:r w:rsidR="00A93C4E" w:rsidRPr="00875CCB">
        <w:t>, dla której wskaźnik ten wynosił 36,7%.</w:t>
      </w:r>
      <w:r w:rsidR="00F60560" w:rsidRPr="00875CCB">
        <w:t xml:space="preserve"> </w:t>
      </w:r>
    </w:p>
    <w:p w14:paraId="5DE0B69E" w14:textId="42DDDA02" w:rsidR="00F60560" w:rsidRPr="00875CCB" w:rsidRDefault="006C784F" w:rsidP="00A51DFB">
      <w:pPr>
        <w:suppressAutoHyphens w:val="0"/>
        <w:spacing w:after="120"/>
        <w:jc w:val="both"/>
      </w:pPr>
      <w:r w:rsidRPr="00875CCB">
        <w:t xml:space="preserve">Podobnie jest z </w:t>
      </w:r>
      <w:r w:rsidR="0038326F" w:rsidRPr="00875CCB">
        <w:t xml:space="preserve"> </w:t>
      </w:r>
      <w:r w:rsidRPr="00875CCB">
        <w:t>dostęp</w:t>
      </w:r>
      <w:r w:rsidR="00B245E7" w:rsidRPr="00875CCB">
        <w:t>em do</w:t>
      </w:r>
      <w:r w:rsidRPr="00875CCB">
        <w:t xml:space="preserve"> </w:t>
      </w:r>
      <w:r w:rsidR="0038326F" w:rsidRPr="00875CCB">
        <w:t xml:space="preserve">szybkiego </w:t>
      </w:r>
      <w:proofErr w:type="spellStart"/>
      <w:r w:rsidRPr="00875CCB">
        <w:t>internetu</w:t>
      </w:r>
      <w:proofErr w:type="spellEnd"/>
      <w:r w:rsidRPr="00875CCB">
        <w:t xml:space="preserve">. </w:t>
      </w:r>
      <w:r w:rsidR="00334317" w:rsidRPr="00875CCB">
        <w:t>Według GUS, w 2019 r. n</w:t>
      </w:r>
      <w:r w:rsidR="00031FB9" w:rsidRPr="00875CCB">
        <w:t>ajsłabiej w tym zakresie kształtuje się sytuacja ur</w:t>
      </w:r>
      <w:r w:rsidR="00D65E3C" w:rsidRPr="00875CCB">
        <w:t>zędów gminnych, w których ponad 72</w:t>
      </w:r>
      <w:r w:rsidR="00031FB9" w:rsidRPr="00875CCB">
        <w:t xml:space="preserve">% jednostek posiada dostęp do </w:t>
      </w:r>
      <w:proofErr w:type="spellStart"/>
      <w:r w:rsidR="00031FB9" w:rsidRPr="00875CCB">
        <w:t>internetu</w:t>
      </w:r>
      <w:proofErr w:type="spellEnd"/>
      <w:r w:rsidR="00031FB9" w:rsidRPr="00875CCB">
        <w:t xml:space="preserve"> o przepustowości poniżej 100 </w:t>
      </w:r>
      <w:proofErr w:type="spellStart"/>
      <w:r w:rsidR="00031FB9" w:rsidRPr="00875CCB">
        <w:t>Mb</w:t>
      </w:r>
      <w:proofErr w:type="spellEnd"/>
      <w:r w:rsidR="00031FB9" w:rsidRPr="00875CCB">
        <w:t>/s</w:t>
      </w:r>
      <w:r w:rsidR="009829DE" w:rsidRPr="00875CCB">
        <w:t xml:space="preserve"> (w urzędach powiatowych odsetek ten wynosi ok. 40%)</w:t>
      </w:r>
      <w:r w:rsidR="00031FB9" w:rsidRPr="00875CCB">
        <w:t xml:space="preserve">. </w:t>
      </w:r>
      <w:r w:rsidR="00D65E3C" w:rsidRPr="00875CCB">
        <w:t xml:space="preserve">Najlepiej natomiast wypadają urzędy marszałkowskie, w pełni posiadające dostęp do </w:t>
      </w:r>
      <w:proofErr w:type="spellStart"/>
      <w:r w:rsidR="00D65E3C" w:rsidRPr="00875CCB">
        <w:t>internetu</w:t>
      </w:r>
      <w:proofErr w:type="spellEnd"/>
      <w:r w:rsidR="00D65E3C" w:rsidRPr="00875CCB">
        <w:t xml:space="preserve"> pow. 100 </w:t>
      </w:r>
      <w:proofErr w:type="spellStart"/>
      <w:r w:rsidR="00D65E3C" w:rsidRPr="00875CCB">
        <w:t>Mb</w:t>
      </w:r>
      <w:proofErr w:type="spellEnd"/>
      <w:r w:rsidR="00D65E3C" w:rsidRPr="00875CCB">
        <w:t xml:space="preserve">/s oraz urzędy administracji rządowej, spośród których dostęp do sieci o tej prędkości ma ok. 86% podmiotów. </w:t>
      </w:r>
    </w:p>
    <w:p w14:paraId="7B37EDD3" w14:textId="54014D1A" w:rsidR="00F60560" w:rsidRPr="00875CCB" w:rsidRDefault="004268AB" w:rsidP="00A51DFB">
      <w:pPr>
        <w:suppressAutoHyphens w:val="0"/>
        <w:spacing w:after="120"/>
        <w:jc w:val="both"/>
      </w:pPr>
      <w:r w:rsidRPr="00875CCB">
        <w:t>W związku z powyższym</w:t>
      </w:r>
      <w:r w:rsidR="00F60560" w:rsidRPr="00875CCB">
        <w:t>,</w:t>
      </w:r>
      <w:r w:rsidRPr="00875CCB">
        <w:t xml:space="preserve"> wsparcie w ramach środków REACT-EU powinno być skierowane na podniesienie poziomu cyfryzacji instytucji samorządowych, w tym urzędów i szkół.  </w:t>
      </w:r>
    </w:p>
    <w:p w14:paraId="10CABA72" w14:textId="50F7B822" w:rsidR="00F60560" w:rsidRPr="00875CCB" w:rsidRDefault="00BA65A1" w:rsidP="00A51DFB">
      <w:pPr>
        <w:suppressAutoHyphens w:val="0"/>
        <w:spacing w:after="120"/>
        <w:jc w:val="both"/>
      </w:pPr>
      <w:r w:rsidRPr="00875CCB">
        <w:t xml:space="preserve">Państwowa Inspekcja </w:t>
      </w:r>
      <w:r w:rsidR="007269BC" w:rsidRPr="00875CCB">
        <w:t>Sanitarna w okresie pandemii doświadczyła bardzo dużego wzrostu kontaktów z obywatelami. Aby jednostki tej inspekcji mogły dobrze wykonywać swoje zadania</w:t>
      </w:r>
      <w:r w:rsidR="009829DE" w:rsidRPr="00875CCB">
        <w:t>,</w:t>
      </w:r>
      <w:r w:rsidR="007269BC" w:rsidRPr="00875CCB">
        <w:t xml:space="preserve"> potrzebna jest dalsza ich cyfryzacja.</w:t>
      </w:r>
    </w:p>
    <w:p w14:paraId="63AD9C37" w14:textId="77D8A6C5" w:rsidR="00824A4F" w:rsidRPr="00875CCB" w:rsidRDefault="007269BC" w:rsidP="00A51DFB">
      <w:pPr>
        <w:suppressAutoHyphens w:val="0"/>
        <w:spacing w:after="120"/>
        <w:jc w:val="both"/>
      </w:pPr>
      <w:r w:rsidRPr="00875CCB">
        <w:lastRenderedPageBreak/>
        <w:t>Zanotowan</w:t>
      </w:r>
      <w:r w:rsidR="009829DE" w:rsidRPr="00875CCB">
        <w:t>y</w:t>
      </w:r>
      <w:r w:rsidRPr="00875CCB">
        <w:t xml:space="preserve"> w 2020 r</w:t>
      </w:r>
      <w:r w:rsidR="009829DE" w:rsidRPr="00875CCB">
        <w:t>.</w:t>
      </w:r>
      <w:r w:rsidRPr="00875CCB">
        <w:t xml:space="preserve"> </w:t>
      </w:r>
      <w:r w:rsidR="009829DE" w:rsidRPr="00875CCB">
        <w:t>wzrost</w:t>
      </w:r>
      <w:r w:rsidR="00824A4F" w:rsidRPr="00875CCB">
        <w:t xml:space="preserve"> występowani</w:t>
      </w:r>
      <w:r w:rsidR="009829DE" w:rsidRPr="00875CCB">
        <w:t>a</w:t>
      </w:r>
      <w:r w:rsidR="00824A4F" w:rsidRPr="00875CCB">
        <w:t xml:space="preserve"> </w:t>
      </w:r>
      <w:r w:rsidRPr="00875CCB">
        <w:t xml:space="preserve">incydentów bezpieczeństwa oraz ataków przestępców na systemy informatyczne </w:t>
      </w:r>
      <w:r w:rsidR="00A1000A" w:rsidRPr="00875CCB">
        <w:t xml:space="preserve">instytucji publicznych, w tym </w:t>
      </w:r>
      <w:r w:rsidRPr="00875CCB">
        <w:t>jednostek samorządu terytorialnego</w:t>
      </w:r>
      <w:r w:rsidR="009829DE" w:rsidRPr="00875CCB">
        <w:t xml:space="preserve"> oraz</w:t>
      </w:r>
      <w:r w:rsidR="00824A4F" w:rsidRPr="00875CCB">
        <w:t xml:space="preserve"> podmiotów leczniczych</w:t>
      </w:r>
      <w:r w:rsidR="00A1000A" w:rsidRPr="00875CCB">
        <w:t>,</w:t>
      </w:r>
      <w:r w:rsidR="00824A4F" w:rsidRPr="00875CCB">
        <w:t xml:space="preserve"> wskazuje także na konieczność podjęcia działań </w:t>
      </w:r>
      <w:r w:rsidR="00A1000A" w:rsidRPr="00875CCB">
        <w:t xml:space="preserve">w kierunku wzmocnienia systemu </w:t>
      </w:r>
      <w:proofErr w:type="spellStart"/>
      <w:r w:rsidR="00A1000A" w:rsidRPr="00875CCB">
        <w:t>cyberbezpieczeństwa</w:t>
      </w:r>
      <w:proofErr w:type="spellEnd"/>
      <w:r w:rsidR="00A1000A" w:rsidRPr="00875CCB">
        <w:t xml:space="preserve"> w Polsce.</w:t>
      </w:r>
    </w:p>
    <w:p w14:paraId="0CA25FC1" w14:textId="77777777" w:rsidR="00F41592" w:rsidRPr="00875CCB" w:rsidRDefault="00F41592" w:rsidP="001C57C7">
      <w:pPr>
        <w:jc w:val="both"/>
        <w:rPr>
          <w:b/>
          <w:color w:val="000000"/>
        </w:rPr>
      </w:pPr>
    </w:p>
    <w:p w14:paraId="4C402BF4" w14:textId="4BF13148" w:rsidR="00060789" w:rsidRPr="00875CCB" w:rsidRDefault="00060789" w:rsidP="009E63E3">
      <w:pPr>
        <w:pStyle w:val="Legenda"/>
        <w:keepNext/>
      </w:pPr>
      <w:r w:rsidRPr="00875CCB">
        <w:t xml:space="preserve">Tabela </w:t>
      </w:r>
      <w:r w:rsidR="006A669D">
        <w:fldChar w:fldCharType="begin"/>
      </w:r>
      <w:r w:rsidR="006A669D">
        <w:instrText xml:space="preserve"> SEQ Tabela \* ARABIC </w:instrText>
      </w:r>
      <w:r w:rsidR="006A669D">
        <w:fldChar w:fldCharType="separate"/>
      </w:r>
      <w:r w:rsidR="004470BF" w:rsidRPr="00875CCB">
        <w:t>2</w:t>
      </w:r>
      <w:r w:rsidR="006A669D">
        <w:fldChar w:fldCharType="end"/>
      </w:r>
      <w:r w:rsidRPr="00875CCB">
        <w:t xml:space="preserve"> Przegląd strategii inwestycyjnej POPC</w:t>
      </w:r>
    </w:p>
    <w:tbl>
      <w:tblPr>
        <w:tblW w:w="9267" w:type="dxa"/>
        <w:tblInd w:w="55" w:type="dxa"/>
        <w:tblLayout w:type="fixed"/>
        <w:tblCellMar>
          <w:left w:w="70" w:type="dxa"/>
          <w:right w:w="70" w:type="dxa"/>
        </w:tblCellMar>
        <w:tblLook w:val="04A0" w:firstRow="1" w:lastRow="0" w:firstColumn="1" w:lastColumn="0" w:noHBand="0" w:noVBand="1"/>
      </w:tblPr>
      <w:tblGrid>
        <w:gridCol w:w="441"/>
        <w:gridCol w:w="708"/>
        <w:gridCol w:w="1209"/>
        <w:gridCol w:w="950"/>
        <w:gridCol w:w="1359"/>
        <w:gridCol w:w="1652"/>
        <w:gridCol w:w="1563"/>
        <w:gridCol w:w="1385"/>
      </w:tblGrid>
      <w:tr w:rsidR="00E4790F" w:rsidRPr="00875CCB" w14:paraId="0D08B7D6" w14:textId="77777777" w:rsidTr="009E63E3">
        <w:trPr>
          <w:trHeight w:val="2025"/>
        </w:trPr>
        <w:tc>
          <w:tcPr>
            <w:tcW w:w="441" w:type="dxa"/>
            <w:tcBorders>
              <w:top w:val="single" w:sz="4" w:space="0" w:color="auto"/>
              <w:left w:val="single" w:sz="4" w:space="0" w:color="auto"/>
              <w:bottom w:val="single" w:sz="4" w:space="0" w:color="auto"/>
              <w:right w:val="single" w:sz="4" w:space="0" w:color="auto"/>
            </w:tcBorders>
            <w:shd w:val="clear" w:color="auto" w:fill="auto"/>
          </w:tcPr>
          <w:p w14:paraId="54E31C5C" w14:textId="77777777" w:rsidR="00F3181A" w:rsidRPr="00875CCB" w:rsidRDefault="00F3181A" w:rsidP="008A2D60">
            <w:pPr>
              <w:suppressAutoHyphens w:val="0"/>
              <w:spacing w:before="40"/>
              <w:rPr>
                <w:b/>
                <w:bCs/>
                <w:color w:val="000000"/>
                <w:sz w:val="16"/>
                <w:szCs w:val="16"/>
              </w:rPr>
            </w:pPr>
            <w:r w:rsidRPr="00875CCB">
              <w:rPr>
                <w:b/>
                <w:bCs/>
                <w:color w:val="000000"/>
                <w:sz w:val="16"/>
                <w:szCs w:val="16"/>
              </w:rPr>
              <w:t>Oś</w:t>
            </w:r>
          </w:p>
        </w:tc>
        <w:tc>
          <w:tcPr>
            <w:tcW w:w="708" w:type="dxa"/>
            <w:tcBorders>
              <w:top w:val="single" w:sz="4" w:space="0" w:color="auto"/>
              <w:left w:val="nil"/>
              <w:bottom w:val="single" w:sz="4" w:space="0" w:color="auto"/>
              <w:right w:val="single" w:sz="4" w:space="0" w:color="auto"/>
            </w:tcBorders>
            <w:shd w:val="clear" w:color="auto" w:fill="auto"/>
          </w:tcPr>
          <w:p w14:paraId="27C3E4C4" w14:textId="77777777" w:rsidR="00F3181A" w:rsidRPr="00875CCB" w:rsidRDefault="00F3181A" w:rsidP="002E4D23">
            <w:pPr>
              <w:suppressAutoHyphens w:val="0"/>
              <w:spacing w:before="40"/>
              <w:rPr>
                <w:b/>
                <w:bCs/>
                <w:color w:val="000000"/>
                <w:sz w:val="16"/>
                <w:szCs w:val="16"/>
                <w:lang w:val="en-US"/>
              </w:rPr>
            </w:pPr>
            <w:proofErr w:type="spellStart"/>
            <w:r w:rsidRPr="00875CCB">
              <w:rPr>
                <w:b/>
                <w:bCs/>
                <w:color w:val="000000"/>
                <w:sz w:val="16"/>
                <w:szCs w:val="16"/>
                <w:lang w:val="en-US"/>
              </w:rPr>
              <w:t>Fundusz</w:t>
            </w:r>
            <w:proofErr w:type="spellEnd"/>
            <w:r w:rsidR="00D320B7" w:rsidRPr="00875CCB">
              <w:rPr>
                <w:b/>
                <w:bCs/>
                <w:color w:val="000000"/>
                <w:sz w:val="16"/>
                <w:szCs w:val="16"/>
                <w:lang w:val="en-US"/>
              </w:rPr>
              <w:t xml:space="preserve"> (EFRR</w:t>
            </w:r>
            <w:r w:rsidR="002E4D23" w:rsidRPr="00875CCB">
              <w:rPr>
                <w:b/>
                <w:bCs/>
                <w:color w:val="000000"/>
                <w:sz w:val="16"/>
                <w:szCs w:val="16"/>
                <w:lang w:val="en-US"/>
              </w:rPr>
              <w:t xml:space="preserve">,FS,EFRR REACT-EU, EFS REACT-EU </w:t>
            </w:r>
            <w:proofErr w:type="spellStart"/>
            <w:r w:rsidR="002E4D23" w:rsidRPr="00875CCB">
              <w:rPr>
                <w:b/>
                <w:bCs/>
                <w:color w:val="000000"/>
                <w:sz w:val="16"/>
                <w:szCs w:val="16"/>
                <w:lang w:val="en-US"/>
              </w:rPr>
              <w:t>lub</w:t>
            </w:r>
            <w:proofErr w:type="spellEnd"/>
            <w:r w:rsidR="002E4D23" w:rsidRPr="00875CCB">
              <w:rPr>
                <w:b/>
                <w:bCs/>
                <w:color w:val="000000"/>
                <w:sz w:val="16"/>
                <w:szCs w:val="16"/>
                <w:lang w:val="en-US"/>
              </w:rPr>
              <w:t xml:space="preserve"> YEI REACT-EU)</w:t>
            </w:r>
          </w:p>
        </w:tc>
        <w:tc>
          <w:tcPr>
            <w:tcW w:w="1209" w:type="dxa"/>
            <w:tcBorders>
              <w:top w:val="single" w:sz="4" w:space="0" w:color="auto"/>
              <w:left w:val="nil"/>
              <w:bottom w:val="single" w:sz="4" w:space="0" w:color="auto"/>
              <w:right w:val="single" w:sz="4" w:space="0" w:color="auto"/>
            </w:tcBorders>
            <w:shd w:val="clear" w:color="auto" w:fill="auto"/>
          </w:tcPr>
          <w:p w14:paraId="212C09E6" w14:textId="77777777" w:rsidR="00F3181A" w:rsidRPr="00875CCB" w:rsidRDefault="00E528D3" w:rsidP="00E528D3">
            <w:pPr>
              <w:suppressAutoHyphens w:val="0"/>
              <w:spacing w:before="40"/>
              <w:rPr>
                <w:b/>
                <w:bCs/>
                <w:color w:val="000000"/>
                <w:sz w:val="16"/>
                <w:szCs w:val="16"/>
              </w:rPr>
            </w:pPr>
            <w:r w:rsidRPr="00875CCB">
              <w:rPr>
                <w:b/>
                <w:bCs/>
                <w:color w:val="000000"/>
                <w:sz w:val="16"/>
                <w:szCs w:val="16"/>
              </w:rPr>
              <w:t>Wsparcie UE</w:t>
            </w:r>
            <w:r w:rsidR="00F3181A" w:rsidRPr="00875CCB">
              <w:rPr>
                <w:b/>
                <w:bCs/>
                <w:color w:val="000000"/>
                <w:sz w:val="16"/>
                <w:szCs w:val="16"/>
              </w:rPr>
              <w:t xml:space="preserve"> (</w:t>
            </w:r>
            <w:r w:rsidRPr="00875CCB">
              <w:rPr>
                <w:b/>
                <w:bCs/>
                <w:color w:val="000000"/>
                <w:sz w:val="16"/>
                <w:szCs w:val="16"/>
              </w:rPr>
              <w:t>w</w:t>
            </w:r>
            <w:r w:rsidR="00367E54" w:rsidRPr="00875CCB">
              <w:rPr>
                <w:b/>
                <w:bCs/>
                <w:color w:val="000000"/>
                <w:sz w:val="16"/>
                <w:szCs w:val="16"/>
              </w:rPr>
              <w:t xml:space="preserve"> </w:t>
            </w:r>
            <w:r w:rsidR="00F3181A" w:rsidRPr="00875CCB">
              <w:rPr>
                <w:b/>
                <w:bCs/>
                <w:color w:val="000000"/>
                <w:sz w:val="16"/>
                <w:szCs w:val="16"/>
              </w:rPr>
              <w:t>EUR)</w:t>
            </w:r>
          </w:p>
        </w:tc>
        <w:tc>
          <w:tcPr>
            <w:tcW w:w="950" w:type="dxa"/>
            <w:tcBorders>
              <w:top w:val="single" w:sz="4" w:space="0" w:color="auto"/>
              <w:left w:val="nil"/>
              <w:bottom w:val="single" w:sz="4" w:space="0" w:color="auto"/>
              <w:right w:val="single" w:sz="4" w:space="0" w:color="auto"/>
            </w:tcBorders>
            <w:shd w:val="clear" w:color="auto" w:fill="auto"/>
          </w:tcPr>
          <w:p w14:paraId="3184761A" w14:textId="77777777" w:rsidR="00F3181A" w:rsidRPr="00875CCB" w:rsidRDefault="00F3181A" w:rsidP="00E528D3">
            <w:pPr>
              <w:suppressAutoHyphens w:val="0"/>
              <w:spacing w:before="40"/>
              <w:rPr>
                <w:b/>
                <w:bCs/>
                <w:color w:val="000000"/>
                <w:sz w:val="16"/>
                <w:szCs w:val="16"/>
              </w:rPr>
            </w:pPr>
            <w:r w:rsidRPr="00875CCB">
              <w:rPr>
                <w:b/>
                <w:bCs/>
                <w:color w:val="000000"/>
                <w:sz w:val="16"/>
                <w:szCs w:val="16"/>
              </w:rPr>
              <w:t xml:space="preserve">Udział łącznego wsparcia UE w całości środków programu </w:t>
            </w:r>
          </w:p>
        </w:tc>
        <w:tc>
          <w:tcPr>
            <w:tcW w:w="1359" w:type="dxa"/>
            <w:tcBorders>
              <w:top w:val="single" w:sz="4" w:space="0" w:color="auto"/>
              <w:left w:val="nil"/>
              <w:bottom w:val="single" w:sz="4" w:space="0" w:color="auto"/>
              <w:right w:val="single" w:sz="4" w:space="0" w:color="auto"/>
            </w:tcBorders>
            <w:shd w:val="clear" w:color="auto" w:fill="auto"/>
          </w:tcPr>
          <w:p w14:paraId="41B38A1A" w14:textId="77777777" w:rsidR="00F3181A" w:rsidRPr="00875CCB" w:rsidRDefault="00F3181A" w:rsidP="008A2D60">
            <w:pPr>
              <w:suppressAutoHyphens w:val="0"/>
              <w:spacing w:before="40"/>
              <w:rPr>
                <w:b/>
                <w:bCs/>
                <w:color w:val="000000"/>
                <w:sz w:val="16"/>
                <w:szCs w:val="16"/>
              </w:rPr>
            </w:pPr>
            <w:r w:rsidRPr="00875CCB">
              <w:rPr>
                <w:b/>
                <w:bCs/>
                <w:color w:val="000000"/>
                <w:sz w:val="16"/>
                <w:szCs w:val="16"/>
              </w:rPr>
              <w:t>Cel tematyczny</w:t>
            </w:r>
          </w:p>
        </w:tc>
        <w:tc>
          <w:tcPr>
            <w:tcW w:w="1652" w:type="dxa"/>
            <w:tcBorders>
              <w:top w:val="single" w:sz="4" w:space="0" w:color="auto"/>
              <w:left w:val="nil"/>
              <w:bottom w:val="single" w:sz="4" w:space="0" w:color="auto"/>
              <w:right w:val="single" w:sz="4" w:space="0" w:color="auto"/>
            </w:tcBorders>
            <w:shd w:val="clear" w:color="auto" w:fill="auto"/>
          </w:tcPr>
          <w:p w14:paraId="1FC5EC4D" w14:textId="77777777" w:rsidR="00F3181A" w:rsidRPr="00875CCB" w:rsidRDefault="00F3181A" w:rsidP="008A2D60">
            <w:pPr>
              <w:suppressAutoHyphens w:val="0"/>
              <w:spacing w:before="40"/>
              <w:rPr>
                <w:b/>
                <w:bCs/>
                <w:color w:val="000000"/>
                <w:sz w:val="16"/>
                <w:szCs w:val="16"/>
              </w:rPr>
            </w:pPr>
            <w:r w:rsidRPr="00875CCB">
              <w:rPr>
                <w:b/>
                <w:bCs/>
                <w:color w:val="000000"/>
                <w:sz w:val="16"/>
                <w:szCs w:val="16"/>
              </w:rPr>
              <w:t>Priorytet</w:t>
            </w:r>
            <w:r w:rsidR="00E528D3" w:rsidRPr="00875CCB">
              <w:rPr>
                <w:b/>
                <w:bCs/>
                <w:color w:val="000000"/>
                <w:sz w:val="16"/>
                <w:szCs w:val="16"/>
              </w:rPr>
              <w:t>y</w:t>
            </w:r>
            <w:r w:rsidRPr="00875CCB">
              <w:rPr>
                <w:b/>
                <w:bCs/>
                <w:color w:val="000000"/>
                <w:sz w:val="16"/>
                <w:szCs w:val="16"/>
              </w:rPr>
              <w:t xml:space="preserve"> inwestycyjn</w:t>
            </w:r>
            <w:r w:rsidR="00E528D3" w:rsidRPr="00875CCB">
              <w:rPr>
                <w:b/>
                <w:bCs/>
                <w:color w:val="000000"/>
                <w:sz w:val="16"/>
                <w:szCs w:val="16"/>
              </w:rPr>
              <w:t>e</w:t>
            </w:r>
          </w:p>
        </w:tc>
        <w:tc>
          <w:tcPr>
            <w:tcW w:w="1563" w:type="dxa"/>
            <w:tcBorders>
              <w:top w:val="single" w:sz="4" w:space="0" w:color="auto"/>
              <w:left w:val="nil"/>
              <w:bottom w:val="single" w:sz="4" w:space="0" w:color="auto"/>
              <w:right w:val="single" w:sz="4" w:space="0" w:color="auto"/>
            </w:tcBorders>
            <w:shd w:val="clear" w:color="auto" w:fill="auto"/>
          </w:tcPr>
          <w:p w14:paraId="07070C2F" w14:textId="0568C9F9" w:rsidR="00F3181A" w:rsidRPr="00875CCB" w:rsidRDefault="00F3181A" w:rsidP="00C74209">
            <w:pPr>
              <w:suppressAutoHyphens w:val="0"/>
              <w:spacing w:before="40"/>
              <w:rPr>
                <w:b/>
                <w:bCs/>
                <w:color w:val="000000"/>
                <w:sz w:val="16"/>
                <w:szCs w:val="16"/>
              </w:rPr>
            </w:pPr>
            <w:r w:rsidRPr="00875CCB">
              <w:rPr>
                <w:b/>
                <w:bCs/>
                <w:color w:val="000000"/>
                <w:sz w:val="16"/>
                <w:szCs w:val="16"/>
              </w:rPr>
              <w:t>Cel</w:t>
            </w:r>
            <w:r w:rsidR="00E528D3" w:rsidRPr="00875CCB">
              <w:rPr>
                <w:b/>
                <w:bCs/>
                <w:color w:val="000000"/>
                <w:sz w:val="16"/>
                <w:szCs w:val="16"/>
              </w:rPr>
              <w:t>e</w:t>
            </w:r>
            <w:r w:rsidRPr="00875CCB">
              <w:rPr>
                <w:b/>
                <w:bCs/>
                <w:color w:val="000000"/>
                <w:sz w:val="16"/>
                <w:szCs w:val="16"/>
              </w:rPr>
              <w:t xml:space="preserve"> szczegółow</w:t>
            </w:r>
            <w:r w:rsidR="00E528D3" w:rsidRPr="00875CCB">
              <w:rPr>
                <w:b/>
                <w:bCs/>
                <w:color w:val="000000"/>
                <w:sz w:val="16"/>
                <w:szCs w:val="16"/>
              </w:rPr>
              <w:t>e</w:t>
            </w:r>
            <w:r w:rsidRPr="00875CCB">
              <w:rPr>
                <w:b/>
                <w:bCs/>
                <w:color w:val="000000"/>
                <w:sz w:val="16"/>
                <w:szCs w:val="16"/>
              </w:rPr>
              <w:t xml:space="preserve"> </w:t>
            </w:r>
            <w:r w:rsidR="006A47C6" w:rsidRPr="00875CCB">
              <w:rPr>
                <w:b/>
                <w:bCs/>
                <w:color w:val="000000"/>
                <w:sz w:val="16"/>
                <w:szCs w:val="16"/>
              </w:rPr>
              <w:t xml:space="preserve">priorytetów </w:t>
            </w:r>
            <w:r w:rsidRPr="00875CCB">
              <w:rPr>
                <w:b/>
                <w:bCs/>
                <w:color w:val="000000"/>
                <w:sz w:val="16"/>
                <w:szCs w:val="16"/>
              </w:rPr>
              <w:t>inwestycyjny</w:t>
            </w:r>
            <w:r w:rsidR="00E528D3" w:rsidRPr="00875CCB">
              <w:rPr>
                <w:b/>
                <w:bCs/>
                <w:color w:val="000000"/>
                <w:sz w:val="16"/>
                <w:szCs w:val="16"/>
              </w:rPr>
              <w:t>ch</w:t>
            </w:r>
          </w:p>
        </w:tc>
        <w:tc>
          <w:tcPr>
            <w:tcW w:w="1385" w:type="dxa"/>
            <w:tcBorders>
              <w:top w:val="single" w:sz="4" w:space="0" w:color="auto"/>
              <w:left w:val="nil"/>
              <w:bottom w:val="single" w:sz="4" w:space="0" w:color="auto"/>
              <w:right w:val="single" w:sz="4" w:space="0" w:color="auto"/>
            </w:tcBorders>
            <w:shd w:val="clear" w:color="auto" w:fill="auto"/>
          </w:tcPr>
          <w:p w14:paraId="346B221E" w14:textId="77777777" w:rsidR="00F3181A" w:rsidRPr="00875CCB" w:rsidRDefault="00E528D3" w:rsidP="00E528D3">
            <w:pPr>
              <w:suppressAutoHyphens w:val="0"/>
              <w:spacing w:before="40"/>
              <w:rPr>
                <w:b/>
                <w:bCs/>
                <w:color w:val="000000"/>
                <w:sz w:val="16"/>
                <w:szCs w:val="16"/>
              </w:rPr>
            </w:pPr>
            <w:r w:rsidRPr="00875CCB">
              <w:rPr>
                <w:b/>
                <w:bCs/>
                <w:color w:val="000000"/>
                <w:sz w:val="16"/>
                <w:szCs w:val="16"/>
              </w:rPr>
              <w:t>W</w:t>
            </w:r>
            <w:r w:rsidR="00F3181A" w:rsidRPr="00875CCB">
              <w:rPr>
                <w:b/>
                <w:bCs/>
                <w:color w:val="000000"/>
                <w:sz w:val="16"/>
                <w:szCs w:val="16"/>
              </w:rPr>
              <w:t>spólne i</w:t>
            </w:r>
            <w:r w:rsidRPr="00875CCB">
              <w:rPr>
                <w:b/>
                <w:bCs/>
                <w:color w:val="000000"/>
                <w:sz w:val="16"/>
                <w:szCs w:val="16"/>
              </w:rPr>
              <w:t xml:space="preserve"> specyficzne dla programu</w:t>
            </w:r>
            <w:r w:rsidR="00F3181A" w:rsidRPr="00875CCB">
              <w:rPr>
                <w:b/>
                <w:bCs/>
                <w:color w:val="000000"/>
                <w:sz w:val="16"/>
                <w:szCs w:val="16"/>
              </w:rPr>
              <w:t xml:space="preserve"> </w:t>
            </w:r>
            <w:r w:rsidR="00E4790F" w:rsidRPr="00875CCB">
              <w:rPr>
                <w:b/>
                <w:bCs/>
                <w:color w:val="000000"/>
                <w:sz w:val="16"/>
                <w:szCs w:val="16"/>
              </w:rPr>
              <w:t xml:space="preserve">wskaźniki </w:t>
            </w:r>
            <w:r w:rsidR="00F3181A" w:rsidRPr="00875CCB">
              <w:rPr>
                <w:b/>
                <w:bCs/>
                <w:color w:val="000000"/>
                <w:sz w:val="16"/>
                <w:szCs w:val="16"/>
              </w:rPr>
              <w:t>rezultatu</w:t>
            </w:r>
            <w:r w:rsidRPr="00875CCB">
              <w:rPr>
                <w:b/>
                <w:bCs/>
                <w:color w:val="000000"/>
                <w:sz w:val="16"/>
                <w:szCs w:val="16"/>
              </w:rPr>
              <w:t>, dla których wyznaczono wartość docelową</w:t>
            </w:r>
          </w:p>
        </w:tc>
      </w:tr>
      <w:tr w:rsidR="00E4790F" w:rsidRPr="00875CCB" w14:paraId="6AC0C00C" w14:textId="77777777" w:rsidTr="009E63E3">
        <w:trPr>
          <w:trHeight w:val="2025"/>
        </w:trPr>
        <w:tc>
          <w:tcPr>
            <w:tcW w:w="441" w:type="dxa"/>
            <w:tcBorders>
              <w:top w:val="nil"/>
              <w:left w:val="single" w:sz="4" w:space="0" w:color="auto"/>
              <w:bottom w:val="single" w:sz="4" w:space="0" w:color="auto"/>
              <w:right w:val="single" w:sz="4" w:space="0" w:color="auto"/>
            </w:tcBorders>
            <w:shd w:val="clear" w:color="auto" w:fill="auto"/>
            <w:noWrap/>
          </w:tcPr>
          <w:p w14:paraId="2281458A" w14:textId="77777777" w:rsidR="00F3181A" w:rsidRPr="00875CCB" w:rsidRDefault="00F3181A" w:rsidP="008A2D60">
            <w:pPr>
              <w:suppressAutoHyphens w:val="0"/>
              <w:spacing w:before="40"/>
              <w:rPr>
                <w:color w:val="000000"/>
                <w:sz w:val="16"/>
                <w:szCs w:val="16"/>
              </w:rPr>
            </w:pPr>
            <w:r w:rsidRPr="00875CCB">
              <w:rPr>
                <w:color w:val="000000"/>
                <w:sz w:val="16"/>
                <w:szCs w:val="16"/>
              </w:rPr>
              <w:t>I</w:t>
            </w:r>
          </w:p>
        </w:tc>
        <w:tc>
          <w:tcPr>
            <w:tcW w:w="708" w:type="dxa"/>
            <w:tcBorders>
              <w:top w:val="nil"/>
              <w:left w:val="nil"/>
              <w:bottom w:val="single" w:sz="4" w:space="0" w:color="auto"/>
              <w:right w:val="single" w:sz="4" w:space="0" w:color="auto"/>
            </w:tcBorders>
            <w:shd w:val="clear" w:color="auto" w:fill="auto"/>
            <w:noWrap/>
          </w:tcPr>
          <w:p w14:paraId="54558CD5" w14:textId="77777777" w:rsidR="00F3181A" w:rsidRPr="00875CCB" w:rsidRDefault="00F3181A" w:rsidP="008A2D60">
            <w:pPr>
              <w:suppressAutoHyphens w:val="0"/>
              <w:spacing w:before="40"/>
              <w:rPr>
                <w:color w:val="000000"/>
                <w:sz w:val="16"/>
                <w:szCs w:val="16"/>
              </w:rPr>
            </w:pPr>
            <w:r w:rsidRPr="00875CCB">
              <w:rPr>
                <w:color w:val="000000"/>
                <w:sz w:val="16"/>
                <w:szCs w:val="16"/>
              </w:rPr>
              <w:t>EFRR</w:t>
            </w:r>
          </w:p>
        </w:tc>
        <w:tc>
          <w:tcPr>
            <w:tcW w:w="1209" w:type="dxa"/>
            <w:tcBorders>
              <w:top w:val="nil"/>
              <w:left w:val="nil"/>
              <w:bottom w:val="single" w:sz="4" w:space="0" w:color="auto"/>
              <w:right w:val="single" w:sz="4" w:space="0" w:color="auto"/>
            </w:tcBorders>
            <w:shd w:val="clear" w:color="auto" w:fill="auto"/>
          </w:tcPr>
          <w:p w14:paraId="7108AF14" w14:textId="77777777" w:rsidR="00F3181A" w:rsidRPr="00875CCB" w:rsidRDefault="001066C3" w:rsidP="008A2D60">
            <w:pPr>
              <w:suppressAutoHyphens w:val="0"/>
              <w:spacing w:before="40"/>
              <w:rPr>
                <w:color w:val="000000"/>
                <w:sz w:val="16"/>
                <w:szCs w:val="16"/>
              </w:rPr>
            </w:pPr>
            <w:r w:rsidRPr="00875CCB">
              <w:rPr>
                <w:color w:val="000000"/>
                <w:sz w:val="16"/>
                <w:szCs w:val="16"/>
              </w:rPr>
              <w:t>1 223 557 977</w:t>
            </w:r>
          </w:p>
        </w:tc>
        <w:tc>
          <w:tcPr>
            <w:tcW w:w="950" w:type="dxa"/>
            <w:tcBorders>
              <w:top w:val="nil"/>
              <w:left w:val="nil"/>
              <w:bottom w:val="single" w:sz="4" w:space="0" w:color="auto"/>
              <w:right w:val="single" w:sz="4" w:space="0" w:color="auto"/>
            </w:tcBorders>
            <w:shd w:val="clear" w:color="auto" w:fill="auto"/>
          </w:tcPr>
          <w:p w14:paraId="75317B16" w14:textId="5ED91C51" w:rsidR="001066C3" w:rsidRPr="00875CCB" w:rsidRDefault="009F635A" w:rsidP="008A2D60">
            <w:pPr>
              <w:suppressAutoHyphens w:val="0"/>
              <w:spacing w:before="40"/>
              <w:rPr>
                <w:color w:val="000000"/>
                <w:sz w:val="16"/>
                <w:szCs w:val="16"/>
              </w:rPr>
            </w:pPr>
            <w:r w:rsidRPr="00875CCB">
              <w:rPr>
                <w:color w:val="000000"/>
                <w:sz w:val="16"/>
                <w:szCs w:val="16"/>
              </w:rPr>
              <w:t>56</w:t>
            </w:r>
            <w:r w:rsidR="001066C3" w:rsidRPr="00875CCB">
              <w:rPr>
                <w:color w:val="000000"/>
                <w:sz w:val="16"/>
                <w:szCs w:val="16"/>
              </w:rPr>
              <w:t>,</w:t>
            </w:r>
            <w:r w:rsidRPr="00875CCB">
              <w:rPr>
                <w:color w:val="000000"/>
                <w:sz w:val="16"/>
                <w:szCs w:val="16"/>
              </w:rPr>
              <w:t>32</w:t>
            </w:r>
            <w:r w:rsidR="001066C3" w:rsidRPr="00875CCB">
              <w:rPr>
                <w:color w:val="000000"/>
                <w:sz w:val="16"/>
                <w:szCs w:val="16"/>
              </w:rPr>
              <w:t>%</w:t>
            </w:r>
          </w:p>
          <w:p w14:paraId="064BFFB2" w14:textId="77777777" w:rsidR="00F3181A" w:rsidRPr="00875CCB" w:rsidRDefault="00F3181A" w:rsidP="00DC0C85">
            <w:pPr>
              <w:rPr>
                <w:sz w:val="16"/>
                <w:szCs w:val="16"/>
              </w:rPr>
            </w:pPr>
          </w:p>
        </w:tc>
        <w:tc>
          <w:tcPr>
            <w:tcW w:w="1359" w:type="dxa"/>
            <w:tcBorders>
              <w:top w:val="nil"/>
              <w:left w:val="nil"/>
              <w:bottom w:val="single" w:sz="4" w:space="0" w:color="auto"/>
              <w:right w:val="single" w:sz="4" w:space="0" w:color="auto"/>
            </w:tcBorders>
            <w:shd w:val="clear" w:color="auto" w:fill="auto"/>
          </w:tcPr>
          <w:p w14:paraId="2C9CF727" w14:textId="77777777" w:rsidR="00F3181A" w:rsidRPr="00875CCB" w:rsidRDefault="00F3181A" w:rsidP="008A2D60">
            <w:pPr>
              <w:suppressAutoHyphens w:val="0"/>
              <w:spacing w:before="40"/>
              <w:rPr>
                <w:color w:val="000000"/>
                <w:sz w:val="16"/>
                <w:szCs w:val="16"/>
              </w:rPr>
            </w:pPr>
            <w:r w:rsidRPr="00875CCB">
              <w:rPr>
                <w:color w:val="000000"/>
                <w:sz w:val="16"/>
                <w:szCs w:val="16"/>
              </w:rPr>
              <w:t xml:space="preserve">2. Zwiększenie dostępności, stopnia wykorzystania i jakości technologii </w:t>
            </w:r>
            <w:proofErr w:type="spellStart"/>
            <w:r w:rsidRPr="00875CCB">
              <w:rPr>
                <w:color w:val="000000"/>
                <w:sz w:val="16"/>
                <w:szCs w:val="16"/>
              </w:rPr>
              <w:t>informacyjno</w:t>
            </w:r>
            <w:proofErr w:type="spellEnd"/>
            <w:r w:rsidRPr="00875CCB">
              <w:rPr>
                <w:color w:val="000000"/>
                <w:sz w:val="16"/>
                <w:szCs w:val="16"/>
              </w:rPr>
              <w:t xml:space="preserve"> –komunikacyjnych</w:t>
            </w:r>
          </w:p>
        </w:tc>
        <w:tc>
          <w:tcPr>
            <w:tcW w:w="1652" w:type="dxa"/>
            <w:tcBorders>
              <w:top w:val="nil"/>
              <w:left w:val="nil"/>
              <w:bottom w:val="single" w:sz="4" w:space="0" w:color="auto"/>
              <w:right w:val="single" w:sz="4" w:space="0" w:color="auto"/>
            </w:tcBorders>
            <w:shd w:val="clear" w:color="auto" w:fill="auto"/>
          </w:tcPr>
          <w:p w14:paraId="1CC26272" w14:textId="77777777" w:rsidR="00F3181A" w:rsidRPr="00875CCB" w:rsidRDefault="00F3181A" w:rsidP="00FA4E7D">
            <w:pPr>
              <w:suppressAutoHyphens w:val="0"/>
              <w:spacing w:before="40"/>
              <w:rPr>
                <w:color w:val="000000"/>
                <w:sz w:val="16"/>
                <w:szCs w:val="16"/>
              </w:rPr>
            </w:pPr>
            <w:r w:rsidRPr="00875CCB">
              <w:rPr>
                <w:color w:val="000000"/>
                <w:sz w:val="16"/>
                <w:szCs w:val="16"/>
              </w:rPr>
              <w:t>2.</w:t>
            </w:r>
            <w:r w:rsidR="00FA4E7D" w:rsidRPr="00875CCB">
              <w:rPr>
                <w:color w:val="000000"/>
                <w:sz w:val="16"/>
                <w:szCs w:val="16"/>
              </w:rPr>
              <w:t>a</w:t>
            </w:r>
            <w:r w:rsidRPr="00875CCB">
              <w:rPr>
                <w:color w:val="000000"/>
                <w:sz w:val="16"/>
                <w:szCs w:val="16"/>
              </w:rPr>
              <w:t xml:space="preserve">. </w:t>
            </w:r>
            <w:r w:rsidR="00750945" w:rsidRPr="00875CCB">
              <w:rPr>
                <w:color w:val="000000"/>
                <w:sz w:val="16"/>
                <w:szCs w:val="16"/>
              </w:rPr>
              <w:t xml:space="preserve">Poszerzanie zakresu dostępności </w:t>
            </w:r>
            <w:r w:rsidR="005E000C" w:rsidRPr="00875CCB">
              <w:rPr>
                <w:color w:val="000000"/>
                <w:sz w:val="16"/>
                <w:szCs w:val="16"/>
              </w:rPr>
              <w:t xml:space="preserve">do </w:t>
            </w:r>
            <w:r w:rsidR="00750945" w:rsidRPr="00875CCB">
              <w:rPr>
                <w:color w:val="000000"/>
                <w:sz w:val="16"/>
                <w:szCs w:val="16"/>
              </w:rPr>
              <w:t>łączy szerokopasmowych oraz wprowadzanie szybkich sieci internetowych oraz wspieranie wprowadzania nowych technologii i sieci dla gospodarki cyfrowej;</w:t>
            </w:r>
          </w:p>
        </w:tc>
        <w:tc>
          <w:tcPr>
            <w:tcW w:w="1563" w:type="dxa"/>
            <w:tcBorders>
              <w:top w:val="nil"/>
              <w:left w:val="nil"/>
              <w:bottom w:val="single" w:sz="4" w:space="0" w:color="auto"/>
              <w:right w:val="single" w:sz="4" w:space="0" w:color="auto"/>
            </w:tcBorders>
            <w:shd w:val="clear" w:color="auto" w:fill="auto"/>
          </w:tcPr>
          <w:p w14:paraId="684769A2" w14:textId="77777777" w:rsidR="00F3181A" w:rsidRPr="00875CCB" w:rsidRDefault="00F3181A" w:rsidP="007B56F3">
            <w:pPr>
              <w:suppressAutoHyphens w:val="0"/>
              <w:spacing w:before="40"/>
              <w:rPr>
                <w:color w:val="000000"/>
                <w:sz w:val="16"/>
                <w:szCs w:val="16"/>
              </w:rPr>
            </w:pPr>
            <w:r w:rsidRPr="00875CCB">
              <w:rPr>
                <w:color w:val="000000"/>
                <w:sz w:val="16"/>
                <w:szCs w:val="16"/>
              </w:rPr>
              <w:t xml:space="preserve">1: </w:t>
            </w:r>
            <w:r w:rsidR="007B56F3" w:rsidRPr="00875CCB">
              <w:rPr>
                <w:color w:val="000000"/>
                <w:sz w:val="16"/>
                <w:szCs w:val="16"/>
              </w:rPr>
              <w:t xml:space="preserve">Wyeliminowanie </w:t>
            </w:r>
            <w:r w:rsidRPr="00875CCB">
              <w:rPr>
                <w:color w:val="000000"/>
                <w:sz w:val="16"/>
                <w:szCs w:val="16"/>
              </w:rPr>
              <w:t xml:space="preserve">terytorialnych różnic w możliwości dostępu do szerokopasmowego </w:t>
            </w:r>
            <w:proofErr w:type="spellStart"/>
            <w:r w:rsidRPr="00875CCB">
              <w:rPr>
                <w:color w:val="000000"/>
                <w:sz w:val="16"/>
                <w:szCs w:val="16"/>
              </w:rPr>
              <w:t>internetu</w:t>
            </w:r>
            <w:proofErr w:type="spellEnd"/>
            <w:r w:rsidRPr="00875CCB">
              <w:rPr>
                <w:color w:val="000000"/>
                <w:sz w:val="16"/>
                <w:szCs w:val="16"/>
              </w:rPr>
              <w:t xml:space="preserve"> o wysokich i bardzo wysokich przepustowościach</w:t>
            </w:r>
          </w:p>
        </w:tc>
        <w:tc>
          <w:tcPr>
            <w:tcW w:w="1385" w:type="dxa"/>
            <w:tcBorders>
              <w:top w:val="nil"/>
              <w:left w:val="nil"/>
              <w:bottom w:val="single" w:sz="4" w:space="0" w:color="auto"/>
              <w:right w:val="single" w:sz="4" w:space="0" w:color="auto"/>
            </w:tcBorders>
            <w:shd w:val="clear" w:color="auto" w:fill="auto"/>
          </w:tcPr>
          <w:p w14:paraId="16AC4ADD" w14:textId="77777777" w:rsidR="00F3181A" w:rsidRPr="00875CCB" w:rsidRDefault="00CD6BF4" w:rsidP="008A2D60">
            <w:pPr>
              <w:suppressAutoHyphens w:val="0"/>
              <w:spacing w:before="40"/>
              <w:rPr>
                <w:color w:val="000000"/>
                <w:sz w:val="16"/>
                <w:szCs w:val="16"/>
              </w:rPr>
            </w:pPr>
            <w:r w:rsidRPr="00875CCB">
              <w:rPr>
                <w:color w:val="000000"/>
                <w:sz w:val="16"/>
                <w:szCs w:val="16"/>
              </w:rPr>
              <w:t xml:space="preserve">Gospodarstwa domowe w zasięgu dostępu do </w:t>
            </w:r>
            <w:proofErr w:type="spellStart"/>
            <w:r w:rsidRPr="00875CCB">
              <w:rPr>
                <w:color w:val="000000"/>
                <w:sz w:val="16"/>
                <w:szCs w:val="16"/>
              </w:rPr>
              <w:t>internetu</w:t>
            </w:r>
            <w:proofErr w:type="spellEnd"/>
            <w:r w:rsidRPr="00875CCB">
              <w:rPr>
                <w:color w:val="000000"/>
                <w:sz w:val="16"/>
                <w:szCs w:val="16"/>
              </w:rPr>
              <w:t xml:space="preserve"> o przepustowości  co najmniej 30 </w:t>
            </w:r>
            <w:proofErr w:type="spellStart"/>
            <w:r w:rsidRPr="00875CCB">
              <w:rPr>
                <w:color w:val="000000"/>
                <w:sz w:val="16"/>
                <w:szCs w:val="16"/>
              </w:rPr>
              <w:t>Mb</w:t>
            </w:r>
            <w:proofErr w:type="spellEnd"/>
            <w:r w:rsidRPr="00875CCB">
              <w:rPr>
                <w:color w:val="000000"/>
                <w:sz w:val="16"/>
                <w:szCs w:val="16"/>
              </w:rPr>
              <w:t>/s (EAC)</w:t>
            </w:r>
          </w:p>
        </w:tc>
      </w:tr>
      <w:tr w:rsidR="00E4790F" w:rsidRPr="00875CCB" w14:paraId="4063C25D" w14:textId="77777777" w:rsidTr="009E63E3">
        <w:trPr>
          <w:trHeight w:val="3600"/>
        </w:trPr>
        <w:tc>
          <w:tcPr>
            <w:tcW w:w="441" w:type="dxa"/>
            <w:vMerge w:val="restart"/>
            <w:tcBorders>
              <w:top w:val="nil"/>
              <w:left w:val="single" w:sz="4" w:space="0" w:color="auto"/>
              <w:bottom w:val="single" w:sz="4" w:space="0" w:color="000000"/>
              <w:right w:val="single" w:sz="4" w:space="0" w:color="auto"/>
            </w:tcBorders>
            <w:shd w:val="clear" w:color="auto" w:fill="auto"/>
            <w:noWrap/>
          </w:tcPr>
          <w:p w14:paraId="7F947C4C" w14:textId="77777777" w:rsidR="00F3181A" w:rsidRPr="00875CCB" w:rsidRDefault="00F3181A" w:rsidP="008A2D60">
            <w:pPr>
              <w:suppressAutoHyphens w:val="0"/>
              <w:spacing w:before="40"/>
              <w:rPr>
                <w:color w:val="000000"/>
                <w:sz w:val="16"/>
                <w:szCs w:val="16"/>
              </w:rPr>
            </w:pPr>
            <w:r w:rsidRPr="00875CCB">
              <w:rPr>
                <w:color w:val="000000"/>
                <w:sz w:val="16"/>
                <w:szCs w:val="16"/>
              </w:rPr>
              <w:t>II</w:t>
            </w:r>
          </w:p>
        </w:tc>
        <w:tc>
          <w:tcPr>
            <w:tcW w:w="708" w:type="dxa"/>
            <w:vMerge w:val="restart"/>
            <w:tcBorders>
              <w:top w:val="nil"/>
              <w:left w:val="single" w:sz="4" w:space="0" w:color="auto"/>
              <w:bottom w:val="single" w:sz="4" w:space="0" w:color="000000"/>
              <w:right w:val="single" w:sz="4" w:space="0" w:color="auto"/>
            </w:tcBorders>
            <w:shd w:val="clear" w:color="auto" w:fill="auto"/>
            <w:noWrap/>
          </w:tcPr>
          <w:p w14:paraId="7E717E0B" w14:textId="77777777" w:rsidR="00F3181A" w:rsidRPr="00875CCB" w:rsidRDefault="00F3181A" w:rsidP="008A2D60">
            <w:pPr>
              <w:suppressAutoHyphens w:val="0"/>
              <w:spacing w:before="40"/>
              <w:rPr>
                <w:color w:val="000000"/>
                <w:sz w:val="16"/>
                <w:szCs w:val="16"/>
              </w:rPr>
            </w:pPr>
            <w:r w:rsidRPr="00875CCB">
              <w:rPr>
                <w:color w:val="000000"/>
                <w:sz w:val="16"/>
                <w:szCs w:val="16"/>
              </w:rPr>
              <w:t>EFRR</w:t>
            </w:r>
          </w:p>
        </w:tc>
        <w:tc>
          <w:tcPr>
            <w:tcW w:w="1209" w:type="dxa"/>
            <w:vMerge w:val="restart"/>
            <w:tcBorders>
              <w:top w:val="nil"/>
              <w:left w:val="single" w:sz="4" w:space="0" w:color="auto"/>
              <w:bottom w:val="single" w:sz="4" w:space="0" w:color="000000"/>
              <w:right w:val="single" w:sz="4" w:space="0" w:color="auto"/>
            </w:tcBorders>
            <w:shd w:val="clear" w:color="auto" w:fill="auto"/>
          </w:tcPr>
          <w:p w14:paraId="62FD77BC" w14:textId="77777777" w:rsidR="001066C3" w:rsidRPr="00875CCB" w:rsidRDefault="001066C3" w:rsidP="001066C3">
            <w:pPr>
              <w:jc w:val="center"/>
              <w:rPr>
                <w:color w:val="000000"/>
                <w:sz w:val="16"/>
                <w:szCs w:val="16"/>
              </w:rPr>
            </w:pPr>
            <w:r w:rsidRPr="00875CCB">
              <w:rPr>
                <w:color w:val="000000"/>
                <w:sz w:val="16"/>
                <w:szCs w:val="16"/>
              </w:rPr>
              <w:t>728 091 579</w:t>
            </w:r>
          </w:p>
          <w:p w14:paraId="30E75E5C" w14:textId="77777777" w:rsidR="00F3181A" w:rsidRPr="00875CCB" w:rsidRDefault="00F3181A" w:rsidP="004B4453">
            <w:pPr>
              <w:suppressAutoHyphens w:val="0"/>
              <w:spacing w:before="40"/>
              <w:rPr>
                <w:color w:val="000000"/>
                <w:sz w:val="16"/>
                <w:szCs w:val="16"/>
              </w:rPr>
            </w:pPr>
          </w:p>
        </w:tc>
        <w:tc>
          <w:tcPr>
            <w:tcW w:w="950" w:type="dxa"/>
            <w:vMerge w:val="restart"/>
            <w:tcBorders>
              <w:top w:val="nil"/>
              <w:left w:val="single" w:sz="4" w:space="0" w:color="auto"/>
              <w:bottom w:val="single" w:sz="4" w:space="0" w:color="000000"/>
              <w:right w:val="single" w:sz="4" w:space="0" w:color="auto"/>
            </w:tcBorders>
            <w:shd w:val="clear" w:color="auto" w:fill="auto"/>
          </w:tcPr>
          <w:p w14:paraId="371BBAF3" w14:textId="6F382180" w:rsidR="00F3181A" w:rsidRPr="00875CCB" w:rsidRDefault="009F635A" w:rsidP="008A2D60">
            <w:pPr>
              <w:suppressAutoHyphens w:val="0"/>
              <w:spacing w:before="40"/>
              <w:rPr>
                <w:color w:val="000000"/>
                <w:sz w:val="16"/>
                <w:szCs w:val="16"/>
              </w:rPr>
            </w:pPr>
            <w:r w:rsidRPr="00875CCB">
              <w:rPr>
                <w:color w:val="000000"/>
                <w:sz w:val="16"/>
                <w:szCs w:val="16"/>
              </w:rPr>
              <w:t>33,52%</w:t>
            </w:r>
          </w:p>
        </w:tc>
        <w:tc>
          <w:tcPr>
            <w:tcW w:w="1359" w:type="dxa"/>
            <w:vMerge w:val="restart"/>
            <w:tcBorders>
              <w:top w:val="nil"/>
              <w:left w:val="single" w:sz="4" w:space="0" w:color="auto"/>
              <w:bottom w:val="single" w:sz="4" w:space="0" w:color="000000"/>
              <w:right w:val="single" w:sz="4" w:space="0" w:color="auto"/>
            </w:tcBorders>
            <w:shd w:val="clear" w:color="auto" w:fill="auto"/>
          </w:tcPr>
          <w:p w14:paraId="3DDFD9B7" w14:textId="77777777" w:rsidR="00F3181A" w:rsidRPr="00875CCB" w:rsidRDefault="00F3181A" w:rsidP="008A2D60">
            <w:pPr>
              <w:suppressAutoHyphens w:val="0"/>
              <w:spacing w:before="40"/>
              <w:rPr>
                <w:color w:val="000000"/>
                <w:sz w:val="16"/>
                <w:szCs w:val="16"/>
              </w:rPr>
            </w:pPr>
            <w:r w:rsidRPr="00875CCB">
              <w:rPr>
                <w:color w:val="000000"/>
                <w:sz w:val="16"/>
                <w:szCs w:val="16"/>
              </w:rPr>
              <w:t>2. Zwiększenie dostępności, stopnia wykorzystania i jakości technologii informacyjno-komunikacyjnych</w:t>
            </w:r>
          </w:p>
        </w:tc>
        <w:tc>
          <w:tcPr>
            <w:tcW w:w="1652" w:type="dxa"/>
            <w:vMerge w:val="restart"/>
            <w:tcBorders>
              <w:top w:val="nil"/>
              <w:left w:val="single" w:sz="4" w:space="0" w:color="auto"/>
              <w:bottom w:val="single" w:sz="4" w:space="0" w:color="000000"/>
              <w:right w:val="single" w:sz="4" w:space="0" w:color="auto"/>
            </w:tcBorders>
            <w:shd w:val="clear" w:color="auto" w:fill="auto"/>
          </w:tcPr>
          <w:p w14:paraId="4FB0085D" w14:textId="77777777" w:rsidR="00F3181A" w:rsidRPr="00875CCB" w:rsidRDefault="00F3181A" w:rsidP="00FA4E7D">
            <w:pPr>
              <w:suppressAutoHyphens w:val="0"/>
              <w:spacing w:before="40"/>
              <w:rPr>
                <w:color w:val="000000"/>
                <w:sz w:val="16"/>
                <w:szCs w:val="16"/>
              </w:rPr>
            </w:pPr>
            <w:r w:rsidRPr="00875CCB">
              <w:rPr>
                <w:color w:val="000000"/>
                <w:sz w:val="16"/>
                <w:szCs w:val="16"/>
              </w:rPr>
              <w:t>2.</w:t>
            </w:r>
            <w:r w:rsidR="00FA4E7D" w:rsidRPr="00875CCB">
              <w:rPr>
                <w:color w:val="000000"/>
                <w:sz w:val="16"/>
                <w:szCs w:val="16"/>
              </w:rPr>
              <w:t xml:space="preserve">c </w:t>
            </w:r>
            <w:r w:rsidR="00510544" w:rsidRPr="00875CCB">
              <w:rPr>
                <w:color w:val="000000"/>
                <w:sz w:val="16"/>
                <w:szCs w:val="16"/>
              </w:rPr>
              <w:t>wzmocnienie zastosowań TIK dla e-administracji, e- uczenia się, e-włączenia społecznego, e-kultury i e-zdrowia</w:t>
            </w:r>
          </w:p>
        </w:tc>
        <w:tc>
          <w:tcPr>
            <w:tcW w:w="1563" w:type="dxa"/>
            <w:tcBorders>
              <w:top w:val="nil"/>
              <w:left w:val="nil"/>
              <w:bottom w:val="single" w:sz="4" w:space="0" w:color="auto"/>
              <w:right w:val="single" w:sz="4" w:space="0" w:color="auto"/>
            </w:tcBorders>
            <w:shd w:val="clear" w:color="auto" w:fill="auto"/>
          </w:tcPr>
          <w:p w14:paraId="2F3DAB2F" w14:textId="77777777" w:rsidR="00F3181A" w:rsidRPr="00875CCB" w:rsidRDefault="00F3181A" w:rsidP="0002757E">
            <w:pPr>
              <w:suppressAutoHyphens w:val="0"/>
              <w:spacing w:before="40"/>
              <w:rPr>
                <w:color w:val="000000"/>
                <w:sz w:val="16"/>
                <w:szCs w:val="16"/>
              </w:rPr>
            </w:pPr>
            <w:r w:rsidRPr="00875CCB">
              <w:rPr>
                <w:color w:val="000000"/>
                <w:sz w:val="16"/>
                <w:szCs w:val="16"/>
              </w:rPr>
              <w:t xml:space="preserve">2: </w:t>
            </w:r>
            <w:r w:rsidR="0002757E" w:rsidRPr="00875CCB">
              <w:rPr>
                <w:color w:val="000000"/>
                <w:sz w:val="16"/>
                <w:szCs w:val="16"/>
              </w:rPr>
              <w:t>Wysoka dostępność i jakość e-usług publicznych</w:t>
            </w:r>
          </w:p>
        </w:tc>
        <w:tc>
          <w:tcPr>
            <w:tcW w:w="1385" w:type="dxa"/>
            <w:tcBorders>
              <w:top w:val="nil"/>
              <w:left w:val="nil"/>
              <w:bottom w:val="single" w:sz="4" w:space="0" w:color="auto"/>
              <w:right w:val="single" w:sz="4" w:space="0" w:color="auto"/>
            </w:tcBorders>
            <w:shd w:val="clear" w:color="auto" w:fill="auto"/>
          </w:tcPr>
          <w:p w14:paraId="6BDCE3EB" w14:textId="77777777" w:rsidR="00CD6BF4" w:rsidRPr="00875CCB" w:rsidRDefault="00CD6BF4" w:rsidP="00CD6BF4">
            <w:pPr>
              <w:suppressAutoHyphens w:val="0"/>
              <w:spacing w:before="40"/>
              <w:rPr>
                <w:color w:val="000000"/>
                <w:sz w:val="16"/>
                <w:szCs w:val="16"/>
              </w:rPr>
            </w:pPr>
            <w:r w:rsidRPr="00875CCB">
              <w:rPr>
                <w:color w:val="000000"/>
                <w:sz w:val="16"/>
                <w:szCs w:val="16"/>
              </w:rPr>
              <w:t xml:space="preserve">Odsetek osób korzystających z </w:t>
            </w:r>
            <w:proofErr w:type="spellStart"/>
            <w:r w:rsidRPr="00875CCB">
              <w:rPr>
                <w:color w:val="000000"/>
                <w:sz w:val="16"/>
                <w:szCs w:val="16"/>
              </w:rPr>
              <w:t>internetu</w:t>
            </w:r>
            <w:proofErr w:type="spellEnd"/>
            <w:r w:rsidRPr="00875CCB">
              <w:rPr>
                <w:color w:val="000000"/>
                <w:sz w:val="16"/>
                <w:szCs w:val="16"/>
              </w:rPr>
              <w:t xml:space="preserve"> w kontaktach z administracją publiczną (EAC)</w:t>
            </w:r>
          </w:p>
          <w:p w14:paraId="142090E8" w14:textId="77777777" w:rsidR="00F3181A" w:rsidRPr="00875CCB" w:rsidRDefault="00CD6BF4" w:rsidP="008A2D60">
            <w:pPr>
              <w:suppressAutoHyphens w:val="0"/>
              <w:spacing w:before="40"/>
              <w:rPr>
                <w:color w:val="000000"/>
                <w:sz w:val="16"/>
                <w:szCs w:val="16"/>
              </w:rPr>
            </w:pPr>
            <w:r w:rsidRPr="00875CCB">
              <w:rPr>
                <w:color w:val="000000"/>
                <w:sz w:val="16"/>
                <w:szCs w:val="16"/>
              </w:rPr>
              <w:t xml:space="preserve">Odsetek przedsiębiorstw korzystających z </w:t>
            </w:r>
            <w:proofErr w:type="spellStart"/>
            <w:r w:rsidRPr="00875CCB">
              <w:rPr>
                <w:color w:val="000000"/>
                <w:sz w:val="16"/>
                <w:szCs w:val="16"/>
              </w:rPr>
              <w:t>internetu</w:t>
            </w:r>
            <w:proofErr w:type="spellEnd"/>
            <w:r w:rsidRPr="00875CCB">
              <w:rPr>
                <w:color w:val="000000"/>
                <w:sz w:val="16"/>
                <w:szCs w:val="16"/>
              </w:rPr>
              <w:t xml:space="preserve"> w kontaktach z administracją publiczną w celu odsyłania wypełnionych formularzy w formie elektronicznej</w:t>
            </w:r>
          </w:p>
        </w:tc>
      </w:tr>
      <w:tr w:rsidR="00E4790F" w:rsidRPr="00875CCB" w14:paraId="1EE7889C" w14:textId="77777777" w:rsidTr="009E63E3">
        <w:trPr>
          <w:trHeight w:val="410"/>
        </w:trPr>
        <w:tc>
          <w:tcPr>
            <w:tcW w:w="441" w:type="dxa"/>
            <w:vMerge/>
            <w:tcBorders>
              <w:top w:val="nil"/>
              <w:left w:val="single" w:sz="4" w:space="0" w:color="auto"/>
              <w:bottom w:val="single" w:sz="4" w:space="0" w:color="000000"/>
              <w:right w:val="single" w:sz="4" w:space="0" w:color="auto"/>
            </w:tcBorders>
            <w:vAlign w:val="center"/>
          </w:tcPr>
          <w:p w14:paraId="4E243876" w14:textId="77777777" w:rsidR="00F3181A" w:rsidRPr="00875CCB" w:rsidRDefault="00F3181A" w:rsidP="008A2D60">
            <w:pPr>
              <w:suppressAutoHyphens w:val="0"/>
              <w:spacing w:before="40"/>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tcPr>
          <w:p w14:paraId="5E96D611" w14:textId="77777777" w:rsidR="00F3181A" w:rsidRPr="00875CCB" w:rsidRDefault="00F3181A" w:rsidP="008A2D60">
            <w:pPr>
              <w:suppressAutoHyphens w:val="0"/>
              <w:spacing w:before="40"/>
              <w:rPr>
                <w:color w:val="000000"/>
                <w:sz w:val="16"/>
                <w:szCs w:val="16"/>
              </w:rPr>
            </w:pPr>
          </w:p>
        </w:tc>
        <w:tc>
          <w:tcPr>
            <w:tcW w:w="1209" w:type="dxa"/>
            <w:vMerge/>
            <w:tcBorders>
              <w:top w:val="nil"/>
              <w:left w:val="single" w:sz="4" w:space="0" w:color="auto"/>
              <w:bottom w:val="single" w:sz="4" w:space="0" w:color="000000"/>
              <w:right w:val="single" w:sz="4" w:space="0" w:color="auto"/>
            </w:tcBorders>
            <w:vAlign w:val="center"/>
          </w:tcPr>
          <w:p w14:paraId="5B9F23CA" w14:textId="77777777" w:rsidR="00F3181A" w:rsidRPr="00875CCB" w:rsidRDefault="00F3181A" w:rsidP="008A2D60">
            <w:pPr>
              <w:suppressAutoHyphens w:val="0"/>
              <w:spacing w:before="40"/>
              <w:rPr>
                <w:color w:val="000000"/>
                <w:sz w:val="16"/>
                <w:szCs w:val="16"/>
              </w:rPr>
            </w:pPr>
          </w:p>
        </w:tc>
        <w:tc>
          <w:tcPr>
            <w:tcW w:w="950" w:type="dxa"/>
            <w:vMerge/>
            <w:tcBorders>
              <w:top w:val="nil"/>
              <w:left w:val="single" w:sz="4" w:space="0" w:color="auto"/>
              <w:bottom w:val="single" w:sz="4" w:space="0" w:color="000000"/>
              <w:right w:val="single" w:sz="4" w:space="0" w:color="auto"/>
            </w:tcBorders>
            <w:vAlign w:val="center"/>
          </w:tcPr>
          <w:p w14:paraId="032CDF84" w14:textId="77777777" w:rsidR="00F3181A" w:rsidRPr="00875CCB" w:rsidRDefault="00F3181A" w:rsidP="008A2D60">
            <w:pPr>
              <w:suppressAutoHyphens w:val="0"/>
              <w:spacing w:before="40"/>
              <w:rPr>
                <w:color w:val="000000"/>
                <w:sz w:val="16"/>
                <w:szCs w:val="16"/>
              </w:rPr>
            </w:pPr>
          </w:p>
        </w:tc>
        <w:tc>
          <w:tcPr>
            <w:tcW w:w="1359" w:type="dxa"/>
            <w:vMerge/>
            <w:tcBorders>
              <w:top w:val="nil"/>
              <w:left w:val="single" w:sz="4" w:space="0" w:color="auto"/>
              <w:bottom w:val="single" w:sz="4" w:space="0" w:color="000000"/>
              <w:right w:val="single" w:sz="4" w:space="0" w:color="auto"/>
            </w:tcBorders>
            <w:vAlign w:val="center"/>
          </w:tcPr>
          <w:p w14:paraId="6B878A57" w14:textId="77777777" w:rsidR="00F3181A" w:rsidRPr="00875CCB" w:rsidRDefault="00F3181A" w:rsidP="008A2D60">
            <w:pPr>
              <w:suppressAutoHyphens w:val="0"/>
              <w:spacing w:before="40"/>
              <w:rPr>
                <w:color w:val="000000"/>
                <w:sz w:val="16"/>
                <w:szCs w:val="16"/>
              </w:rPr>
            </w:pPr>
          </w:p>
        </w:tc>
        <w:tc>
          <w:tcPr>
            <w:tcW w:w="1652" w:type="dxa"/>
            <w:vMerge/>
            <w:tcBorders>
              <w:top w:val="nil"/>
              <w:left w:val="single" w:sz="4" w:space="0" w:color="auto"/>
              <w:bottom w:val="single" w:sz="4" w:space="0" w:color="000000"/>
              <w:right w:val="single" w:sz="4" w:space="0" w:color="auto"/>
            </w:tcBorders>
            <w:vAlign w:val="center"/>
          </w:tcPr>
          <w:p w14:paraId="49D31F12" w14:textId="77777777" w:rsidR="00F3181A" w:rsidRPr="00875CCB" w:rsidRDefault="00F3181A" w:rsidP="008A2D60">
            <w:pPr>
              <w:suppressAutoHyphens w:val="0"/>
              <w:spacing w:before="40"/>
              <w:rPr>
                <w:color w:val="000000"/>
                <w:sz w:val="16"/>
                <w:szCs w:val="16"/>
              </w:rPr>
            </w:pPr>
          </w:p>
        </w:tc>
        <w:tc>
          <w:tcPr>
            <w:tcW w:w="1563" w:type="dxa"/>
            <w:tcBorders>
              <w:top w:val="nil"/>
              <w:left w:val="nil"/>
              <w:bottom w:val="single" w:sz="4" w:space="0" w:color="auto"/>
              <w:right w:val="single" w:sz="4" w:space="0" w:color="auto"/>
            </w:tcBorders>
            <w:shd w:val="clear" w:color="auto" w:fill="auto"/>
          </w:tcPr>
          <w:p w14:paraId="435BE2DC" w14:textId="77777777" w:rsidR="00F3181A" w:rsidRPr="00875CCB" w:rsidRDefault="00F3181A" w:rsidP="00D6285B">
            <w:pPr>
              <w:suppressAutoHyphens w:val="0"/>
              <w:spacing w:before="40"/>
              <w:rPr>
                <w:color w:val="000000"/>
                <w:sz w:val="16"/>
                <w:szCs w:val="16"/>
              </w:rPr>
            </w:pPr>
            <w:r w:rsidRPr="00875CCB">
              <w:rPr>
                <w:color w:val="000000"/>
                <w:sz w:val="16"/>
                <w:szCs w:val="16"/>
              </w:rPr>
              <w:t xml:space="preserve">3: </w:t>
            </w:r>
            <w:r w:rsidR="007B0FC2" w:rsidRPr="00875CCB">
              <w:rPr>
                <w:color w:val="000000"/>
                <w:sz w:val="16"/>
                <w:szCs w:val="16"/>
              </w:rPr>
              <w:t>C</w:t>
            </w:r>
            <w:r w:rsidR="00944533" w:rsidRPr="00875CCB">
              <w:rPr>
                <w:color w:val="000000"/>
                <w:sz w:val="16"/>
                <w:szCs w:val="16"/>
              </w:rPr>
              <w:t>yfryzacj</w:t>
            </w:r>
            <w:r w:rsidR="007B0FC2" w:rsidRPr="00875CCB">
              <w:rPr>
                <w:color w:val="000000"/>
                <w:sz w:val="16"/>
                <w:szCs w:val="16"/>
              </w:rPr>
              <w:t xml:space="preserve">a </w:t>
            </w:r>
            <w:r w:rsidR="00944533" w:rsidRPr="00875CCB">
              <w:rPr>
                <w:color w:val="000000"/>
                <w:sz w:val="16"/>
                <w:szCs w:val="16"/>
              </w:rPr>
              <w:t xml:space="preserve"> </w:t>
            </w:r>
            <w:r w:rsidR="00C15EC3" w:rsidRPr="00875CCB">
              <w:rPr>
                <w:b/>
                <w:bCs/>
                <w:sz w:val="16"/>
                <w:szCs w:val="16"/>
              </w:rPr>
              <w:t xml:space="preserve"> </w:t>
            </w:r>
            <w:r w:rsidR="00C15EC3" w:rsidRPr="00875CCB">
              <w:rPr>
                <w:bCs/>
                <w:sz w:val="16"/>
                <w:szCs w:val="16"/>
              </w:rPr>
              <w:t xml:space="preserve">procesów </w:t>
            </w:r>
            <w:proofErr w:type="spellStart"/>
            <w:r w:rsidR="00C15EC3" w:rsidRPr="00875CCB">
              <w:rPr>
                <w:bCs/>
                <w:sz w:val="16"/>
                <w:szCs w:val="16"/>
              </w:rPr>
              <w:t>back-office</w:t>
            </w:r>
            <w:proofErr w:type="spellEnd"/>
            <w:r w:rsidR="00C15EC3" w:rsidRPr="00875CCB">
              <w:rPr>
                <w:bCs/>
                <w:sz w:val="16"/>
                <w:szCs w:val="16"/>
              </w:rPr>
              <w:t xml:space="preserve"> </w:t>
            </w:r>
            <w:r w:rsidR="007B0FC2" w:rsidRPr="00875CCB">
              <w:rPr>
                <w:bCs/>
                <w:sz w:val="16"/>
                <w:szCs w:val="16"/>
              </w:rPr>
              <w:t xml:space="preserve">w administracji </w:t>
            </w:r>
            <w:r w:rsidR="00D6285B" w:rsidRPr="00875CCB">
              <w:rPr>
                <w:bCs/>
                <w:sz w:val="16"/>
                <w:szCs w:val="16"/>
              </w:rPr>
              <w:t>rządowej</w:t>
            </w:r>
          </w:p>
        </w:tc>
        <w:tc>
          <w:tcPr>
            <w:tcW w:w="1385" w:type="dxa"/>
            <w:tcBorders>
              <w:top w:val="nil"/>
              <w:left w:val="nil"/>
              <w:bottom w:val="single" w:sz="4" w:space="0" w:color="auto"/>
              <w:right w:val="single" w:sz="4" w:space="0" w:color="auto"/>
            </w:tcBorders>
            <w:shd w:val="clear" w:color="auto" w:fill="auto"/>
          </w:tcPr>
          <w:p w14:paraId="371AEC49" w14:textId="77777777" w:rsidR="00F3181A" w:rsidRPr="00875CCB" w:rsidRDefault="00CD6BF4" w:rsidP="008A2D60">
            <w:pPr>
              <w:suppressAutoHyphens w:val="0"/>
              <w:spacing w:before="40"/>
              <w:rPr>
                <w:color w:val="000000"/>
                <w:sz w:val="16"/>
                <w:szCs w:val="16"/>
              </w:rPr>
            </w:pPr>
            <w:r w:rsidRPr="00875CCB">
              <w:rPr>
                <w:color w:val="000000"/>
                <w:sz w:val="16"/>
                <w:szCs w:val="16"/>
              </w:rPr>
              <w:t>Odsetek urzędów administracji państwowej korzystających z systemu elektronicznego zarządzania dokumentacją jako podstawowego sposobu dokumentowania przebiegu załatwiania i rozstrzygania spraw</w:t>
            </w:r>
          </w:p>
        </w:tc>
      </w:tr>
      <w:tr w:rsidR="00E4790F" w:rsidRPr="00875CCB" w14:paraId="399873C1" w14:textId="77777777" w:rsidTr="00CD6700">
        <w:trPr>
          <w:trHeight w:val="1575"/>
        </w:trPr>
        <w:tc>
          <w:tcPr>
            <w:tcW w:w="441" w:type="dxa"/>
            <w:vMerge/>
            <w:tcBorders>
              <w:top w:val="nil"/>
              <w:left w:val="single" w:sz="4" w:space="0" w:color="auto"/>
              <w:bottom w:val="single" w:sz="4" w:space="0" w:color="000000"/>
              <w:right w:val="single" w:sz="4" w:space="0" w:color="auto"/>
            </w:tcBorders>
            <w:vAlign w:val="center"/>
          </w:tcPr>
          <w:p w14:paraId="33708537" w14:textId="77777777" w:rsidR="00F3181A" w:rsidRPr="00875CCB" w:rsidRDefault="00F3181A" w:rsidP="008A2D60">
            <w:pPr>
              <w:suppressAutoHyphens w:val="0"/>
              <w:spacing w:before="40"/>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tcPr>
          <w:p w14:paraId="7EB35FD3" w14:textId="77777777" w:rsidR="00F3181A" w:rsidRPr="00875CCB" w:rsidRDefault="00F3181A" w:rsidP="008A2D60">
            <w:pPr>
              <w:suppressAutoHyphens w:val="0"/>
              <w:spacing w:before="40"/>
              <w:rPr>
                <w:color w:val="000000"/>
                <w:sz w:val="16"/>
                <w:szCs w:val="16"/>
              </w:rPr>
            </w:pPr>
          </w:p>
        </w:tc>
        <w:tc>
          <w:tcPr>
            <w:tcW w:w="1209" w:type="dxa"/>
            <w:vMerge/>
            <w:tcBorders>
              <w:top w:val="nil"/>
              <w:left w:val="single" w:sz="4" w:space="0" w:color="auto"/>
              <w:bottom w:val="single" w:sz="4" w:space="0" w:color="auto"/>
              <w:right w:val="single" w:sz="4" w:space="0" w:color="auto"/>
            </w:tcBorders>
            <w:vAlign w:val="center"/>
          </w:tcPr>
          <w:p w14:paraId="4270217B" w14:textId="77777777" w:rsidR="00F3181A" w:rsidRPr="00875CCB" w:rsidRDefault="00F3181A" w:rsidP="008A2D60">
            <w:pPr>
              <w:suppressAutoHyphens w:val="0"/>
              <w:spacing w:before="40"/>
              <w:rPr>
                <w:color w:val="000000"/>
                <w:sz w:val="16"/>
                <w:szCs w:val="16"/>
              </w:rPr>
            </w:pPr>
          </w:p>
        </w:tc>
        <w:tc>
          <w:tcPr>
            <w:tcW w:w="950" w:type="dxa"/>
            <w:vMerge/>
            <w:tcBorders>
              <w:top w:val="nil"/>
              <w:left w:val="single" w:sz="4" w:space="0" w:color="auto"/>
              <w:bottom w:val="single" w:sz="4" w:space="0" w:color="auto"/>
              <w:right w:val="single" w:sz="4" w:space="0" w:color="auto"/>
            </w:tcBorders>
            <w:vAlign w:val="center"/>
          </w:tcPr>
          <w:p w14:paraId="62C14106" w14:textId="77777777" w:rsidR="00F3181A" w:rsidRPr="00875CCB" w:rsidRDefault="00F3181A" w:rsidP="008A2D60">
            <w:pPr>
              <w:suppressAutoHyphens w:val="0"/>
              <w:spacing w:before="40"/>
              <w:rPr>
                <w:color w:val="000000"/>
                <w:sz w:val="16"/>
                <w:szCs w:val="16"/>
              </w:rPr>
            </w:pPr>
          </w:p>
        </w:tc>
        <w:tc>
          <w:tcPr>
            <w:tcW w:w="1359" w:type="dxa"/>
            <w:vMerge/>
            <w:tcBorders>
              <w:top w:val="nil"/>
              <w:left w:val="single" w:sz="4" w:space="0" w:color="auto"/>
              <w:bottom w:val="single" w:sz="4" w:space="0" w:color="auto"/>
              <w:right w:val="single" w:sz="4" w:space="0" w:color="auto"/>
            </w:tcBorders>
            <w:vAlign w:val="center"/>
          </w:tcPr>
          <w:p w14:paraId="2AE87F1D" w14:textId="77777777" w:rsidR="00F3181A" w:rsidRPr="00875CCB" w:rsidRDefault="00F3181A" w:rsidP="008A2D60">
            <w:pPr>
              <w:suppressAutoHyphens w:val="0"/>
              <w:spacing w:before="40"/>
              <w:rPr>
                <w:color w:val="000000"/>
                <w:sz w:val="16"/>
                <w:szCs w:val="16"/>
              </w:rPr>
            </w:pPr>
          </w:p>
        </w:tc>
        <w:tc>
          <w:tcPr>
            <w:tcW w:w="1652" w:type="dxa"/>
            <w:vMerge/>
            <w:tcBorders>
              <w:top w:val="nil"/>
              <w:left w:val="single" w:sz="4" w:space="0" w:color="auto"/>
              <w:bottom w:val="single" w:sz="4" w:space="0" w:color="auto"/>
              <w:right w:val="single" w:sz="4" w:space="0" w:color="auto"/>
            </w:tcBorders>
            <w:vAlign w:val="center"/>
          </w:tcPr>
          <w:p w14:paraId="34613FA5" w14:textId="77777777" w:rsidR="00F3181A" w:rsidRPr="00875CCB" w:rsidRDefault="00F3181A" w:rsidP="008A2D60">
            <w:pPr>
              <w:suppressAutoHyphens w:val="0"/>
              <w:spacing w:before="40"/>
              <w:rPr>
                <w:color w:val="000000"/>
                <w:sz w:val="16"/>
                <w:szCs w:val="16"/>
              </w:rPr>
            </w:pPr>
          </w:p>
        </w:tc>
        <w:tc>
          <w:tcPr>
            <w:tcW w:w="1563" w:type="dxa"/>
            <w:tcBorders>
              <w:top w:val="nil"/>
              <w:left w:val="nil"/>
              <w:bottom w:val="single" w:sz="4" w:space="0" w:color="auto"/>
              <w:right w:val="single" w:sz="4" w:space="0" w:color="auto"/>
            </w:tcBorders>
            <w:shd w:val="clear" w:color="auto" w:fill="auto"/>
          </w:tcPr>
          <w:p w14:paraId="11D37B0E" w14:textId="77777777" w:rsidR="00F3181A" w:rsidRPr="00875CCB" w:rsidRDefault="00C57F21" w:rsidP="008A2D60">
            <w:pPr>
              <w:suppressAutoHyphens w:val="0"/>
              <w:spacing w:before="40"/>
              <w:rPr>
                <w:color w:val="000000"/>
                <w:sz w:val="16"/>
                <w:szCs w:val="16"/>
              </w:rPr>
            </w:pPr>
            <w:r w:rsidRPr="00875CCB">
              <w:rPr>
                <w:color w:val="000000"/>
                <w:sz w:val="16"/>
                <w:szCs w:val="16"/>
              </w:rPr>
              <w:t xml:space="preserve">4: </w:t>
            </w:r>
            <w:r w:rsidR="00C15EC3" w:rsidRPr="00875CCB">
              <w:rPr>
                <w:b/>
                <w:bCs/>
                <w:sz w:val="16"/>
                <w:szCs w:val="16"/>
              </w:rPr>
              <w:t>Cyfrowa dostępność i użyteczność informacji sektora publicznego</w:t>
            </w:r>
          </w:p>
        </w:tc>
        <w:tc>
          <w:tcPr>
            <w:tcW w:w="1385" w:type="dxa"/>
            <w:tcBorders>
              <w:top w:val="nil"/>
              <w:left w:val="nil"/>
              <w:bottom w:val="single" w:sz="4" w:space="0" w:color="auto"/>
              <w:right w:val="single" w:sz="4" w:space="0" w:color="auto"/>
            </w:tcBorders>
            <w:shd w:val="clear" w:color="auto" w:fill="auto"/>
          </w:tcPr>
          <w:p w14:paraId="792480F4" w14:textId="77777777" w:rsidR="00FE3771" w:rsidRPr="00875CCB" w:rsidRDefault="00FE3771" w:rsidP="0026111C">
            <w:pPr>
              <w:suppressAutoHyphens w:val="0"/>
              <w:spacing w:before="40"/>
              <w:rPr>
                <w:color w:val="000000"/>
                <w:sz w:val="16"/>
                <w:szCs w:val="16"/>
              </w:rPr>
            </w:pPr>
          </w:p>
          <w:p w14:paraId="08740BAD" w14:textId="77777777" w:rsidR="0026111C" w:rsidRPr="00875CCB" w:rsidRDefault="0026111C" w:rsidP="0026111C">
            <w:pPr>
              <w:suppressAutoHyphens w:val="0"/>
              <w:spacing w:before="40"/>
              <w:rPr>
                <w:sz w:val="16"/>
                <w:szCs w:val="16"/>
              </w:rPr>
            </w:pPr>
          </w:p>
          <w:p w14:paraId="66F0A936" w14:textId="77777777" w:rsidR="0026111C" w:rsidRPr="00875CCB" w:rsidRDefault="0026111C" w:rsidP="0026111C">
            <w:pPr>
              <w:suppressAutoHyphens w:val="0"/>
              <w:spacing w:before="40"/>
              <w:rPr>
                <w:color w:val="000000"/>
                <w:sz w:val="16"/>
                <w:szCs w:val="16"/>
              </w:rPr>
            </w:pPr>
            <w:r w:rsidRPr="00875CCB">
              <w:rPr>
                <w:color w:val="000000"/>
                <w:sz w:val="16"/>
                <w:szCs w:val="16"/>
              </w:rPr>
              <w:t>Wskaźnik otwartych danych</w:t>
            </w:r>
          </w:p>
        </w:tc>
      </w:tr>
      <w:tr w:rsidR="00F31CA8" w:rsidRPr="00875CCB" w14:paraId="44B9EB4F" w14:textId="77777777" w:rsidTr="00CD6700">
        <w:trPr>
          <w:trHeight w:val="1800"/>
        </w:trPr>
        <w:tc>
          <w:tcPr>
            <w:tcW w:w="441" w:type="dxa"/>
            <w:tcBorders>
              <w:top w:val="nil"/>
              <w:left w:val="single" w:sz="4" w:space="0" w:color="auto"/>
              <w:bottom w:val="single" w:sz="4" w:space="0" w:color="000000"/>
              <w:right w:val="single" w:sz="4" w:space="0" w:color="auto"/>
            </w:tcBorders>
            <w:shd w:val="clear" w:color="auto" w:fill="auto"/>
            <w:noWrap/>
          </w:tcPr>
          <w:p w14:paraId="289D859C" w14:textId="77777777" w:rsidR="00F31CA8" w:rsidRPr="00875CCB" w:rsidRDefault="00F31CA8" w:rsidP="008A2D60">
            <w:pPr>
              <w:suppressAutoHyphens w:val="0"/>
              <w:spacing w:before="40"/>
              <w:rPr>
                <w:color w:val="000000"/>
                <w:sz w:val="16"/>
                <w:szCs w:val="16"/>
              </w:rPr>
            </w:pPr>
            <w:r w:rsidRPr="00875CCB">
              <w:rPr>
                <w:color w:val="000000"/>
                <w:sz w:val="16"/>
                <w:szCs w:val="16"/>
              </w:rPr>
              <w:t>III</w:t>
            </w:r>
          </w:p>
        </w:tc>
        <w:tc>
          <w:tcPr>
            <w:tcW w:w="708" w:type="dxa"/>
            <w:tcBorders>
              <w:top w:val="nil"/>
              <w:left w:val="single" w:sz="4" w:space="0" w:color="auto"/>
              <w:bottom w:val="single" w:sz="4" w:space="0" w:color="000000"/>
              <w:right w:val="single" w:sz="4" w:space="0" w:color="auto"/>
            </w:tcBorders>
            <w:shd w:val="clear" w:color="auto" w:fill="auto"/>
            <w:noWrap/>
          </w:tcPr>
          <w:p w14:paraId="3E1B8AFD" w14:textId="77777777" w:rsidR="00F31CA8" w:rsidRPr="00875CCB" w:rsidRDefault="00F31CA8" w:rsidP="008A2D60">
            <w:pPr>
              <w:suppressAutoHyphens w:val="0"/>
              <w:spacing w:before="40"/>
              <w:rPr>
                <w:color w:val="000000"/>
                <w:sz w:val="16"/>
                <w:szCs w:val="16"/>
              </w:rPr>
            </w:pPr>
            <w:r w:rsidRPr="00875CCB">
              <w:rPr>
                <w:color w:val="000000"/>
                <w:sz w:val="16"/>
                <w:szCs w:val="16"/>
              </w:rPr>
              <w:t>EFRR</w:t>
            </w:r>
          </w:p>
        </w:tc>
        <w:tc>
          <w:tcPr>
            <w:tcW w:w="1209" w:type="dxa"/>
            <w:tcBorders>
              <w:top w:val="single" w:sz="4" w:space="0" w:color="auto"/>
              <w:left w:val="nil"/>
              <w:bottom w:val="single" w:sz="4" w:space="0" w:color="auto"/>
              <w:right w:val="single" w:sz="4" w:space="0" w:color="auto"/>
            </w:tcBorders>
            <w:shd w:val="clear" w:color="auto" w:fill="auto"/>
            <w:noWrap/>
          </w:tcPr>
          <w:p w14:paraId="41AFD32B" w14:textId="77777777" w:rsidR="00F31CA8" w:rsidRPr="00875CCB" w:rsidRDefault="001066C3" w:rsidP="00C85139">
            <w:pPr>
              <w:spacing w:before="40"/>
              <w:rPr>
                <w:color w:val="000000"/>
                <w:sz w:val="16"/>
                <w:szCs w:val="16"/>
              </w:rPr>
            </w:pPr>
            <w:r w:rsidRPr="00875CCB">
              <w:rPr>
                <w:color w:val="000000"/>
                <w:sz w:val="16"/>
                <w:szCs w:val="16"/>
              </w:rPr>
              <w:t>163 177 114</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144E87F" w14:textId="74DE6FCE" w:rsidR="00F31CA8" w:rsidRPr="00875CCB" w:rsidRDefault="009F635A">
            <w:pPr>
              <w:suppressAutoHyphens w:val="0"/>
              <w:spacing w:before="40"/>
              <w:rPr>
                <w:color w:val="000000"/>
                <w:sz w:val="16"/>
                <w:szCs w:val="16"/>
              </w:rPr>
            </w:pPr>
            <w:r w:rsidRPr="00875CCB">
              <w:rPr>
                <w:color w:val="000000"/>
                <w:sz w:val="16"/>
                <w:szCs w:val="16"/>
              </w:rPr>
              <w:t>7,51%</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1B981BBE" w14:textId="77777777" w:rsidR="00F31CA8" w:rsidRPr="00875CCB" w:rsidRDefault="00F31CA8" w:rsidP="008A2D60">
            <w:pPr>
              <w:suppressAutoHyphens w:val="0"/>
              <w:spacing w:before="40"/>
              <w:rPr>
                <w:color w:val="000000"/>
                <w:sz w:val="16"/>
                <w:szCs w:val="16"/>
              </w:rPr>
            </w:pPr>
            <w:r w:rsidRPr="00875CCB">
              <w:rPr>
                <w:color w:val="000000"/>
                <w:sz w:val="16"/>
                <w:szCs w:val="16"/>
              </w:rPr>
              <w:t>2. Zwiększenie dostępności, stopnia wykorzystania i jakości technologii informacyjno-komunikacyjnych</w:t>
            </w:r>
          </w:p>
        </w:tc>
        <w:tc>
          <w:tcPr>
            <w:tcW w:w="1652" w:type="dxa"/>
            <w:tcBorders>
              <w:top w:val="single" w:sz="4" w:space="0" w:color="auto"/>
              <w:left w:val="nil"/>
              <w:bottom w:val="single" w:sz="4" w:space="0" w:color="auto"/>
              <w:right w:val="single" w:sz="4" w:space="0" w:color="auto"/>
            </w:tcBorders>
            <w:shd w:val="clear" w:color="auto" w:fill="auto"/>
          </w:tcPr>
          <w:p w14:paraId="356D0611" w14:textId="77777777" w:rsidR="00F31CA8" w:rsidRPr="00875CCB" w:rsidRDefault="00F31CA8" w:rsidP="008A2D60">
            <w:pPr>
              <w:suppressAutoHyphens w:val="0"/>
              <w:spacing w:before="40"/>
              <w:rPr>
                <w:color w:val="000000"/>
                <w:sz w:val="16"/>
                <w:szCs w:val="16"/>
              </w:rPr>
            </w:pPr>
            <w:r w:rsidRPr="00875CCB">
              <w:rPr>
                <w:color w:val="000000"/>
                <w:sz w:val="16"/>
                <w:szCs w:val="16"/>
              </w:rPr>
              <w:t>2.</w:t>
            </w:r>
            <w:r w:rsidR="00FA4E7D" w:rsidRPr="00875CCB">
              <w:rPr>
                <w:color w:val="000000"/>
                <w:sz w:val="16"/>
                <w:szCs w:val="16"/>
              </w:rPr>
              <w:t xml:space="preserve">c </w:t>
            </w:r>
            <w:r w:rsidRPr="00875CCB">
              <w:rPr>
                <w:color w:val="000000"/>
                <w:sz w:val="16"/>
                <w:szCs w:val="16"/>
              </w:rPr>
              <w:t>wzmocnienie zastosowań TIK dla e-administracji, e- uczenia się, e-włączenia społecznego, e-kultury i e-zdrowia</w:t>
            </w:r>
          </w:p>
          <w:p w14:paraId="328E7CF0" w14:textId="77777777" w:rsidR="00F31CA8" w:rsidRPr="00875CCB" w:rsidRDefault="00F31CA8" w:rsidP="008A2D60">
            <w:pPr>
              <w:spacing w:before="40"/>
              <w:rPr>
                <w:color w:val="000000"/>
                <w:sz w:val="16"/>
                <w:szCs w:val="16"/>
              </w:rPr>
            </w:pPr>
          </w:p>
        </w:tc>
        <w:tc>
          <w:tcPr>
            <w:tcW w:w="1563" w:type="dxa"/>
            <w:tcBorders>
              <w:top w:val="nil"/>
              <w:left w:val="nil"/>
              <w:bottom w:val="single" w:sz="4" w:space="0" w:color="auto"/>
              <w:right w:val="single" w:sz="4" w:space="0" w:color="auto"/>
            </w:tcBorders>
            <w:shd w:val="clear" w:color="auto" w:fill="auto"/>
          </w:tcPr>
          <w:p w14:paraId="1F5BD6F6" w14:textId="77777777" w:rsidR="00F31CA8" w:rsidRPr="00875CCB" w:rsidRDefault="00F31CA8" w:rsidP="00FA4E7D">
            <w:pPr>
              <w:suppressAutoHyphens w:val="0"/>
              <w:spacing w:before="40"/>
              <w:rPr>
                <w:color w:val="000000"/>
                <w:sz w:val="16"/>
                <w:szCs w:val="16"/>
              </w:rPr>
            </w:pPr>
            <w:r w:rsidRPr="00875CCB">
              <w:rPr>
                <w:color w:val="000000"/>
                <w:sz w:val="16"/>
                <w:szCs w:val="16"/>
              </w:rPr>
              <w:t xml:space="preserve">5: </w:t>
            </w:r>
            <w:r w:rsidR="00FA4E7D" w:rsidRPr="00875CCB">
              <w:rPr>
                <w:color w:val="000000"/>
                <w:sz w:val="16"/>
                <w:szCs w:val="16"/>
              </w:rPr>
              <w:t>Zwiększenie</w:t>
            </w:r>
            <w:r w:rsidR="00B66226" w:rsidRPr="00875CCB">
              <w:rPr>
                <w:color w:val="000000"/>
                <w:sz w:val="16"/>
                <w:szCs w:val="16"/>
              </w:rPr>
              <w:t xml:space="preserve"> stopnia</w:t>
            </w:r>
            <w:r w:rsidR="00FA4E7D" w:rsidRPr="00875CCB">
              <w:rPr>
                <w:color w:val="000000"/>
                <w:sz w:val="16"/>
                <w:szCs w:val="16"/>
              </w:rPr>
              <w:t xml:space="preserve"> oraz </w:t>
            </w:r>
            <w:r w:rsidR="00556842" w:rsidRPr="00875CCB">
              <w:rPr>
                <w:color w:val="000000"/>
                <w:sz w:val="16"/>
                <w:szCs w:val="16"/>
              </w:rPr>
              <w:t xml:space="preserve">poprawa umiejętności </w:t>
            </w:r>
            <w:r w:rsidR="00FA4E7D" w:rsidRPr="00875CCB">
              <w:rPr>
                <w:color w:val="000000"/>
                <w:sz w:val="16"/>
                <w:szCs w:val="16"/>
              </w:rPr>
              <w:t xml:space="preserve">korzystania z </w:t>
            </w:r>
            <w:proofErr w:type="spellStart"/>
            <w:r w:rsidR="00FA4E7D" w:rsidRPr="00875CCB">
              <w:rPr>
                <w:color w:val="000000"/>
                <w:sz w:val="16"/>
                <w:szCs w:val="16"/>
              </w:rPr>
              <w:t>internetu</w:t>
            </w:r>
            <w:proofErr w:type="spellEnd"/>
            <w:r w:rsidR="00B66226" w:rsidRPr="00875CCB">
              <w:rPr>
                <w:color w:val="000000"/>
                <w:sz w:val="16"/>
                <w:szCs w:val="16"/>
              </w:rPr>
              <w:t>, w tym e-usług publicznych</w:t>
            </w:r>
          </w:p>
          <w:p w14:paraId="215251B1" w14:textId="77777777" w:rsidR="00B66226" w:rsidRPr="00875CCB" w:rsidRDefault="00B66226" w:rsidP="00FA4E7D">
            <w:pPr>
              <w:suppressAutoHyphens w:val="0"/>
              <w:spacing w:before="40"/>
              <w:rPr>
                <w:color w:val="000000"/>
                <w:sz w:val="16"/>
                <w:szCs w:val="16"/>
              </w:rPr>
            </w:pPr>
          </w:p>
          <w:p w14:paraId="6E14C139" w14:textId="77777777" w:rsidR="00B66226" w:rsidRPr="00875CCB" w:rsidRDefault="00B66226" w:rsidP="00FA4E7D">
            <w:pPr>
              <w:suppressAutoHyphens w:val="0"/>
              <w:spacing w:before="40"/>
              <w:rPr>
                <w:color w:val="000000"/>
                <w:sz w:val="16"/>
                <w:szCs w:val="16"/>
              </w:rPr>
            </w:pPr>
          </w:p>
        </w:tc>
        <w:tc>
          <w:tcPr>
            <w:tcW w:w="1385" w:type="dxa"/>
            <w:tcBorders>
              <w:top w:val="nil"/>
              <w:left w:val="nil"/>
              <w:bottom w:val="single" w:sz="4" w:space="0" w:color="auto"/>
              <w:right w:val="single" w:sz="4" w:space="0" w:color="auto"/>
            </w:tcBorders>
            <w:shd w:val="clear" w:color="auto" w:fill="auto"/>
          </w:tcPr>
          <w:p w14:paraId="2D45A450" w14:textId="77777777" w:rsidR="00F31CA8" w:rsidRPr="00875CCB" w:rsidRDefault="00F31CA8" w:rsidP="00CD6BF4">
            <w:pPr>
              <w:suppressAutoHyphens w:val="0"/>
              <w:spacing w:before="40"/>
              <w:rPr>
                <w:color w:val="000000"/>
                <w:sz w:val="16"/>
                <w:szCs w:val="16"/>
              </w:rPr>
            </w:pPr>
            <w:r w:rsidRPr="00875CCB">
              <w:rPr>
                <w:color w:val="000000"/>
                <w:sz w:val="16"/>
                <w:szCs w:val="16"/>
              </w:rPr>
              <w:t>Odsetek osób regularnie korzystających z Internetu</w:t>
            </w:r>
          </w:p>
          <w:p w14:paraId="63BD6D99" w14:textId="77777777" w:rsidR="00D23E59" w:rsidRPr="00875CCB" w:rsidRDefault="00D23E59" w:rsidP="00CD6BF4">
            <w:pPr>
              <w:suppressAutoHyphens w:val="0"/>
              <w:spacing w:before="40"/>
              <w:rPr>
                <w:color w:val="000000"/>
                <w:sz w:val="16"/>
                <w:szCs w:val="16"/>
              </w:rPr>
            </w:pPr>
            <w:r w:rsidRPr="00875CCB">
              <w:rPr>
                <w:color w:val="000000"/>
                <w:sz w:val="16"/>
                <w:szCs w:val="16"/>
              </w:rPr>
              <w:t xml:space="preserve">Odsetek osób, które nigdy nie korzystały z </w:t>
            </w:r>
            <w:proofErr w:type="spellStart"/>
            <w:r w:rsidRPr="00875CCB">
              <w:rPr>
                <w:color w:val="000000"/>
                <w:sz w:val="16"/>
                <w:szCs w:val="16"/>
              </w:rPr>
              <w:t>internetu</w:t>
            </w:r>
            <w:proofErr w:type="spellEnd"/>
          </w:p>
          <w:p w14:paraId="75226CEE" w14:textId="77777777" w:rsidR="00F31CA8" w:rsidRPr="00875CCB" w:rsidRDefault="002C705E" w:rsidP="008A2D60">
            <w:pPr>
              <w:suppressAutoHyphens w:val="0"/>
              <w:spacing w:before="40"/>
              <w:rPr>
                <w:color w:val="000000"/>
                <w:sz w:val="16"/>
                <w:szCs w:val="16"/>
              </w:rPr>
            </w:pPr>
            <w:r w:rsidRPr="00875CCB">
              <w:rPr>
                <w:rFonts w:cs="Calibri"/>
                <w:sz w:val="16"/>
                <w:szCs w:val="16"/>
              </w:rPr>
              <w:t>Odsetek osób posiadających podstawowe lub ponadpodstawowe umiejętności cyfrowe</w:t>
            </w:r>
            <w:r w:rsidRPr="00875CCB" w:rsidDel="002C705E">
              <w:rPr>
                <w:color w:val="000000"/>
                <w:sz w:val="16"/>
                <w:szCs w:val="16"/>
              </w:rPr>
              <w:t xml:space="preserve"> </w:t>
            </w:r>
          </w:p>
        </w:tc>
      </w:tr>
      <w:tr w:rsidR="00D72036" w:rsidRPr="00875CCB" w14:paraId="62A8B2A5" w14:textId="77777777" w:rsidTr="00A1584A">
        <w:trPr>
          <w:trHeight w:val="67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tcPr>
          <w:p w14:paraId="20119F7F" w14:textId="77777777" w:rsidR="00D72036" w:rsidRPr="00875CCB" w:rsidRDefault="00D72036" w:rsidP="008A2D60">
            <w:pPr>
              <w:suppressAutoHyphens w:val="0"/>
              <w:spacing w:before="40"/>
              <w:rPr>
                <w:color w:val="000000"/>
                <w:sz w:val="16"/>
                <w:szCs w:val="16"/>
              </w:rPr>
            </w:pPr>
            <w:r w:rsidRPr="00875CCB">
              <w:rPr>
                <w:color w:val="000000"/>
                <w:sz w:val="16"/>
                <w:szCs w:val="16"/>
              </w:rPr>
              <w:t>IV</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14:paraId="5F209278" w14:textId="77777777" w:rsidR="00D72036" w:rsidRPr="00875CCB" w:rsidRDefault="00D72036" w:rsidP="008A2D60">
            <w:pPr>
              <w:suppressAutoHyphens w:val="0"/>
              <w:spacing w:before="40"/>
              <w:rPr>
                <w:color w:val="000000"/>
                <w:sz w:val="16"/>
                <w:szCs w:val="16"/>
              </w:rPr>
            </w:pPr>
            <w:r w:rsidRPr="00875CCB">
              <w:rPr>
                <w:color w:val="000000"/>
                <w:sz w:val="16"/>
                <w:szCs w:val="16"/>
              </w:rPr>
              <w:t>EFRR</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tcPr>
          <w:p w14:paraId="7F9FDC6F" w14:textId="77777777" w:rsidR="00D72036" w:rsidRPr="00875CCB" w:rsidRDefault="00C85139" w:rsidP="00C85139">
            <w:pPr>
              <w:suppressAutoHyphens w:val="0"/>
              <w:spacing w:before="40"/>
              <w:rPr>
                <w:color w:val="000000"/>
                <w:sz w:val="16"/>
                <w:szCs w:val="16"/>
              </w:rPr>
            </w:pPr>
            <w:r w:rsidRPr="00875CCB">
              <w:rPr>
                <w:color w:val="000000"/>
                <w:sz w:val="16"/>
                <w:szCs w:val="16"/>
              </w:rPr>
              <w:t>5</w:t>
            </w:r>
            <w:r w:rsidR="009A4D8C" w:rsidRPr="00875CCB">
              <w:rPr>
                <w:color w:val="000000"/>
                <w:sz w:val="16"/>
                <w:szCs w:val="16"/>
              </w:rPr>
              <w:t>7</w:t>
            </w:r>
            <w:r w:rsidRPr="00875CCB">
              <w:rPr>
                <w:color w:val="000000"/>
                <w:sz w:val="16"/>
                <w:szCs w:val="16"/>
              </w:rPr>
              <w:t xml:space="preserve"> 668 000</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Pr>
          <w:p w14:paraId="32D87C2C" w14:textId="6EC9CD25" w:rsidR="00D72036" w:rsidRPr="00875CCB" w:rsidRDefault="009F635A">
            <w:pPr>
              <w:suppressAutoHyphens w:val="0"/>
              <w:spacing w:before="40"/>
              <w:rPr>
                <w:color w:val="000000"/>
                <w:sz w:val="16"/>
                <w:szCs w:val="16"/>
              </w:rPr>
            </w:pPr>
            <w:r w:rsidRPr="00875CCB">
              <w:rPr>
                <w:color w:val="000000"/>
                <w:sz w:val="16"/>
                <w:szCs w:val="16"/>
              </w:rPr>
              <w:t>2,65%</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tcPr>
          <w:p w14:paraId="3620628D" w14:textId="77777777" w:rsidR="00D72036" w:rsidRPr="00875CCB" w:rsidRDefault="00D72036" w:rsidP="008A2D60">
            <w:pPr>
              <w:suppressAutoHyphens w:val="0"/>
              <w:spacing w:before="40"/>
              <w:rPr>
                <w:color w:val="000000"/>
                <w:sz w:val="16"/>
                <w:szCs w:val="16"/>
              </w:rPr>
            </w:pPr>
            <w:r w:rsidRPr="00875CCB">
              <w:rPr>
                <w:color w:val="000000"/>
                <w:sz w:val="16"/>
                <w:szCs w:val="16"/>
              </w:rPr>
              <w:t>Nie dotyczy</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tcPr>
          <w:p w14:paraId="13718867" w14:textId="77777777" w:rsidR="00D72036" w:rsidRPr="00875CCB" w:rsidRDefault="00D72036" w:rsidP="008A2D60">
            <w:pPr>
              <w:suppressAutoHyphens w:val="0"/>
              <w:spacing w:before="40"/>
              <w:rPr>
                <w:color w:val="000000"/>
                <w:sz w:val="16"/>
                <w:szCs w:val="16"/>
              </w:rPr>
            </w:pPr>
            <w:r w:rsidRPr="00875CCB">
              <w:rPr>
                <w:color w:val="000000"/>
                <w:sz w:val="16"/>
                <w:szCs w:val="16"/>
              </w:rPr>
              <w:t>Nie dotyczy</w:t>
            </w:r>
          </w:p>
        </w:tc>
        <w:tc>
          <w:tcPr>
            <w:tcW w:w="1563" w:type="dxa"/>
            <w:tcBorders>
              <w:top w:val="single" w:sz="4" w:space="0" w:color="auto"/>
              <w:left w:val="nil"/>
              <w:bottom w:val="single" w:sz="4" w:space="0" w:color="auto"/>
              <w:right w:val="single" w:sz="4" w:space="0" w:color="auto"/>
            </w:tcBorders>
            <w:shd w:val="clear" w:color="auto" w:fill="auto"/>
          </w:tcPr>
          <w:p w14:paraId="058A8E58" w14:textId="77777777" w:rsidR="00D72036" w:rsidRPr="00875CCB" w:rsidRDefault="00355E03" w:rsidP="00EB0EC9">
            <w:pPr>
              <w:suppressAutoHyphens w:val="0"/>
              <w:spacing w:before="40"/>
              <w:rPr>
                <w:color w:val="000000"/>
                <w:sz w:val="16"/>
                <w:szCs w:val="16"/>
              </w:rPr>
            </w:pPr>
            <w:r w:rsidRPr="00875CCB">
              <w:rPr>
                <w:color w:val="000000"/>
                <w:sz w:val="16"/>
                <w:szCs w:val="16"/>
              </w:rPr>
              <w:t>6</w:t>
            </w:r>
            <w:r w:rsidR="00D72036" w:rsidRPr="00875CCB">
              <w:rPr>
                <w:color w:val="000000"/>
                <w:sz w:val="16"/>
                <w:szCs w:val="16"/>
              </w:rPr>
              <w:t xml:space="preserve">. </w:t>
            </w:r>
            <w:r w:rsidR="00EB0EC9" w:rsidRPr="00875CCB">
              <w:rPr>
                <w:color w:val="000000"/>
                <w:sz w:val="16"/>
                <w:szCs w:val="16"/>
              </w:rPr>
              <w:t>S</w:t>
            </w:r>
            <w:r w:rsidR="00D72036" w:rsidRPr="00875CCB">
              <w:rPr>
                <w:color w:val="000000"/>
                <w:sz w:val="16"/>
                <w:szCs w:val="16"/>
              </w:rPr>
              <w:t>prawn</w:t>
            </w:r>
            <w:r w:rsidR="00EB0EC9" w:rsidRPr="00875CCB">
              <w:rPr>
                <w:color w:val="000000"/>
                <w:sz w:val="16"/>
                <w:szCs w:val="16"/>
              </w:rPr>
              <w:t>e</w:t>
            </w:r>
            <w:r w:rsidR="00D72036" w:rsidRPr="00875CCB">
              <w:rPr>
                <w:color w:val="000000"/>
                <w:sz w:val="16"/>
                <w:szCs w:val="16"/>
              </w:rPr>
              <w:t xml:space="preserve"> zarządzani</w:t>
            </w:r>
            <w:r w:rsidR="00EB0EC9" w:rsidRPr="00875CCB">
              <w:rPr>
                <w:color w:val="000000"/>
                <w:sz w:val="16"/>
                <w:szCs w:val="16"/>
              </w:rPr>
              <w:t>e</w:t>
            </w:r>
            <w:r w:rsidR="00D72036" w:rsidRPr="00875CCB">
              <w:rPr>
                <w:color w:val="000000"/>
                <w:sz w:val="16"/>
                <w:szCs w:val="16"/>
              </w:rPr>
              <w:t xml:space="preserve"> i wdrażani</w:t>
            </w:r>
            <w:r w:rsidR="00EB0EC9" w:rsidRPr="00875CCB">
              <w:rPr>
                <w:color w:val="000000"/>
                <w:sz w:val="16"/>
                <w:szCs w:val="16"/>
              </w:rPr>
              <w:t>e</w:t>
            </w:r>
            <w:r w:rsidR="00D72036" w:rsidRPr="00875CCB">
              <w:rPr>
                <w:color w:val="000000"/>
                <w:sz w:val="16"/>
                <w:szCs w:val="16"/>
              </w:rPr>
              <w:t xml:space="preserve"> </w:t>
            </w:r>
            <w:r w:rsidR="003213FB" w:rsidRPr="00875CCB">
              <w:rPr>
                <w:color w:val="000000"/>
                <w:sz w:val="16"/>
                <w:szCs w:val="16"/>
              </w:rPr>
              <w:t>P</w:t>
            </w:r>
            <w:r w:rsidR="00B80279" w:rsidRPr="00875CCB">
              <w:rPr>
                <w:color w:val="000000"/>
                <w:sz w:val="16"/>
                <w:szCs w:val="16"/>
              </w:rPr>
              <w:t>rogramu</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2F837EEA" w14:textId="77777777" w:rsidR="00731236" w:rsidRPr="00875CCB" w:rsidRDefault="00731236" w:rsidP="00D72036">
            <w:pPr>
              <w:suppressAutoHyphens w:val="0"/>
              <w:spacing w:before="40"/>
              <w:rPr>
                <w:color w:val="000000"/>
                <w:sz w:val="16"/>
                <w:szCs w:val="16"/>
              </w:rPr>
            </w:pPr>
          </w:p>
        </w:tc>
      </w:tr>
      <w:tr w:rsidR="00D72036" w:rsidRPr="00875CCB" w14:paraId="68407232" w14:textId="77777777" w:rsidTr="00A1584A">
        <w:trPr>
          <w:trHeight w:val="306"/>
        </w:trPr>
        <w:tc>
          <w:tcPr>
            <w:tcW w:w="441" w:type="dxa"/>
            <w:vMerge/>
            <w:tcBorders>
              <w:top w:val="single" w:sz="4" w:space="0" w:color="auto"/>
              <w:left w:val="single" w:sz="4" w:space="0" w:color="auto"/>
              <w:bottom w:val="single" w:sz="4" w:space="0" w:color="auto"/>
              <w:right w:val="single" w:sz="4" w:space="0" w:color="auto"/>
            </w:tcBorders>
            <w:vAlign w:val="center"/>
          </w:tcPr>
          <w:p w14:paraId="7CDA4366" w14:textId="77777777" w:rsidR="00D72036" w:rsidRPr="00875CCB" w:rsidRDefault="00D72036" w:rsidP="00F3181A">
            <w:pPr>
              <w:suppressAutoHyphens w:val="0"/>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C5889A1" w14:textId="77777777" w:rsidR="00D72036" w:rsidRPr="00875CCB" w:rsidRDefault="00D72036" w:rsidP="00F3181A">
            <w:pPr>
              <w:suppressAutoHyphens w:val="0"/>
              <w:rPr>
                <w:color w:val="000000"/>
                <w:sz w:val="16"/>
                <w:szCs w:val="16"/>
              </w:rPr>
            </w:pPr>
          </w:p>
        </w:tc>
        <w:tc>
          <w:tcPr>
            <w:tcW w:w="1209" w:type="dxa"/>
            <w:vMerge/>
            <w:tcBorders>
              <w:top w:val="single" w:sz="4" w:space="0" w:color="auto"/>
              <w:left w:val="single" w:sz="4" w:space="0" w:color="auto"/>
              <w:bottom w:val="single" w:sz="4" w:space="0" w:color="auto"/>
              <w:right w:val="single" w:sz="4" w:space="0" w:color="auto"/>
            </w:tcBorders>
            <w:vAlign w:val="center"/>
          </w:tcPr>
          <w:p w14:paraId="4BA4BCC8" w14:textId="77777777" w:rsidR="00D72036" w:rsidRPr="00875CCB" w:rsidRDefault="00D72036" w:rsidP="00F3181A">
            <w:pPr>
              <w:suppressAutoHyphens w:val="0"/>
              <w:rPr>
                <w:color w:val="000000"/>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tcPr>
          <w:p w14:paraId="09EB0F97" w14:textId="77777777" w:rsidR="00D72036" w:rsidRPr="00875CCB" w:rsidRDefault="00D72036" w:rsidP="00F3181A">
            <w:pPr>
              <w:suppressAutoHyphens w:val="0"/>
              <w:rPr>
                <w:color w:val="000000"/>
                <w:sz w:val="16"/>
                <w:szCs w:val="16"/>
              </w:rPr>
            </w:pPr>
          </w:p>
        </w:tc>
        <w:tc>
          <w:tcPr>
            <w:tcW w:w="1359" w:type="dxa"/>
            <w:vMerge/>
            <w:tcBorders>
              <w:top w:val="single" w:sz="4" w:space="0" w:color="auto"/>
              <w:left w:val="single" w:sz="4" w:space="0" w:color="auto"/>
              <w:bottom w:val="single" w:sz="4" w:space="0" w:color="auto"/>
              <w:right w:val="single" w:sz="4" w:space="0" w:color="auto"/>
            </w:tcBorders>
            <w:vAlign w:val="center"/>
          </w:tcPr>
          <w:p w14:paraId="19C1B98C" w14:textId="77777777" w:rsidR="00D72036" w:rsidRPr="00875CCB" w:rsidRDefault="00D72036" w:rsidP="00F3181A">
            <w:pPr>
              <w:suppressAutoHyphens w:val="0"/>
              <w:rPr>
                <w:color w:val="000000"/>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tcPr>
          <w:p w14:paraId="37F7F159" w14:textId="77777777" w:rsidR="00D72036" w:rsidRPr="00875CCB" w:rsidRDefault="00D72036" w:rsidP="00F3181A">
            <w:pPr>
              <w:suppressAutoHyphens w:val="0"/>
              <w:rPr>
                <w:color w:val="000000"/>
                <w:sz w:val="16"/>
                <w:szCs w:val="16"/>
              </w:rPr>
            </w:pPr>
          </w:p>
        </w:tc>
        <w:tc>
          <w:tcPr>
            <w:tcW w:w="1563" w:type="dxa"/>
            <w:tcBorders>
              <w:top w:val="single" w:sz="4" w:space="0" w:color="auto"/>
              <w:left w:val="nil"/>
              <w:bottom w:val="single" w:sz="4" w:space="0" w:color="auto"/>
              <w:right w:val="single" w:sz="4" w:space="0" w:color="auto"/>
            </w:tcBorders>
            <w:shd w:val="clear" w:color="auto" w:fill="auto"/>
          </w:tcPr>
          <w:p w14:paraId="3DF2B3BB" w14:textId="77777777" w:rsidR="00D72036" w:rsidRPr="00875CCB" w:rsidRDefault="00355E03" w:rsidP="000E623B">
            <w:pPr>
              <w:suppressAutoHyphens w:val="0"/>
              <w:spacing w:before="60"/>
              <w:rPr>
                <w:color w:val="000000"/>
                <w:sz w:val="16"/>
                <w:szCs w:val="16"/>
              </w:rPr>
            </w:pPr>
            <w:r w:rsidRPr="00875CCB">
              <w:rPr>
                <w:color w:val="000000"/>
                <w:sz w:val="16"/>
                <w:szCs w:val="16"/>
              </w:rPr>
              <w:t>7</w:t>
            </w:r>
            <w:r w:rsidR="00D72036" w:rsidRPr="00875CCB">
              <w:rPr>
                <w:color w:val="000000"/>
                <w:sz w:val="16"/>
                <w:szCs w:val="16"/>
              </w:rPr>
              <w:t>. Spójny i skuteczny system informacji i promocji</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2E5E2F4" w14:textId="77777777" w:rsidR="00D72036" w:rsidRPr="00875CCB" w:rsidRDefault="00D72036" w:rsidP="00F3181A">
            <w:pPr>
              <w:suppressAutoHyphens w:val="0"/>
              <w:rPr>
                <w:color w:val="000000"/>
                <w:sz w:val="16"/>
                <w:szCs w:val="16"/>
              </w:rPr>
            </w:pPr>
          </w:p>
        </w:tc>
      </w:tr>
      <w:tr w:rsidR="00D72036" w:rsidRPr="00875CCB" w14:paraId="275228BC" w14:textId="77777777" w:rsidTr="00A1584A">
        <w:trPr>
          <w:trHeight w:val="305"/>
        </w:trPr>
        <w:tc>
          <w:tcPr>
            <w:tcW w:w="441" w:type="dxa"/>
            <w:vMerge/>
            <w:tcBorders>
              <w:top w:val="single" w:sz="4" w:space="0" w:color="auto"/>
              <w:left w:val="single" w:sz="4" w:space="0" w:color="auto"/>
              <w:bottom w:val="single" w:sz="4" w:space="0" w:color="auto"/>
              <w:right w:val="single" w:sz="4" w:space="0" w:color="auto"/>
            </w:tcBorders>
            <w:vAlign w:val="center"/>
          </w:tcPr>
          <w:p w14:paraId="0B69D3EA" w14:textId="77777777" w:rsidR="00D72036" w:rsidRPr="00875CCB" w:rsidRDefault="00D72036" w:rsidP="00F3181A">
            <w:pPr>
              <w:suppressAutoHyphens w:val="0"/>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5F37320" w14:textId="77777777" w:rsidR="00D72036" w:rsidRPr="00875CCB" w:rsidRDefault="00D72036" w:rsidP="00F3181A">
            <w:pPr>
              <w:suppressAutoHyphens w:val="0"/>
              <w:rPr>
                <w:color w:val="000000"/>
                <w:sz w:val="16"/>
                <w:szCs w:val="16"/>
              </w:rPr>
            </w:pPr>
          </w:p>
        </w:tc>
        <w:tc>
          <w:tcPr>
            <w:tcW w:w="1209" w:type="dxa"/>
            <w:vMerge/>
            <w:tcBorders>
              <w:top w:val="single" w:sz="4" w:space="0" w:color="auto"/>
              <w:left w:val="single" w:sz="4" w:space="0" w:color="auto"/>
              <w:bottom w:val="single" w:sz="4" w:space="0" w:color="auto"/>
              <w:right w:val="single" w:sz="4" w:space="0" w:color="auto"/>
            </w:tcBorders>
            <w:vAlign w:val="center"/>
          </w:tcPr>
          <w:p w14:paraId="17947888" w14:textId="77777777" w:rsidR="00D72036" w:rsidRPr="00875CCB" w:rsidRDefault="00D72036" w:rsidP="00F3181A">
            <w:pPr>
              <w:suppressAutoHyphens w:val="0"/>
              <w:rPr>
                <w:color w:val="000000"/>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tcPr>
          <w:p w14:paraId="35E0AE15" w14:textId="77777777" w:rsidR="00D72036" w:rsidRPr="00875CCB" w:rsidRDefault="00D72036" w:rsidP="00F3181A">
            <w:pPr>
              <w:suppressAutoHyphens w:val="0"/>
              <w:rPr>
                <w:color w:val="000000"/>
                <w:sz w:val="16"/>
                <w:szCs w:val="16"/>
              </w:rPr>
            </w:pPr>
          </w:p>
        </w:tc>
        <w:tc>
          <w:tcPr>
            <w:tcW w:w="1359" w:type="dxa"/>
            <w:vMerge/>
            <w:tcBorders>
              <w:top w:val="single" w:sz="4" w:space="0" w:color="auto"/>
              <w:left w:val="single" w:sz="4" w:space="0" w:color="auto"/>
              <w:bottom w:val="single" w:sz="4" w:space="0" w:color="auto"/>
              <w:right w:val="single" w:sz="4" w:space="0" w:color="auto"/>
            </w:tcBorders>
            <w:vAlign w:val="center"/>
          </w:tcPr>
          <w:p w14:paraId="078329B5" w14:textId="77777777" w:rsidR="00D72036" w:rsidRPr="00875CCB" w:rsidRDefault="00D72036" w:rsidP="00F3181A">
            <w:pPr>
              <w:suppressAutoHyphens w:val="0"/>
              <w:rPr>
                <w:color w:val="000000"/>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tcPr>
          <w:p w14:paraId="4DE3C292" w14:textId="77777777" w:rsidR="00D72036" w:rsidRPr="00875CCB" w:rsidRDefault="00D72036" w:rsidP="00F3181A">
            <w:pPr>
              <w:suppressAutoHyphens w:val="0"/>
              <w:rPr>
                <w:color w:val="000000"/>
                <w:sz w:val="16"/>
                <w:szCs w:val="16"/>
              </w:rPr>
            </w:pPr>
          </w:p>
        </w:tc>
        <w:tc>
          <w:tcPr>
            <w:tcW w:w="1563" w:type="dxa"/>
            <w:tcBorders>
              <w:top w:val="single" w:sz="4" w:space="0" w:color="auto"/>
              <w:left w:val="nil"/>
              <w:bottom w:val="single" w:sz="4" w:space="0" w:color="auto"/>
              <w:right w:val="single" w:sz="4" w:space="0" w:color="auto"/>
            </w:tcBorders>
            <w:shd w:val="clear" w:color="auto" w:fill="auto"/>
          </w:tcPr>
          <w:p w14:paraId="35AC2F42" w14:textId="77777777" w:rsidR="00D72036" w:rsidRPr="00875CCB" w:rsidRDefault="00355E03" w:rsidP="00EB0EC9">
            <w:pPr>
              <w:suppressAutoHyphens w:val="0"/>
              <w:spacing w:before="60"/>
              <w:rPr>
                <w:color w:val="000000"/>
                <w:sz w:val="16"/>
                <w:szCs w:val="16"/>
              </w:rPr>
            </w:pPr>
            <w:r w:rsidRPr="00875CCB">
              <w:rPr>
                <w:color w:val="000000"/>
                <w:sz w:val="16"/>
                <w:szCs w:val="16"/>
              </w:rPr>
              <w:t>8</w:t>
            </w:r>
            <w:r w:rsidR="00D72036" w:rsidRPr="00875CCB">
              <w:rPr>
                <w:color w:val="000000"/>
                <w:sz w:val="16"/>
                <w:szCs w:val="16"/>
              </w:rPr>
              <w:t>. Wzmocni</w:t>
            </w:r>
            <w:r w:rsidR="00EB0EC9" w:rsidRPr="00875CCB">
              <w:rPr>
                <w:color w:val="000000"/>
                <w:sz w:val="16"/>
                <w:szCs w:val="16"/>
              </w:rPr>
              <w:t>o</w:t>
            </w:r>
            <w:r w:rsidR="00D72036" w:rsidRPr="00875CCB">
              <w:rPr>
                <w:color w:val="000000"/>
                <w:sz w:val="16"/>
                <w:szCs w:val="16"/>
              </w:rPr>
              <w:t>ne kompetencj</w:t>
            </w:r>
            <w:r w:rsidR="00EB0EC9" w:rsidRPr="00875CCB">
              <w:rPr>
                <w:color w:val="000000"/>
                <w:sz w:val="16"/>
                <w:szCs w:val="16"/>
              </w:rPr>
              <w:t>e</w:t>
            </w:r>
            <w:r w:rsidR="00D72036" w:rsidRPr="00875CCB">
              <w:rPr>
                <w:color w:val="000000"/>
                <w:sz w:val="16"/>
                <w:szCs w:val="16"/>
              </w:rPr>
              <w:t xml:space="preserve"> beneficjentów w procesie przygotowania i realizacji projektów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99DD71C" w14:textId="77777777" w:rsidR="00D72036" w:rsidRPr="00875CCB" w:rsidRDefault="00D72036" w:rsidP="00F3181A">
            <w:pPr>
              <w:suppressAutoHyphens w:val="0"/>
              <w:rPr>
                <w:color w:val="000000"/>
                <w:sz w:val="16"/>
                <w:szCs w:val="16"/>
              </w:rPr>
            </w:pPr>
          </w:p>
        </w:tc>
      </w:tr>
      <w:tr w:rsidR="0007580B" w:rsidRPr="00875CCB" w14:paraId="33F0F41B" w14:textId="77777777" w:rsidTr="00A1584A">
        <w:trPr>
          <w:trHeight w:val="305"/>
        </w:trPr>
        <w:tc>
          <w:tcPr>
            <w:tcW w:w="441" w:type="dxa"/>
            <w:tcBorders>
              <w:top w:val="single" w:sz="4" w:space="0" w:color="auto"/>
              <w:left w:val="single" w:sz="4" w:space="0" w:color="auto"/>
              <w:bottom w:val="single" w:sz="4" w:space="0" w:color="auto"/>
              <w:right w:val="single" w:sz="4" w:space="0" w:color="auto"/>
            </w:tcBorders>
            <w:vAlign w:val="center"/>
          </w:tcPr>
          <w:p w14:paraId="7D3DAFC5" w14:textId="77777777" w:rsidR="0007580B" w:rsidRPr="00875CCB" w:rsidRDefault="0007580B" w:rsidP="00F3181A">
            <w:pPr>
              <w:suppressAutoHyphens w:val="0"/>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428D1C97" w14:textId="3DD17199" w:rsidR="0007580B" w:rsidRPr="00875CCB" w:rsidRDefault="0007580B" w:rsidP="00F3181A">
            <w:pPr>
              <w:suppressAutoHyphens w:val="0"/>
              <w:rPr>
                <w:color w:val="000000"/>
                <w:sz w:val="16"/>
                <w:szCs w:val="16"/>
              </w:rPr>
            </w:pPr>
            <w:r w:rsidRPr="00875CCB">
              <w:rPr>
                <w:color w:val="000000"/>
                <w:sz w:val="16"/>
                <w:szCs w:val="16"/>
              </w:rPr>
              <w:t>POPC</w:t>
            </w:r>
          </w:p>
        </w:tc>
        <w:tc>
          <w:tcPr>
            <w:tcW w:w="1209" w:type="dxa"/>
            <w:tcBorders>
              <w:top w:val="single" w:sz="4" w:space="0" w:color="auto"/>
              <w:left w:val="single" w:sz="4" w:space="0" w:color="auto"/>
              <w:bottom w:val="single" w:sz="4" w:space="0" w:color="auto"/>
              <w:right w:val="single" w:sz="4" w:space="0" w:color="auto"/>
            </w:tcBorders>
            <w:vAlign w:val="center"/>
          </w:tcPr>
          <w:p w14:paraId="3A8EA8CB" w14:textId="5FF2DDB5" w:rsidR="0007580B" w:rsidRPr="00875CCB" w:rsidRDefault="0007580B" w:rsidP="00F3181A">
            <w:pPr>
              <w:suppressAutoHyphens w:val="0"/>
              <w:rPr>
                <w:color w:val="000000"/>
                <w:sz w:val="16"/>
                <w:szCs w:val="16"/>
              </w:rPr>
            </w:pPr>
            <w:r w:rsidRPr="00875CCB">
              <w:rPr>
                <w:color w:val="000000"/>
                <w:sz w:val="16"/>
                <w:szCs w:val="16"/>
              </w:rPr>
              <w:t>2 172 494 670</w:t>
            </w:r>
          </w:p>
        </w:tc>
        <w:tc>
          <w:tcPr>
            <w:tcW w:w="950" w:type="dxa"/>
            <w:tcBorders>
              <w:top w:val="single" w:sz="4" w:space="0" w:color="auto"/>
              <w:left w:val="single" w:sz="4" w:space="0" w:color="auto"/>
              <w:bottom w:val="single" w:sz="4" w:space="0" w:color="auto"/>
              <w:right w:val="single" w:sz="4" w:space="0" w:color="auto"/>
            </w:tcBorders>
            <w:vAlign w:val="center"/>
          </w:tcPr>
          <w:p w14:paraId="0DEE48B8" w14:textId="6D3295FE" w:rsidR="0007580B" w:rsidRPr="00875CCB" w:rsidRDefault="0007580B" w:rsidP="00F3181A">
            <w:pPr>
              <w:suppressAutoHyphens w:val="0"/>
              <w:rPr>
                <w:color w:val="000000"/>
                <w:sz w:val="16"/>
                <w:szCs w:val="16"/>
              </w:rPr>
            </w:pPr>
            <w:r w:rsidRPr="00875CCB">
              <w:rPr>
                <w:color w:val="000000"/>
                <w:sz w:val="16"/>
                <w:szCs w:val="16"/>
              </w:rPr>
              <w:t>100%</w:t>
            </w:r>
          </w:p>
        </w:tc>
        <w:tc>
          <w:tcPr>
            <w:tcW w:w="1359" w:type="dxa"/>
            <w:tcBorders>
              <w:top w:val="single" w:sz="4" w:space="0" w:color="auto"/>
              <w:left w:val="single" w:sz="4" w:space="0" w:color="auto"/>
              <w:bottom w:val="single" w:sz="4" w:space="0" w:color="auto"/>
              <w:right w:val="single" w:sz="4" w:space="0" w:color="auto"/>
            </w:tcBorders>
            <w:vAlign w:val="center"/>
          </w:tcPr>
          <w:p w14:paraId="09686D93" w14:textId="77777777" w:rsidR="0007580B" w:rsidRPr="00875CCB" w:rsidRDefault="0007580B" w:rsidP="00F3181A">
            <w:pPr>
              <w:suppressAutoHyphens w:val="0"/>
              <w:rPr>
                <w:color w:val="000000"/>
                <w:sz w:val="16"/>
                <w:szCs w:val="16"/>
              </w:rPr>
            </w:pPr>
          </w:p>
        </w:tc>
        <w:tc>
          <w:tcPr>
            <w:tcW w:w="1652" w:type="dxa"/>
            <w:tcBorders>
              <w:top w:val="single" w:sz="4" w:space="0" w:color="auto"/>
              <w:left w:val="single" w:sz="4" w:space="0" w:color="auto"/>
              <w:bottom w:val="single" w:sz="4" w:space="0" w:color="auto"/>
              <w:right w:val="single" w:sz="4" w:space="0" w:color="auto"/>
            </w:tcBorders>
            <w:vAlign w:val="center"/>
          </w:tcPr>
          <w:p w14:paraId="064052C2" w14:textId="77777777" w:rsidR="0007580B" w:rsidRPr="00875CCB" w:rsidRDefault="0007580B" w:rsidP="00F3181A">
            <w:pPr>
              <w:suppressAutoHyphens w:val="0"/>
              <w:rPr>
                <w:color w:val="000000"/>
                <w:sz w:val="16"/>
                <w:szCs w:val="16"/>
              </w:rPr>
            </w:pPr>
          </w:p>
        </w:tc>
        <w:tc>
          <w:tcPr>
            <w:tcW w:w="1563" w:type="dxa"/>
            <w:tcBorders>
              <w:top w:val="single" w:sz="4" w:space="0" w:color="auto"/>
              <w:left w:val="nil"/>
              <w:bottom w:val="single" w:sz="4" w:space="0" w:color="auto"/>
              <w:right w:val="single" w:sz="4" w:space="0" w:color="auto"/>
            </w:tcBorders>
            <w:shd w:val="clear" w:color="auto" w:fill="auto"/>
          </w:tcPr>
          <w:p w14:paraId="6CB39259" w14:textId="77777777" w:rsidR="0007580B" w:rsidRPr="00875CCB" w:rsidRDefault="0007580B" w:rsidP="00EB0EC9">
            <w:pPr>
              <w:suppressAutoHyphens w:val="0"/>
              <w:spacing w:before="60"/>
              <w:rPr>
                <w:color w:val="000000"/>
                <w:sz w:val="16"/>
                <w:szCs w:val="16"/>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002512D" w14:textId="77777777" w:rsidR="0007580B" w:rsidRPr="00875CCB" w:rsidRDefault="0007580B" w:rsidP="00F3181A">
            <w:pPr>
              <w:suppressAutoHyphens w:val="0"/>
              <w:rPr>
                <w:color w:val="000000"/>
                <w:sz w:val="16"/>
                <w:szCs w:val="16"/>
              </w:rPr>
            </w:pPr>
          </w:p>
        </w:tc>
      </w:tr>
      <w:tr w:rsidR="002A3690" w:rsidRPr="00875CCB" w14:paraId="43EBCAFB" w14:textId="77777777" w:rsidTr="00A1584A">
        <w:trPr>
          <w:trHeight w:val="305"/>
        </w:trPr>
        <w:tc>
          <w:tcPr>
            <w:tcW w:w="441" w:type="dxa"/>
            <w:tcBorders>
              <w:top w:val="single" w:sz="4" w:space="0" w:color="auto"/>
              <w:left w:val="single" w:sz="4" w:space="0" w:color="auto"/>
              <w:bottom w:val="single" w:sz="4" w:space="0" w:color="auto"/>
              <w:right w:val="single" w:sz="4" w:space="0" w:color="auto"/>
            </w:tcBorders>
          </w:tcPr>
          <w:p w14:paraId="15F18CCA" w14:textId="77777777" w:rsidR="002A3690" w:rsidRPr="00875CCB" w:rsidRDefault="002A3690" w:rsidP="00F3181A">
            <w:pPr>
              <w:suppressAutoHyphens w:val="0"/>
              <w:rPr>
                <w:color w:val="000000"/>
                <w:sz w:val="16"/>
                <w:szCs w:val="16"/>
              </w:rPr>
            </w:pPr>
            <w:r w:rsidRPr="00875CCB">
              <w:rPr>
                <w:color w:val="000000"/>
                <w:sz w:val="16"/>
                <w:szCs w:val="16"/>
              </w:rPr>
              <w:t>V</w:t>
            </w:r>
          </w:p>
        </w:tc>
        <w:tc>
          <w:tcPr>
            <w:tcW w:w="708" w:type="dxa"/>
            <w:tcBorders>
              <w:top w:val="single" w:sz="4" w:space="0" w:color="auto"/>
              <w:left w:val="single" w:sz="4" w:space="0" w:color="auto"/>
              <w:bottom w:val="single" w:sz="4" w:space="0" w:color="auto"/>
              <w:right w:val="single" w:sz="4" w:space="0" w:color="auto"/>
            </w:tcBorders>
          </w:tcPr>
          <w:p w14:paraId="6EB2E8B6" w14:textId="16AB5D89" w:rsidR="002A3690" w:rsidRPr="00875CCB" w:rsidRDefault="002A3690" w:rsidP="00F3181A">
            <w:pPr>
              <w:suppressAutoHyphens w:val="0"/>
              <w:rPr>
                <w:color w:val="000000"/>
                <w:sz w:val="16"/>
                <w:szCs w:val="16"/>
              </w:rPr>
            </w:pPr>
            <w:r w:rsidRPr="00875CCB">
              <w:rPr>
                <w:color w:val="000000"/>
                <w:sz w:val="16"/>
                <w:szCs w:val="16"/>
              </w:rPr>
              <w:t>EFRR</w:t>
            </w:r>
            <w:r w:rsidR="00A32918" w:rsidRPr="00875CCB">
              <w:rPr>
                <w:color w:val="000000"/>
                <w:sz w:val="16"/>
                <w:szCs w:val="16"/>
              </w:rPr>
              <w:t xml:space="preserve"> REACT-EU</w:t>
            </w:r>
          </w:p>
        </w:tc>
        <w:tc>
          <w:tcPr>
            <w:tcW w:w="1209" w:type="dxa"/>
            <w:tcBorders>
              <w:top w:val="single" w:sz="4" w:space="0" w:color="auto"/>
              <w:left w:val="single" w:sz="4" w:space="0" w:color="auto"/>
              <w:bottom w:val="single" w:sz="4" w:space="0" w:color="auto"/>
              <w:right w:val="single" w:sz="4" w:space="0" w:color="auto"/>
            </w:tcBorders>
          </w:tcPr>
          <w:p w14:paraId="60968B52" w14:textId="77C66A76" w:rsidR="002A3690" w:rsidRPr="00875CCB" w:rsidRDefault="0007580B" w:rsidP="0007580B">
            <w:pPr>
              <w:suppressAutoHyphens w:val="0"/>
              <w:rPr>
                <w:color w:val="000000"/>
                <w:sz w:val="16"/>
                <w:szCs w:val="16"/>
              </w:rPr>
            </w:pPr>
            <w:r w:rsidRPr="00875CCB">
              <w:rPr>
                <w:color w:val="000000"/>
                <w:sz w:val="16"/>
                <w:szCs w:val="16"/>
              </w:rPr>
              <w:t>210 964 202</w:t>
            </w:r>
          </w:p>
        </w:tc>
        <w:tc>
          <w:tcPr>
            <w:tcW w:w="950" w:type="dxa"/>
            <w:tcBorders>
              <w:top w:val="single" w:sz="4" w:space="0" w:color="auto"/>
              <w:left w:val="single" w:sz="4" w:space="0" w:color="auto"/>
              <w:bottom w:val="single" w:sz="4" w:space="0" w:color="auto"/>
              <w:right w:val="single" w:sz="4" w:space="0" w:color="auto"/>
            </w:tcBorders>
          </w:tcPr>
          <w:p w14:paraId="0A6BB6B6" w14:textId="1CDF3DBF" w:rsidR="002A3690" w:rsidRPr="00875CCB" w:rsidRDefault="001B55EB" w:rsidP="0007580B">
            <w:pPr>
              <w:suppressAutoHyphens w:val="0"/>
              <w:rPr>
                <w:color w:val="000000"/>
                <w:sz w:val="16"/>
                <w:szCs w:val="16"/>
              </w:rPr>
            </w:pPr>
            <w:r w:rsidRPr="00875CCB">
              <w:rPr>
                <w:color w:val="000000"/>
                <w:sz w:val="16"/>
                <w:szCs w:val="16"/>
              </w:rPr>
              <w:t>9</w:t>
            </w:r>
            <w:r w:rsidR="0007580B" w:rsidRPr="00875CCB">
              <w:rPr>
                <w:color w:val="000000"/>
                <w:sz w:val="16"/>
                <w:szCs w:val="16"/>
              </w:rPr>
              <w:t>6</w:t>
            </w:r>
            <w:r w:rsidR="001C5E9C" w:rsidRPr="00875CCB">
              <w:rPr>
                <w:color w:val="000000"/>
                <w:sz w:val="16"/>
                <w:szCs w:val="16"/>
              </w:rPr>
              <w:t>%</w:t>
            </w:r>
          </w:p>
        </w:tc>
        <w:tc>
          <w:tcPr>
            <w:tcW w:w="1359" w:type="dxa"/>
            <w:tcBorders>
              <w:top w:val="single" w:sz="4" w:space="0" w:color="auto"/>
              <w:left w:val="single" w:sz="4" w:space="0" w:color="auto"/>
              <w:bottom w:val="single" w:sz="4" w:space="0" w:color="auto"/>
              <w:right w:val="single" w:sz="4" w:space="0" w:color="auto"/>
            </w:tcBorders>
          </w:tcPr>
          <w:p w14:paraId="614D2980" w14:textId="77777777" w:rsidR="002A3690" w:rsidRPr="00875CCB" w:rsidRDefault="002A3690" w:rsidP="00F3181A">
            <w:pPr>
              <w:suppressAutoHyphens w:val="0"/>
              <w:rPr>
                <w:color w:val="000000"/>
                <w:sz w:val="16"/>
                <w:szCs w:val="16"/>
              </w:rPr>
            </w:pPr>
            <w:r w:rsidRPr="00875CCB">
              <w:rPr>
                <w:color w:val="000000"/>
                <w:sz w:val="16"/>
                <w:szCs w:val="16"/>
              </w:rPr>
              <w:t>Wspieranie kryzysowych działań naprawczych w kontekście pandemii COVID-19 i jej skutków społecznych oraz przygotowanie do ekologicznej i cyfrowej odbudowy gospodarki zwiększającej jej odporność</w:t>
            </w:r>
          </w:p>
        </w:tc>
        <w:tc>
          <w:tcPr>
            <w:tcW w:w="1652" w:type="dxa"/>
            <w:tcBorders>
              <w:top w:val="single" w:sz="4" w:space="0" w:color="auto"/>
              <w:left w:val="single" w:sz="4" w:space="0" w:color="auto"/>
              <w:bottom w:val="single" w:sz="4" w:space="0" w:color="auto"/>
              <w:right w:val="single" w:sz="4" w:space="0" w:color="auto"/>
            </w:tcBorders>
            <w:vAlign w:val="center"/>
          </w:tcPr>
          <w:p w14:paraId="683DF4FB" w14:textId="77777777" w:rsidR="002A3690" w:rsidRPr="00875CCB" w:rsidRDefault="002A3690" w:rsidP="00F3181A">
            <w:pPr>
              <w:suppressAutoHyphens w:val="0"/>
              <w:rPr>
                <w:color w:val="000000"/>
                <w:sz w:val="16"/>
                <w:szCs w:val="16"/>
              </w:rPr>
            </w:pPr>
          </w:p>
        </w:tc>
        <w:tc>
          <w:tcPr>
            <w:tcW w:w="1563" w:type="dxa"/>
            <w:tcBorders>
              <w:top w:val="single" w:sz="4" w:space="0" w:color="auto"/>
              <w:left w:val="nil"/>
              <w:bottom w:val="single" w:sz="4" w:space="0" w:color="auto"/>
              <w:right w:val="single" w:sz="4" w:space="0" w:color="auto"/>
            </w:tcBorders>
            <w:shd w:val="clear" w:color="auto" w:fill="auto"/>
          </w:tcPr>
          <w:p w14:paraId="6A6601F0" w14:textId="12B212B5" w:rsidR="002A3690" w:rsidRPr="00875CCB" w:rsidRDefault="003E6A46" w:rsidP="00E3515D">
            <w:pPr>
              <w:suppressAutoHyphens w:val="0"/>
              <w:spacing w:before="60"/>
              <w:rPr>
                <w:color w:val="000000"/>
                <w:sz w:val="16"/>
                <w:szCs w:val="16"/>
              </w:rPr>
            </w:pPr>
            <w:r w:rsidRPr="00875CCB">
              <w:rPr>
                <w:color w:val="000000"/>
                <w:sz w:val="16"/>
                <w:szCs w:val="16"/>
              </w:rPr>
              <w:t>9.</w:t>
            </w:r>
            <w:r w:rsidRPr="00875CCB">
              <w:t xml:space="preserve"> </w:t>
            </w:r>
            <w:r w:rsidR="00E3515D" w:rsidRPr="00875CCB">
              <w:rPr>
                <w:color w:val="000000"/>
                <w:sz w:val="16"/>
                <w:szCs w:val="16"/>
              </w:rPr>
              <w:t>Rozwój cyfrowy JST oraz wzmocnienie cyfrowej odporności na zagrożenia</w:t>
            </w:r>
            <w:r w:rsidR="005260EB" w:rsidRPr="00875CCB">
              <w:rPr>
                <w:color w:val="000000"/>
                <w:sz w:val="16"/>
                <w:szCs w:val="16"/>
              </w:rPr>
              <w:t xml:space="preserve"> - REACT- EU</w:t>
            </w:r>
            <w:r w:rsidR="00E3515D" w:rsidRPr="00875CCB">
              <w:t xml:space="preserve"> </w:t>
            </w:r>
          </w:p>
          <w:p w14:paraId="2BEC2716" w14:textId="55B3B650" w:rsidR="00E3515D" w:rsidRPr="00875CCB" w:rsidRDefault="00E3515D" w:rsidP="00E3515D">
            <w:pPr>
              <w:suppressAutoHyphens w:val="0"/>
              <w:spacing w:before="60"/>
              <w:rPr>
                <w:color w:val="000000"/>
                <w:sz w:val="16"/>
                <w:szCs w:val="16"/>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B9847BD" w14:textId="77777777" w:rsidR="004863C7" w:rsidRPr="00875CCB" w:rsidRDefault="004863C7" w:rsidP="004863C7">
            <w:pPr>
              <w:suppressAutoHyphens w:val="0"/>
              <w:rPr>
                <w:color w:val="000000"/>
                <w:sz w:val="16"/>
                <w:szCs w:val="16"/>
              </w:rPr>
            </w:pPr>
            <w:r w:rsidRPr="00875CCB">
              <w:rPr>
                <w:color w:val="000000"/>
                <w:sz w:val="16"/>
                <w:szCs w:val="16"/>
              </w:rPr>
              <w:t>Odsetek pracowników jednostek administracji samorządowej wyposażonych w urządzenia przenośne, pozwalające na mobilne łączenie się z Internetem w celach służbowych</w:t>
            </w:r>
          </w:p>
          <w:p w14:paraId="79C7EAEE" w14:textId="77777777" w:rsidR="004863C7" w:rsidRPr="00875CCB" w:rsidRDefault="004863C7" w:rsidP="004863C7">
            <w:pPr>
              <w:suppressAutoHyphens w:val="0"/>
              <w:rPr>
                <w:color w:val="000000"/>
                <w:sz w:val="16"/>
                <w:szCs w:val="16"/>
              </w:rPr>
            </w:pPr>
          </w:p>
          <w:p w14:paraId="1DA45208" w14:textId="4C051372" w:rsidR="002A3690" w:rsidRPr="00875CCB" w:rsidRDefault="004863C7" w:rsidP="004863C7">
            <w:pPr>
              <w:suppressAutoHyphens w:val="0"/>
              <w:rPr>
                <w:color w:val="000000"/>
                <w:sz w:val="16"/>
                <w:szCs w:val="16"/>
              </w:rPr>
            </w:pPr>
            <w:r w:rsidRPr="00875CCB">
              <w:rPr>
                <w:color w:val="000000"/>
                <w:sz w:val="16"/>
                <w:szCs w:val="16"/>
              </w:rPr>
              <w:t>Odsetek jednostek administracji samorządowej, które zakupiły usługi przetwarzania w chmurze</w:t>
            </w:r>
          </w:p>
        </w:tc>
      </w:tr>
      <w:tr w:rsidR="002A3690" w:rsidRPr="00875CCB" w14:paraId="3270314D" w14:textId="77777777" w:rsidTr="00A1584A">
        <w:trPr>
          <w:trHeight w:val="305"/>
        </w:trPr>
        <w:tc>
          <w:tcPr>
            <w:tcW w:w="441" w:type="dxa"/>
            <w:tcBorders>
              <w:top w:val="single" w:sz="4" w:space="0" w:color="auto"/>
              <w:left w:val="single" w:sz="4" w:space="0" w:color="auto"/>
              <w:bottom w:val="single" w:sz="4" w:space="0" w:color="auto"/>
              <w:right w:val="single" w:sz="4" w:space="0" w:color="auto"/>
            </w:tcBorders>
            <w:vAlign w:val="center"/>
          </w:tcPr>
          <w:p w14:paraId="47D6E35D" w14:textId="77777777" w:rsidR="002A3690" w:rsidRPr="00875CCB" w:rsidRDefault="002A3690" w:rsidP="00F3181A">
            <w:pPr>
              <w:suppressAutoHyphens w:val="0"/>
              <w:rPr>
                <w:color w:val="000000"/>
                <w:sz w:val="16"/>
                <w:szCs w:val="16"/>
              </w:rPr>
            </w:pPr>
            <w:r w:rsidRPr="00875CCB">
              <w:rPr>
                <w:color w:val="000000"/>
                <w:sz w:val="16"/>
                <w:szCs w:val="16"/>
              </w:rPr>
              <w:t>VI</w:t>
            </w:r>
          </w:p>
        </w:tc>
        <w:tc>
          <w:tcPr>
            <w:tcW w:w="708" w:type="dxa"/>
            <w:tcBorders>
              <w:top w:val="single" w:sz="4" w:space="0" w:color="auto"/>
              <w:left w:val="single" w:sz="4" w:space="0" w:color="auto"/>
              <w:bottom w:val="single" w:sz="4" w:space="0" w:color="auto"/>
              <w:right w:val="single" w:sz="4" w:space="0" w:color="auto"/>
            </w:tcBorders>
            <w:vAlign w:val="center"/>
          </w:tcPr>
          <w:p w14:paraId="19DD3B02" w14:textId="4730084B" w:rsidR="002A3690" w:rsidRPr="00875CCB" w:rsidRDefault="002A3690" w:rsidP="00F3181A">
            <w:pPr>
              <w:suppressAutoHyphens w:val="0"/>
              <w:rPr>
                <w:color w:val="000000"/>
                <w:sz w:val="16"/>
                <w:szCs w:val="16"/>
              </w:rPr>
            </w:pPr>
            <w:r w:rsidRPr="00875CCB">
              <w:rPr>
                <w:color w:val="000000"/>
                <w:sz w:val="16"/>
                <w:szCs w:val="16"/>
              </w:rPr>
              <w:t>EFRR</w:t>
            </w:r>
            <w:r w:rsidR="00A32918" w:rsidRPr="00875CCB">
              <w:rPr>
                <w:color w:val="000000"/>
                <w:sz w:val="16"/>
                <w:szCs w:val="16"/>
              </w:rPr>
              <w:t xml:space="preserve"> REACT-EU</w:t>
            </w:r>
          </w:p>
        </w:tc>
        <w:tc>
          <w:tcPr>
            <w:tcW w:w="1209" w:type="dxa"/>
            <w:tcBorders>
              <w:top w:val="single" w:sz="4" w:space="0" w:color="auto"/>
              <w:left w:val="single" w:sz="4" w:space="0" w:color="auto"/>
              <w:bottom w:val="single" w:sz="4" w:space="0" w:color="auto"/>
              <w:right w:val="single" w:sz="4" w:space="0" w:color="auto"/>
            </w:tcBorders>
            <w:vAlign w:val="center"/>
          </w:tcPr>
          <w:p w14:paraId="572D757F" w14:textId="5D15B4E9" w:rsidR="002A3690" w:rsidRPr="00875CCB" w:rsidRDefault="0007580B" w:rsidP="0007580B">
            <w:pPr>
              <w:suppressAutoHyphens w:val="0"/>
              <w:rPr>
                <w:color w:val="000000"/>
                <w:sz w:val="16"/>
                <w:szCs w:val="16"/>
              </w:rPr>
            </w:pPr>
            <w:r w:rsidRPr="00875CCB">
              <w:rPr>
                <w:color w:val="000000"/>
                <w:sz w:val="16"/>
                <w:szCs w:val="16"/>
              </w:rPr>
              <w:t>8 790 175</w:t>
            </w:r>
          </w:p>
        </w:tc>
        <w:tc>
          <w:tcPr>
            <w:tcW w:w="950" w:type="dxa"/>
            <w:tcBorders>
              <w:top w:val="single" w:sz="4" w:space="0" w:color="auto"/>
              <w:left w:val="single" w:sz="4" w:space="0" w:color="auto"/>
              <w:bottom w:val="single" w:sz="4" w:space="0" w:color="auto"/>
              <w:right w:val="single" w:sz="4" w:space="0" w:color="auto"/>
            </w:tcBorders>
            <w:vAlign w:val="center"/>
          </w:tcPr>
          <w:p w14:paraId="060164B4" w14:textId="24CA28B6" w:rsidR="002A3690" w:rsidRPr="00875CCB" w:rsidRDefault="0007580B" w:rsidP="00F3181A">
            <w:pPr>
              <w:suppressAutoHyphens w:val="0"/>
              <w:rPr>
                <w:color w:val="000000"/>
                <w:sz w:val="16"/>
                <w:szCs w:val="16"/>
              </w:rPr>
            </w:pPr>
            <w:r w:rsidRPr="00875CCB">
              <w:rPr>
                <w:color w:val="000000"/>
                <w:sz w:val="16"/>
                <w:szCs w:val="16"/>
              </w:rPr>
              <w:t>4</w:t>
            </w:r>
            <w:r w:rsidR="001C5E9C" w:rsidRPr="00875CCB">
              <w:rPr>
                <w:color w:val="000000"/>
                <w:sz w:val="16"/>
                <w:szCs w:val="16"/>
              </w:rPr>
              <w:t>%</w:t>
            </w:r>
          </w:p>
        </w:tc>
        <w:tc>
          <w:tcPr>
            <w:tcW w:w="1359" w:type="dxa"/>
            <w:tcBorders>
              <w:top w:val="single" w:sz="4" w:space="0" w:color="auto"/>
              <w:left w:val="single" w:sz="4" w:space="0" w:color="auto"/>
              <w:bottom w:val="single" w:sz="4" w:space="0" w:color="auto"/>
              <w:right w:val="single" w:sz="4" w:space="0" w:color="auto"/>
            </w:tcBorders>
            <w:vAlign w:val="center"/>
          </w:tcPr>
          <w:p w14:paraId="7E80FF84" w14:textId="1416DA06" w:rsidR="002A3690" w:rsidRPr="00875CCB" w:rsidRDefault="00B13E5C" w:rsidP="00F3181A">
            <w:pPr>
              <w:suppressAutoHyphens w:val="0"/>
              <w:rPr>
                <w:color w:val="000000"/>
                <w:sz w:val="16"/>
                <w:szCs w:val="16"/>
              </w:rPr>
            </w:pPr>
            <w:r w:rsidRPr="00875CCB">
              <w:rPr>
                <w:color w:val="000000"/>
                <w:sz w:val="16"/>
                <w:szCs w:val="16"/>
              </w:rPr>
              <w:t>Nie dotyczy</w:t>
            </w:r>
          </w:p>
        </w:tc>
        <w:tc>
          <w:tcPr>
            <w:tcW w:w="1652" w:type="dxa"/>
            <w:tcBorders>
              <w:top w:val="single" w:sz="4" w:space="0" w:color="auto"/>
              <w:left w:val="single" w:sz="4" w:space="0" w:color="auto"/>
              <w:bottom w:val="single" w:sz="4" w:space="0" w:color="auto"/>
              <w:right w:val="single" w:sz="4" w:space="0" w:color="auto"/>
            </w:tcBorders>
            <w:vAlign w:val="center"/>
          </w:tcPr>
          <w:p w14:paraId="35D758A6" w14:textId="4BB6D3E6" w:rsidR="002A3690" w:rsidRPr="00875CCB" w:rsidRDefault="00B13E5C" w:rsidP="00F3181A">
            <w:pPr>
              <w:suppressAutoHyphens w:val="0"/>
              <w:rPr>
                <w:color w:val="000000"/>
                <w:sz w:val="16"/>
                <w:szCs w:val="16"/>
              </w:rPr>
            </w:pPr>
            <w:r w:rsidRPr="00875CCB">
              <w:rPr>
                <w:color w:val="000000"/>
                <w:sz w:val="16"/>
                <w:szCs w:val="16"/>
              </w:rPr>
              <w:t>Nie dotyczy</w:t>
            </w:r>
          </w:p>
        </w:tc>
        <w:tc>
          <w:tcPr>
            <w:tcW w:w="1563" w:type="dxa"/>
            <w:tcBorders>
              <w:top w:val="single" w:sz="4" w:space="0" w:color="auto"/>
              <w:left w:val="nil"/>
              <w:bottom w:val="single" w:sz="4" w:space="0" w:color="auto"/>
              <w:right w:val="single" w:sz="4" w:space="0" w:color="auto"/>
            </w:tcBorders>
            <w:shd w:val="clear" w:color="auto" w:fill="auto"/>
          </w:tcPr>
          <w:p w14:paraId="2170AF26" w14:textId="2A8142FF" w:rsidR="002A3690" w:rsidRPr="00875CCB" w:rsidRDefault="00B13E5C" w:rsidP="00EB0EC9">
            <w:pPr>
              <w:suppressAutoHyphens w:val="0"/>
              <w:spacing w:before="60"/>
              <w:rPr>
                <w:color w:val="000000"/>
                <w:sz w:val="16"/>
                <w:szCs w:val="16"/>
              </w:rPr>
            </w:pPr>
            <w:r w:rsidRPr="00875CCB">
              <w:rPr>
                <w:color w:val="000000"/>
                <w:sz w:val="16"/>
                <w:szCs w:val="16"/>
              </w:rPr>
              <w:t>10. Sprawne zarządzanie i wdrażanie REACT</w:t>
            </w:r>
            <w:r w:rsidR="005260EB" w:rsidRPr="00875CCB">
              <w:rPr>
                <w:color w:val="000000"/>
                <w:sz w:val="16"/>
                <w:szCs w:val="16"/>
              </w:rPr>
              <w:t>-</w:t>
            </w:r>
            <w:r w:rsidRPr="00875CCB">
              <w:rPr>
                <w:color w:val="000000"/>
                <w:sz w:val="16"/>
                <w:szCs w:val="16"/>
              </w:rPr>
              <w:t xml:space="preserve"> EU w POPC</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AFC0C48" w14:textId="77777777" w:rsidR="002A3690" w:rsidRPr="00875CCB" w:rsidRDefault="002A3690" w:rsidP="00F3181A">
            <w:pPr>
              <w:suppressAutoHyphens w:val="0"/>
              <w:rPr>
                <w:color w:val="000000"/>
                <w:sz w:val="16"/>
                <w:szCs w:val="16"/>
              </w:rPr>
            </w:pPr>
          </w:p>
        </w:tc>
      </w:tr>
      <w:tr w:rsidR="0007580B" w:rsidRPr="00875CCB" w14:paraId="51AE21B0" w14:textId="77777777" w:rsidTr="00A1584A">
        <w:trPr>
          <w:trHeight w:val="305"/>
        </w:trPr>
        <w:tc>
          <w:tcPr>
            <w:tcW w:w="441" w:type="dxa"/>
            <w:tcBorders>
              <w:top w:val="single" w:sz="4" w:space="0" w:color="auto"/>
              <w:left w:val="single" w:sz="4" w:space="0" w:color="auto"/>
              <w:bottom w:val="single" w:sz="4" w:space="0" w:color="auto"/>
              <w:right w:val="single" w:sz="4" w:space="0" w:color="auto"/>
            </w:tcBorders>
            <w:vAlign w:val="center"/>
          </w:tcPr>
          <w:p w14:paraId="36DA67EC" w14:textId="64E7E724" w:rsidR="0007580B" w:rsidRPr="00875CCB" w:rsidRDefault="0007580B" w:rsidP="00F3181A">
            <w:pPr>
              <w:suppressAutoHyphens w:val="0"/>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73D193BC" w14:textId="6EE04B53" w:rsidR="0007580B" w:rsidRPr="00875CCB" w:rsidRDefault="0007580B" w:rsidP="00F3181A">
            <w:pPr>
              <w:suppressAutoHyphens w:val="0"/>
              <w:rPr>
                <w:color w:val="000000"/>
                <w:sz w:val="16"/>
                <w:szCs w:val="16"/>
              </w:rPr>
            </w:pPr>
            <w:r w:rsidRPr="00875CCB">
              <w:rPr>
                <w:color w:val="000000"/>
                <w:sz w:val="16"/>
                <w:szCs w:val="16"/>
              </w:rPr>
              <w:t>REACT-EU</w:t>
            </w:r>
          </w:p>
        </w:tc>
        <w:tc>
          <w:tcPr>
            <w:tcW w:w="1209" w:type="dxa"/>
            <w:tcBorders>
              <w:top w:val="single" w:sz="4" w:space="0" w:color="auto"/>
              <w:left w:val="single" w:sz="4" w:space="0" w:color="auto"/>
              <w:bottom w:val="single" w:sz="4" w:space="0" w:color="auto"/>
              <w:right w:val="single" w:sz="4" w:space="0" w:color="auto"/>
            </w:tcBorders>
            <w:vAlign w:val="center"/>
          </w:tcPr>
          <w:p w14:paraId="4A1D8CAE" w14:textId="5874A861" w:rsidR="0007580B" w:rsidRPr="00875CCB" w:rsidRDefault="0007580B" w:rsidP="0007580B">
            <w:pPr>
              <w:suppressAutoHyphens w:val="0"/>
              <w:rPr>
                <w:color w:val="000000"/>
                <w:sz w:val="16"/>
                <w:szCs w:val="16"/>
              </w:rPr>
            </w:pPr>
            <w:r w:rsidRPr="00875CCB">
              <w:rPr>
                <w:color w:val="000000"/>
                <w:sz w:val="16"/>
                <w:szCs w:val="16"/>
              </w:rPr>
              <w:t>219 754 377</w:t>
            </w:r>
          </w:p>
        </w:tc>
        <w:tc>
          <w:tcPr>
            <w:tcW w:w="950" w:type="dxa"/>
            <w:tcBorders>
              <w:top w:val="single" w:sz="4" w:space="0" w:color="auto"/>
              <w:left w:val="single" w:sz="4" w:space="0" w:color="auto"/>
              <w:bottom w:val="single" w:sz="4" w:space="0" w:color="auto"/>
              <w:right w:val="single" w:sz="4" w:space="0" w:color="auto"/>
            </w:tcBorders>
            <w:vAlign w:val="center"/>
          </w:tcPr>
          <w:p w14:paraId="6AAAD2F0" w14:textId="71A500CE" w:rsidR="0007580B" w:rsidRPr="00875CCB" w:rsidRDefault="0007580B" w:rsidP="00F3181A">
            <w:pPr>
              <w:suppressAutoHyphens w:val="0"/>
              <w:rPr>
                <w:color w:val="000000"/>
                <w:sz w:val="16"/>
                <w:szCs w:val="16"/>
              </w:rPr>
            </w:pPr>
            <w:r w:rsidRPr="00875CCB">
              <w:rPr>
                <w:color w:val="000000"/>
                <w:sz w:val="16"/>
                <w:szCs w:val="16"/>
              </w:rPr>
              <w:t>100%</w:t>
            </w:r>
          </w:p>
        </w:tc>
        <w:tc>
          <w:tcPr>
            <w:tcW w:w="1359" w:type="dxa"/>
            <w:tcBorders>
              <w:top w:val="single" w:sz="4" w:space="0" w:color="auto"/>
              <w:left w:val="single" w:sz="4" w:space="0" w:color="auto"/>
              <w:bottom w:val="single" w:sz="4" w:space="0" w:color="auto"/>
              <w:right w:val="single" w:sz="4" w:space="0" w:color="auto"/>
            </w:tcBorders>
            <w:vAlign w:val="center"/>
          </w:tcPr>
          <w:p w14:paraId="366B3853" w14:textId="77777777" w:rsidR="0007580B" w:rsidRPr="00875CCB" w:rsidRDefault="0007580B" w:rsidP="00F3181A">
            <w:pPr>
              <w:suppressAutoHyphens w:val="0"/>
              <w:rPr>
                <w:color w:val="000000"/>
                <w:sz w:val="16"/>
                <w:szCs w:val="16"/>
              </w:rPr>
            </w:pPr>
          </w:p>
        </w:tc>
        <w:tc>
          <w:tcPr>
            <w:tcW w:w="1652" w:type="dxa"/>
            <w:tcBorders>
              <w:top w:val="single" w:sz="4" w:space="0" w:color="auto"/>
              <w:left w:val="single" w:sz="4" w:space="0" w:color="auto"/>
              <w:bottom w:val="single" w:sz="4" w:space="0" w:color="auto"/>
              <w:right w:val="single" w:sz="4" w:space="0" w:color="auto"/>
            </w:tcBorders>
            <w:vAlign w:val="center"/>
          </w:tcPr>
          <w:p w14:paraId="4A5C9AA6" w14:textId="77777777" w:rsidR="0007580B" w:rsidRPr="00875CCB" w:rsidRDefault="0007580B" w:rsidP="00F3181A">
            <w:pPr>
              <w:suppressAutoHyphens w:val="0"/>
              <w:rPr>
                <w:color w:val="000000"/>
                <w:sz w:val="16"/>
                <w:szCs w:val="16"/>
              </w:rPr>
            </w:pPr>
          </w:p>
        </w:tc>
        <w:tc>
          <w:tcPr>
            <w:tcW w:w="1563" w:type="dxa"/>
            <w:tcBorders>
              <w:top w:val="single" w:sz="4" w:space="0" w:color="auto"/>
              <w:left w:val="nil"/>
              <w:bottom w:val="single" w:sz="4" w:space="0" w:color="auto"/>
              <w:right w:val="single" w:sz="4" w:space="0" w:color="auto"/>
            </w:tcBorders>
            <w:shd w:val="clear" w:color="auto" w:fill="auto"/>
          </w:tcPr>
          <w:p w14:paraId="5DA5AB9E" w14:textId="77777777" w:rsidR="0007580B" w:rsidRPr="00875CCB" w:rsidRDefault="0007580B" w:rsidP="00EB0EC9">
            <w:pPr>
              <w:suppressAutoHyphens w:val="0"/>
              <w:spacing w:before="60"/>
              <w:rPr>
                <w:color w:val="000000"/>
                <w:sz w:val="16"/>
                <w:szCs w:val="16"/>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7B5BA05" w14:textId="77777777" w:rsidR="0007580B" w:rsidRPr="00875CCB" w:rsidRDefault="0007580B" w:rsidP="00F3181A">
            <w:pPr>
              <w:suppressAutoHyphens w:val="0"/>
              <w:rPr>
                <w:color w:val="000000"/>
                <w:sz w:val="16"/>
                <w:szCs w:val="16"/>
              </w:rPr>
            </w:pPr>
          </w:p>
        </w:tc>
      </w:tr>
      <w:tr w:rsidR="0007580B" w:rsidRPr="00696748" w14:paraId="630149B8" w14:textId="77777777" w:rsidTr="00A1584A">
        <w:trPr>
          <w:trHeight w:val="305"/>
        </w:trPr>
        <w:tc>
          <w:tcPr>
            <w:tcW w:w="441" w:type="dxa"/>
            <w:tcBorders>
              <w:top w:val="single" w:sz="4" w:space="0" w:color="auto"/>
              <w:left w:val="single" w:sz="4" w:space="0" w:color="auto"/>
              <w:bottom w:val="single" w:sz="4" w:space="0" w:color="auto"/>
              <w:right w:val="single" w:sz="4" w:space="0" w:color="auto"/>
            </w:tcBorders>
            <w:vAlign w:val="center"/>
          </w:tcPr>
          <w:p w14:paraId="1136399C" w14:textId="77777777" w:rsidR="0007580B" w:rsidRPr="00875CCB" w:rsidRDefault="0007580B" w:rsidP="00F3181A">
            <w:pPr>
              <w:suppressAutoHyphens w:val="0"/>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684CBEF5" w14:textId="26669A50" w:rsidR="0007580B" w:rsidRPr="00875CCB" w:rsidRDefault="0007580B" w:rsidP="00F3181A">
            <w:pPr>
              <w:suppressAutoHyphens w:val="0"/>
              <w:rPr>
                <w:color w:val="000000"/>
                <w:sz w:val="16"/>
                <w:szCs w:val="16"/>
              </w:rPr>
            </w:pPr>
            <w:r w:rsidRPr="00875CCB">
              <w:rPr>
                <w:color w:val="000000"/>
                <w:sz w:val="16"/>
                <w:szCs w:val="16"/>
              </w:rPr>
              <w:t>POPC + REACT-EU</w:t>
            </w:r>
          </w:p>
        </w:tc>
        <w:tc>
          <w:tcPr>
            <w:tcW w:w="1209" w:type="dxa"/>
            <w:tcBorders>
              <w:top w:val="single" w:sz="4" w:space="0" w:color="auto"/>
              <w:left w:val="single" w:sz="4" w:space="0" w:color="auto"/>
              <w:bottom w:val="single" w:sz="4" w:space="0" w:color="auto"/>
              <w:right w:val="single" w:sz="4" w:space="0" w:color="auto"/>
            </w:tcBorders>
            <w:vAlign w:val="center"/>
          </w:tcPr>
          <w:p w14:paraId="63469A10" w14:textId="366BEEFE" w:rsidR="0007580B" w:rsidRPr="00875CCB" w:rsidRDefault="0007580B" w:rsidP="0007580B">
            <w:pPr>
              <w:suppressAutoHyphens w:val="0"/>
              <w:rPr>
                <w:color w:val="000000"/>
                <w:sz w:val="16"/>
                <w:szCs w:val="16"/>
              </w:rPr>
            </w:pPr>
            <w:r w:rsidRPr="00875CCB">
              <w:rPr>
                <w:color w:val="000000"/>
                <w:sz w:val="16"/>
                <w:szCs w:val="16"/>
              </w:rPr>
              <w:t>2 392 249 047</w:t>
            </w:r>
          </w:p>
        </w:tc>
        <w:tc>
          <w:tcPr>
            <w:tcW w:w="950" w:type="dxa"/>
            <w:tcBorders>
              <w:top w:val="single" w:sz="4" w:space="0" w:color="auto"/>
              <w:left w:val="single" w:sz="4" w:space="0" w:color="auto"/>
              <w:bottom w:val="single" w:sz="4" w:space="0" w:color="auto"/>
              <w:right w:val="single" w:sz="4" w:space="0" w:color="auto"/>
            </w:tcBorders>
            <w:vAlign w:val="center"/>
          </w:tcPr>
          <w:p w14:paraId="26914895" w14:textId="03141480" w:rsidR="0007580B" w:rsidRPr="00875CCB" w:rsidRDefault="0007580B" w:rsidP="00F3181A">
            <w:pPr>
              <w:suppressAutoHyphens w:val="0"/>
              <w:rPr>
                <w:color w:val="000000"/>
                <w:sz w:val="16"/>
                <w:szCs w:val="16"/>
              </w:rPr>
            </w:pPr>
            <w:r w:rsidRPr="00875CCB">
              <w:rPr>
                <w:color w:val="000000"/>
                <w:sz w:val="16"/>
                <w:szCs w:val="16"/>
              </w:rPr>
              <w:t>100%</w:t>
            </w:r>
          </w:p>
        </w:tc>
        <w:tc>
          <w:tcPr>
            <w:tcW w:w="1359" w:type="dxa"/>
            <w:tcBorders>
              <w:top w:val="single" w:sz="4" w:space="0" w:color="auto"/>
              <w:left w:val="single" w:sz="4" w:space="0" w:color="auto"/>
              <w:bottom w:val="single" w:sz="4" w:space="0" w:color="auto"/>
              <w:right w:val="single" w:sz="4" w:space="0" w:color="auto"/>
            </w:tcBorders>
            <w:vAlign w:val="center"/>
          </w:tcPr>
          <w:p w14:paraId="2E9A3DC4" w14:textId="77777777" w:rsidR="0007580B" w:rsidRPr="00875CCB" w:rsidRDefault="0007580B" w:rsidP="00F3181A">
            <w:pPr>
              <w:suppressAutoHyphens w:val="0"/>
              <w:rPr>
                <w:color w:val="000000"/>
                <w:sz w:val="16"/>
                <w:szCs w:val="16"/>
              </w:rPr>
            </w:pPr>
          </w:p>
        </w:tc>
        <w:tc>
          <w:tcPr>
            <w:tcW w:w="1652" w:type="dxa"/>
            <w:tcBorders>
              <w:top w:val="single" w:sz="4" w:space="0" w:color="auto"/>
              <w:left w:val="single" w:sz="4" w:space="0" w:color="auto"/>
              <w:bottom w:val="single" w:sz="4" w:space="0" w:color="auto"/>
              <w:right w:val="single" w:sz="4" w:space="0" w:color="auto"/>
            </w:tcBorders>
            <w:vAlign w:val="center"/>
          </w:tcPr>
          <w:p w14:paraId="6E406689" w14:textId="77777777" w:rsidR="0007580B" w:rsidRPr="00875CCB" w:rsidRDefault="0007580B" w:rsidP="00F3181A">
            <w:pPr>
              <w:suppressAutoHyphens w:val="0"/>
              <w:rPr>
                <w:color w:val="000000"/>
                <w:sz w:val="16"/>
                <w:szCs w:val="16"/>
              </w:rPr>
            </w:pPr>
          </w:p>
        </w:tc>
        <w:tc>
          <w:tcPr>
            <w:tcW w:w="1563" w:type="dxa"/>
            <w:tcBorders>
              <w:top w:val="single" w:sz="4" w:space="0" w:color="auto"/>
              <w:left w:val="nil"/>
              <w:bottom w:val="single" w:sz="4" w:space="0" w:color="auto"/>
              <w:right w:val="single" w:sz="4" w:space="0" w:color="auto"/>
            </w:tcBorders>
            <w:shd w:val="clear" w:color="auto" w:fill="auto"/>
          </w:tcPr>
          <w:p w14:paraId="37AA89E9" w14:textId="77777777" w:rsidR="0007580B" w:rsidRPr="00875CCB" w:rsidRDefault="0007580B" w:rsidP="00EB0EC9">
            <w:pPr>
              <w:suppressAutoHyphens w:val="0"/>
              <w:spacing w:before="60"/>
              <w:rPr>
                <w:color w:val="000000"/>
                <w:sz w:val="16"/>
                <w:szCs w:val="16"/>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479781A" w14:textId="77777777" w:rsidR="0007580B" w:rsidRPr="00875CCB" w:rsidRDefault="0007580B" w:rsidP="00F3181A">
            <w:pPr>
              <w:suppressAutoHyphens w:val="0"/>
              <w:rPr>
                <w:color w:val="000000"/>
                <w:sz w:val="16"/>
                <w:szCs w:val="16"/>
              </w:rPr>
            </w:pPr>
          </w:p>
        </w:tc>
      </w:tr>
    </w:tbl>
    <w:p w14:paraId="1520164A" w14:textId="77777777" w:rsidR="000B3548" w:rsidRPr="00696748" w:rsidRDefault="000B3548" w:rsidP="001C57C7">
      <w:pPr>
        <w:jc w:val="both"/>
        <w:rPr>
          <w:b/>
          <w:color w:val="000000"/>
        </w:rPr>
      </w:pPr>
    </w:p>
    <w:p w14:paraId="0B03DB05" w14:textId="77777777" w:rsidR="00F3181A" w:rsidRPr="00696748" w:rsidRDefault="00F3181A" w:rsidP="001C57C7">
      <w:pPr>
        <w:jc w:val="both"/>
        <w:rPr>
          <w:b/>
          <w:color w:val="000000"/>
        </w:rPr>
      </w:pPr>
    </w:p>
    <w:p w14:paraId="2DF602E5" w14:textId="77777777" w:rsidR="001C57C7" w:rsidRPr="00696748" w:rsidRDefault="001C57C7" w:rsidP="001C57C7"/>
    <w:p w14:paraId="51D9C7E2" w14:textId="77777777" w:rsidR="00981B7D" w:rsidRPr="00696748" w:rsidRDefault="007060A3" w:rsidP="00B66226">
      <w:pPr>
        <w:pStyle w:val="Nagwek1"/>
        <w:numPr>
          <w:ilvl w:val="0"/>
          <w:numId w:val="0"/>
        </w:numPr>
        <w:ind w:left="432" w:hanging="432"/>
        <w:rPr>
          <w:sz w:val="24"/>
          <w:szCs w:val="24"/>
        </w:rPr>
      </w:pPr>
      <w:r w:rsidRPr="00696748">
        <w:br w:type="page"/>
      </w:r>
      <w:bookmarkStart w:id="74" w:name="_Toc368487915"/>
      <w:bookmarkStart w:id="75" w:name="_Toc33694583"/>
      <w:bookmarkStart w:id="76" w:name="_Toc74229261"/>
      <w:r w:rsidR="00981B7D" w:rsidRPr="00755A83">
        <w:rPr>
          <w:sz w:val="24"/>
          <w:szCs w:val="24"/>
        </w:rPr>
        <w:lastRenderedPageBreak/>
        <w:t>2. Osi</w:t>
      </w:r>
      <w:r w:rsidR="00E528D3" w:rsidRPr="00755A83">
        <w:rPr>
          <w:sz w:val="24"/>
          <w:szCs w:val="24"/>
        </w:rPr>
        <w:t>e</w:t>
      </w:r>
      <w:r w:rsidR="00981B7D" w:rsidRPr="00755A83">
        <w:rPr>
          <w:sz w:val="24"/>
          <w:szCs w:val="24"/>
        </w:rPr>
        <w:t xml:space="preserve"> priorytetow</w:t>
      </w:r>
      <w:r w:rsidR="00E528D3" w:rsidRPr="00755A83">
        <w:rPr>
          <w:sz w:val="24"/>
          <w:szCs w:val="24"/>
        </w:rPr>
        <w:t>e</w:t>
      </w:r>
      <w:bookmarkEnd w:id="74"/>
      <w:bookmarkEnd w:id="75"/>
      <w:bookmarkEnd w:id="76"/>
    </w:p>
    <w:p w14:paraId="2AD607E3" w14:textId="77777777" w:rsidR="007060A3" w:rsidRPr="00696748" w:rsidRDefault="007060A3" w:rsidP="00981B7D"/>
    <w:p w14:paraId="6FF960AF" w14:textId="77777777" w:rsidR="00981B7D" w:rsidRPr="00696748" w:rsidRDefault="00981B7D" w:rsidP="00981B7D"/>
    <w:p w14:paraId="4CFF15E1" w14:textId="77777777" w:rsidR="00981B7D" w:rsidRPr="00696748" w:rsidRDefault="00981B7D" w:rsidP="00FD4F76">
      <w:pPr>
        <w:pStyle w:val="Nagwek2"/>
      </w:pPr>
      <w:bookmarkStart w:id="77" w:name="_Toc368487916"/>
      <w:bookmarkStart w:id="78" w:name="_Toc33694584"/>
      <w:bookmarkStart w:id="79" w:name="_Toc74229262"/>
      <w:r w:rsidRPr="00696748">
        <w:t xml:space="preserve">2.1. Oś priorytetowa I. Powszechny dostęp do szybkiego </w:t>
      </w:r>
      <w:proofErr w:type="spellStart"/>
      <w:r w:rsidRPr="00696748">
        <w:t>internetu</w:t>
      </w:r>
      <w:bookmarkEnd w:id="77"/>
      <w:bookmarkEnd w:id="78"/>
      <w:bookmarkEnd w:id="79"/>
      <w:proofErr w:type="spellEnd"/>
      <w:r w:rsidRPr="00696748">
        <w:t xml:space="preserve"> </w:t>
      </w:r>
    </w:p>
    <w:p w14:paraId="70F73FC3" w14:textId="77777777" w:rsidR="00981B7D" w:rsidRPr="00696748" w:rsidRDefault="00981B7D" w:rsidP="00981B7D">
      <w:pPr>
        <w:ind w:left="432"/>
      </w:pPr>
    </w:p>
    <w:p w14:paraId="585612AD" w14:textId="77777777" w:rsidR="00981B7D" w:rsidRPr="00696748" w:rsidRDefault="00981B7D" w:rsidP="009E63E3">
      <w:pPr>
        <w:numPr>
          <w:ilvl w:val="0"/>
          <w:numId w:val="1"/>
        </w:numPr>
        <w:jc w:val="both"/>
        <w:rPr>
          <w:b/>
        </w:rPr>
      </w:pPr>
      <w:r w:rsidRPr="00696748">
        <w:rPr>
          <w:b/>
        </w:rPr>
        <w:t xml:space="preserve">Uzasadnienie </w:t>
      </w:r>
      <w:r w:rsidR="00B7508E" w:rsidRPr="00696748">
        <w:rPr>
          <w:b/>
        </w:rPr>
        <w:t xml:space="preserve">utworzenia </w:t>
      </w:r>
      <w:r w:rsidRPr="00696748">
        <w:rPr>
          <w:b/>
        </w:rPr>
        <w:t xml:space="preserve">osi </w:t>
      </w:r>
      <w:r w:rsidR="00B7508E" w:rsidRPr="00696748">
        <w:rPr>
          <w:b/>
        </w:rPr>
        <w:t xml:space="preserve">priorytetowej </w:t>
      </w:r>
      <w:r w:rsidRPr="00696748">
        <w:rPr>
          <w:b/>
        </w:rPr>
        <w:t>obejmującej więcej niż jedną kategorię region</w:t>
      </w:r>
      <w:r w:rsidR="00B7508E" w:rsidRPr="00696748">
        <w:rPr>
          <w:b/>
        </w:rPr>
        <w:t>u</w:t>
      </w:r>
      <w:r w:rsidRPr="00696748">
        <w:rPr>
          <w:b/>
        </w:rPr>
        <w:t xml:space="preserve"> </w:t>
      </w:r>
    </w:p>
    <w:p w14:paraId="791753FB" w14:textId="77777777" w:rsidR="00981B7D" w:rsidRPr="00C41832" w:rsidRDefault="00981B7D" w:rsidP="00981B7D">
      <w:pPr>
        <w:pStyle w:val="Limitznakw"/>
      </w:pPr>
      <w:r w:rsidRPr="00C41832">
        <w:t>[max 3500 znaków]</w:t>
      </w:r>
    </w:p>
    <w:p w14:paraId="0EFDBBEC" w14:textId="77777777" w:rsidR="00981B7D" w:rsidRPr="00C41832" w:rsidRDefault="00981B7D" w:rsidP="00981B7D">
      <w:pPr>
        <w:pStyle w:val="Limitznakw"/>
      </w:pPr>
    </w:p>
    <w:p w14:paraId="371F0A67" w14:textId="77777777" w:rsidR="00981B7D" w:rsidRPr="00696748" w:rsidRDefault="00981B7D" w:rsidP="00981B7D">
      <w:pPr>
        <w:jc w:val="both"/>
        <w:rPr>
          <w:bCs/>
        </w:rPr>
      </w:pPr>
      <w:r w:rsidRPr="00696748">
        <w:rPr>
          <w:bCs/>
        </w:rPr>
        <w:t>W ramach osi będą wspierane d</w:t>
      </w:r>
      <w:r w:rsidRPr="00C41832">
        <w:t xml:space="preserve">ziałania prowadzone przede wszystkim w oparciu o dane zbierane w ramach prowadzonej przez Prezesa </w:t>
      </w:r>
      <w:r w:rsidR="00FB63F1" w:rsidRPr="00A37E1F">
        <w:t>UKE</w:t>
      </w:r>
      <w:r w:rsidRPr="00A37E1F">
        <w:t xml:space="preserve"> inwentaryzacji usług i infrastruktury telekomunikacyjnej oraz opracowane na jej podstawie </w:t>
      </w:r>
      <w:r w:rsidR="00727FCD" w:rsidRPr="00696748">
        <w:t xml:space="preserve">analizy </w:t>
      </w:r>
      <w:r w:rsidRPr="00696748">
        <w:t>dostępu do usług szerokopasmowych. Wsparcie oraz jego wysokość będą zależne od zidentyfikowanych w ten sposób na danym obszarze potrzeb inwestycyjnych, wynikających z uwarunkowań poszczególnych obszarów, w tym szczególnie z</w:t>
      </w:r>
      <w:r w:rsidR="00A013F4" w:rsidRPr="00696748">
        <w:t> </w:t>
      </w:r>
      <w:r w:rsidRPr="00696748">
        <w:t>wieloaspektowej (</w:t>
      </w:r>
      <w:r w:rsidR="00BE0ED5" w:rsidRPr="00696748">
        <w:t>np.</w:t>
      </w:r>
      <w:r w:rsidRPr="00696748">
        <w:rPr>
          <w:lang w:eastAsia="en-US"/>
        </w:rPr>
        <w:t xml:space="preserve"> obecność infrastruktury, dostępność usług, gęstość zaludnienia, typ zabudowy, ukształtowanie terenu)</w:t>
      </w:r>
      <w:r w:rsidRPr="00696748">
        <w:rPr>
          <w:b/>
          <w:sz w:val="16"/>
          <w:szCs w:val="16"/>
          <w:lang w:eastAsia="en-US"/>
        </w:rPr>
        <w:t xml:space="preserve"> </w:t>
      </w:r>
      <w:r w:rsidRPr="00696748">
        <w:t>oceny ekonomicznej opłacalności inwestycji.</w:t>
      </w:r>
      <w:r w:rsidRPr="00696748">
        <w:rPr>
          <w:bCs/>
        </w:rPr>
        <w:t xml:space="preserve"> Konstrukcja osi uwzględniającej tylko jedną kategori</w:t>
      </w:r>
      <w:r w:rsidR="00D762CB" w:rsidRPr="00696748">
        <w:rPr>
          <w:bCs/>
        </w:rPr>
        <w:t>ę</w:t>
      </w:r>
      <w:r w:rsidRPr="00696748">
        <w:rPr>
          <w:bCs/>
        </w:rPr>
        <w:t xml:space="preserve"> regionów byłaby niezasadna z przyczyn techniczno-wdrożeniowych. W regionie lepiej rozwiniętym (tj. w województwie mazowieckim) będą realizowane inwestycje tego samego typu co w pozostałych województwach, ukierunkowane na takie same cele. </w:t>
      </w:r>
    </w:p>
    <w:p w14:paraId="3CDED7B4" w14:textId="77777777" w:rsidR="00345AF2" w:rsidRPr="00696748" w:rsidRDefault="00345AF2" w:rsidP="00345AF2">
      <w:pPr>
        <w:suppressAutoHyphens w:val="0"/>
        <w:autoSpaceDE w:val="0"/>
        <w:autoSpaceDN w:val="0"/>
        <w:adjustRightInd w:val="0"/>
        <w:rPr>
          <w:rFonts w:ascii="Tms Rmn" w:hAnsi="Tms Rmn"/>
          <w:sz w:val="24"/>
          <w:szCs w:val="24"/>
        </w:rPr>
      </w:pPr>
      <w:r w:rsidRPr="00696748">
        <w:rPr>
          <w:rFonts w:ascii="Tms Rmn" w:hAnsi="Tms Rmn"/>
          <w:sz w:val="24"/>
          <w:szCs w:val="24"/>
        </w:rPr>
        <w:t xml:space="preserve"> </w:t>
      </w:r>
    </w:p>
    <w:p w14:paraId="4C05D667" w14:textId="77777777" w:rsidR="00226DD9" w:rsidRPr="00696748" w:rsidRDefault="00345AF2" w:rsidP="00345AF2">
      <w:pPr>
        <w:jc w:val="both"/>
      </w:pPr>
      <w:r w:rsidRPr="00696748">
        <w:rPr>
          <w:rFonts w:ascii="Helv" w:hAnsi="Helv" w:cs="Helv"/>
          <w:color w:val="000000"/>
        </w:rPr>
        <w:t xml:space="preserve">Każde wsparcie pochodzące ze środków </w:t>
      </w:r>
      <w:r w:rsidR="00EE146C" w:rsidRPr="00696748">
        <w:rPr>
          <w:rFonts w:ascii="Helv" w:hAnsi="Helv" w:cs="Helv"/>
          <w:color w:val="000000"/>
        </w:rPr>
        <w:t>POPC</w:t>
      </w:r>
      <w:r w:rsidRPr="00696748">
        <w:rPr>
          <w:rFonts w:ascii="Helv" w:hAnsi="Helv" w:cs="Helv"/>
          <w:color w:val="000000"/>
        </w:rPr>
        <w:t xml:space="preserve"> w ramach </w:t>
      </w:r>
      <w:r w:rsidR="00EE146C" w:rsidRPr="00696748">
        <w:rPr>
          <w:rFonts w:ascii="Helv" w:hAnsi="Helv" w:cs="Helv"/>
          <w:color w:val="000000"/>
        </w:rPr>
        <w:t>o</w:t>
      </w:r>
      <w:r w:rsidRPr="00696748">
        <w:rPr>
          <w:rFonts w:ascii="Helv" w:hAnsi="Helv" w:cs="Helv"/>
          <w:color w:val="000000"/>
        </w:rPr>
        <w:t xml:space="preserve">si </w:t>
      </w:r>
      <w:r w:rsidR="00EE146C" w:rsidRPr="00696748">
        <w:rPr>
          <w:rFonts w:ascii="Helv" w:hAnsi="Helv" w:cs="Helv"/>
          <w:color w:val="000000"/>
        </w:rPr>
        <w:t>p</w:t>
      </w:r>
      <w:r w:rsidRPr="00696748">
        <w:rPr>
          <w:rFonts w:ascii="Helv" w:hAnsi="Helv" w:cs="Helv"/>
          <w:color w:val="000000"/>
        </w:rPr>
        <w:t>riorytetowej I będzie udzielane z</w:t>
      </w:r>
      <w:r w:rsidR="00251411" w:rsidRPr="00696748">
        <w:rPr>
          <w:rFonts w:ascii="Helv" w:hAnsi="Helv" w:cs="Helv"/>
          <w:color w:val="000000"/>
        </w:rPr>
        <w:t> </w:t>
      </w:r>
      <w:r w:rsidRPr="00696748">
        <w:rPr>
          <w:rFonts w:ascii="Helv" w:hAnsi="Helv" w:cs="Helv"/>
          <w:color w:val="000000"/>
        </w:rPr>
        <w:t>uwzględnieniem odpowiednich przepisów materialnych i</w:t>
      </w:r>
      <w:r w:rsidR="00C778EE" w:rsidRPr="00696748">
        <w:rPr>
          <w:rFonts w:ascii="Helv" w:hAnsi="Helv" w:cs="Helv"/>
          <w:color w:val="000000"/>
        </w:rPr>
        <w:t> </w:t>
      </w:r>
      <w:r w:rsidRPr="00696748">
        <w:rPr>
          <w:rFonts w:ascii="Helv" w:hAnsi="Helv" w:cs="Helv"/>
          <w:color w:val="000000"/>
        </w:rPr>
        <w:t xml:space="preserve"> proceduralnych</w:t>
      </w:r>
      <w:r w:rsidR="00251411" w:rsidRPr="00696748">
        <w:rPr>
          <w:rFonts w:ascii="Helv" w:hAnsi="Helv" w:cs="Helv"/>
          <w:color w:val="000000"/>
        </w:rPr>
        <w:t xml:space="preserve"> </w:t>
      </w:r>
      <w:r w:rsidRPr="00696748">
        <w:rPr>
          <w:rFonts w:ascii="Helv" w:hAnsi="Helv" w:cs="Helv"/>
          <w:color w:val="000000"/>
        </w:rPr>
        <w:t>dotyczących pomocy publicznej, obowiązujących w dniu jego udzielenia.</w:t>
      </w:r>
    </w:p>
    <w:p w14:paraId="16FF083C" w14:textId="77777777" w:rsidR="00981B7D" w:rsidRPr="00696748" w:rsidRDefault="00981B7D" w:rsidP="00720B68"/>
    <w:p w14:paraId="50EB9EF7" w14:textId="77777777" w:rsidR="00B7508E" w:rsidRPr="00696748" w:rsidRDefault="00D823AD" w:rsidP="00A93C4E">
      <w:pPr>
        <w:numPr>
          <w:ilvl w:val="0"/>
          <w:numId w:val="13"/>
        </w:numPr>
        <w:tabs>
          <w:tab w:val="left" w:pos="284"/>
        </w:tabs>
        <w:suppressAutoHyphens w:val="0"/>
        <w:spacing w:line="276" w:lineRule="auto"/>
        <w:ind w:left="284" w:hanging="284"/>
        <w:rPr>
          <w:rFonts w:eastAsia="Calibri"/>
          <w:b/>
          <w:lang w:eastAsia="en-US"/>
        </w:rPr>
      </w:pPr>
      <w:r w:rsidRPr="00696748">
        <w:rPr>
          <w:rFonts w:eastAsia="Calibri"/>
          <w:b/>
          <w:lang w:eastAsia="en-US"/>
        </w:rPr>
        <w:t>Fundusz, kategoria regionu i</w:t>
      </w:r>
      <w:r w:rsidR="00B7508E" w:rsidRPr="00696748">
        <w:rPr>
          <w:rFonts w:eastAsia="Calibri"/>
          <w:b/>
          <w:lang w:eastAsia="en-US"/>
        </w:rPr>
        <w:t xml:space="preserve"> podstawa dla kalkulacji wsparcia unijnego</w:t>
      </w:r>
    </w:p>
    <w:p w14:paraId="7A3E5A45" w14:textId="77777777" w:rsidR="00B7508E" w:rsidRPr="00696748" w:rsidRDefault="00B7508E" w:rsidP="008B053E">
      <w:pPr>
        <w:tabs>
          <w:tab w:val="left" w:pos="284"/>
        </w:tabs>
        <w:suppressAutoHyphens w:val="0"/>
        <w:spacing w:line="276" w:lineRule="auto"/>
        <w:ind w:left="284"/>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B7508E" w:rsidRPr="00696748" w14:paraId="4EDA6AC3" w14:textId="77777777" w:rsidTr="006B6AA2">
        <w:tc>
          <w:tcPr>
            <w:tcW w:w="4643" w:type="dxa"/>
            <w:shd w:val="clear" w:color="auto" w:fill="auto"/>
          </w:tcPr>
          <w:p w14:paraId="451A0286" w14:textId="77777777" w:rsidR="00B7508E" w:rsidRPr="00696748" w:rsidRDefault="00B7508E" w:rsidP="006B6AA2">
            <w:pPr>
              <w:tabs>
                <w:tab w:val="left" w:pos="284"/>
              </w:tabs>
              <w:suppressAutoHyphens w:val="0"/>
              <w:spacing w:line="276" w:lineRule="auto"/>
              <w:rPr>
                <w:rFonts w:eastAsia="Calibri"/>
                <w:lang w:eastAsia="en-US"/>
              </w:rPr>
            </w:pPr>
            <w:r w:rsidRPr="00696748">
              <w:rPr>
                <w:rFonts w:eastAsia="Calibri"/>
                <w:lang w:eastAsia="en-US"/>
              </w:rPr>
              <w:t>Fundusz</w:t>
            </w:r>
          </w:p>
        </w:tc>
        <w:tc>
          <w:tcPr>
            <w:tcW w:w="4643" w:type="dxa"/>
            <w:shd w:val="clear" w:color="auto" w:fill="auto"/>
          </w:tcPr>
          <w:p w14:paraId="11DFB975" w14:textId="77777777" w:rsidR="00B7508E" w:rsidRPr="00696748" w:rsidRDefault="004942F8" w:rsidP="006B6AA2">
            <w:pPr>
              <w:tabs>
                <w:tab w:val="left" w:pos="284"/>
              </w:tabs>
              <w:suppressAutoHyphens w:val="0"/>
              <w:spacing w:line="276" w:lineRule="auto"/>
              <w:rPr>
                <w:rFonts w:eastAsia="Calibri"/>
                <w:b/>
                <w:lang w:eastAsia="en-US"/>
              </w:rPr>
            </w:pPr>
            <w:r w:rsidRPr="00696748">
              <w:rPr>
                <w:rFonts w:eastAsia="Calibri"/>
                <w:b/>
                <w:lang w:eastAsia="en-US"/>
              </w:rPr>
              <w:t>Europejski Fundusz Rozwoju Regionalnego</w:t>
            </w:r>
          </w:p>
        </w:tc>
      </w:tr>
      <w:tr w:rsidR="00B7508E" w:rsidRPr="00696748" w14:paraId="59D887AC" w14:textId="77777777" w:rsidTr="006B6AA2">
        <w:tc>
          <w:tcPr>
            <w:tcW w:w="4643" w:type="dxa"/>
            <w:shd w:val="clear" w:color="auto" w:fill="auto"/>
          </w:tcPr>
          <w:p w14:paraId="2C3E8997" w14:textId="77777777" w:rsidR="00B7508E" w:rsidRPr="00696748" w:rsidRDefault="00B7508E" w:rsidP="006B6AA2">
            <w:pPr>
              <w:tabs>
                <w:tab w:val="left" w:pos="284"/>
              </w:tabs>
              <w:suppressAutoHyphens w:val="0"/>
              <w:spacing w:line="276" w:lineRule="auto"/>
              <w:rPr>
                <w:rFonts w:eastAsia="Calibri"/>
                <w:lang w:eastAsia="en-US"/>
              </w:rPr>
            </w:pPr>
            <w:r w:rsidRPr="00696748">
              <w:rPr>
                <w:rFonts w:eastAsia="Calibri"/>
                <w:lang w:eastAsia="en-US"/>
              </w:rPr>
              <w:t>Kategoria regionu</w:t>
            </w:r>
          </w:p>
        </w:tc>
        <w:tc>
          <w:tcPr>
            <w:tcW w:w="4643" w:type="dxa"/>
            <w:shd w:val="clear" w:color="auto" w:fill="auto"/>
          </w:tcPr>
          <w:p w14:paraId="76313C05" w14:textId="77777777" w:rsidR="00B7508E" w:rsidRPr="00696748" w:rsidRDefault="004942F8" w:rsidP="006B6AA2">
            <w:pPr>
              <w:tabs>
                <w:tab w:val="left" w:pos="284"/>
              </w:tabs>
              <w:suppressAutoHyphens w:val="0"/>
              <w:spacing w:line="276" w:lineRule="auto"/>
              <w:rPr>
                <w:rFonts w:eastAsia="Calibri"/>
                <w:b/>
                <w:lang w:eastAsia="en-US"/>
              </w:rPr>
            </w:pPr>
            <w:r w:rsidRPr="00696748">
              <w:rPr>
                <w:rFonts w:eastAsia="Calibri"/>
                <w:b/>
                <w:lang w:eastAsia="en-US"/>
              </w:rPr>
              <w:t>Regiony słabiej rozwinięte</w:t>
            </w:r>
          </w:p>
        </w:tc>
      </w:tr>
      <w:tr w:rsidR="00B7508E" w:rsidRPr="00696748" w14:paraId="17E71DD5" w14:textId="77777777" w:rsidTr="006B6AA2">
        <w:tc>
          <w:tcPr>
            <w:tcW w:w="4643" w:type="dxa"/>
            <w:shd w:val="clear" w:color="auto" w:fill="auto"/>
          </w:tcPr>
          <w:p w14:paraId="62D9B510" w14:textId="77777777" w:rsidR="00B7508E" w:rsidRPr="00696748" w:rsidRDefault="00B7508E" w:rsidP="006B6AA2">
            <w:pPr>
              <w:tabs>
                <w:tab w:val="left" w:pos="284"/>
              </w:tabs>
              <w:suppressAutoHyphens w:val="0"/>
              <w:spacing w:line="276" w:lineRule="auto"/>
              <w:rPr>
                <w:rFonts w:eastAsia="Calibri"/>
                <w:lang w:eastAsia="en-US"/>
              </w:rPr>
            </w:pPr>
            <w:r w:rsidRPr="00696748">
              <w:rPr>
                <w:rFonts w:eastAsia="Calibri"/>
                <w:lang w:eastAsia="en-US"/>
              </w:rPr>
              <w:t>Podstawa kalkulacji (publiczne lub ogółem)</w:t>
            </w:r>
          </w:p>
        </w:tc>
        <w:tc>
          <w:tcPr>
            <w:tcW w:w="4643" w:type="dxa"/>
            <w:shd w:val="clear" w:color="auto" w:fill="auto"/>
          </w:tcPr>
          <w:p w14:paraId="55041003" w14:textId="77777777" w:rsidR="00B7508E" w:rsidRPr="00696748" w:rsidRDefault="004942F8" w:rsidP="006B6AA2">
            <w:pPr>
              <w:tabs>
                <w:tab w:val="left" w:pos="284"/>
              </w:tabs>
              <w:suppressAutoHyphens w:val="0"/>
              <w:spacing w:line="276" w:lineRule="auto"/>
              <w:rPr>
                <w:rFonts w:eastAsia="Calibri"/>
                <w:b/>
                <w:lang w:eastAsia="en-US"/>
              </w:rPr>
            </w:pPr>
            <w:r w:rsidRPr="00696748">
              <w:rPr>
                <w:rFonts w:eastAsia="Calibri"/>
                <w:b/>
                <w:lang w:eastAsia="en-US"/>
              </w:rPr>
              <w:t>ogółem</w:t>
            </w:r>
          </w:p>
        </w:tc>
      </w:tr>
    </w:tbl>
    <w:p w14:paraId="18702695" w14:textId="77777777" w:rsidR="00B7508E" w:rsidRPr="00696748" w:rsidRDefault="00B7508E" w:rsidP="008B053E">
      <w:pPr>
        <w:tabs>
          <w:tab w:val="left" w:pos="284"/>
        </w:tabs>
        <w:suppressAutoHyphens w:val="0"/>
        <w:spacing w:line="276"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942F8" w:rsidRPr="00696748" w14:paraId="54F0C76E" w14:textId="77777777" w:rsidTr="007A72E0">
        <w:tc>
          <w:tcPr>
            <w:tcW w:w="4643" w:type="dxa"/>
            <w:shd w:val="clear" w:color="auto" w:fill="auto"/>
          </w:tcPr>
          <w:p w14:paraId="2184F06E" w14:textId="77777777" w:rsidR="004942F8" w:rsidRPr="00696748" w:rsidRDefault="004942F8" w:rsidP="004942F8">
            <w:pPr>
              <w:tabs>
                <w:tab w:val="left" w:pos="284"/>
              </w:tabs>
              <w:suppressAutoHyphens w:val="0"/>
              <w:spacing w:line="276" w:lineRule="auto"/>
              <w:rPr>
                <w:rFonts w:eastAsia="Calibri"/>
                <w:lang w:eastAsia="en-US"/>
              </w:rPr>
            </w:pPr>
            <w:r w:rsidRPr="00696748">
              <w:rPr>
                <w:rFonts w:eastAsia="Calibri"/>
                <w:lang w:eastAsia="en-US"/>
              </w:rPr>
              <w:t>Fundusz</w:t>
            </w:r>
          </w:p>
        </w:tc>
        <w:tc>
          <w:tcPr>
            <w:tcW w:w="4643" w:type="dxa"/>
            <w:shd w:val="clear" w:color="auto" w:fill="auto"/>
          </w:tcPr>
          <w:p w14:paraId="04087EB0" w14:textId="77777777" w:rsidR="004942F8" w:rsidRPr="00696748" w:rsidRDefault="004942F8" w:rsidP="004942F8">
            <w:pPr>
              <w:tabs>
                <w:tab w:val="left" w:pos="284"/>
              </w:tabs>
              <w:suppressAutoHyphens w:val="0"/>
              <w:spacing w:line="276" w:lineRule="auto"/>
              <w:rPr>
                <w:rFonts w:eastAsia="Calibri"/>
                <w:b/>
                <w:lang w:eastAsia="en-US"/>
              </w:rPr>
            </w:pPr>
            <w:r w:rsidRPr="00696748">
              <w:rPr>
                <w:rFonts w:eastAsia="Calibri"/>
                <w:b/>
                <w:lang w:eastAsia="en-US"/>
              </w:rPr>
              <w:t>Europejski fundusz Rozwoju Regionalnego</w:t>
            </w:r>
          </w:p>
        </w:tc>
      </w:tr>
      <w:tr w:rsidR="004942F8" w:rsidRPr="00696748" w14:paraId="3B8F1A02" w14:textId="77777777" w:rsidTr="007A72E0">
        <w:tc>
          <w:tcPr>
            <w:tcW w:w="4643" w:type="dxa"/>
            <w:shd w:val="clear" w:color="auto" w:fill="auto"/>
          </w:tcPr>
          <w:p w14:paraId="341FA838" w14:textId="77777777" w:rsidR="004942F8" w:rsidRPr="00696748" w:rsidRDefault="004942F8" w:rsidP="004942F8">
            <w:pPr>
              <w:tabs>
                <w:tab w:val="left" w:pos="284"/>
              </w:tabs>
              <w:suppressAutoHyphens w:val="0"/>
              <w:spacing w:line="276" w:lineRule="auto"/>
              <w:rPr>
                <w:rFonts w:eastAsia="Calibri"/>
                <w:lang w:eastAsia="en-US"/>
              </w:rPr>
            </w:pPr>
            <w:r w:rsidRPr="00696748">
              <w:rPr>
                <w:rFonts w:eastAsia="Calibri"/>
                <w:lang w:eastAsia="en-US"/>
              </w:rPr>
              <w:t>Kategoria regionu</w:t>
            </w:r>
          </w:p>
        </w:tc>
        <w:tc>
          <w:tcPr>
            <w:tcW w:w="4643" w:type="dxa"/>
            <w:shd w:val="clear" w:color="auto" w:fill="auto"/>
          </w:tcPr>
          <w:p w14:paraId="3D853D57" w14:textId="77777777" w:rsidR="004942F8" w:rsidRPr="00696748" w:rsidRDefault="004942F8" w:rsidP="004942F8">
            <w:pPr>
              <w:tabs>
                <w:tab w:val="left" w:pos="284"/>
              </w:tabs>
              <w:suppressAutoHyphens w:val="0"/>
              <w:spacing w:line="276" w:lineRule="auto"/>
              <w:rPr>
                <w:rFonts w:eastAsia="Calibri"/>
                <w:b/>
                <w:lang w:eastAsia="en-US"/>
              </w:rPr>
            </w:pPr>
            <w:r w:rsidRPr="00696748">
              <w:rPr>
                <w:rFonts w:eastAsia="Calibri"/>
                <w:b/>
                <w:lang w:eastAsia="en-US"/>
              </w:rPr>
              <w:t>Regiony lepiej rozwinięte</w:t>
            </w:r>
          </w:p>
        </w:tc>
      </w:tr>
      <w:tr w:rsidR="004942F8" w:rsidRPr="00696748" w14:paraId="309C3EAE" w14:textId="77777777" w:rsidTr="007A72E0">
        <w:tc>
          <w:tcPr>
            <w:tcW w:w="4643" w:type="dxa"/>
            <w:shd w:val="clear" w:color="auto" w:fill="auto"/>
          </w:tcPr>
          <w:p w14:paraId="7BE58BAD" w14:textId="77777777" w:rsidR="004942F8" w:rsidRPr="00696748" w:rsidRDefault="004942F8" w:rsidP="004942F8">
            <w:pPr>
              <w:tabs>
                <w:tab w:val="left" w:pos="284"/>
              </w:tabs>
              <w:suppressAutoHyphens w:val="0"/>
              <w:spacing w:line="276" w:lineRule="auto"/>
              <w:rPr>
                <w:rFonts w:eastAsia="Calibri"/>
                <w:lang w:eastAsia="en-US"/>
              </w:rPr>
            </w:pPr>
            <w:r w:rsidRPr="00696748">
              <w:rPr>
                <w:rFonts w:eastAsia="Calibri"/>
                <w:lang w:eastAsia="en-US"/>
              </w:rPr>
              <w:t>Podstawa kalkulacji (publiczne lub ogółem)</w:t>
            </w:r>
          </w:p>
        </w:tc>
        <w:tc>
          <w:tcPr>
            <w:tcW w:w="4643" w:type="dxa"/>
            <w:shd w:val="clear" w:color="auto" w:fill="auto"/>
          </w:tcPr>
          <w:p w14:paraId="302C5A98" w14:textId="77777777" w:rsidR="004942F8" w:rsidRPr="00696748" w:rsidRDefault="004942F8" w:rsidP="004942F8">
            <w:pPr>
              <w:tabs>
                <w:tab w:val="left" w:pos="284"/>
              </w:tabs>
              <w:suppressAutoHyphens w:val="0"/>
              <w:spacing w:line="276" w:lineRule="auto"/>
              <w:rPr>
                <w:rFonts w:eastAsia="Calibri"/>
                <w:b/>
                <w:lang w:eastAsia="en-US"/>
              </w:rPr>
            </w:pPr>
            <w:r w:rsidRPr="00696748">
              <w:rPr>
                <w:rFonts w:eastAsia="Calibri"/>
                <w:b/>
                <w:lang w:eastAsia="en-US"/>
              </w:rPr>
              <w:t>ogółem</w:t>
            </w:r>
          </w:p>
        </w:tc>
      </w:tr>
    </w:tbl>
    <w:p w14:paraId="751D5B4B" w14:textId="77777777" w:rsidR="004942F8" w:rsidRPr="00696748" w:rsidRDefault="004942F8" w:rsidP="008B053E">
      <w:pPr>
        <w:tabs>
          <w:tab w:val="left" w:pos="284"/>
        </w:tabs>
        <w:suppressAutoHyphens w:val="0"/>
        <w:spacing w:line="276" w:lineRule="auto"/>
        <w:rPr>
          <w:rFonts w:eastAsia="Calibri"/>
          <w:b/>
          <w:lang w:eastAsia="en-US"/>
        </w:rPr>
      </w:pPr>
    </w:p>
    <w:p w14:paraId="02445465" w14:textId="77777777" w:rsidR="00981B7D" w:rsidRPr="00C41832" w:rsidRDefault="00981B7D" w:rsidP="00A93C4E">
      <w:pPr>
        <w:numPr>
          <w:ilvl w:val="0"/>
          <w:numId w:val="13"/>
        </w:numPr>
        <w:tabs>
          <w:tab w:val="left" w:pos="284"/>
        </w:tabs>
        <w:suppressAutoHyphens w:val="0"/>
        <w:spacing w:line="276" w:lineRule="auto"/>
        <w:ind w:left="284" w:hanging="284"/>
        <w:rPr>
          <w:rFonts w:eastAsia="Calibri"/>
          <w:b/>
          <w:lang w:val="en-GB" w:eastAsia="en-US"/>
        </w:rPr>
      </w:pPr>
      <w:proofErr w:type="spellStart"/>
      <w:r w:rsidRPr="00C41832">
        <w:rPr>
          <w:rFonts w:eastAsia="Calibri"/>
          <w:b/>
          <w:lang w:val="en-GB" w:eastAsia="en-US"/>
        </w:rPr>
        <w:t>Priorytet</w:t>
      </w:r>
      <w:proofErr w:type="spellEnd"/>
      <w:r w:rsidRPr="00C41832">
        <w:rPr>
          <w:rFonts w:eastAsia="Calibri"/>
          <w:b/>
          <w:lang w:val="en-GB" w:eastAsia="en-US"/>
        </w:rPr>
        <w:t xml:space="preserve"> </w:t>
      </w:r>
      <w:proofErr w:type="spellStart"/>
      <w:r w:rsidRPr="00C41832">
        <w:rPr>
          <w:rFonts w:eastAsia="Calibri"/>
          <w:b/>
          <w:lang w:val="en-GB" w:eastAsia="en-US"/>
        </w:rPr>
        <w:t>inwestycyjny</w:t>
      </w:r>
      <w:proofErr w:type="spellEnd"/>
      <w:r w:rsidRPr="00C41832">
        <w:rPr>
          <w:rFonts w:eastAsia="Calibri"/>
          <w:b/>
          <w:lang w:val="en-GB" w:eastAsia="en-US"/>
        </w:rPr>
        <w:t xml:space="preserve"> </w:t>
      </w:r>
    </w:p>
    <w:p w14:paraId="12665BD2" w14:textId="77777777" w:rsidR="00A10900" w:rsidRPr="00696748" w:rsidRDefault="00A10900" w:rsidP="00C11319">
      <w:pPr>
        <w:suppressAutoHyphens w:val="0"/>
        <w:spacing w:line="276"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97733F" w:rsidRPr="00696748" w14:paraId="4A10F359" w14:textId="77777777" w:rsidTr="008B053E">
        <w:trPr>
          <w:trHeight w:val="1383"/>
        </w:trPr>
        <w:tc>
          <w:tcPr>
            <w:tcW w:w="4643" w:type="dxa"/>
            <w:shd w:val="clear" w:color="auto" w:fill="auto"/>
          </w:tcPr>
          <w:p w14:paraId="7BDD3272" w14:textId="77777777" w:rsidR="0097733F" w:rsidRPr="00C41832" w:rsidRDefault="0097733F" w:rsidP="006B6AA2">
            <w:pPr>
              <w:suppressAutoHyphens w:val="0"/>
              <w:spacing w:after="200" w:line="276" w:lineRule="auto"/>
              <w:jc w:val="both"/>
              <w:rPr>
                <w:rFonts w:eastAsia="Calibri"/>
                <w:lang w:eastAsia="en-US"/>
              </w:rPr>
            </w:pPr>
            <w:r w:rsidRPr="00C41832">
              <w:rPr>
                <w:rFonts w:eastAsia="Calibri"/>
                <w:lang w:eastAsia="en-US"/>
              </w:rPr>
              <w:t>Priorytet inwestycyjny</w:t>
            </w:r>
          </w:p>
        </w:tc>
        <w:tc>
          <w:tcPr>
            <w:tcW w:w="4643" w:type="dxa"/>
            <w:shd w:val="clear" w:color="auto" w:fill="auto"/>
          </w:tcPr>
          <w:p w14:paraId="6FE5483B" w14:textId="77777777" w:rsidR="0097733F" w:rsidRPr="00696748" w:rsidRDefault="0097733F" w:rsidP="008B053E">
            <w:pPr>
              <w:suppressAutoHyphens w:val="0"/>
              <w:spacing w:after="200" w:line="276" w:lineRule="auto"/>
              <w:rPr>
                <w:rFonts w:eastAsia="Calibri"/>
                <w:lang w:eastAsia="en-US"/>
              </w:rPr>
            </w:pPr>
            <w:r w:rsidRPr="00A37E1F">
              <w:rPr>
                <w:rFonts w:eastAsia="Calibri"/>
                <w:lang w:eastAsia="en-US"/>
              </w:rPr>
              <w:t>PI 2.</w:t>
            </w:r>
            <w:r w:rsidR="00F526C2" w:rsidRPr="00A37E1F">
              <w:rPr>
                <w:rFonts w:eastAsia="Calibri"/>
                <w:lang w:eastAsia="en-US"/>
              </w:rPr>
              <w:t xml:space="preserve">a </w:t>
            </w:r>
            <w:r w:rsidRPr="00696748">
              <w:rPr>
                <w:rFonts w:eastAsia="Calibri"/>
                <w:i/>
                <w:lang w:eastAsia="en-US"/>
              </w:rPr>
              <w:t>Poszerzanie zakresu dostępności</w:t>
            </w:r>
            <w:r w:rsidR="005E000C" w:rsidRPr="00696748">
              <w:rPr>
                <w:rFonts w:eastAsia="Calibri"/>
                <w:i/>
                <w:lang w:eastAsia="en-US"/>
              </w:rPr>
              <w:t xml:space="preserve"> do</w:t>
            </w:r>
            <w:r w:rsidRPr="00696748">
              <w:rPr>
                <w:rFonts w:eastAsia="Calibri"/>
                <w:i/>
                <w:lang w:eastAsia="en-US"/>
              </w:rPr>
              <w:t xml:space="preserve"> łączy szerokopasmowych oraz wprowadzanie szybkich sieci internetowych oraz wspieranie wprowadzania nowych technologii i sieci dla gospodarki cyfrowej</w:t>
            </w:r>
          </w:p>
        </w:tc>
      </w:tr>
    </w:tbl>
    <w:p w14:paraId="0754772D" w14:textId="77777777" w:rsidR="009E3B80" w:rsidRPr="00696748" w:rsidRDefault="009E3B80" w:rsidP="00C11319">
      <w:pPr>
        <w:suppressAutoHyphens w:val="0"/>
        <w:spacing w:line="276" w:lineRule="auto"/>
        <w:jc w:val="both"/>
        <w:rPr>
          <w:rFonts w:eastAsia="Calibri"/>
          <w:i/>
          <w:lang w:eastAsia="en-US"/>
        </w:rPr>
      </w:pPr>
    </w:p>
    <w:p w14:paraId="4E6CA4A8" w14:textId="77777777" w:rsidR="00981B7D" w:rsidRPr="00696748" w:rsidRDefault="00981B7D" w:rsidP="00A93C4E">
      <w:pPr>
        <w:numPr>
          <w:ilvl w:val="0"/>
          <w:numId w:val="13"/>
        </w:numPr>
        <w:tabs>
          <w:tab w:val="clear" w:pos="720"/>
          <w:tab w:val="left" w:pos="284"/>
          <w:tab w:val="left" w:pos="709"/>
        </w:tabs>
        <w:suppressAutoHyphens w:val="0"/>
        <w:spacing w:line="276" w:lineRule="auto"/>
        <w:ind w:left="284" w:hanging="284"/>
        <w:jc w:val="both"/>
        <w:rPr>
          <w:rFonts w:eastAsia="Calibri"/>
          <w:b/>
          <w:lang w:eastAsia="en-US"/>
        </w:rPr>
      </w:pPr>
      <w:r w:rsidRPr="00696748">
        <w:rPr>
          <w:rFonts w:eastAsia="Calibri"/>
          <w:b/>
          <w:lang w:eastAsia="en-US"/>
        </w:rPr>
        <w:t xml:space="preserve">Cel szczegółowy 1: </w:t>
      </w:r>
      <w:r w:rsidR="00C1551F" w:rsidRPr="00696748">
        <w:rPr>
          <w:rFonts w:eastAsia="Calibri"/>
          <w:b/>
          <w:lang w:eastAsia="en-US"/>
        </w:rPr>
        <w:t>Wyeliminowanie</w:t>
      </w:r>
      <w:r w:rsidR="00135BD5" w:rsidRPr="00696748">
        <w:rPr>
          <w:rFonts w:eastAsia="Calibri"/>
          <w:b/>
          <w:lang w:eastAsia="en-US"/>
        </w:rPr>
        <w:t xml:space="preserve"> </w:t>
      </w:r>
      <w:r w:rsidRPr="00696748">
        <w:rPr>
          <w:rFonts w:eastAsia="Calibri"/>
          <w:b/>
          <w:lang w:eastAsia="en-US"/>
        </w:rPr>
        <w:t>terytorialnych różnic w możliwości dostępu do</w:t>
      </w:r>
      <w:r w:rsidR="00251411" w:rsidRPr="00696748">
        <w:rPr>
          <w:rFonts w:eastAsia="Calibri"/>
          <w:b/>
          <w:lang w:eastAsia="en-US"/>
        </w:rPr>
        <w:t> </w:t>
      </w:r>
      <w:r w:rsidRPr="00696748">
        <w:rPr>
          <w:rFonts w:eastAsia="Calibri"/>
          <w:b/>
          <w:lang w:eastAsia="en-US"/>
        </w:rPr>
        <w:t xml:space="preserve">szerokopasmowego </w:t>
      </w:r>
      <w:proofErr w:type="spellStart"/>
      <w:r w:rsidRPr="00696748">
        <w:rPr>
          <w:rFonts w:eastAsia="Calibri"/>
          <w:b/>
          <w:lang w:eastAsia="en-US"/>
        </w:rPr>
        <w:t>internetu</w:t>
      </w:r>
      <w:proofErr w:type="spellEnd"/>
      <w:r w:rsidRPr="00696748">
        <w:rPr>
          <w:rFonts w:eastAsia="Calibri"/>
          <w:b/>
          <w:lang w:eastAsia="en-US"/>
        </w:rPr>
        <w:t xml:space="preserve"> o wysokich przepustowościach </w:t>
      </w:r>
    </w:p>
    <w:p w14:paraId="38F59A6C" w14:textId="77777777" w:rsidR="00981B7D" w:rsidRPr="00C41832" w:rsidRDefault="00981B7D" w:rsidP="00A10900">
      <w:pPr>
        <w:pStyle w:val="Limitznakw"/>
        <w:rPr>
          <w:rFonts w:eastAsia="Calibri"/>
          <w:lang w:eastAsia="en-US"/>
        </w:rPr>
      </w:pPr>
      <w:r w:rsidRPr="00C41832">
        <w:rPr>
          <w:rFonts w:eastAsia="Calibri"/>
          <w:lang w:eastAsia="en-US"/>
        </w:rPr>
        <w:t xml:space="preserve">[max 500 znaków nazwa + max </w:t>
      </w:r>
      <w:r w:rsidR="002C25F2" w:rsidRPr="00696748">
        <w:rPr>
          <w:rFonts w:eastAsia="Calibri"/>
          <w:lang w:val="pl-PL" w:eastAsia="en-US"/>
        </w:rPr>
        <w:t>35</w:t>
      </w:r>
      <w:r w:rsidRPr="00C41832">
        <w:rPr>
          <w:rFonts w:eastAsia="Calibri"/>
          <w:lang w:eastAsia="en-US"/>
        </w:rPr>
        <w:t>00 znaków opis oczekiwanych rezultatów]</w:t>
      </w:r>
    </w:p>
    <w:p w14:paraId="4131EF76" w14:textId="77777777" w:rsidR="00981B7D" w:rsidRPr="00C41832" w:rsidRDefault="00981B7D" w:rsidP="00981B7D">
      <w:pPr>
        <w:pStyle w:val="Limitznakw"/>
        <w:rPr>
          <w:rFonts w:eastAsia="Calibri"/>
          <w:lang w:eastAsia="en-US"/>
        </w:rPr>
      </w:pPr>
    </w:p>
    <w:p w14:paraId="33BC4D9F" w14:textId="77777777" w:rsidR="00341D8A" w:rsidRPr="00696748" w:rsidRDefault="00981B7D" w:rsidP="00F252D4">
      <w:pPr>
        <w:suppressAutoHyphens w:val="0"/>
        <w:jc w:val="both"/>
        <w:rPr>
          <w:rFonts w:eastAsia="Calibri"/>
          <w:lang w:eastAsia="en-US"/>
        </w:rPr>
      </w:pPr>
      <w:r w:rsidRPr="00696748">
        <w:rPr>
          <w:rFonts w:eastAsia="Calibri"/>
          <w:lang w:eastAsia="en-US"/>
        </w:rPr>
        <w:t xml:space="preserve">W ramach celu szczegółowego 1 wspierane będą co do zasady </w:t>
      </w:r>
      <w:r w:rsidRPr="00C41832">
        <w:rPr>
          <w:rFonts w:eastAsia="Calibri"/>
          <w:lang w:eastAsia="en-US"/>
        </w:rPr>
        <w:t>działania umożliwiające jak</w:t>
      </w:r>
      <w:r w:rsidR="00251411" w:rsidRPr="00C41832">
        <w:rPr>
          <w:rFonts w:eastAsia="Calibri"/>
          <w:lang w:eastAsia="en-US"/>
        </w:rPr>
        <w:t> </w:t>
      </w:r>
      <w:r w:rsidRPr="00C41832">
        <w:rPr>
          <w:rFonts w:eastAsia="Calibri"/>
          <w:lang w:eastAsia="en-US"/>
        </w:rPr>
        <w:t>najszerszy dostęp do sieci szerokopasmowych</w:t>
      </w:r>
      <w:r w:rsidR="00032A70" w:rsidRPr="00A37E1F">
        <w:rPr>
          <w:rFonts w:eastAsia="Calibri"/>
          <w:lang w:eastAsia="en-US"/>
        </w:rPr>
        <w:t>, przy jak najwyższych</w:t>
      </w:r>
      <w:r w:rsidRPr="00A37E1F">
        <w:rPr>
          <w:rFonts w:eastAsia="Calibri"/>
          <w:lang w:eastAsia="en-US"/>
        </w:rPr>
        <w:t xml:space="preserve"> parametr</w:t>
      </w:r>
      <w:r w:rsidR="00032A70" w:rsidRPr="00696748">
        <w:rPr>
          <w:rFonts w:eastAsia="Calibri"/>
          <w:lang w:eastAsia="en-US"/>
        </w:rPr>
        <w:t>ach</w:t>
      </w:r>
      <w:r w:rsidRPr="00696748">
        <w:rPr>
          <w:rFonts w:eastAsia="Calibri"/>
          <w:lang w:eastAsia="en-US"/>
        </w:rPr>
        <w:t xml:space="preserve"> technicznych na obszarach, gdzie</w:t>
      </w:r>
      <w:r w:rsidR="000B4AFE" w:rsidRPr="00696748">
        <w:rPr>
          <w:rFonts w:eastAsia="Calibri"/>
          <w:lang w:eastAsia="en-US"/>
        </w:rPr>
        <w:t xml:space="preserve"> stwierdzono niedoskonałość </w:t>
      </w:r>
      <w:r w:rsidR="00032A70" w:rsidRPr="00696748">
        <w:rPr>
          <w:rFonts w:eastAsia="Calibri"/>
          <w:lang w:eastAsia="en-US"/>
        </w:rPr>
        <w:t>rynk</w:t>
      </w:r>
      <w:r w:rsidR="000B4AFE" w:rsidRPr="00696748">
        <w:rPr>
          <w:rFonts w:eastAsia="Calibri"/>
          <w:lang w:eastAsia="en-US"/>
        </w:rPr>
        <w:t xml:space="preserve">u </w:t>
      </w:r>
      <w:r w:rsidR="000F055E" w:rsidRPr="00696748">
        <w:t xml:space="preserve">lub istotne nierówności </w:t>
      </w:r>
      <w:r w:rsidR="000B4AFE" w:rsidRPr="00696748">
        <w:rPr>
          <w:rFonts w:eastAsia="Calibri"/>
          <w:lang w:eastAsia="en-US"/>
        </w:rPr>
        <w:t>w zakresie</w:t>
      </w:r>
      <w:r w:rsidRPr="00696748">
        <w:rPr>
          <w:rFonts w:eastAsia="Calibri"/>
          <w:lang w:eastAsia="en-US"/>
        </w:rPr>
        <w:t xml:space="preserve"> dostępu do</w:t>
      </w:r>
      <w:r w:rsidR="00251411" w:rsidRPr="00696748">
        <w:rPr>
          <w:rFonts w:eastAsia="Calibri"/>
          <w:lang w:eastAsia="en-US"/>
        </w:rPr>
        <w:t> </w:t>
      </w:r>
      <w:r w:rsidR="00FF6566" w:rsidRPr="00696748">
        <w:rPr>
          <w:rFonts w:eastAsia="Calibri"/>
          <w:lang w:eastAsia="en-US"/>
        </w:rPr>
        <w:t>sieci NGA</w:t>
      </w:r>
      <w:r w:rsidR="00E91893" w:rsidRPr="00696748">
        <w:t xml:space="preserve"> </w:t>
      </w:r>
      <w:r w:rsidR="00232D72" w:rsidRPr="00696748">
        <w:rPr>
          <w:rFonts w:eastAsia="Calibri"/>
          <w:lang w:eastAsia="en-US"/>
        </w:rPr>
        <w:t>oraz działania związane ze stworzeniem dedykowanej sieci telekomunikacyjnej, służącej świadczeniu usług dla szkół i opartej w możliwie największym zakresie na już istniejącej lub planowanej infrastrukturze</w:t>
      </w:r>
      <w:r w:rsidR="00032A70" w:rsidRPr="00696748">
        <w:rPr>
          <w:rFonts w:eastAsia="Calibri"/>
          <w:lang w:eastAsia="en-US"/>
        </w:rPr>
        <w:t>.</w:t>
      </w:r>
      <w:r w:rsidRPr="00696748">
        <w:t xml:space="preserve"> </w:t>
      </w:r>
      <w:r w:rsidRPr="00696748">
        <w:rPr>
          <w:rFonts w:eastAsia="Calibri"/>
          <w:lang w:eastAsia="en-US"/>
        </w:rPr>
        <w:t xml:space="preserve">Tworzona infrastruktura powinna umożliwić osiągnięcie parametrów </w:t>
      </w:r>
      <w:r w:rsidR="00FF6566" w:rsidRPr="00696748">
        <w:rPr>
          <w:rFonts w:eastAsia="Calibri"/>
          <w:lang w:eastAsia="en-US"/>
        </w:rPr>
        <w:t>min.</w:t>
      </w:r>
      <w:r w:rsidR="00C7000A" w:rsidRPr="00696748">
        <w:rPr>
          <w:rFonts w:eastAsia="Calibri"/>
          <w:lang w:eastAsia="en-US"/>
        </w:rPr>
        <w:t xml:space="preserve"> </w:t>
      </w:r>
      <w:r w:rsidR="00032A70" w:rsidRPr="00696748">
        <w:rPr>
          <w:rFonts w:eastAsia="Calibri"/>
          <w:lang w:eastAsia="en-US"/>
        </w:rPr>
        <w:t xml:space="preserve">30 </w:t>
      </w:r>
      <w:proofErr w:type="spellStart"/>
      <w:r w:rsidR="00032A70" w:rsidRPr="00696748">
        <w:rPr>
          <w:rFonts w:eastAsia="Calibri"/>
          <w:lang w:eastAsia="en-US"/>
        </w:rPr>
        <w:t>Mb</w:t>
      </w:r>
      <w:proofErr w:type="spellEnd"/>
      <w:r w:rsidR="00032A70" w:rsidRPr="00696748">
        <w:rPr>
          <w:rFonts w:eastAsia="Calibri"/>
          <w:lang w:eastAsia="en-US"/>
        </w:rPr>
        <w:t>/s</w:t>
      </w:r>
      <w:r w:rsidR="00E91893" w:rsidRPr="00696748">
        <w:t xml:space="preserve"> </w:t>
      </w:r>
      <w:r w:rsidR="00E91893" w:rsidRPr="00696748">
        <w:rPr>
          <w:rFonts w:eastAsia="Calibri"/>
          <w:lang w:eastAsia="en-US"/>
        </w:rPr>
        <w:t xml:space="preserve">w przypadku gospodarstw domowych lub min. 100 </w:t>
      </w:r>
      <w:proofErr w:type="spellStart"/>
      <w:r w:rsidR="00E91893" w:rsidRPr="00696748">
        <w:rPr>
          <w:rFonts w:eastAsia="Calibri"/>
          <w:lang w:eastAsia="en-US"/>
        </w:rPr>
        <w:t>Mb</w:t>
      </w:r>
      <w:proofErr w:type="spellEnd"/>
      <w:r w:rsidR="00E91893" w:rsidRPr="00696748">
        <w:rPr>
          <w:rFonts w:eastAsia="Calibri"/>
          <w:lang w:eastAsia="en-US"/>
        </w:rPr>
        <w:t>/s w przypadku budowy sieci do szkół</w:t>
      </w:r>
      <w:r w:rsidRPr="00696748">
        <w:rPr>
          <w:rFonts w:eastAsia="Calibri"/>
          <w:lang w:eastAsia="en-US"/>
        </w:rPr>
        <w:t>,</w:t>
      </w:r>
      <w:r w:rsidR="000B73D6" w:rsidRPr="00696748">
        <w:rPr>
          <w:rFonts w:eastAsia="Calibri"/>
          <w:lang w:eastAsia="en-US"/>
        </w:rPr>
        <w:t xml:space="preserve"> </w:t>
      </w:r>
      <w:r w:rsidR="000B73D6" w:rsidRPr="00696748">
        <w:rPr>
          <w:rFonts w:eastAsia="Calibri"/>
          <w:lang w:eastAsia="en-US"/>
        </w:rPr>
        <w:lastRenderedPageBreak/>
        <w:t>zapewniając skokową zmianę</w:t>
      </w:r>
      <w:r w:rsidR="000B73D6" w:rsidRPr="00696748">
        <w:rPr>
          <w:rStyle w:val="Odwoanieprzypisudolnego"/>
        </w:rPr>
        <w:footnoteReference w:id="29"/>
      </w:r>
      <w:r w:rsidR="000B73D6" w:rsidRPr="00696748">
        <w:rPr>
          <w:rFonts w:eastAsia="Calibri"/>
          <w:lang w:eastAsia="en-US"/>
        </w:rPr>
        <w:t xml:space="preserve">. </w:t>
      </w:r>
      <w:r w:rsidR="000B73D6" w:rsidRPr="00C41832">
        <w:rPr>
          <w:rFonts w:eastAsia="Calibri"/>
          <w:lang w:eastAsia="en-US"/>
        </w:rPr>
        <w:t>J</w:t>
      </w:r>
      <w:r w:rsidR="00032A70" w:rsidRPr="00C41832">
        <w:rPr>
          <w:rFonts w:eastAsia="Calibri"/>
          <w:lang w:eastAsia="en-US"/>
        </w:rPr>
        <w:t xml:space="preserve">ednocześnie </w:t>
      </w:r>
      <w:r w:rsidR="00FF6566" w:rsidRPr="00C41832">
        <w:rPr>
          <w:rFonts w:eastAsia="Calibri"/>
          <w:lang w:eastAsia="en-US"/>
        </w:rPr>
        <w:t xml:space="preserve">promowane będą rozwiązania </w:t>
      </w:r>
      <w:r w:rsidRPr="00C41832">
        <w:rPr>
          <w:rFonts w:eastAsia="Calibri"/>
          <w:lang w:eastAsia="en-US"/>
        </w:rPr>
        <w:t>umożliwi</w:t>
      </w:r>
      <w:r w:rsidR="00032A70" w:rsidRPr="00C41832">
        <w:rPr>
          <w:rFonts w:eastAsia="Calibri"/>
          <w:lang w:eastAsia="en-US"/>
        </w:rPr>
        <w:t>a</w:t>
      </w:r>
      <w:r w:rsidR="00FF6566" w:rsidRPr="00C41832">
        <w:rPr>
          <w:rFonts w:eastAsia="Calibri"/>
          <w:lang w:eastAsia="en-US"/>
        </w:rPr>
        <w:t>jące</w:t>
      </w:r>
      <w:r w:rsidRPr="00C41832">
        <w:rPr>
          <w:rFonts w:eastAsia="Calibri"/>
          <w:lang w:eastAsia="en-US"/>
        </w:rPr>
        <w:t xml:space="preserve"> </w:t>
      </w:r>
      <w:r w:rsidR="00032A70" w:rsidRPr="00A37E1F">
        <w:rPr>
          <w:rFonts w:eastAsia="Calibri"/>
          <w:lang w:eastAsia="en-US"/>
        </w:rPr>
        <w:t xml:space="preserve">w przyszłości </w:t>
      </w:r>
      <w:r w:rsidRPr="00A37E1F">
        <w:rPr>
          <w:rFonts w:eastAsia="Calibri"/>
          <w:lang w:eastAsia="en-US"/>
        </w:rPr>
        <w:t>dalsz</w:t>
      </w:r>
      <w:r w:rsidR="00032A70" w:rsidRPr="00696748">
        <w:rPr>
          <w:rFonts w:eastAsia="Calibri"/>
          <w:lang w:eastAsia="en-US"/>
        </w:rPr>
        <w:t>e</w:t>
      </w:r>
      <w:r w:rsidRPr="00696748">
        <w:rPr>
          <w:rFonts w:eastAsia="Calibri"/>
          <w:lang w:eastAsia="en-US"/>
        </w:rPr>
        <w:t xml:space="preserve"> podnoszenie parametrów, przy relatywnie niskim poziomie dodatkowych nakładów. </w:t>
      </w:r>
      <w:r w:rsidR="00FF6566" w:rsidRPr="00696748">
        <w:rPr>
          <w:rFonts w:eastAsia="Calibri"/>
          <w:lang w:eastAsia="en-US"/>
        </w:rPr>
        <w:t xml:space="preserve">W celu realizacji EAC może zostać wprowadzone wymaganie, by infrastruktura umożliwiała osiągnięcie parametrów min. 100 </w:t>
      </w:r>
      <w:proofErr w:type="spellStart"/>
      <w:r w:rsidR="00FF6566" w:rsidRPr="00696748">
        <w:rPr>
          <w:rFonts w:eastAsia="Calibri"/>
          <w:lang w:eastAsia="en-US"/>
        </w:rPr>
        <w:t>Mb</w:t>
      </w:r>
      <w:proofErr w:type="spellEnd"/>
      <w:r w:rsidR="00FF6566" w:rsidRPr="00696748">
        <w:rPr>
          <w:rFonts w:eastAsia="Calibri"/>
          <w:lang w:eastAsia="en-US"/>
        </w:rPr>
        <w:t xml:space="preserve">/s. </w:t>
      </w:r>
      <w:r w:rsidR="00032A70" w:rsidRPr="00696748">
        <w:t xml:space="preserve">Zgodnie z NPS: interwencja POPC, inwestycje perspektywy 2007-2013 oraz inwestycje prywatne, powinny </w:t>
      </w:r>
      <w:r w:rsidR="00FF6566" w:rsidRPr="00696748">
        <w:t>umożliwić osiągnięcie</w:t>
      </w:r>
      <w:r w:rsidR="00032A70" w:rsidRPr="00696748">
        <w:t xml:space="preserve"> wskaźników EAC zarówno </w:t>
      </w:r>
      <w:r w:rsidR="00FF6566" w:rsidRPr="00696748">
        <w:t xml:space="preserve">dla </w:t>
      </w:r>
      <w:r w:rsidR="00032A70" w:rsidRPr="00696748">
        <w:t xml:space="preserve">sieci 30 </w:t>
      </w:r>
      <w:proofErr w:type="spellStart"/>
      <w:r w:rsidR="00032A70" w:rsidRPr="00696748">
        <w:t>Mb</w:t>
      </w:r>
      <w:proofErr w:type="spellEnd"/>
      <w:r w:rsidR="00032A70" w:rsidRPr="00696748">
        <w:t>/s</w:t>
      </w:r>
      <w:r w:rsidR="004222C5" w:rsidRPr="00696748">
        <w:t>,</w:t>
      </w:r>
      <w:r w:rsidR="00032A70" w:rsidRPr="00696748">
        <w:t xml:space="preserve"> jak i sieci 100 </w:t>
      </w:r>
      <w:proofErr w:type="spellStart"/>
      <w:r w:rsidR="00032A70" w:rsidRPr="00696748">
        <w:t>Mb</w:t>
      </w:r>
      <w:proofErr w:type="spellEnd"/>
      <w:r w:rsidR="00032A70" w:rsidRPr="00696748">
        <w:t>/s.</w:t>
      </w:r>
    </w:p>
    <w:p w14:paraId="59FA98BD" w14:textId="77777777" w:rsidR="00341D8A" w:rsidRPr="00696748" w:rsidRDefault="00341D8A" w:rsidP="00981B7D">
      <w:pPr>
        <w:contextualSpacing/>
        <w:jc w:val="both"/>
        <w:rPr>
          <w:rFonts w:eastAsia="Calibri"/>
          <w:lang w:eastAsia="en-US"/>
        </w:rPr>
      </w:pPr>
    </w:p>
    <w:p w14:paraId="7DC26B8A" w14:textId="77777777" w:rsidR="00B24FAF" w:rsidRPr="00696748" w:rsidRDefault="00981B7D" w:rsidP="00981B7D">
      <w:pPr>
        <w:contextualSpacing/>
        <w:jc w:val="both"/>
      </w:pPr>
      <w:r w:rsidRPr="00696748">
        <w:rPr>
          <w:rFonts w:eastAsia="Calibri"/>
          <w:lang w:eastAsia="en-US"/>
        </w:rPr>
        <w:t>Z badań</w:t>
      </w:r>
      <w:r w:rsidR="00A013F4" w:rsidRPr="00696748">
        <w:rPr>
          <w:rStyle w:val="Odwoanieprzypisudolnego"/>
          <w:rFonts w:eastAsia="Calibri"/>
          <w:lang w:eastAsia="en-US"/>
        </w:rPr>
        <w:footnoteReference w:id="30"/>
      </w:r>
      <w:r w:rsidRPr="00696748">
        <w:rPr>
          <w:rFonts w:eastAsia="Calibri"/>
          <w:lang w:eastAsia="en-US"/>
        </w:rPr>
        <w:t xml:space="preserve"> w</w:t>
      </w:r>
      <w:r w:rsidRPr="00C41832">
        <w:rPr>
          <w:rFonts w:eastAsia="Calibri"/>
          <w:lang w:eastAsia="en-US"/>
        </w:rPr>
        <w:t>ynika, że na obszarach szczególnie zagrożonych trwałym wykluczeniem cyfrowym,</w:t>
      </w:r>
      <w:r w:rsidRPr="00C41832">
        <w:t xml:space="preserve"> </w:t>
      </w:r>
      <w:r w:rsidR="00FF6566" w:rsidRPr="00C41832">
        <w:t xml:space="preserve">na których nie ma odpowiedniego dostępu do podstawowych sieci szerokopasmowych i gdzie budowa sieci min. 30 </w:t>
      </w:r>
      <w:proofErr w:type="spellStart"/>
      <w:r w:rsidR="00FF6566" w:rsidRPr="00A37E1F">
        <w:t>Mb</w:t>
      </w:r>
      <w:proofErr w:type="spellEnd"/>
      <w:r w:rsidR="00FF6566" w:rsidRPr="00A37E1F">
        <w:t xml:space="preserve">/s jest szczególnie nieefektywna ekonomicznie, </w:t>
      </w:r>
      <w:r w:rsidRPr="00A37E1F">
        <w:t xml:space="preserve">uzasadnione może okazać się wsparcie projektów </w:t>
      </w:r>
      <w:r w:rsidR="00DF23AF" w:rsidRPr="00696748">
        <w:t xml:space="preserve">rozmieszczenia sieci szerokopasmowych </w:t>
      </w:r>
      <w:r w:rsidRPr="00696748">
        <w:rPr>
          <w:bCs/>
        </w:rPr>
        <w:t>o parametrach niższych niż</w:t>
      </w:r>
      <w:r w:rsidRPr="00696748">
        <w:t xml:space="preserve"> 30 </w:t>
      </w:r>
      <w:proofErr w:type="spellStart"/>
      <w:r w:rsidRPr="00696748">
        <w:t>Mb</w:t>
      </w:r>
      <w:proofErr w:type="spellEnd"/>
      <w:r w:rsidRPr="00696748">
        <w:t>/s</w:t>
      </w:r>
      <w:r w:rsidR="00032A70" w:rsidRPr="00696748">
        <w:t>, zapewniając skokową zmianę oraz preferując rozwiązania umożliwiające dalsze podnoszenie parametrów, przy relatywnie niskim poziomie dodatkowych nakładów.</w:t>
      </w:r>
      <w:r w:rsidRPr="00696748">
        <w:t xml:space="preserve"> </w:t>
      </w:r>
    </w:p>
    <w:p w14:paraId="26A48804" w14:textId="77777777" w:rsidR="00B24FAF" w:rsidRPr="00696748" w:rsidRDefault="00B24FAF" w:rsidP="00981B7D">
      <w:pPr>
        <w:contextualSpacing/>
        <w:jc w:val="both"/>
      </w:pPr>
    </w:p>
    <w:p w14:paraId="1102D719" w14:textId="77777777" w:rsidR="00981B7D" w:rsidRPr="00696748" w:rsidRDefault="00B24FAF" w:rsidP="00981B7D">
      <w:pPr>
        <w:contextualSpacing/>
        <w:jc w:val="both"/>
      </w:pPr>
      <w:r w:rsidRPr="00696748">
        <w:t>Powyżej opisany zakres</w:t>
      </w:r>
      <w:r w:rsidR="00226DD9" w:rsidRPr="00696748">
        <w:t> </w:t>
      </w:r>
      <w:r w:rsidR="00981B7D" w:rsidRPr="00696748">
        <w:t>interwencj</w:t>
      </w:r>
      <w:r w:rsidR="00DF23AF" w:rsidRPr="00696748">
        <w:t>i</w:t>
      </w:r>
      <w:r w:rsidR="00981B7D" w:rsidRPr="00696748">
        <w:t xml:space="preserve"> </w:t>
      </w:r>
      <w:r w:rsidR="0034050E" w:rsidRPr="00696748">
        <w:t xml:space="preserve">przyczyni się do uzyskania </w:t>
      </w:r>
      <w:r w:rsidR="00981B7D" w:rsidRPr="00696748">
        <w:t>pełne</w:t>
      </w:r>
      <w:r w:rsidR="0034050E" w:rsidRPr="00696748">
        <w:t>go</w:t>
      </w:r>
      <w:r w:rsidR="00981B7D" w:rsidRPr="00696748">
        <w:t xml:space="preserve"> pokryci</w:t>
      </w:r>
      <w:r w:rsidR="0034050E" w:rsidRPr="00696748">
        <w:t>a</w:t>
      </w:r>
      <w:r w:rsidR="00981B7D" w:rsidRPr="00696748">
        <w:t xml:space="preserve"> terytorium kraju </w:t>
      </w:r>
      <w:r w:rsidR="004B7D6C" w:rsidRPr="00696748">
        <w:t xml:space="preserve">zasięgiem </w:t>
      </w:r>
      <w:proofErr w:type="spellStart"/>
      <w:r w:rsidR="000F055E" w:rsidRPr="00696748">
        <w:t>internetu</w:t>
      </w:r>
      <w:proofErr w:type="spellEnd"/>
      <w:r w:rsidR="000F055E" w:rsidRPr="00696748">
        <w:t xml:space="preserve"> </w:t>
      </w:r>
      <w:r w:rsidR="00981B7D" w:rsidRPr="00696748">
        <w:t>szerokopasmow</w:t>
      </w:r>
      <w:r w:rsidR="000F055E" w:rsidRPr="00696748">
        <w:t>ego.</w:t>
      </w:r>
    </w:p>
    <w:p w14:paraId="3502A529" w14:textId="77777777" w:rsidR="00981B7D" w:rsidRPr="00696748" w:rsidRDefault="00981B7D" w:rsidP="00981B7D">
      <w:pPr>
        <w:tabs>
          <w:tab w:val="left" w:pos="142"/>
          <w:tab w:val="left" w:pos="284"/>
        </w:tabs>
        <w:spacing w:before="120"/>
        <w:contextualSpacing/>
        <w:jc w:val="both"/>
      </w:pPr>
    </w:p>
    <w:p w14:paraId="4186EFE2" w14:textId="77777777" w:rsidR="00C77E72" w:rsidRPr="00696748" w:rsidRDefault="00846FF2" w:rsidP="00C77E72">
      <w:pPr>
        <w:tabs>
          <w:tab w:val="left" w:pos="142"/>
          <w:tab w:val="left" w:pos="284"/>
        </w:tabs>
        <w:spacing w:before="120"/>
        <w:contextualSpacing/>
        <w:jc w:val="both"/>
        <w:rPr>
          <w:color w:val="FF0000"/>
        </w:rPr>
      </w:pPr>
      <w:r w:rsidRPr="00696748">
        <w:t xml:space="preserve">W wyniku interwencji do bardzo szybkiego </w:t>
      </w:r>
      <w:proofErr w:type="spellStart"/>
      <w:r w:rsidRPr="00696748">
        <w:t>internetu</w:t>
      </w:r>
      <w:proofErr w:type="spellEnd"/>
      <w:r w:rsidRPr="00696748">
        <w:t xml:space="preserve"> (co najmniej 100 </w:t>
      </w:r>
      <w:proofErr w:type="spellStart"/>
      <w:r w:rsidRPr="00696748">
        <w:t>Mb</w:t>
      </w:r>
      <w:proofErr w:type="spellEnd"/>
      <w:r w:rsidRPr="00696748">
        <w:t>/s) zostaną podłączone jednostki oświatowe (np. szkoły publiczne) i inne podobne placówki, jeśli nie będzie to możliwe na zasadach komercyjnych.</w:t>
      </w:r>
      <w:r w:rsidR="008D7753" w:rsidRPr="00696748">
        <w:t xml:space="preserve"> </w:t>
      </w:r>
      <w:r w:rsidR="00E91893" w:rsidRPr="00696748">
        <w:t>Ponadto</w:t>
      </w:r>
      <w:r w:rsidR="008D7753" w:rsidRPr="00696748">
        <w:t xml:space="preserve"> powstanie publiczna sieć telekomunikacyjna służąca świadczeniu publicznie dostępnych usług szkołom, w szczególności usług dostępu do szerokopasmowego </w:t>
      </w:r>
      <w:proofErr w:type="spellStart"/>
      <w:r w:rsidR="008D7753" w:rsidRPr="00696748">
        <w:t>internetu</w:t>
      </w:r>
      <w:proofErr w:type="spellEnd"/>
      <w:r w:rsidR="008D7753" w:rsidRPr="00696748">
        <w:t xml:space="preserve"> wraz z usługami bezpieczeństwa teleinformatycznego.</w:t>
      </w:r>
    </w:p>
    <w:p w14:paraId="70AD90B5" w14:textId="77777777" w:rsidR="00720B68" w:rsidRPr="00696748" w:rsidRDefault="00720B68" w:rsidP="00981B7D">
      <w:pPr>
        <w:suppressAutoHyphens w:val="0"/>
        <w:spacing w:line="276" w:lineRule="auto"/>
        <w:jc w:val="both"/>
        <w:rPr>
          <w:rFonts w:eastAsia="Calibri"/>
          <w:b/>
          <w:iCs/>
          <w:sz w:val="18"/>
          <w:szCs w:val="18"/>
          <w:lang w:eastAsia="en-US"/>
        </w:rPr>
      </w:pPr>
    </w:p>
    <w:p w14:paraId="4D956744" w14:textId="7EFC76B0" w:rsidR="002C25F2" w:rsidRPr="00696748" w:rsidRDefault="002C25F2" w:rsidP="00032A70">
      <w:pPr>
        <w:pStyle w:val="Legenda"/>
        <w:keepNext/>
      </w:pPr>
      <w:r w:rsidRPr="00696748">
        <w:t xml:space="preserve">Tabela </w:t>
      </w:r>
      <w:r w:rsidR="006A669D">
        <w:fldChar w:fldCharType="begin"/>
      </w:r>
      <w:r w:rsidR="006A669D">
        <w:instrText xml:space="preserve"> SEQ Tabela \* ARABIC </w:instrText>
      </w:r>
      <w:r w:rsidR="006A669D">
        <w:fldChar w:fldCharType="separate"/>
      </w:r>
      <w:r w:rsidR="004470BF" w:rsidRPr="00A93C4E">
        <w:t>3</w:t>
      </w:r>
      <w:r w:rsidR="006A669D">
        <w:fldChar w:fldCharType="end"/>
      </w:r>
      <w:r w:rsidRPr="00696748">
        <w:t xml:space="preserve"> Specyficzne dla programu wskaźniki rezultatu dla celu szczegółowego 1</w:t>
      </w:r>
    </w:p>
    <w:tbl>
      <w:tblPr>
        <w:tblW w:w="9213" w:type="dxa"/>
        <w:tblInd w:w="52" w:type="dxa"/>
        <w:tblLayout w:type="fixed"/>
        <w:tblCellMar>
          <w:left w:w="70" w:type="dxa"/>
          <w:right w:w="70" w:type="dxa"/>
        </w:tblCellMar>
        <w:tblLook w:val="0000" w:firstRow="0" w:lastRow="0" w:firstColumn="0" w:lastColumn="0" w:noHBand="0" w:noVBand="0"/>
      </w:tblPr>
      <w:tblGrid>
        <w:gridCol w:w="444"/>
        <w:gridCol w:w="1842"/>
        <w:gridCol w:w="992"/>
        <w:gridCol w:w="1134"/>
        <w:gridCol w:w="992"/>
        <w:gridCol w:w="863"/>
        <w:gridCol w:w="1052"/>
        <w:gridCol w:w="841"/>
        <w:gridCol w:w="1053"/>
      </w:tblGrid>
      <w:tr w:rsidR="00981B7D" w:rsidRPr="00C41832" w14:paraId="16775717" w14:textId="77777777" w:rsidTr="009E3B80">
        <w:trPr>
          <w:trHeight w:val="480"/>
        </w:trPr>
        <w:tc>
          <w:tcPr>
            <w:tcW w:w="444" w:type="dxa"/>
            <w:tcBorders>
              <w:top w:val="single" w:sz="4" w:space="0" w:color="000000"/>
              <w:left w:val="single" w:sz="4" w:space="0" w:color="000000"/>
              <w:bottom w:val="single" w:sz="4" w:space="0" w:color="000000"/>
            </w:tcBorders>
            <w:vAlign w:val="center"/>
          </w:tcPr>
          <w:p w14:paraId="77A76AC0" w14:textId="77777777" w:rsidR="00981B7D" w:rsidRPr="00C41832" w:rsidRDefault="00981B7D" w:rsidP="009E3B80">
            <w:pPr>
              <w:suppressAutoHyphens w:val="0"/>
              <w:snapToGrid w:val="0"/>
              <w:spacing w:after="200" w:line="276" w:lineRule="auto"/>
              <w:rPr>
                <w:rFonts w:eastAsia="Calibri"/>
                <w:b/>
                <w:bCs/>
                <w:sz w:val="16"/>
                <w:szCs w:val="16"/>
                <w:lang w:eastAsia="en-US"/>
              </w:rPr>
            </w:pPr>
            <w:proofErr w:type="spellStart"/>
            <w:r w:rsidRPr="00C41832">
              <w:rPr>
                <w:rFonts w:eastAsia="Calibri"/>
                <w:b/>
                <w:bCs/>
                <w:sz w:val="16"/>
                <w:szCs w:val="16"/>
                <w:lang w:eastAsia="en-US"/>
              </w:rPr>
              <w:t>Lp</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14:paraId="6CB739CA" w14:textId="77777777" w:rsidR="00981B7D" w:rsidRPr="00C41832" w:rsidRDefault="00981B7D" w:rsidP="009E3B80">
            <w:pPr>
              <w:suppressAutoHyphens w:val="0"/>
              <w:snapToGrid w:val="0"/>
              <w:spacing w:after="200" w:line="276" w:lineRule="auto"/>
              <w:rPr>
                <w:rFonts w:eastAsia="Calibri"/>
                <w:b/>
                <w:bCs/>
                <w:sz w:val="16"/>
                <w:szCs w:val="16"/>
                <w:lang w:val="en-GB" w:eastAsia="en-US"/>
              </w:rPr>
            </w:pPr>
            <w:r w:rsidRPr="00C41832">
              <w:rPr>
                <w:rFonts w:eastAsia="Calibri"/>
                <w:b/>
                <w:bCs/>
                <w:sz w:val="16"/>
                <w:szCs w:val="16"/>
                <w:lang w:eastAsia="en-US"/>
              </w:rPr>
              <w:t xml:space="preserve">Wskaźnik </w:t>
            </w:r>
            <w:proofErr w:type="spellStart"/>
            <w:r w:rsidRPr="00C41832">
              <w:rPr>
                <w:rFonts w:eastAsia="Calibri"/>
                <w:b/>
                <w:bCs/>
                <w:sz w:val="16"/>
                <w:szCs w:val="16"/>
                <w:lang w:val="en-GB" w:eastAsia="en-US"/>
              </w:rPr>
              <w:t>rezultatu</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4C30E5E8" w14:textId="77777777" w:rsidR="00981B7D" w:rsidRPr="00C41832" w:rsidRDefault="00981B7D" w:rsidP="009E3B80">
            <w:pPr>
              <w:suppressAutoHyphens w:val="0"/>
              <w:snapToGrid w:val="0"/>
              <w:spacing w:after="200" w:line="276" w:lineRule="auto"/>
              <w:rPr>
                <w:rFonts w:eastAsia="Calibri"/>
                <w:b/>
                <w:bCs/>
                <w:sz w:val="16"/>
                <w:szCs w:val="16"/>
                <w:lang w:val="en-GB" w:eastAsia="en-US"/>
              </w:rPr>
            </w:pPr>
            <w:proofErr w:type="spellStart"/>
            <w:r w:rsidRPr="00C41832">
              <w:rPr>
                <w:rFonts w:eastAsia="Calibri"/>
                <w:b/>
                <w:bCs/>
                <w:sz w:val="16"/>
                <w:szCs w:val="16"/>
                <w:lang w:val="en-GB" w:eastAsia="en-US"/>
              </w:rPr>
              <w:t>Jednostka</w:t>
            </w:r>
            <w:proofErr w:type="spellEnd"/>
            <w:r w:rsidRPr="00C41832">
              <w:rPr>
                <w:rFonts w:eastAsia="Calibri"/>
                <w:b/>
                <w:bCs/>
                <w:sz w:val="16"/>
                <w:szCs w:val="16"/>
                <w:lang w:val="en-GB" w:eastAsia="en-US"/>
              </w:rPr>
              <w:t xml:space="preserve"> </w:t>
            </w:r>
            <w:proofErr w:type="spellStart"/>
            <w:r w:rsidRPr="00C41832">
              <w:rPr>
                <w:rFonts w:eastAsia="Calibri"/>
                <w:b/>
                <w:bCs/>
                <w:sz w:val="16"/>
                <w:szCs w:val="16"/>
                <w:lang w:val="en-GB" w:eastAsia="en-US"/>
              </w:rPr>
              <w:t>pomiaru</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0AF0C1F0" w14:textId="77777777" w:rsidR="00981B7D" w:rsidRPr="00C41832" w:rsidRDefault="00981B7D" w:rsidP="009E3B80">
            <w:pPr>
              <w:suppressAutoHyphens w:val="0"/>
              <w:snapToGrid w:val="0"/>
              <w:spacing w:after="200" w:line="276" w:lineRule="auto"/>
              <w:rPr>
                <w:rFonts w:eastAsia="Calibri"/>
                <w:b/>
                <w:bCs/>
                <w:sz w:val="16"/>
                <w:szCs w:val="16"/>
                <w:lang w:val="en-GB" w:eastAsia="en-US"/>
              </w:rPr>
            </w:pPr>
            <w:proofErr w:type="spellStart"/>
            <w:r w:rsidRPr="00C41832">
              <w:rPr>
                <w:rFonts w:eastAsia="Calibri"/>
                <w:b/>
                <w:bCs/>
                <w:sz w:val="16"/>
                <w:szCs w:val="16"/>
                <w:lang w:val="en-GB" w:eastAsia="en-US"/>
              </w:rPr>
              <w:t>Kategoria</w:t>
            </w:r>
            <w:proofErr w:type="spellEnd"/>
            <w:r w:rsidRPr="00C41832">
              <w:rPr>
                <w:rFonts w:eastAsia="Calibri"/>
                <w:b/>
                <w:bCs/>
                <w:sz w:val="16"/>
                <w:szCs w:val="16"/>
                <w:lang w:val="en-GB" w:eastAsia="en-US"/>
              </w:rPr>
              <w:t xml:space="preserve"> </w:t>
            </w:r>
            <w:proofErr w:type="spellStart"/>
            <w:r w:rsidRPr="00C41832">
              <w:rPr>
                <w:rFonts w:eastAsia="Calibri"/>
                <w:b/>
                <w:bCs/>
                <w:sz w:val="16"/>
                <w:szCs w:val="16"/>
                <w:lang w:val="en-GB" w:eastAsia="en-US"/>
              </w:rPr>
              <w:t>regionu</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514CC0B2" w14:textId="77777777" w:rsidR="00981B7D" w:rsidRPr="00C41832" w:rsidRDefault="00981B7D" w:rsidP="009E3B80">
            <w:pPr>
              <w:suppressAutoHyphens w:val="0"/>
              <w:snapToGrid w:val="0"/>
              <w:spacing w:after="200" w:line="276" w:lineRule="auto"/>
              <w:rPr>
                <w:rFonts w:eastAsia="Calibri"/>
                <w:b/>
                <w:bCs/>
                <w:sz w:val="16"/>
                <w:szCs w:val="16"/>
                <w:lang w:val="en-GB" w:eastAsia="en-US"/>
              </w:rPr>
            </w:pPr>
            <w:proofErr w:type="spellStart"/>
            <w:r w:rsidRPr="00C41832">
              <w:rPr>
                <w:rFonts w:eastAsia="Calibri"/>
                <w:b/>
                <w:bCs/>
                <w:sz w:val="16"/>
                <w:szCs w:val="16"/>
                <w:lang w:val="en-GB" w:eastAsia="en-US"/>
              </w:rPr>
              <w:t>Wartość</w:t>
            </w:r>
            <w:proofErr w:type="spellEnd"/>
            <w:r w:rsidRPr="00C41832">
              <w:rPr>
                <w:rFonts w:eastAsia="Calibri"/>
                <w:b/>
                <w:bCs/>
                <w:sz w:val="16"/>
                <w:szCs w:val="16"/>
                <w:lang w:val="en-GB" w:eastAsia="en-US"/>
              </w:rPr>
              <w:t xml:space="preserve"> </w:t>
            </w:r>
            <w:proofErr w:type="spellStart"/>
            <w:r w:rsidRPr="00C41832">
              <w:rPr>
                <w:rFonts w:eastAsia="Calibri"/>
                <w:b/>
                <w:bCs/>
                <w:sz w:val="16"/>
                <w:szCs w:val="16"/>
                <w:lang w:val="en-GB" w:eastAsia="en-US"/>
              </w:rPr>
              <w:t>bazowa</w:t>
            </w:r>
            <w:proofErr w:type="spellEnd"/>
          </w:p>
        </w:tc>
        <w:tc>
          <w:tcPr>
            <w:tcW w:w="863" w:type="dxa"/>
            <w:tcBorders>
              <w:top w:val="single" w:sz="4" w:space="0" w:color="000000"/>
              <w:left w:val="single" w:sz="4" w:space="0" w:color="000000"/>
              <w:bottom w:val="single" w:sz="4" w:space="0" w:color="000000"/>
            </w:tcBorders>
            <w:shd w:val="clear" w:color="auto" w:fill="auto"/>
            <w:vAlign w:val="center"/>
          </w:tcPr>
          <w:p w14:paraId="08894276" w14:textId="77777777" w:rsidR="00981B7D" w:rsidRPr="00C41832" w:rsidRDefault="00981B7D" w:rsidP="009E3B80">
            <w:pPr>
              <w:suppressAutoHyphens w:val="0"/>
              <w:snapToGrid w:val="0"/>
              <w:spacing w:after="200" w:line="276" w:lineRule="auto"/>
              <w:rPr>
                <w:rFonts w:eastAsia="Calibri"/>
                <w:b/>
                <w:bCs/>
                <w:sz w:val="16"/>
                <w:szCs w:val="16"/>
                <w:lang w:val="en-GB" w:eastAsia="en-US"/>
              </w:rPr>
            </w:pPr>
            <w:proofErr w:type="spellStart"/>
            <w:r w:rsidRPr="00C41832">
              <w:rPr>
                <w:rFonts w:eastAsia="Calibri"/>
                <w:b/>
                <w:bCs/>
                <w:sz w:val="16"/>
                <w:szCs w:val="16"/>
                <w:lang w:val="en-GB" w:eastAsia="en-US"/>
              </w:rPr>
              <w:t>Rok</w:t>
            </w:r>
            <w:proofErr w:type="spellEnd"/>
            <w:r w:rsidRPr="00C41832">
              <w:rPr>
                <w:rFonts w:eastAsia="Calibri"/>
                <w:b/>
                <w:bCs/>
                <w:sz w:val="16"/>
                <w:szCs w:val="16"/>
                <w:lang w:val="en-GB" w:eastAsia="en-US"/>
              </w:rPr>
              <w:t xml:space="preserve"> </w:t>
            </w:r>
            <w:proofErr w:type="spellStart"/>
            <w:r w:rsidRPr="00C41832">
              <w:rPr>
                <w:rFonts w:eastAsia="Calibri"/>
                <w:b/>
                <w:bCs/>
                <w:sz w:val="16"/>
                <w:szCs w:val="16"/>
                <w:lang w:val="en-GB" w:eastAsia="en-US"/>
              </w:rPr>
              <w:t>bazowy</w:t>
            </w:r>
            <w:proofErr w:type="spellEnd"/>
          </w:p>
        </w:tc>
        <w:tc>
          <w:tcPr>
            <w:tcW w:w="1052" w:type="dxa"/>
            <w:tcBorders>
              <w:top w:val="single" w:sz="4" w:space="0" w:color="000000"/>
              <w:left w:val="single" w:sz="4" w:space="0" w:color="000000"/>
              <w:bottom w:val="single" w:sz="4" w:space="0" w:color="000000"/>
            </w:tcBorders>
            <w:shd w:val="clear" w:color="auto" w:fill="auto"/>
            <w:vAlign w:val="center"/>
          </w:tcPr>
          <w:p w14:paraId="14C75B86" w14:textId="77777777" w:rsidR="00981B7D" w:rsidRPr="00C41832" w:rsidRDefault="00981B7D" w:rsidP="009E3B80">
            <w:pPr>
              <w:suppressAutoHyphens w:val="0"/>
              <w:snapToGrid w:val="0"/>
              <w:spacing w:after="200" w:line="276" w:lineRule="auto"/>
              <w:rPr>
                <w:rFonts w:eastAsia="Calibri"/>
                <w:b/>
                <w:bCs/>
                <w:sz w:val="16"/>
                <w:szCs w:val="16"/>
                <w:lang w:val="en-GB" w:eastAsia="en-US"/>
              </w:rPr>
            </w:pPr>
            <w:proofErr w:type="spellStart"/>
            <w:r w:rsidRPr="00C41832">
              <w:rPr>
                <w:rFonts w:eastAsia="Calibri"/>
                <w:b/>
                <w:bCs/>
                <w:sz w:val="16"/>
                <w:szCs w:val="16"/>
                <w:lang w:val="en-GB" w:eastAsia="en-US"/>
              </w:rPr>
              <w:t>Wartość</w:t>
            </w:r>
            <w:proofErr w:type="spellEnd"/>
            <w:r w:rsidRPr="00C41832">
              <w:rPr>
                <w:rFonts w:eastAsia="Calibri"/>
                <w:b/>
                <w:bCs/>
                <w:sz w:val="16"/>
                <w:szCs w:val="16"/>
                <w:lang w:val="en-GB" w:eastAsia="en-US"/>
              </w:rPr>
              <w:t xml:space="preserve"> </w:t>
            </w:r>
            <w:proofErr w:type="spellStart"/>
            <w:r w:rsidRPr="00C41832">
              <w:rPr>
                <w:rFonts w:eastAsia="Calibri"/>
                <w:b/>
                <w:bCs/>
                <w:sz w:val="16"/>
                <w:szCs w:val="16"/>
                <w:lang w:val="en-GB" w:eastAsia="en-US"/>
              </w:rPr>
              <w:t>docelowa</w:t>
            </w:r>
            <w:proofErr w:type="spellEnd"/>
            <w:r w:rsidRPr="00C41832">
              <w:rPr>
                <w:rFonts w:eastAsia="Calibri"/>
                <w:b/>
                <w:bCs/>
                <w:sz w:val="16"/>
                <w:szCs w:val="16"/>
                <w:lang w:val="en-GB" w:eastAsia="en-US"/>
              </w:rPr>
              <w:t xml:space="preserve"> (2023)</w:t>
            </w:r>
          </w:p>
        </w:tc>
        <w:tc>
          <w:tcPr>
            <w:tcW w:w="841" w:type="dxa"/>
            <w:tcBorders>
              <w:top w:val="single" w:sz="4" w:space="0" w:color="000000"/>
              <w:left w:val="single" w:sz="4" w:space="0" w:color="000000"/>
              <w:bottom w:val="single" w:sz="4" w:space="0" w:color="000000"/>
            </w:tcBorders>
            <w:shd w:val="clear" w:color="auto" w:fill="auto"/>
            <w:vAlign w:val="center"/>
          </w:tcPr>
          <w:p w14:paraId="3F0ECF10" w14:textId="77777777" w:rsidR="00981B7D" w:rsidRPr="00C41832" w:rsidRDefault="00981B7D" w:rsidP="009E3B80">
            <w:pPr>
              <w:suppressAutoHyphens w:val="0"/>
              <w:snapToGrid w:val="0"/>
              <w:spacing w:after="200" w:line="276" w:lineRule="auto"/>
              <w:rPr>
                <w:rFonts w:eastAsia="Calibri"/>
                <w:b/>
                <w:bCs/>
                <w:sz w:val="16"/>
                <w:szCs w:val="16"/>
                <w:lang w:val="en-GB" w:eastAsia="en-US"/>
              </w:rPr>
            </w:pPr>
            <w:proofErr w:type="spellStart"/>
            <w:r w:rsidRPr="00C41832">
              <w:rPr>
                <w:rFonts w:eastAsia="Calibri"/>
                <w:b/>
                <w:bCs/>
                <w:sz w:val="16"/>
                <w:szCs w:val="16"/>
                <w:lang w:val="en-GB" w:eastAsia="en-US"/>
              </w:rPr>
              <w:t>Źródło</w:t>
            </w:r>
            <w:proofErr w:type="spellEnd"/>
            <w:r w:rsidRPr="00C41832">
              <w:rPr>
                <w:rFonts w:eastAsia="Calibri"/>
                <w:b/>
                <w:bCs/>
                <w:sz w:val="16"/>
                <w:szCs w:val="16"/>
                <w:lang w:val="en-GB" w:eastAsia="en-US"/>
              </w:rPr>
              <w:t xml:space="preserve"> </w:t>
            </w:r>
            <w:proofErr w:type="spellStart"/>
            <w:r w:rsidRPr="00C41832">
              <w:rPr>
                <w:rFonts w:eastAsia="Calibri"/>
                <w:b/>
                <w:bCs/>
                <w:sz w:val="16"/>
                <w:szCs w:val="16"/>
                <w:lang w:val="en-GB" w:eastAsia="en-US"/>
              </w:rPr>
              <w:t>danych</w:t>
            </w:r>
            <w:proofErr w:type="spellEnd"/>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A792C" w14:textId="77777777" w:rsidR="00981B7D" w:rsidRPr="00C41832" w:rsidRDefault="00981B7D" w:rsidP="004F335B">
            <w:pPr>
              <w:suppressAutoHyphens w:val="0"/>
              <w:snapToGrid w:val="0"/>
              <w:spacing w:after="200" w:line="276" w:lineRule="auto"/>
              <w:rPr>
                <w:rFonts w:eastAsia="Calibri"/>
                <w:b/>
                <w:bCs/>
                <w:sz w:val="16"/>
                <w:szCs w:val="16"/>
                <w:lang w:val="en-GB" w:eastAsia="en-US"/>
              </w:rPr>
            </w:pPr>
            <w:proofErr w:type="spellStart"/>
            <w:r w:rsidRPr="00C41832">
              <w:rPr>
                <w:rFonts w:eastAsia="Calibri"/>
                <w:b/>
                <w:bCs/>
                <w:sz w:val="16"/>
                <w:szCs w:val="16"/>
                <w:lang w:val="en-GB" w:eastAsia="en-US"/>
              </w:rPr>
              <w:t>Częstotliwość</w:t>
            </w:r>
            <w:proofErr w:type="spellEnd"/>
            <w:r w:rsidRPr="00C41832">
              <w:rPr>
                <w:rFonts w:eastAsia="Calibri"/>
                <w:b/>
                <w:bCs/>
                <w:sz w:val="16"/>
                <w:szCs w:val="16"/>
                <w:lang w:val="en-GB" w:eastAsia="en-US"/>
              </w:rPr>
              <w:t xml:space="preserve"> </w:t>
            </w:r>
            <w:proofErr w:type="spellStart"/>
            <w:r w:rsidR="004F335B" w:rsidRPr="00C41832">
              <w:rPr>
                <w:rFonts w:eastAsia="Calibri"/>
                <w:b/>
                <w:bCs/>
                <w:sz w:val="16"/>
                <w:szCs w:val="16"/>
                <w:lang w:val="en-GB" w:eastAsia="en-US"/>
              </w:rPr>
              <w:t>pomiaru</w:t>
            </w:r>
            <w:proofErr w:type="spellEnd"/>
          </w:p>
        </w:tc>
      </w:tr>
      <w:tr w:rsidR="00981B7D" w:rsidRPr="00C41832" w14:paraId="6B3A137E" w14:textId="77777777" w:rsidTr="009E3B80">
        <w:trPr>
          <w:trHeight w:val="283"/>
        </w:trPr>
        <w:tc>
          <w:tcPr>
            <w:tcW w:w="444" w:type="dxa"/>
            <w:tcBorders>
              <w:left w:val="single" w:sz="4" w:space="0" w:color="000000"/>
              <w:bottom w:val="single" w:sz="4" w:space="0" w:color="000000"/>
            </w:tcBorders>
            <w:vAlign w:val="center"/>
          </w:tcPr>
          <w:p w14:paraId="7B54D97B" w14:textId="77777777" w:rsidR="00981B7D" w:rsidRPr="00C41832" w:rsidRDefault="00981B7D" w:rsidP="009E3B80">
            <w:pPr>
              <w:suppressAutoHyphens w:val="0"/>
              <w:snapToGrid w:val="0"/>
              <w:spacing w:after="200" w:line="276" w:lineRule="auto"/>
              <w:rPr>
                <w:rFonts w:eastAsia="Calibri"/>
                <w:sz w:val="16"/>
                <w:szCs w:val="16"/>
                <w:lang w:eastAsia="en-US"/>
              </w:rPr>
            </w:pPr>
            <w:r w:rsidRPr="00C41832">
              <w:rPr>
                <w:rFonts w:eastAsia="Calibri"/>
                <w:sz w:val="16"/>
                <w:szCs w:val="16"/>
                <w:lang w:eastAsia="en-US"/>
              </w:rPr>
              <w:t>1</w:t>
            </w:r>
          </w:p>
        </w:tc>
        <w:tc>
          <w:tcPr>
            <w:tcW w:w="1842" w:type="dxa"/>
            <w:tcBorders>
              <w:left w:val="single" w:sz="4" w:space="0" w:color="000000"/>
              <w:bottom w:val="single" w:sz="4" w:space="0" w:color="000000"/>
            </w:tcBorders>
            <w:shd w:val="clear" w:color="auto" w:fill="auto"/>
            <w:vAlign w:val="center"/>
          </w:tcPr>
          <w:p w14:paraId="01283282" w14:textId="3B508501" w:rsidR="00981B7D" w:rsidRPr="00C41832" w:rsidRDefault="00981B7D" w:rsidP="009E3B80">
            <w:pPr>
              <w:suppressAutoHyphens w:val="0"/>
              <w:snapToGrid w:val="0"/>
              <w:spacing w:after="200" w:line="276" w:lineRule="auto"/>
              <w:rPr>
                <w:rFonts w:eastAsia="Calibri"/>
                <w:sz w:val="16"/>
                <w:szCs w:val="16"/>
                <w:lang w:eastAsia="en-US"/>
              </w:rPr>
            </w:pPr>
            <w:r w:rsidRPr="00C41832">
              <w:rPr>
                <w:rFonts w:eastAsia="Calibri"/>
                <w:sz w:val="16"/>
                <w:szCs w:val="16"/>
                <w:lang w:eastAsia="en-US"/>
              </w:rPr>
              <w:t xml:space="preserve">Gospodarstwa domowe w zasięgu dostępu do </w:t>
            </w:r>
            <w:proofErr w:type="spellStart"/>
            <w:r w:rsidRPr="00C41832">
              <w:rPr>
                <w:rFonts w:eastAsia="Calibri"/>
                <w:sz w:val="16"/>
                <w:szCs w:val="16"/>
                <w:lang w:eastAsia="en-US"/>
              </w:rPr>
              <w:t>internetu</w:t>
            </w:r>
            <w:proofErr w:type="spellEnd"/>
            <w:r w:rsidRPr="00C41832">
              <w:rPr>
                <w:rFonts w:eastAsia="Calibri"/>
                <w:sz w:val="16"/>
                <w:szCs w:val="16"/>
                <w:lang w:eastAsia="en-US"/>
              </w:rPr>
              <w:t xml:space="preserve"> o przepustowości co najmniej 30 </w:t>
            </w:r>
            <w:proofErr w:type="spellStart"/>
            <w:r w:rsidRPr="00C41832">
              <w:rPr>
                <w:rFonts w:eastAsia="Calibri"/>
                <w:sz w:val="16"/>
                <w:szCs w:val="16"/>
                <w:lang w:eastAsia="en-US"/>
              </w:rPr>
              <w:t>Mb</w:t>
            </w:r>
            <w:proofErr w:type="spellEnd"/>
            <w:r w:rsidRPr="00C41832">
              <w:rPr>
                <w:rFonts w:eastAsia="Calibri"/>
                <w:sz w:val="16"/>
                <w:szCs w:val="16"/>
                <w:lang w:eastAsia="en-US"/>
              </w:rPr>
              <w:t>/s (EAC)</w:t>
            </w:r>
          </w:p>
        </w:tc>
        <w:tc>
          <w:tcPr>
            <w:tcW w:w="992" w:type="dxa"/>
            <w:tcBorders>
              <w:left w:val="single" w:sz="4" w:space="0" w:color="000000"/>
              <w:bottom w:val="single" w:sz="4" w:space="0" w:color="000000"/>
            </w:tcBorders>
            <w:shd w:val="clear" w:color="auto" w:fill="auto"/>
            <w:vAlign w:val="center"/>
          </w:tcPr>
          <w:p w14:paraId="7E264B36" w14:textId="77777777" w:rsidR="00981B7D" w:rsidRPr="00C41832" w:rsidRDefault="00981B7D" w:rsidP="009E3B80">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w:t>
            </w:r>
          </w:p>
        </w:tc>
        <w:tc>
          <w:tcPr>
            <w:tcW w:w="1134" w:type="dxa"/>
            <w:tcBorders>
              <w:left w:val="single" w:sz="4" w:space="0" w:color="000000"/>
              <w:bottom w:val="single" w:sz="4" w:space="0" w:color="000000"/>
            </w:tcBorders>
            <w:shd w:val="clear" w:color="auto" w:fill="auto"/>
            <w:vAlign w:val="center"/>
          </w:tcPr>
          <w:p w14:paraId="1E205A58" w14:textId="77777777" w:rsidR="00981B7D" w:rsidRPr="00C41832" w:rsidRDefault="004C2412" w:rsidP="009E3B80">
            <w:pPr>
              <w:suppressAutoHyphens w:val="0"/>
              <w:snapToGrid w:val="0"/>
              <w:spacing w:after="200" w:line="276" w:lineRule="auto"/>
              <w:rPr>
                <w:rFonts w:eastAsia="Calibri"/>
                <w:sz w:val="16"/>
                <w:szCs w:val="16"/>
                <w:lang w:eastAsia="en-US"/>
              </w:rPr>
            </w:pPr>
            <w:r w:rsidRPr="00696748">
              <w:rPr>
                <w:rFonts w:eastAsia="Calibri"/>
                <w:sz w:val="16"/>
                <w:szCs w:val="16"/>
                <w:lang w:eastAsia="en-US"/>
              </w:rPr>
              <w:t xml:space="preserve">Polska ogółem </w:t>
            </w:r>
          </w:p>
        </w:tc>
        <w:tc>
          <w:tcPr>
            <w:tcW w:w="992" w:type="dxa"/>
            <w:tcBorders>
              <w:left w:val="single" w:sz="4" w:space="0" w:color="000000"/>
              <w:bottom w:val="single" w:sz="4" w:space="0" w:color="000000"/>
            </w:tcBorders>
            <w:shd w:val="clear" w:color="auto" w:fill="auto"/>
            <w:vAlign w:val="center"/>
          </w:tcPr>
          <w:p w14:paraId="5A36AD6C" w14:textId="77777777" w:rsidR="00981B7D" w:rsidRPr="00C41832" w:rsidRDefault="003620C9" w:rsidP="001F64EF">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52,14</w:t>
            </w:r>
          </w:p>
        </w:tc>
        <w:tc>
          <w:tcPr>
            <w:tcW w:w="863" w:type="dxa"/>
            <w:tcBorders>
              <w:left w:val="single" w:sz="4" w:space="0" w:color="000000"/>
              <w:bottom w:val="single" w:sz="4" w:space="0" w:color="000000"/>
            </w:tcBorders>
            <w:shd w:val="clear" w:color="auto" w:fill="auto"/>
            <w:vAlign w:val="center"/>
          </w:tcPr>
          <w:p w14:paraId="7EA7DEB3" w14:textId="77777777" w:rsidR="00981B7D" w:rsidRPr="00C41832" w:rsidRDefault="003620C9" w:rsidP="003620C9">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2013</w:t>
            </w:r>
          </w:p>
        </w:tc>
        <w:tc>
          <w:tcPr>
            <w:tcW w:w="1052" w:type="dxa"/>
            <w:tcBorders>
              <w:left w:val="single" w:sz="4" w:space="0" w:color="000000"/>
              <w:bottom w:val="single" w:sz="4" w:space="0" w:color="000000"/>
            </w:tcBorders>
            <w:shd w:val="clear" w:color="auto" w:fill="auto"/>
            <w:vAlign w:val="center"/>
          </w:tcPr>
          <w:p w14:paraId="09176A66" w14:textId="77777777" w:rsidR="00981B7D" w:rsidRPr="00C41832" w:rsidRDefault="004F02B0" w:rsidP="009E3B80">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100</w:t>
            </w:r>
          </w:p>
        </w:tc>
        <w:tc>
          <w:tcPr>
            <w:tcW w:w="841" w:type="dxa"/>
            <w:tcBorders>
              <w:left w:val="single" w:sz="4" w:space="0" w:color="000000"/>
              <w:bottom w:val="single" w:sz="4" w:space="0" w:color="000000"/>
            </w:tcBorders>
            <w:shd w:val="clear" w:color="auto" w:fill="auto"/>
            <w:vAlign w:val="center"/>
          </w:tcPr>
          <w:p w14:paraId="625977C9" w14:textId="77777777" w:rsidR="00981B7D" w:rsidRPr="00C41832" w:rsidRDefault="00981B7D" w:rsidP="009E3B80">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 xml:space="preserve">Scoreboard </w:t>
            </w:r>
            <w:proofErr w:type="spellStart"/>
            <w:r w:rsidRPr="00C41832">
              <w:rPr>
                <w:rFonts w:eastAsia="Calibri"/>
                <w:sz w:val="16"/>
                <w:szCs w:val="16"/>
                <w:lang w:val="en-GB" w:eastAsia="en-US"/>
              </w:rPr>
              <w:t>Agendy</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Cyfrowej</w:t>
            </w:r>
            <w:proofErr w:type="spellEnd"/>
          </w:p>
        </w:tc>
        <w:tc>
          <w:tcPr>
            <w:tcW w:w="1053" w:type="dxa"/>
            <w:tcBorders>
              <w:left w:val="single" w:sz="4" w:space="0" w:color="000000"/>
              <w:bottom w:val="single" w:sz="4" w:space="0" w:color="000000"/>
              <w:right w:val="single" w:sz="4" w:space="0" w:color="000000"/>
            </w:tcBorders>
            <w:shd w:val="clear" w:color="auto" w:fill="auto"/>
            <w:vAlign w:val="center"/>
          </w:tcPr>
          <w:p w14:paraId="1D5544B8" w14:textId="77777777" w:rsidR="00981B7D" w:rsidRPr="00C41832" w:rsidRDefault="00981B7D" w:rsidP="009E3B80">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 xml:space="preserve">1 </w:t>
            </w:r>
            <w:proofErr w:type="spellStart"/>
            <w:r w:rsidRPr="00C41832">
              <w:rPr>
                <w:rFonts w:eastAsia="Calibri"/>
                <w:sz w:val="16"/>
                <w:szCs w:val="16"/>
                <w:lang w:val="en-GB" w:eastAsia="en-US"/>
              </w:rPr>
              <w:t>rok</w:t>
            </w:r>
            <w:proofErr w:type="spellEnd"/>
          </w:p>
        </w:tc>
      </w:tr>
    </w:tbl>
    <w:p w14:paraId="2E0AC202" w14:textId="77777777" w:rsidR="00981B7D" w:rsidRPr="00C41832" w:rsidRDefault="00981B7D" w:rsidP="00DF23AF">
      <w:pPr>
        <w:suppressAutoHyphens w:val="0"/>
        <w:spacing w:line="276" w:lineRule="auto"/>
        <w:jc w:val="both"/>
        <w:rPr>
          <w:rFonts w:ascii="Calibri" w:eastAsia="Calibri" w:hAnsi="Calibri"/>
          <w:sz w:val="22"/>
          <w:szCs w:val="22"/>
          <w:lang w:val="en-GB" w:eastAsia="en-US"/>
        </w:rPr>
      </w:pPr>
    </w:p>
    <w:p w14:paraId="6DC19CAB" w14:textId="77777777" w:rsidR="00981B7D" w:rsidRPr="00C41832" w:rsidRDefault="007E08CD" w:rsidP="00A93C4E">
      <w:pPr>
        <w:numPr>
          <w:ilvl w:val="0"/>
          <w:numId w:val="37"/>
        </w:numPr>
        <w:suppressAutoHyphens w:val="0"/>
        <w:spacing w:line="276" w:lineRule="auto"/>
        <w:ind w:left="426" w:hanging="426"/>
        <w:jc w:val="both"/>
        <w:rPr>
          <w:rFonts w:eastAsia="Calibri"/>
          <w:b/>
          <w:lang w:eastAsia="en-US"/>
        </w:rPr>
      </w:pPr>
      <w:r w:rsidRPr="00696748">
        <w:rPr>
          <w:rFonts w:eastAsia="Calibri"/>
          <w:b/>
          <w:lang w:eastAsia="en-US"/>
        </w:rPr>
        <w:t>P</w:t>
      </w:r>
      <w:r w:rsidR="00981B7D" w:rsidRPr="00C41832">
        <w:rPr>
          <w:rFonts w:eastAsia="Calibri"/>
          <w:b/>
          <w:lang w:eastAsia="en-US"/>
        </w:rPr>
        <w:t>rzedsięwzię</w:t>
      </w:r>
      <w:r w:rsidRPr="00C41832">
        <w:rPr>
          <w:rFonts w:eastAsia="Calibri"/>
          <w:b/>
          <w:lang w:eastAsia="en-US"/>
        </w:rPr>
        <w:t>cia, które mają zostać ob</w:t>
      </w:r>
      <w:r w:rsidR="00E26593" w:rsidRPr="00C41832">
        <w:rPr>
          <w:rFonts w:eastAsia="Calibri"/>
          <w:b/>
          <w:lang w:eastAsia="en-US"/>
        </w:rPr>
        <w:t>ję</w:t>
      </w:r>
      <w:r w:rsidRPr="00C41832">
        <w:rPr>
          <w:rFonts w:eastAsia="Calibri"/>
          <w:b/>
          <w:lang w:eastAsia="en-US"/>
        </w:rPr>
        <w:t>te wsparciem</w:t>
      </w:r>
      <w:r w:rsidR="00981B7D" w:rsidRPr="00C41832">
        <w:rPr>
          <w:rFonts w:eastAsia="Calibri"/>
          <w:b/>
          <w:lang w:eastAsia="en-US"/>
        </w:rPr>
        <w:t xml:space="preserve"> w ramach PI 2.</w:t>
      </w:r>
      <w:r w:rsidR="00411143" w:rsidRPr="00C41832">
        <w:rPr>
          <w:rFonts w:eastAsia="Calibri"/>
          <w:b/>
          <w:lang w:eastAsia="en-US"/>
        </w:rPr>
        <w:t xml:space="preserve">a </w:t>
      </w:r>
      <w:r w:rsidR="00981B7D" w:rsidRPr="00C41832">
        <w:rPr>
          <w:rFonts w:eastAsia="Calibri"/>
          <w:b/>
          <w:lang w:eastAsia="en-US"/>
        </w:rPr>
        <w:t xml:space="preserve">osi I </w:t>
      </w:r>
    </w:p>
    <w:p w14:paraId="37A43313" w14:textId="77777777" w:rsidR="00981B7D" w:rsidRPr="00C41832" w:rsidRDefault="00981B7D" w:rsidP="00981B7D">
      <w:pPr>
        <w:pStyle w:val="Limitznakw"/>
        <w:rPr>
          <w:rFonts w:eastAsia="Calibri"/>
          <w:lang w:eastAsia="en-US"/>
        </w:rPr>
      </w:pPr>
      <w:r w:rsidRPr="00C41832">
        <w:rPr>
          <w:rFonts w:eastAsia="Calibri"/>
          <w:lang w:eastAsia="en-US"/>
        </w:rPr>
        <w:t>[max 1</w:t>
      </w:r>
      <w:r w:rsidR="00EF23DE" w:rsidRPr="00696748">
        <w:rPr>
          <w:rFonts w:eastAsia="Calibri"/>
          <w:lang w:val="pl-PL" w:eastAsia="en-US"/>
        </w:rPr>
        <w:t>7</w:t>
      </w:r>
      <w:r w:rsidRPr="00C41832">
        <w:rPr>
          <w:rFonts w:eastAsia="Calibri"/>
          <w:lang w:eastAsia="en-US"/>
        </w:rPr>
        <w:t xml:space="preserve"> </w:t>
      </w:r>
      <w:r w:rsidR="00EF23DE" w:rsidRPr="00696748">
        <w:rPr>
          <w:rFonts w:eastAsia="Calibri"/>
          <w:lang w:val="pl-PL" w:eastAsia="en-US"/>
        </w:rPr>
        <w:t>5</w:t>
      </w:r>
      <w:r w:rsidRPr="00C41832">
        <w:rPr>
          <w:rFonts w:eastAsia="Calibri"/>
          <w:lang w:eastAsia="en-US"/>
        </w:rPr>
        <w:t>00 znaków na PI]</w:t>
      </w:r>
    </w:p>
    <w:p w14:paraId="3148298F" w14:textId="77777777" w:rsidR="00981B7D" w:rsidRPr="00A37E1F"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rPr>
          <w:b/>
        </w:rPr>
      </w:pPr>
      <w:r w:rsidRPr="00696748">
        <w:rPr>
          <w:b/>
        </w:rPr>
        <w:t xml:space="preserve">Cel szczegółowy 1: </w:t>
      </w:r>
      <w:r w:rsidR="007B56F3" w:rsidRPr="00C41832">
        <w:rPr>
          <w:b/>
        </w:rPr>
        <w:t xml:space="preserve">Wyeliminowanie </w:t>
      </w:r>
      <w:r w:rsidRPr="00C41832">
        <w:rPr>
          <w:b/>
        </w:rPr>
        <w:t xml:space="preserve">terytorialnych różnic w możliwości dostępu do szerokopasmowego </w:t>
      </w:r>
      <w:proofErr w:type="spellStart"/>
      <w:r w:rsidRPr="00C41832">
        <w:rPr>
          <w:b/>
        </w:rPr>
        <w:t>internetu</w:t>
      </w:r>
      <w:proofErr w:type="spellEnd"/>
      <w:r w:rsidRPr="00C41832">
        <w:rPr>
          <w:b/>
        </w:rPr>
        <w:t xml:space="preserve"> o wysokich przepustowościach.</w:t>
      </w:r>
    </w:p>
    <w:p w14:paraId="386F1BA1" w14:textId="77777777" w:rsidR="00981B7D" w:rsidRPr="00696748"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696748">
        <w:t xml:space="preserve"> </w:t>
      </w:r>
    </w:p>
    <w:p w14:paraId="1983D0AC" w14:textId="77777777" w:rsidR="00DF23AF" w:rsidRPr="00C41832" w:rsidRDefault="00032A70" w:rsidP="008D7753">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rPr>
          <w:color w:val="000000"/>
        </w:rPr>
      </w:pPr>
      <w:r w:rsidRPr="00696748">
        <w:rPr>
          <w:rFonts w:eastAsia="Calibri"/>
          <w:lang w:eastAsia="en-US"/>
        </w:rPr>
        <w:t>Rolą środków publicznych będzie uzupełnianie inwestycji prywatnych i ich pobudzanie.</w:t>
      </w:r>
      <w:r w:rsidR="00EB5996" w:rsidRPr="00696748">
        <w:t xml:space="preserve"> </w:t>
      </w:r>
      <w:r w:rsidR="00DF23AF" w:rsidRPr="00696748">
        <w:rPr>
          <w:color w:val="000000"/>
        </w:rPr>
        <w:t>Wsparciem będą objęte projekty w zakresie budowy/rozbudowy lub przebudowy sieci dostępowych</w:t>
      </w:r>
      <w:r w:rsidR="001A143F" w:rsidRPr="00696748">
        <w:rPr>
          <w:color w:val="000000"/>
        </w:rPr>
        <w:t>, w tym projekty w zakresie dostępu do publicznej bezprzewodowej sieci internetowej,</w:t>
      </w:r>
      <w:r w:rsidR="00DF23AF" w:rsidRPr="00696748">
        <w:rPr>
          <w:color w:val="000000"/>
        </w:rPr>
        <w:t xml:space="preserve"> wraz z</w:t>
      </w:r>
      <w:r w:rsidR="00A013F4" w:rsidRPr="00696748">
        <w:rPr>
          <w:color w:val="000000"/>
        </w:rPr>
        <w:t> </w:t>
      </w:r>
      <w:r w:rsidR="00DF23AF" w:rsidRPr="00696748">
        <w:rPr>
          <w:color w:val="000000"/>
        </w:rPr>
        <w:t xml:space="preserve">niezbędnymi odcinkami do węzłów sieci dystrybucyjnych lub szkieletowych, a także z  sieciami szkieletowymi i dystrybucyjnymi. Realizowane sieci dostępowe będą zapewniać co najmniej parametry NGA (min. 30 </w:t>
      </w:r>
      <w:proofErr w:type="spellStart"/>
      <w:r w:rsidR="00DF23AF" w:rsidRPr="00696748">
        <w:rPr>
          <w:color w:val="000000"/>
        </w:rPr>
        <w:t>Mb</w:t>
      </w:r>
      <w:proofErr w:type="spellEnd"/>
      <w:r w:rsidR="00DF23AF" w:rsidRPr="00696748">
        <w:rPr>
          <w:color w:val="000000"/>
        </w:rPr>
        <w:t>/s</w:t>
      </w:r>
      <w:r w:rsidR="00E91893" w:rsidRPr="00696748">
        <w:rPr>
          <w:color w:val="000000"/>
        </w:rPr>
        <w:t xml:space="preserve"> i min. 100 </w:t>
      </w:r>
      <w:proofErr w:type="spellStart"/>
      <w:r w:rsidR="00E91893" w:rsidRPr="00696748">
        <w:rPr>
          <w:color w:val="000000"/>
        </w:rPr>
        <w:t>Mb</w:t>
      </w:r>
      <w:proofErr w:type="spellEnd"/>
      <w:r w:rsidR="00E91893" w:rsidRPr="00696748">
        <w:rPr>
          <w:color w:val="000000"/>
        </w:rPr>
        <w:t>/s w przypadku budowy sieci do szkół</w:t>
      </w:r>
      <w:r w:rsidR="00DF23AF" w:rsidRPr="00696748">
        <w:rPr>
          <w:color w:val="000000"/>
        </w:rPr>
        <w:t>). Sieci szkieletowe i dystrybucyjne mogą być budowane/rozbudowywane i przebudowywane w zakresie niezbędnym do realizacji sieci dostępowych, a ich węzły szkieletowe i dystrybucyjne mogą być realizowane wyłącznie w</w:t>
      </w:r>
      <w:r w:rsidR="00A013F4" w:rsidRPr="00696748">
        <w:rPr>
          <w:color w:val="000000"/>
        </w:rPr>
        <w:t> </w:t>
      </w:r>
      <w:r w:rsidR="00DF23AF" w:rsidRPr="00696748">
        <w:rPr>
          <w:color w:val="000000"/>
        </w:rPr>
        <w:t>lokalizacjach, które nie były przewidziane do realizacji w latach 2007-2013</w:t>
      </w:r>
      <w:r w:rsidR="00232D72" w:rsidRPr="00696748">
        <w:rPr>
          <w:color w:val="000000"/>
        </w:rPr>
        <w:t xml:space="preserve">. Wsparcie będzie również udzielane na stworzenie dedykowanej sieci dla szkół opartej na fizycznej infrastrukturze </w:t>
      </w:r>
      <w:r w:rsidR="00232D72" w:rsidRPr="00696748">
        <w:rPr>
          <w:color w:val="000000"/>
        </w:rPr>
        <w:lastRenderedPageBreak/>
        <w:t>szerokopasmowej wybudowanej zarówno w ramach inwestycji komercyjnych, jak i inwestycji współfinansowanych w ramach POPC</w:t>
      </w:r>
      <w:r w:rsidR="002E7BCD" w:rsidRPr="00696748">
        <w:rPr>
          <w:rStyle w:val="Odwoanieprzypisudolnego"/>
          <w:rFonts w:eastAsia="Calibri"/>
          <w:lang w:eastAsia="en-US"/>
        </w:rPr>
        <w:footnoteReference w:id="31"/>
      </w:r>
      <w:r w:rsidR="00232D72" w:rsidRPr="00696748">
        <w:rPr>
          <w:color w:val="000000"/>
        </w:rPr>
        <w:t>.</w:t>
      </w:r>
      <w:r w:rsidR="00440777" w:rsidRPr="00C41832">
        <w:rPr>
          <w:color w:val="000000"/>
        </w:rPr>
        <w:t xml:space="preserve"> </w:t>
      </w:r>
    </w:p>
    <w:p w14:paraId="70E92083" w14:textId="77777777" w:rsidR="00DF23AF" w:rsidRPr="00A37E1F" w:rsidRDefault="00DF23AF"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3A912D1D" w14:textId="77777777" w:rsidR="00981B7D" w:rsidRPr="00696748" w:rsidRDefault="00B35009"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696748">
        <w:t>Ponadto,</w:t>
      </w:r>
      <w:r w:rsidR="00886CFB" w:rsidRPr="00696748">
        <w:t xml:space="preserve"> jeżeli inwestycje w perspektywie 2007-2013 oraz inwestycje operatorów prywatnych, będą niewystarczające do osiągnięcia celu EAC dotyczącego </w:t>
      </w:r>
      <w:r w:rsidR="00EE7891" w:rsidRPr="00696748">
        <w:t xml:space="preserve">wykorzystania </w:t>
      </w:r>
      <w:r w:rsidR="00886CFB" w:rsidRPr="00696748">
        <w:t xml:space="preserve">dostępu do </w:t>
      </w:r>
      <w:proofErr w:type="spellStart"/>
      <w:r w:rsidR="00886CFB" w:rsidRPr="00696748">
        <w:t>internetu</w:t>
      </w:r>
      <w:proofErr w:type="spellEnd"/>
      <w:r w:rsidR="00886CFB" w:rsidRPr="00696748">
        <w:t xml:space="preserve"> o</w:t>
      </w:r>
      <w:r w:rsidR="00A013F4" w:rsidRPr="00696748">
        <w:t> </w:t>
      </w:r>
      <w:r w:rsidR="00886CFB" w:rsidRPr="00696748">
        <w:t xml:space="preserve">parametrach </w:t>
      </w:r>
      <w:r w:rsidRPr="00696748">
        <w:t xml:space="preserve">min. </w:t>
      </w:r>
      <w:r w:rsidR="00886CFB" w:rsidRPr="00696748">
        <w:t xml:space="preserve">100 </w:t>
      </w:r>
      <w:proofErr w:type="spellStart"/>
      <w:r w:rsidR="00886CFB" w:rsidRPr="00696748">
        <w:t>Mb</w:t>
      </w:r>
      <w:proofErr w:type="spellEnd"/>
      <w:r w:rsidR="00886CFB" w:rsidRPr="00696748">
        <w:t>/s dla co najmniej 50% gospodarstw domowych, wtedy, w ramach dostępnych środków, interwencja może być ściślej ukierunkowana na wsparcie rozwoju bardzo szybkich sieci szerokopasmowych (</w:t>
      </w:r>
      <w:r w:rsidRPr="00696748">
        <w:t>min.</w:t>
      </w:r>
      <w:r w:rsidR="00886CFB" w:rsidRPr="00696748">
        <w:t xml:space="preserve"> 100 </w:t>
      </w:r>
      <w:proofErr w:type="spellStart"/>
      <w:r w:rsidR="00886CFB" w:rsidRPr="00696748">
        <w:t>Mb</w:t>
      </w:r>
      <w:proofErr w:type="spellEnd"/>
      <w:r w:rsidR="00886CFB" w:rsidRPr="00696748">
        <w:t>/s).</w:t>
      </w:r>
    </w:p>
    <w:p w14:paraId="6E7C7E2F" w14:textId="77777777" w:rsidR="00981B7D" w:rsidRPr="00696748"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3901CA4F" w14:textId="77777777" w:rsidR="006E6318" w:rsidRPr="00696748"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696748">
        <w:t>Wyłącznie w uzasadnionych przypadkach,</w:t>
      </w:r>
      <w:r w:rsidR="00B35009" w:rsidRPr="00696748">
        <w:t xml:space="preserve"> jak wyżej wskazano,</w:t>
      </w:r>
      <w:r w:rsidRPr="00696748">
        <w:t xml:space="preserve"> możliwe będzie wsparcie projektów</w:t>
      </w:r>
      <w:r w:rsidR="000F055E" w:rsidRPr="00696748">
        <w:t xml:space="preserve"> polegających na umożliwieniu dostępu do usług </w:t>
      </w:r>
      <w:r w:rsidR="000F055E" w:rsidRPr="00696748">
        <w:rPr>
          <w:bCs/>
        </w:rPr>
        <w:t>o parametrach niższych niż</w:t>
      </w:r>
      <w:r w:rsidR="000F055E" w:rsidRPr="00696748">
        <w:t xml:space="preserve"> 30 </w:t>
      </w:r>
      <w:proofErr w:type="spellStart"/>
      <w:r w:rsidR="000F055E" w:rsidRPr="00696748">
        <w:t>Mb</w:t>
      </w:r>
      <w:proofErr w:type="spellEnd"/>
      <w:r w:rsidR="000F055E" w:rsidRPr="00696748">
        <w:t>/s</w:t>
      </w:r>
      <w:r w:rsidR="00B35009" w:rsidRPr="00696748">
        <w:rPr>
          <w:rStyle w:val="Odwoanieprzypisudolnego"/>
        </w:rPr>
        <w:footnoteReference w:id="32"/>
      </w:r>
      <w:r w:rsidR="00886CFB" w:rsidRPr="00696748">
        <w:t>.</w:t>
      </w:r>
      <w:r w:rsidR="00390A95" w:rsidRPr="00C41832">
        <w:t xml:space="preserve"> </w:t>
      </w:r>
      <w:r w:rsidRPr="00C41832">
        <w:t xml:space="preserve">Wdrożenie tak ściśle ukierunkowanej interwencji </w:t>
      </w:r>
      <w:r w:rsidR="00970197" w:rsidRPr="00A37E1F">
        <w:t xml:space="preserve">obejmie niewielki odsetek </w:t>
      </w:r>
      <w:r w:rsidRPr="00A37E1F">
        <w:t>gospodarstw domowych</w:t>
      </w:r>
      <w:r w:rsidR="00E74C3B" w:rsidRPr="00696748">
        <w:t xml:space="preserve"> </w:t>
      </w:r>
      <w:r w:rsidRPr="00696748">
        <w:t xml:space="preserve">i będzie rozpatrywane tam, gdzie inny sposób interwencji publicznej </w:t>
      </w:r>
      <w:r w:rsidR="00B558EE" w:rsidRPr="00696748">
        <w:t xml:space="preserve">byłby </w:t>
      </w:r>
      <w:r w:rsidRPr="00696748">
        <w:t>nieskuteczny lub nieefektywny</w:t>
      </w:r>
      <w:r w:rsidR="00775A56" w:rsidRPr="00696748">
        <w:rPr>
          <w:vertAlign w:val="superscript"/>
        </w:rPr>
        <w:footnoteReference w:id="33"/>
      </w:r>
      <w:r w:rsidR="006E6318" w:rsidRPr="00696748">
        <w:t>.</w:t>
      </w:r>
    </w:p>
    <w:p w14:paraId="14BB0EA5" w14:textId="77777777" w:rsidR="006E6318" w:rsidRPr="00C41832" w:rsidRDefault="006E6318"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672D9087" w14:textId="77777777" w:rsidR="00BE12BF" w:rsidRPr="00696748" w:rsidRDefault="00BE12BF"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rPr>
          <w:rFonts w:eastAsia="Calibri"/>
          <w:lang w:eastAsia="en-US"/>
        </w:rPr>
      </w:pPr>
      <w:r w:rsidRPr="00A37E1F">
        <w:rPr>
          <w:rFonts w:eastAsia="Calibri"/>
          <w:lang w:eastAsia="en-US"/>
        </w:rPr>
        <w:t xml:space="preserve">Wsparcie może być udzielane także na </w:t>
      </w:r>
      <w:r w:rsidR="00CF6352" w:rsidRPr="00A37E1F">
        <w:rPr>
          <w:rFonts w:eastAsia="Calibri"/>
          <w:lang w:eastAsia="en-US"/>
        </w:rPr>
        <w:t>budowę/</w:t>
      </w:r>
      <w:r w:rsidRPr="00696748">
        <w:rPr>
          <w:rFonts w:eastAsia="Calibri"/>
          <w:lang w:eastAsia="en-US"/>
        </w:rPr>
        <w:t>rozbudowę i przebudowę pasywnej infrastruktury szerokopasmowej</w:t>
      </w:r>
      <w:r w:rsidR="00B35009" w:rsidRPr="00696748">
        <w:rPr>
          <w:rFonts w:eastAsia="Calibri"/>
          <w:lang w:eastAsia="en-US"/>
        </w:rPr>
        <w:t xml:space="preserve"> oraz na roboty w zakresie inżynierii lądowej i wodnej związane z infrastrukturą  szerokopasmową.</w:t>
      </w:r>
    </w:p>
    <w:p w14:paraId="5A0E7AE9" w14:textId="77777777" w:rsidR="008E4C44" w:rsidRPr="00696748" w:rsidRDefault="008E4C44"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788E1DC0" w14:textId="77777777" w:rsidR="00B66962" w:rsidRPr="00696748" w:rsidRDefault="00B558EE"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696748">
        <w:t xml:space="preserve">Wsparcie </w:t>
      </w:r>
      <w:r w:rsidR="006E6318" w:rsidRPr="00696748">
        <w:t xml:space="preserve">w ramach celu szczegółowego </w:t>
      </w:r>
      <w:r w:rsidR="00EE7891" w:rsidRPr="00696748">
        <w:t xml:space="preserve">1 </w:t>
      </w:r>
      <w:r w:rsidR="00981B7D" w:rsidRPr="00696748">
        <w:t>będzie</w:t>
      </w:r>
      <w:r w:rsidRPr="00696748">
        <w:t xml:space="preserve"> udzielane</w:t>
      </w:r>
      <w:r w:rsidR="00981B7D" w:rsidRPr="00696748">
        <w:t xml:space="preserve"> przy zachowaniu </w:t>
      </w:r>
      <w:r w:rsidR="00EE7891" w:rsidRPr="00696748">
        <w:t xml:space="preserve">zasady </w:t>
      </w:r>
      <w:r w:rsidR="00981B7D" w:rsidRPr="00696748">
        <w:t>neutralności technologicznej.</w:t>
      </w:r>
    </w:p>
    <w:p w14:paraId="7F18382C" w14:textId="77777777" w:rsidR="00981B7D" w:rsidRPr="00696748"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5F2FDFB3" w14:textId="77777777" w:rsidR="00886CFB" w:rsidRPr="00696748" w:rsidRDefault="00886CFB" w:rsidP="00886CFB">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rPr>
          <w:color w:val="000000"/>
        </w:rPr>
      </w:pPr>
      <w:r w:rsidRPr="00696748">
        <w:rPr>
          <w:color w:val="000000"/>
        </w:rPr>
        <w:t>W ramach interwencji POPC nie będą współfinansowane projekty perspektywy finansowej 2007-2013.</w:t>
      </w:r>
    </w:p>
    <w:p w14:paraId="4AA5CFA3" w14:textId="77777777" w:rsidR="00EE7891" w:rsidRPr="00696748" w:rsidRDefault="00EE7891"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561B727C" w14:textId="77777777" w:rsidR="00981B7D" w:rsidRPr="00696748"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696748">
        <w:rPr>
          <w:b/>
        </w:rPr>
        <w:t>Wkład dla osiągania celu szczegółowego:</w:t>
      </w:r>
      <w:r w:rsidRPr="00696748">
        <w:t xml:space="preserve"> Wsparcie w tym zakresie przyczyni się do ograniczenia terytorialnych różnic w możliwości dostępu do szerokopasmowego </w:t>
      </w:r>
      <w:proofErr w:type="spellStart"/>
      <w:r w:rsidRPr="00696748">
        <w:t>internetu</w:t>
      </w:r>
      <w:proofErr w:type="spellEnd"/>
      <w:r w:rsidRPr="00696748">
        <w:t xml:space="preserve"> poprzez dalszy rozwój i</w:t>
      </w:r>
      <w:r w:rsidR="006B5A79" w:rsidRPr="00696748">
        <w:t> </w:t>
      </w:r>
      <w:r w:rsidRPr="00696748">
        <w:t>uzupełnienie istniejąc</w:t>
      </w:r>
      <w:r w:rsidR="00775A56" w:rsidRPr="00696748">
        <w:t>ych</w:t>
      </w:r>
      <w:r w:rsidRPr="00696748">
        <w:t xml:space="preserve"> sieci dostępow</w:t>
      </w:r>
      <w:r w:rsidR="00775A56" w:rsidRPr="00696748">
        <w:t>ych</w:t>
      </w:r>
      <w:r w:rsidRPr="00696748">
        <w:t xml:space="preserve"> oraz szkieletow</w:t>
      </w:r>
      <w:r w:rsidR="00775A56" w:rsidRPr="00696748">
        <w:t>ych</w:t>
      </w:r>
      <w:r w:rsidRPr="00696748">
        <w:t xml:space="preserve"> i dystrybucyjn</w:t>
      </w:r>
      <w:r w:rsidR="00775A56" w:rsidRPr="00696748">
        <w:t>ych</w:t>
      </w:r>
      <w:r w:rsidR="008D7753" w:rsidRPr="00696748">
        <w:t>, a także budowę infrastruktury szerokopasmowej dla szkół.</w:t>
      </w:r>
    </w:p>
    <w:p w14:paraId="7603E9D1" w14:textId="77777777" w:rsidR="00981B7D" w:rsidRPr="00696748"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0F2DF0EA" w14:textId="77777777" w:rsidR="00981B7D" w:rsidRPr="00696748" w:rsidRDefault="00981B7D" w:rsidP="008D7753">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696748">
        <w:rPr>
          <w:b/>
        </w:rPr>
        <w:t>Grupy beneficjentów:</w:t>
      </w:r>
      <w:r w:rsidRPr="00696748">
        <w:t xml:space="preserve"> </w:t>
      </w:r>
      <w:r w:rsidR="00354DF2" w:rsidRPr="00696748">
        <w:t>przedsiębiorcy telekomunikacyjni, jednostki samorządu terytorialnego lub ich związki i</w:t>
      </w:r>
      <w:r w:rsidR="00A013F4" w:rsidRPr="00696748">
        <w:t> </w:t>
      </w:r>
      <w:r w:rsidR="00354DF2" w:rsidRPr="00696748">
        <w:t xml:space="preserve">stowarzyszenia </w:t>
      </w:r>
      <w:r w:rsidRPr="00696748">
        <w:t>(w uzasadnionych przypadkach, tj. w sytuacji, gdy przedsiębiorcy</w:t>
      </w:r>
      <w:r w:rsidR="0037050D" w:rsidRPr="00696748">
        <w:t xml:space="preserve"> </w:t>
      </w:r>
      <w:r w:rsidRPr="00696748">
        <w:t>telekomunikacyjni nie będą zainteresowani realizacją inwestycji na danym obszarze)</w:t>
      </w:r>
      <w:r w:rsidR="00E91893" w:rsidRPr="00696748">
        <w:t>, a także b</w:t>
      </w:r>
      <w:r w:rsidR="008D7753" w:rsidRPr="00696748">
        <w:t>eneficjenci projektów pozakonkursowych – państwowe instytuty badawcze, jednostki administracji rządowej lub jednostki im podległe lub przez nie</w:t>
      </w:r>
      <w:r w:rsidR="00E91893" w:rsidRPr="00696748">
        <w:t xml:space="preserve"> </w:t>
      </w:r>
      <w:r w:rsidR="008D7753" w:rsidRPr="00696748">
        <w:t>nadzorowane</w:t>
      </w:r>
      <w:r w:rsidR="004C13A0" w:rsidRPr="00696748">
        <w:t>, posiadające doświadczenie i wiedzę w zakresie dostarczania usług teleinformatycznych jednostkom oświatowym</w:t>
      </w:r>
      <w:r w:rsidR="008D7753" w:rsidRPr="00696748">
        <w:t>.</w:t>
      </w:r>
    </w:p>
    <w:p w14:paraId="707FE964" w14:textId="77777777" w:rsidR="00981B7D" w:rsidRPr="00696748"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76299DDB" w14:textId="77777777" w:rsidR="00981B7D" w:rsidRPr="00696748"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696748">
        <w:t>Przewiduje się możliwość realizacji projektów w partnerstwie publiczno-prywatnym.</w:t>
      </w:r>
    </w:p>
    <w:p w14:paraId="3599D691" w14:textId="77777777" w:rsidR="00981B7D" w:rsidRPr="00696748"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69C943D4" w14:textId="77777777" w:rsidR="00981B7D" w:rsidRPr="00696748"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696748">
        <w:rPr>
          <w:b/>
        </w:rPr>
        <w:t>Ukierunkowania terytorialne:</w:t>
      </w:r>
      <w:r w:rsidRPr="00696748">
        <w:t xml:space="preserve"> </w:t>
      </w:r>
      <w:r w:rsidR="00354DF2" w:rsidRPr="00696748">
        <w:t>projekty konkursowe będą realizowane na obszarach</w:t>
      </w:r>
      <w:r w:rsidRPr="00696748">
        <w:t xml:space="preserve">, gdzie </w:t>
      </w:r>
      <w:r w:rsidR="000B4AFE" w:rsidRPr="00696748">
        <w:t>stwierdzono niedoskonałość rynku</w:t>
      </w:r>
      <w:r w:rsidR="000F055E" w:rsidRPr="00696748">
        <w:t xml:space="preserve"> lub istotne nierówności</w:t>
      </w:r>
      <w:r w:rsidR="000B4AFE" w:rsidRPr="00696748">
        <w:t xml:space="preserve"> w zakresie</w:t>
      </w:r>
      <w:r w:rsidRPr="00696748">
        <w:t xml:space="preserve"> dostępu do </w:t>
      </w:r>
      <w:r w:rsidR="00B35009" w:rsidRPr="00696748">
        <w:t>sieci NGA</w:t>
      </w:r>
      <w:r w:rsidR="003B795A" w:rsidRPr="00696748">
        <w:t>,</w:t>
      </w:r>
      <w:r w:rsidR="00886CFB" w:rsidRPr="00696748">
        <w:t xml:space="preserve"> w tym </w:t>
      </w:r>
      <w:r w:rsidR="00354DF2" w:rsidRPr="00696748">
        <w:t>na obszarach</w:t>
      </w:r>
      <w:r w:rsidR="00886CFB" w:rsidRPr="00696748">
        <w:t xml:space="preserve"> wiejski</w:t>
      </w:r>
      <w:r w:rsidR="00354DF2" w:rsidRPr="00696748">
        <w:t>ch</w:t>
      </w:r>
      <w:r w:rsidR="000B4AFE" w:rsidRPr="00696748">
        <w:t xml:space="preserve"> oraz </w:t>
      </w:r>
      <w:r w:rsidRPr="00696748">
        <w:t>z uwzględnieniem właściwych przepisów o pomocy publicznej.</w:t>
      </w:r>
      <w:r w:rsidR="008D7753" w:rsidRPr="00696748">
        <w:t xml:space="preserve"> Projekty pozakonkursowe obejmujące stworzenie dedykowanej sieci dla szkół będą realizowane na terenie całego kraju.</w:t>
      </w:r>
    </w:p>
    <w:p w14:paraId="693BFCF8" w14:textId="77777777" w:rsidR="00B146E0" w:rsidRPr="00696748" w:rsidRDefault="00B146E0"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3D64B7F2" w14:textId="77777777" w:rsidR="00B07DA3" w:rsidRPr="00696748" w:rsidRDefault="00B07DA3" w:rsidP="007D6DBC">
      <w:pPr>
        <w:suppressAutoHyphens w:val="0"/>
        <w:spacing w:line="276" w:lineRule="auto"/>
        <w:ind w:left="284"/>
        <w:jc w:val="both"/>
        <w:rPr>
          <w:rFonts w:eastAsia="Calibri"/>
          <w:b/>
          <w:lang w:eastAsia="en-US"/>
        </w:rPr>
      </w:pPr>
    </w:p>
    <w:p w14:paraId="5BF1906F" w14:textId="77777777" w:rsidR="00981B7D" w:rsidRPr="00696748" w:rsidRDefault="00B07DA3" w:rsidP="00A93C4E">
      <w:pPr>
        <w:numPr>
          <w:ilvl w:val="0"/>
          <w:numId w:val="14"/>
        </w:numPr>
        <w:suppressAutoHyphens w:val="0"/>
        <w:spacing w:line="276" w:lineRule="auto"/>
        <w:ind w:left="284" w:hanging="284"/>
        <w:jc w:val="both"/>
        <w:rPr>
          <w:rFonts w:eastAsia="Calibri"/>
          <w:b/>
          <w:lang w:eastAsia="en-US"/>
        </w:rPr>
      </w:pPr>
      <w:r w:rsidRPr="00696748">
        <w:rPr>
          <w:rFonts w:eastAsia="Calibri"/>
          <w:b/>
          <w:lang w:eastAsia="en-US"/>
        </w:rPr>
        <w:t>K</w:t>
      </w:r>
      <w:r w:rsidR="00981B7D" w:rsidRPr="00696748">
        <w:rPr>
          <w:rFonts w:eastAsia="Calibri"/>
          <w:b/>
          <w:lang w:eastAsia="en-US"/>
        </w:rPr>
        <w:t>ierunkow</w:t>
      </w:r>
      <w:r w:rsidRPr="00696748">
        <w:rPr>
          <w:rFonts w:eastAsia="Calibri"/>
          <w:b/>
          <w:lang w:eastAsia="en-US"/>
        </w:rPr>
        <w:t>e</w:t>
      </w:r>
      <w:r w:rsidR="00981B7D" w:rsidRPr="00696748">
        <w:rPr>
          <w:rFonts w:eastAsia="Calibri"/>
          <w:b/>
          <w:lang w:eastAsia="en-US"/>
        </w:rPr>
        <w:t xml:space="preserve"> zasad</w:t>
      </w:r>
      <w:r w:rsidRPr="00696748">
        <w:rPr>
          <w:rFonts w:eastAsia="Calibri"/>
          <w:b/>
          <w:lang w:eastAsia="en-US"/>
        </w:rPr>
        <w:t>y</w:t>
      </w:r>
      <w:r w:rsidR="00981B7D" w:rsidRPr="00696748">
        <w:rPr>
          <w:rFonts w:eastAsia="Calibri"/>
          <w:b/>
          <w:lang w:eastAsia="en-US"/>
        </w:rPr>
        <w:t xml:space="preserve"> wyboru projektów </w:t>
      </w:r>
    </w:p>
    <w:p w14:paraId="5D3EE424" w14:textId="77777777" w:rsidR="00981B7D" w:rsidRPr="00696748" w:rsidRDefault="00981B7D" w:rsidP="00981B7D">
      <w:pPr>
        <w:suppressAutoHyphens w:val="0"/>
        <w:spacing w:line="276" w:lineRule="auto"/>
        <w:jc w:val="both"/>
        <w:rPr>
          <w:rFonts w:eastAsia="Calibri"/>
          <w:b/>
          <w:i/>
          <w:lang w:eastAsia="en-US"/>
        </w:rPr>
      </w:pPr>
      <w:r w:rsidRPr="00696748">
        <w:rPr>
          <w:rFonts w:eastAsia="Calibri"/>
          <w:i/>
          <w:lang w:eastAsia="en-US"/>
        </w:rPr>
        <w:t>[max 5</w:t>
      </w:r>
      <w:r w:rsidR="00B07DA3" w:rsidRPr="00696748">
        <w:rPr>
          <w:rFonts w:eastAsia="Calibri"/>
          <w:i/>
          <w:lang w:eastAsia="en-US"/>
        </w:rPr>
        <w:t>0</w:t>
      </w:r>
      <w:r w:rsidRPr="00696748">
        <w:rPr>
          <w:rFonts w:eastAsia="Calibri"/>
          <w:i/>
          <w:lang w:eastAsia="en-US"/>
        </w:rPr>
        <w:t>00 znaków]</w:t>
      </w:r>
    </w:p>
    <w:p w14:paraId="50C30F8B" w14:textId="77777777" w:rsidR="00981B7D" w:rsidRPr="00696748" w:rsidRDefault="00981B7D" w:rsidP="00981B7D">
      <w:pPr>
        <w:suppressAutoHyphens w:val="0"/>
        <w:spacing w:line="276" w:lineRule="auto"/>
        <w:ind w:left="284"/>
        <w:jc w:val="both"/>
        <w:rPr>
          <w:rFonts w:eastAsia="Calibri"/>
          <w:b/>
          <w:lang w:eastAsia="en-US"/>
        </w:rPr>
      </w:pPr>
    </w:p>
    <w:p w14:paraId="663838DC" w14:textId="77777777" w:rsidR="00981B7D" w:rsidRPr="00696748" w:rsidRDefault="00981B7D" w:rsidP="00981B7D">
      <w:pPr>
        <w:jc w:val="both"/>
      </w:pPr>
      <w:r w:rsidRPr="00696748">
        <w:t>Wszystkie projekty</w:t>
      </w:r>
      <w:r w:rsidR="00B558EE" w:rsidRPr="00696748">
        <w:t>,</w:t>
      </w:r>
      <w:r w:rsidRPr="00696748">
        <w:t xml:space="preserve"> </w:t>
      </w:r>
      <w:r w:rsidR="00B558EE" w:rsidRPr="00696748">
        <w:t xml:space="preserve">w ramach POPC, będą </w:t>
      </w:r>
      <w:r w:rsidRPr="00696748">
        <w:t>wybierane do dofinansowania w oparciu o kryteria wyboru zatwierdzone przez Komitet Monitorujący POPC. Opracowanie propozycji kryteriów zostanie poprzedzone procesem konsultacji z partnerami społeczno-gospodarczymi, w tym z gronem ekspertów posiadających specjalistyczną wiedzę w danej dziedzinie oraz analizą doświadczeń w tym obszarze z poprzedniej perspektywy finansowej.</w:t>
      </w:r>
    </w:p>
    <w:p w14:paraId="15EA494F" w14:textId="77777777" w:rsidR="00727B84" w:rsidRPr="00696748" w:rsidRDefault="00727B84" w:rsidP="00981B7D">
      <w:pPr>
        <w:jc w:val="both"/>
      </w:pPr>
    </w:p>
    <w:p w14:paraId="580B1910" w14:textId="77777777" w:rsidR="00846FF2" w:rsidRPr="00696748" w:rsidRDefault="00846FF2" w:rsidP="008D7753">
      <w:pPr>
        <w:jc w:val="both"/>
      </w:pPr>
      <w:r w:rsidRPr="00696748">
        <w:lastRenderedPageBreak/>
        <w:t>Projekty wyłaniane będą w trybie konkursowym. Podstawą do określenia szczegółowych zasad wyboru projektów będą przede wszystkim dane oraz informacje pozyskane przez UKE w ramach inwentaryzacji usług i infrastruktury telekomunikacyjnej, które pozwolą na określenie obszarów kraju wymagających interwencji publicznej przy udziale środków UE.</w:t>
      </w:r>
      <w:r w:rsidR="008D7753" w:rsidRPr="00696748">
        <w:t xml:space="preserve"> W przypadku projektów dotyczących stworzen</w:t>
      </w:r>
      <w:r w:rsidR="00E26593" w:rsidRPr="00696748">
        <w:t xml:space="preserve">ia dedykowanej sieci dla szkół </w:t>
      </w:r>
      <w:r w:rsidR="008D7753" w:rsidRPr="00696748">
        <w:t xml:space="preserve">przewiduje się </w:t>
      </w:r>
      <w:r w:rsidR="00850E60" w:rsidRPr="00696748">
        <w:t>zastosowanie</w:t>
      </w:r>
      <w:r w:rsidR="008D7753" w:rsidRPr="00696748">
        <w:t xml:space="preserve"> tryb</w:t>
      </w:r>
      <w:r w:rsidR="00850E60" w:rsidRPr="00696748">
        <w:t>u</w:t>
      </w:r>
      <w:r w:rsidR="008D7753" w:rsidRPr="00696748">
        <w:t xml:space="preserve"> pozakonkursow</w:t>
      </w:r>
      <w:r w:rsidR="00850E60" w:rsidRPr="00696748">
        <w:t>ego,</w:t>
      </w:r>
      <w:r w:rsidR="008D7753" w:rsidRPr="00696748">
        <w:t xml:space="preserve"> </w:t>
      </w:r>
      <w:r w:rsidR="007C5453" w:rsidRPr="00696748">
        <w:t>co stanowi wyjątek od zasady wyboru projektów w trybie konkursowym</w:t>
      </w:r>
      <w:r w:rsidR="008D7753" w:rsidRPr="00696748">
        <w:t>.</w:t>
      </w:r>
      <w:r w:rsidR="00231D4E" w:rsidRPr="00696748">
        <w:t xml:space="preserve"> </w:t>
      </w:r>
      <w:r w:rsidR="00A56889" w:rsidRPr="00696748">
        <w:t>Ponadto przewiduje się możliwość realizacji</w:t>
      </w:r>
      <w:r w:rsidR="00231D4E" w:rsidRPr="00696748">
        <w:t xml:space="preserve"> projektów mających na celu niwelowanie skutków COVID-19</w:t>
      </w:r>
      <w:r w:rsidR="00A56889" w:rsidRPr="00696748">
        <w:t xml:space="preserve">. Projekty te będą </w:t>
      </w:r>
      <w:r w:rsidR="00E24071" w:rsidRPr="00696748">
        <w:t xml:space="preserve">wybierane i </w:t>
      </w:r>
      <w:r w:rsidR="00A56889" w:rsidRPr="00696748">
        <w:t xml:space="preserve">realizowane w trybie </w:t>
      </w:r>
      <w:r w:rsidR="00D155F7" w:rsidRPr="00696748">
        <w:t>n</w:t>
      </w:r>
      <w:r w:rsidR="00A56889" w:rsidRPr="00696748">
        <w:t>adzwyczajnym.</w:t>
      </w:r>
    </w:p>
    <w:p w14:paraId="3CCD71F3" w14:textId="77777777" w:rsidR="00886CFB" w:rsidRPr="00696748" w:rsidRDefault="00886CFB" w:rsidP="00886CFB">
      <w:pPr>
        <w:jc w:val="both"/>
      </w:pPr>
    </w:p>
    <w:p w14:paraId="309949C6" w14:textId="77777777" w:rsidR="009C2CDC" w:rsidRPr="00696748" w:rsidRDefault="00886CFB" w:rsidP="009C2CDC">
      <w:pPr>
        <w:jc w:val="both"/>
        <w:rPr>
          <w:color w:val="000000"/>
        </w:rPr>
      </w:pPr>
      <w:r w:rsidRPr="00696748">
        <w:t xml:space="preserve">Kryteria wyboru oraz procedura konkursowa będą prowadzone w sposób zapewniający m.in.: minimalizację pomocy państwa przy zachowaniu odpowiedniej jakości sieci (maksymalizacja zaangażowania kapitału prywatnego); </w:t>
      </w:r>
      <w:r w:rsidR="00354DF2" w:rsidRPr="00696748">
        <w:t>niewypieranie inwestycji</w:t>
      </w:r>
      <w:r w:rsidRPr="00696748">
        <w:t xml:space="preserve"> prywatnych; </w:t>
      </w:r>
      <w:r w:rsidR="009C2CDC" w:rsidRPr="00696748">
        <w:rPr>
          <w:color w:val="000000"/>
        </w:rPr>
        <w:t>stosowanie rozwiązań technologicznych umożliwiających podnoszenie parametrów sieci w przyszłości, a także uwzględnienie wpływu na środowisko naturalne.</w:t>
      </w:r>
    </w:p>
    <w:p w14:paraId="03B00A40" w14:textId="77777777" w:rsidR="00981B7D" w:rsidRPr="00696748" w:rsidRDefault="00886CFB" w:rsidP="009C2CDC">
      <w:pPr>
        <w:jc w:val="both"/>
        <w:rPr>
          <w:rFonts w:eastAsia="Calibri"/>
          <w:b/>
          <w:lang w:eastAsia="en-US"/>
        </w:rPr>
      </w:pPr>
      <w:r w:rsidRPr="00696748">
        <w:rPr>
          <w:rFonts w:eastAsia="Calibri"/>
          <w:b/>
          <w:lang w:eastAsia="en-US"/>
        </w:rPr>
        <w:tab/>
      </w:r>
    </w:p>
    <w:p w14:paraId="1385DA26" w14:textId="77777777" w:rsidR="00981B7D" w:rsidRPr="00696748" w:rsidRDefault="00B07DA3" w:rsidP="00A93C4E">
      <w:pPr>
        <w:numPr>
          <w:ilvl w:val="0"/>
          <w:numId w:val="14"/>
        </w:numPr>
        <w:suppressAutoHyphens w:val="0"/>
        <w:spacing w:line="276" w:lineRule="auto"/>
        <w:ind w:left="284" w:hanging="284"/>
        <w:jc w:val="both"/>
        <w:rPr>
          <w:rFonts w:eastAsia="Calibri"/>
          <w:b/>
          <w:lang w:eastAsia="en-US"/>
        </w:rPr>
      </w:pPr>
      <w:r w:rsidRPr="00696748">
        <w:rPr>
          <w:rFonts w:eastAsia="Calibri"/>
          <w:b/>
          <w:lang w:eastAsia="en-US"/>
        </w:rPr>
        <w:t>P</w:t>
      </w:r>
      <w:r w:rsidR="00981B7D" w:rsidRPr="00696748">
        <w:rPr>
          <w:rFonts w:eastAsia="Calibri"/>
          <w:b/>
          <w:lang w:eastAsia="en-US"/>
        </w:rPr>
        <w:t>lanowane wykorzystani</w:t>
      </w:r>
      <w:r w:rsidRPr="00696748">
        <w:rPr>
          <w:rFonts w:eastAsia="Calibri"/>
          <w:b/>
          <w:lang w:eastAsia="en-US"/>
        </w:rPr>
        <w:t>e</w:t>
      </w:r>
      <w:r w:rsidR="00981B7D" w:rsidRPr="00696748">
        <w:rPr>
          <w:rFonts w:eastAsia="Calibri"/>
          <w:b/>
          <w:lang w:eastAsia="en-US"/>
        </w:rPr>
        <w:t xml:space="preserve"> instrumentów finansowych </w:t>
      </w:r>
    </w:p>
    <w:p w14:paraId="110E8D51" w14:textId="77777777" w:rsidR="00981B7D" w:rsidRPr="00C41832" w:rsidRDefault="00981B7D" w:rsidP="00981B7D">
      <w:pPr>
        <w:pStyle w:val="Limitznakw"/>
        <w:rPr>
          <w:rFonts w:eastAsia="Calibri"/>
          <w:lang w:eastAsia="en-US"/>
        </w:rPr>
      </w:pPr>
      <w:r w:rsidRPr="00C41832">
        <w:rPr>
          <w:rFonts w:eastAsia="Calibri"/>
          <w:lang w:eastAsia="en-US"/>
        </w:rPr>
        <w:t>[max 7000 znaków]</w:t>
      </w:r>
    </w:p>
    <w:p w14:paraId="76502807" w14:textId="77777777" w:rsidR="00981B7D" w:rsidRPr="00696748" w:rsidRDefault="00981B7D" w:rsidP="00981B7D">
      <w:pPr>
        <w:suppressAutoHyphens w:val="0"/>
        <w:spacing w:line="276" w:lineRule="auto"/>
        <w:ind w:left="284"/>
        <w:jc w:val="both"/>
        <w:rPr>
          <w:rFonts w:eastAsia="Calibri"/>
          <w:b/>
          <w:lang w:eastAsia="en-US"/>
        </w:rPr>
      </w:pPr>
    </w:p>
    <w:p w14:paraId="7C1C78F2" w14:textId="77777777" w:rsidR="00981B7D" w:rsidRPr="00696748" w:rsidRDefault="00FB2DD2" w:rsidP="00981B7D">
      <w:pPr>
        <w:suppressAutoHyphens w:val="0"/>
        <w:jc w:val="both"/>
      </w:pPr>
      <w:r w:rsidRPr="00C41832">
        <w:rPr>
          <w:rFonts w:ascii="Helv" w:hAnsi="Helv" w:cs="Helv"/>
          <w:color w:val="000000"/>
        </w:rPr>
        <w:t>W</w:t>
      </w:r>
      <w:r w:rsidR="00941803" w:rsidRPr="00C41832">
        <w:rPr>
          <w:rFonts w:ascii="Helv" w:hAnsi="Helv" w:cs="Helv"/>
          <w:color w:val="000000"/>
        </w:rPr>
        <w:t xml:space="preserve"> ramach osi I</w:t>
      </w:r>
      <w:r w:rsidRPr="00C41832">
        <w:rPr>
          <w:rFonts w:ascii="Helv" w:hAnsi="Helv" w:cs="Helv"/>
          <w:color w:val="000000"/>
        </w:rPr>
        <w:t xml:space="preserve"> planowane jest wykorzystanie instrumentów finansowych zgodnie z wynikami</w:t>
      </w:r>
      <w:r w:rsidR="00941803" w:rsidRPr="00C41832">
        <w:rPr>
          <w:rFonts w:ascii="Helv" w:hAnsi="Helv" w:cs="Helv"/>
          <w:color w:val="000000"/>
        </w:rPr>
        <w:t xml:space="preserve"> ocen</w:t>
      </w:r>
      <w:r w:rsidRPr="00C41832">
        <w:rPr>
          <w:rFonts w:ascii="Helv" w:hAnsi="Helv" w:cs="Helv"/>
          <w:color w:val="000000"/>
        </w:rPr>
        <w:t>y</w:t>
      </w:r>
      <w:r w:rsidR="00941803" w:rsidRPr="00C41832">
        <w:rPr>
          <w:rFonts w:ascii="Helv" w:hAnsi="Helv" w:cs="Helv"/>
          <w:color w:val="000000"/>
        </w:rPr>
        <w:t xml:space="preserve"> ex-</w:t>
      </w:r>
      <w:proofErr w:type="spellStart"/>
      <w:r w:rsidR="00941803" w:rsidRPr="00C41832">
        <w:rPr>
          <w:rFonts w:ascii="Helv" w:hAnsi="Helv" w:cs="Helv"/>
          <w:color w:val="000000"/>
        </w:rPr>
        <w:t>ante</w:t>
      </w:r>
      <w:proofErr w:type="spellEnd"/>
      <w:r w:rsidR="00941803" w:rsidRPr="00C41832">
        <w:rPr>
          <w:rFonts w:ascii="Helv" w:hAnsi="Helv" w:cs="Helv"/>
          <w:color w:val="000000"/>
        </w:rPr>
        <w:t xml:space="preserve">, </w:t>
      </w:r>
      <w:r w:rsidR="00833875" w:rsidRPr="00A37E1F">
        <w:rPr>
          <w:rFonts w:ascii="Helv" w:hAnsi="Helv" w:cs="Helv"/>
          <w:color w:val="000000"/>
        </w:rPr>
        <w:t xml:space="preserve">spełniającej </w:t>
      </w:r>
      <w:r w:rsidR="00941803" w:rsidRPr="00A37E1F">
        <w:rPr>
          <w:rFonts w:ascii="Helv" w:hAnsi="Helv" w:cs="Helv"/>
          <w:color w:val="000000"/>
        </w:rPr>
        <w:t>wymagania określon</w:t>
      </w:r>
      <w:r w:rsidR="00833875" w:rsidRPr="00696748">
        <w:rPr>
          <w:rFonts w:ascii="Helv" w:hAnsi="Helv" w:cs="Helv"/>
          <w:color w:val="000000"/>
        </w:rPr>
        <w:t>e</w:t>
      </w:r>
      <w:r w:rsidR="00941803" w:rsidRPr="00696748">
        <w:rPr>
          <w:rFonts w:ascii="Helv" w:hAnsi="Helv" w:cs="Helv"/>
          <w:color w:val="000000"/>
        </w:rPr>
        <w:t xml:space="preserve"> w art. 37 ust. 2 rozporządzenia ramowego. </w:t>
      </w:r>
      <w:r w:rsidR="00981B7D" w:rsidRPr="00696748">
        <w:t xml:space="preserve"> </w:t>
      </w:r>
    </w:p>
    <w:p w14:paraId="6B58C509" w14:textId="77777777" w:rsidR="00981B7D" w:rsidRPr="00696748" w:rsidRDefault="00981B7D" w:rsidP="00981B7D">
      <w:pPr>
        <w:suppressAutoHyphens w:val="0"/>
        <w:spacing w:line="276" w:lineRule="auto"/>
        <w:jc w:val="both"/>
        <w:rPr>
          <w:rFonts w:eastAsia="Calibri"/>
          <w:b/>
          <w:lang w:eastAsia="en-US"/>
        </w:rPr>
      </w:pPr>
    </w:p>
    <w:p w14:paraId="478BE47A" w14:textId="77777777" w:rsidR="00981B7D" w:rsidRPr="00696748" w:rsidRDefault="00B07DA3" w:rsidP="00A93C4E">
      <w:pPr>
        <w:numPr>
          <w:ilvl w:val="0"/>
          <w:numId w:val="14"/>
        </w:numPr>
        <w:suppressAutoHyphens w:val="0"/>
        <w:spacing w:line="276" w:lineRule="auto"/>
        <w:ind w:left="284" w:hanging="284"/>
        <w:jc w:val="both"/>
        <w:rPr>
          <w:rFonts w:eastAsia="Calibri"/>
          <w:b/>
          <w:lang w:eastAsia="en-US"/>
        </w:rPr>
      </w:pPr>
      <w:r w:rsidRPr="00696748">
        <w:rPr>
          <w:rFonts w:eastAsia="Calibri"/>
          <w:b/>
          <w:lang w:eastAsia="en-US"/>
        </w:rPr>
        <w:t>P</w:t>
      </w:r>
      <w:r w:rsidR="00981B7D" w:rsidRPr="00696748">
        <w:rPr>
          <w:rFonts w:eastAsia="Calibri"/>
          <w:b/>
          <w:lang w:eastAsia="en-US"/>
        </w:rPr>
        <w:t xml:space="preserve">lanowane </w:t>
      </w:r>
      <w:r w:rsidRPr="00696748">
        <w:rPr>
          <w:rFonts w:eastAsia="Calibri"/>
          <w:b/>
          <w:lang w:eastAsia="en-US"/>
        </w:rPr>
        <w:t xml:space="preserve">wykorzystanie </w:t>
      </w:r>
      <w:r w:rsidR="00981B7D" w:rsidRPr="00696748">
        <w:rPr>
          <w:rFonts w:eastAsia="Calibri"/>
          <w:b/>
          <w:lang w:eastAsia="en-US"/>
        </w:rPr>
        <w:t xml:space="preserve">dużych projektów </w:t>
      </w:r>
    </w:p>
    <w:p w14:paraId="5CC9000C" w14:textId="77777777" w:rsidR="00981B7D" w:rsidRPr="00C41832" w:rsidRDefault="00981B7D" w:rsidP="00981B7D">
      <w:pPr>
        <w:pStyle w:val="Limitznakw"/>
        <w:rPr>
          <w:rFonts w:eastAsia="Calibri"/>
          <w:lang w:eastAsia="en-US"/>
        </w:rPr>
      </w:pPr>
      <w:r w:rsidRPr="00C41832">
        <w:rPr>
          <w:rFonts w:eastAsia="Calibri"/>
          <w:lang w:eastAsia="en-US"/>
        </w:rPr>
        <w:t>[max 3500 znaków]</w:t>
      </w:r>
    </w:p>
    <w:p w14:paraId="2613C37F" w14:textId="77777777" w:rsidR="00981B7D" w:rsidRPr="00696748" w:rsidRDefault="00981B7D" w:rsidP="00981B7D">
      <w:pPr>
        <w:suppressAutoHyphens w:val="0"/>
        <w:spacing w:line="276" w:lineRule="auto"/>
        <w:ind w:left="284"/>
        <w:jc w:val="both"/>
        <w:rPr>
          <w:rFonts w:eastAsia="Calibri"/>
          <w:b/>
          <w:lang w:eastAsia="en-US"/>
        </w:rPr>
      </w:pPr>
    </w:p>
    <w:p w14:paraId="5F3FB1A2" w14:textId="77777777" w:rsidR="00981B7D" w:rsidRPr="00C41832" w:rsidRDefault="00981B7D" w:rsidP="00981B7D">
      <w:pPr>
        <w:suppressAutoHyphens w:val="0"/>
        <w:jc w:val="both"/>
      </w:pPr>
      <w:r w:rsidRPr="00C41832">
        <w:t xml:space="preserve">W ramach osi I nie zaplanowano realizacji projektów dużych. </w:t>
      </w:r>
    </w:p>
    <w:p w14:paraId="298E6D2B" w14:textId="77777777" w:rsidR="00981B7D" w:rsidRPr="00A37E1F" w:rsidRDefault="00981B7D" w:rsidP="00981B7D">
      <w:pPr>
        <w:suppressAutoHyphens w:val="0"/>
        <w:spacing w:line="276" w:lineRule="auto"/>
        <w:jc w:val="both"/>
      </w:pPr>
    </w:p>
    <w:p w14:paraId="57FED1E0" w14:textId="77777777" w:rsidR="00AF2242" w:rsidRPr="00696748" w:rsidRDefault="00AC5848" w:rsidP="00A93C4E">
      <w:pPr>
        <w:pStyle w:val="Legenda"/>
        <w:keepNext/>
        <w:numPr>
          <w:ilvl w:val="0"/>
          <w:numId w:val="53"/>
        </w:numPr>
        <w:ind w:left="284" w:hanging="284"/>
        <w:rPr>
          <w:rFonts w:eastAsia="Calibri"/>
          <w:bCs w:val="0"/>
          <w:sz w:val="18"/>
          <w:szCs w:val="18"/>
          <w:lang w:eastAsia="en-US"/>
        </w:rPr>
      </w:pPr>
      <w:r w:rsidRPr="00696748">
        <w:rPr>
          <w:rFonts w:eastAsia="Calibri"/>
          <w:lang w:eastAsia="en-US"/>
        </w:rPr>
        <w:t>W</w:t>
      </w:r>
      <w:r w:rsidR="00981B7D" w:rsidRPr="00696748">
        <w:rPr>
          <w:rFonts w:eastAsia="Calibri"/>
          <w:lang w:eastAsia="en-US"/>
        </w:rPr>
        <w:t>skaźnik</w:t>
      </w:r>
      <w:r w:rsidRPr="00696748">
        <w:rPr>
          <w:rFonts w:eastAsia="Calibri"/>
          <w:lang w:eastAsia="en-US"/>
        </w:rPr>
        <w:t>i</w:t>
      </w:r>
      <w:r w:rsidR="00981B7D" w:rsidRPr="00696748">
        <w:rPr>
          <w:rFonts w:eastAsia="Calibri"/>
          <w:lang w:eastAsia="en-US"/>
        </w:rPr>
        <w:t xml:space="preserve"> produktu</w:t>
      </w:r>
      <w:r w:rsidRPr="00696748">
        <w:rPr>
          <w:rFonts w:eastAsia="Calibri"/>
          <w:lang w:eastAsia="en-US"/>
        </w:rPr>
        <w:t xml:space="preserve"> </w:t>
      </w:r>
    </w:p>
    <w:p w14:paraId="65C6749C" w14:textId="77777777" w:rsidR="00AF2242" w:rsidRPr="00696748" w:rsidRDefault="00AF2242" w:rsidP="00AF2242">
      <w:pPr>
        <w:rPr>
          <w:lang w:eastAsia="en-US"/>
        </w:rPr>
      </w:pPr>
    </w:p>
    <w:p w14:paraId="097476A4" w14:textId="36622E7B" w:rsidR="006441E9" w:rsidRPr="00696748" w:rsidRDefault="00AE45BD" w:rsidP="00FF3895">
      <w:pPr>
        <w:pStyle w:val="Legenda"/>
        <w:keepNext/>
      </w:pPr>
      <w:r w:rsidRPr="00696748">
        <w:t xml:space="preserve">Tabela </w:t>
      </w:r>
      <w:r w:rsidR="006A669D">
        <w:fldChar w:fldCharType="begin"/>
      </w:r>
      <w:r w:rsidR="006A669D">
        <w:instrText xml:space="preserve"> SEQ Tabela \* ARABIC </w:instrText>
      </w:r>
      <w:r w:rsidR="006A669D">
        <w:fldChar w:fldCharType="separate"/>
      </w:r>
      <w:r w:rsidR="004470BF" w:rsidRPr="00A93C4E">
        <w:t>4</w:t>
      </w:r>
      <w:r w:rsidR="006A669D">
        <w:fldChar w:fldCharType="end"/>
      </w:r>
      <w:r w:rsidRPr="00696748">
        <w:t xml:space="preserve"> Wspólne i specyficzne dla programu wskaźniki produktu dla PI 2.</w:t>
      </w:r>
      <w:r w:rsidR="00411143" w:rsidRPr="00696748">
        <w:t xml:space="preserve">a </w:t>
      </w:r>
      <w:r w:rsidRPr="00696748">
        <w:t>w osi I</w:t>
      </w:r>
    </w:p>
    <w:tbl>
      <w:tblPr>
        <w:tblW w:w="9232" w:type="dxa"/>
        <w:tblInd w:w="52" w:type="dxa"/>
        <w:tblLayout w:type="fixed"/>
        <w:tblCellMar>
          <w:left w:w="70" w:type="dxa"/>
          <w:right w:w="70" w:type="dxa"/>
        </w:tblCellMar>
        <w:tblLook w:val="0000" w:firstRow="0" w:lastRow="0" w:firstColumn="0" w:lastColumn="0" w:noHBand="0" w:noVBand="0"/>
      </w:tblPr>
      <w:tblGrid>
        <w:gridCol w:w="444"/>
        <w:gridCol w:w="1842"/>
        <w:gridCol w:w="1134"/>
        <w:gridCol w:w="1060"/>
        <w:gridCol w:w="1060"/>
        <w:gridCol w:w="1060"/>
        <w:gridCol w:w="1356"/>
        <w:gridCol w:w="1276"/>
      </w:tblGrid>
      <w:tr w:rsidR="00981B7D" w:rsidRPr="00C41832" w14:paraId="2C32F98A" w14:textId="77777777" w:rsidTr="009E3B80">
        <w:trPr>
          <w:trHeight w:val="480"/>
        </w:trPr>
        <w:tc>
          <w:tcPr>
            <w:tcW w:w="444" w:type="dxa"/>
            <w:tcBorders>
              <w:top w:val="single" w:sz="4" w:space="0" w:color="000000"/>
              <w:left w:val="single" w:sz="4" w:space="0" w:color="000000"/>
              <w:bottom w:val="single" w:sz="4" w:space="0" w:color="000000"/>
            </w:tcBorders>
            <w:vAlign w:val="center"/>
          </w:tcPr>
          <w:p w14:paraId="53F82F9E" w14:textId="77777777" w:rsidR="00981B7D" w:rsidRPr="00C41832" w:rsidRDefault="00981B7D" w:rsidP="009E3B80">
            <w:pPr>
              <w:suppressAutoHyphens w:val="0"/>
              <w:snapToGrid w:val="0"/>
              <w:spacing w:after="200" w:line="276" w:lineRule="auto"/>
              <w:rPr>
                <w:rFonts w:eastAsia="Calibri"/>
                <w:b/>
                <w:bCs/>
                <w:sz w:val="16"/>
                <w:szCs w:val="16"/>
                <w:lang w:eastAsia="en-US"/>
              </w:rPr>
            </w:pPr>
            <w:proofErr w:type="spellStart"/>
            <w:r w:rsidRPr="00C41832">
              <w:rPr>
                <w:rFonts w:eastAsia="Calibri"/>
                <w:b/>
                <w:bCs/>
                <w:sz w:val="16"/>
                <w:szCs w:val="16"/>
                <w:lang w:eastAsia="en-US"/>
              </w:rPr>
              <w:t>Lp</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14:paraId="7347A985" w14:textId="77777777" w:rsidR="00981B7D" w:rsidRPr="00C41832" w:rsidRDefault="00981B7D" w:rsidP="009E3B80">
            <w:pPr>
              <w:suppressAutoHyphens w:val="0"/>
              <w:snapToGrid w:val="0"/>
              <w:spacing w:after="200" w:line="276" w:lineRule="auto"/>
              <w:rPr>
                <w:rFonts w:eastAsia="Calibri"/>
                <w:b/>
                <w:bCs/>
                <w:sz w:val="16"/>
                <w:szCs w:val="16"/>
                <w:lang w:val="en-GB" w:eastAsia="en-US"/>
              </w:rPr>
            </w:pPr>
            <w:proofErr w:type="spellStart"/>
            <w:r w:rsidRPr="00C41832">
              <w:rPr>
                <w:rFonts w:eastAsia="Calibri"/>
                <w:b/>
                <w:bCs/>
                <w:sz w:val="16"/>
                <w:szCs w:val="16"/>
                <w:lang w:val="en-GB" w:eastAsia="en-US"/>
              </w:rPr>
              <w:t>Wskaźnik</w:t>
            </w:r>
            <w:proofErr w:type="spellEnd"/>
            <w:r w:rsidRPr="00C41832">
              <w:rPr>
                <w:rFonts w:eastAsia="Calibri"/>
                <w:b/>
                <w:bCs/>
                <w:sz w:val="16"/>
                <w:szCs w:val="16"/>
                <w:lang w:val="en-GB" w:eastAsia="en-US"/>
              </w:rPr>
              <w:t xml:space="preserve"> </w:t>
            </w:r>
            <w:proofErr w:type="spellStart"/>
            <w:r w:rsidRPr="00C41832">
              <w:rPr>
                <w:rFonts w:eastAsia="Calibri"/>
                <w:b/>
                <w:bCs/>
                <w:sz w:val="16"/>
                <w:szCs w:val="16"/>
                <w:lang w:val="en-GB" w:eastAsia="en-US"/>
              </w:rPr>
              <w:t>produktu</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1F3F4D74" w14:textId="77777777" w:rsidR="00981B7D" w:rsidRPr="00C41832" w:rsidRDefault="00981B7D" w:rsidP="009E3B80">
            <w:pPr>
              <w:suppressAutoHyphens w:val="0"/>
              <w:snapToGrid w:val="0"/>
              <w:spacing w:after="200" w:line="276" w:lineRule="auto"/>
              <w:rPr>
                <w:rFonts w:eastAsia="Calibri"/>
                <w:b/>
                <w:bCs/>
                <w:sz w:val="16"/>
                <w:szCs w:val="16"/>
                <w:lang w:val="en-GB" w:eastAsia="en-US"/>
              </w:rPr>
            </w:pPr>
            <w:proofErr w:type="spellStart"/>
            <w:r w:rsidRPr="00C41832">
              <w:rPr>
                <w:rFonts w:eastAsia="Calibri"/>
                <w:b/>
                <w:bCs/>
                <w:sz w:val="16"/>
                <w:szCs w:val="16"/>
                <w:lang w:val="en-GB" w:eastAsia="en-US"/>
              </w:rPr>
              <w:t>Jednostka</w:t>
            </w:r>
            <w:proofErr w:type="spellEnd"/>
            <w:r w:rsidRPr="00C41832">
              <w:rPr>
                <w:rFonts w:eastAsia="Calibri"/>
                <w:b/>
                <w:bCs/>
                <w:sz w:val="16"/>
                <w:szCs w:val="16"/>
                <w:lang w:val="en-GB" w:eastAsia="en-US"/>
              </w:rPr>
              <w:t xml:space="preserve"> </w:t>
            </w:r>
            <w:proofErr w:type="spellStart"/>
            <w:r w:rsidRPr="00C41832">
              <w:rPr>
                <w:rFonts w:eastAsia="Calibri"/>
                <w:b/>
                <w:bCs/>
                <w:sz w:val="16"/>
                <w:szCs w:val="16"/>
                <w:lang w:val="en-GB" w:eastAsia="en-US"/>
              </w:rPr>
              <w:t>pomiaru</w:t>
            </w:r>
            <w:proofErr w:type="spellEnd"/>
          </w:p>
        </w:tc>
        <w:tc>
          <w:tcPr>
            <w:tcW w:w="1060" w:type="dxa"/>
            <w:tcBorders>
              <w:top w:val="single" w:sz="4" w:space="0" w:color="000000"/>
              <w:left w:val="single" w:sz="4" w:space="0" w:color="000000"/>
              <w:bottom w:val="single" w:sz="4" w:space="0" w:color="000000"/>
            </w:tcBorders>
            <w:vAlign w:val="center"/>
          </w:tcPr>
          <w:p w14:paraId="5A8B119D" w14:textId="77777777" w:rsidR="00981B7D" w:rsidRPr="00C41832" w:rsidRDefault="00981B7D" w:rsidP="009E3B80">
            <w:pPr>
              <w:suppressAutoHyphens w:val="0"/>
              <w:snapToGrid w:val="0"/>
              <w:spacing w:after="200" w:line="276" w:lineRule="auto"/>
              <w:rPr>
                <w:rFonts w:eastAsia="Calibri"/>
                <w:b/>
                <w:bCs/>
                <w:sz w:val="16"/>
                <w:szCs w:val="16"/>
                <w:lang w:val="en-GB" w:eastAsia="en-US"/>
              </w:rPr>
            </w:pPr>
            <w:proofErr w:type="spellStart"/>
            <w:r w:rsidRPr="00C41832">
              <w:rPr>
                <w:rFonts w:eastAsia="Calibri"/>
                <w:b/>
                <w:bCs/>
                <w:sz w:val="16"/>
                <w:szCs w:val="16"/>
                <w:lang w:val="en-GB" w:eastAsia="en-US"/>
              </w:rPr>
              <w:t>Fundusz</w:t>
            </w:r>
            <w:proofErr w:type="spellEnd"/>
          </w:p>
        </w:tc>
        <w:tc>
          <w:tcPr>
            <w:tcW w:w="1060" w:type="dxa"/>
            <w:tcBorders>
              <w:top w:val="single" w:sz="4" w:space="0" w:color="000000"/>
              <w:left w:val="single" w:sz="4" w:space="0" w:color="000000"/>
              <w:bottom w:val="single" w:sz="4" w:space="0" w:color="000000"/>
              <w:right w:val="single" w:sz="4" w:space="0" w:color="000000"/>
            </w:tcBorders>
            <w:vAlign w:val="center"/>
          </w:tcPr>
          <w:p w14:paraId="242F8FE6" w14:textId="77777777" w:rsidR="00981B7D" w:rsidRPr="00C41832" w:rsidRDefault="00981B7D" w:rsidP="009E3B80">
            <w:pPr>
              <w:suppressAutoHyphens w:val="0"/>
              <w:snapToGrid w:val="0"/>
              <w:spacing w:after="200" w:line="276" w:lineRule="auto"/>
              <w:rPr>
                <w:rFonts w:eastAsia="Calibri"/>
                <w:b/>
                <w:bCs/>
                <w:sz w:val="16"/>
                <w:szCs w:val="16"/>
                <w:lang w:val="en-GB" w:eastAsia="en-US"/>
              </w:rPr>
            </w:pPr>
            <w:proofErr w:type="spellStart"/>
            <w:r w:rsidRPr="00C41832">
              <w:rPr>
                <w:rFonts w:eastAsia="Calibri"/>
                <w:b/>
                <w:bCs/>
                <w:sz w:val="16"/>
                <w:szCs w:val="16"/>
                <w:lang w:val="en-GB" w:eastAsia="en-US"/>
              </w:rPr>
              <w:t>Kategoria</w:t>
            </w:r>
            <w:proofErr w:type="spellEnd"/>
            <w:r w:rsidRPr="00C41832">
              <w:rPr>
                <w:rFonts w:eastAsia="Calibri"/>
                <w:b/>
                <w:bCs/>
                <w:sz w:val="16"/>
                <w:szCs w:val="16"/>
                <w:lang w:val="en-GB" w:eastAsia="en-US"/>
              </w:rPr>
              <w:t xml:space="preserve"> </w:t>
            </w:r>
            <w:proofErr w:type="spellStart"/>
            <w:r w:rsidRPr="00C41832">
              <w:rPr>
                <w:rFonts w:eastAsia="Calibri"/>
                <w:b/>
                <w:bCs/>
                <w:sz w:val="16"/>
                <w:szCs w:val="16"/>
                <w:lang w:val="en-GB" w:eastAsia="en-US"/>
              </w:rPr>
              <w:t>regionu</w:t>
            </w:r>
            <w:proofErr w:type="spellEnd"/>
          </w:p>
        </w:tc>
        <w:tc>
          <w:tcPr>
            <w:tcW w:w="1060" w:type="dxa"/>
            <w:tcBorders>
              <w:top w:val="single" w:sz="4" w:space="0" w:color="000000"/>
              <w:left w:val="single" w:sz="4" w:space="0" w:color="000000"/>
              <w:bottom w:val="single" w:sz="4" w:space="0" w:color="000000"/>
            </w:tcBorders>
            <w:shd w:val="clear" w:color="auto" w:fill="auto"/>
            <w:vAlign w:val="center"/>
          </w:tcPr>
          <w:p w14:paraId="4FB0388E" w14:textId="77777777" w:rsidR="00981B7D" w:rsidRPr="00C41832" w:rsidRDefault="00981B7D" w:rsidP="009E3B80">
            <w:pPr>
              <w:suppressAutoHyphens w:val="0"/>
              <w:snapToGrid w:val="0"/>
              <w:spacing w:after="200" w:line="276" w:lineRule="auto"/>
              <w:rPr>
                <w:rFonts w:eastAsia="Calibri"/>
                <w:b/>
                <w:bCs/>
                <w:sz w:val="16"/>
                <w:szCs w:val="16"/>
                <w:lang w:val="en-GB" w:eastAsia="en-US"/>
              </w:rPr>
            </w:pPr>
            <w:proofErr w:type="spellStart"/>
            <w:r w:rsidRPr="00C41832">
              <w:rPr>
                <w:rFonts w:eastAsia="Calibri"/>
                <w:b/>
                <w:bCs/>
                <w:sz w:val="16"/>
                <w:szCs w:val="16"/>
                <w:lang w:val="en-GB" w:eastAsia="en-US"/>
              </w:rPr>
              <w:t>Wartość</w:t>
            </w:r>
            <w:proofErr w:type="spellEnd"/>
            <w:r w:rsidRPr="00C41832">
              <w:rPr>
                <w:rFonts w:eastAsia="Calibri"/>
                <w:b/>
                <w:bCs/>
                <w:sz w:val="16"/>
                <w:szCs w:val="16"/>
                <w:lang w:val="en-GB" w:eastAsia="en-US"/>
              </w:rPr>
              <w:t xml:space="preserve"> </w:t>
            </w:r>
            <w:proofErr w:type="spellStart"/>
            <w:r w:rsidRPr="00C41832">
              <w:rPr>
                <w:rFonts w:eastAsia="Calibri"/>
                <w:b/>
                <w:bCs/>
                <w:sz w:val="16"/>
                <w:szCs w:val="16"/>
                <w:lang w:val="en-GB" w:eastAsia="en-US"/>
              </w:rPr>
              <w:t>docelowa</w:t>
            </w:r>
            <w:proofErr w:type="spellEnd"/>
            <w:r w:rsidRPr="00C41832">
              <w:rPr>
                <w:rFonts w:eastAsia="Calibri"/>
                <w:b/>
                <w:bCs/>
                <w:sz w:val="16"/>
                <w:szCs w:val="16"/>
                <w:lang w:val="en-GB" w:eastAsia="en-US"/>
              </w:rPr>
              <w:t xml:space="preserve"> (2023)</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67CCC" w14:textId="77777777" w:rsidR="00981B7D" w:rsidRPr="00C41832" w:rsidRDefault="00981B7D" w:rsidP="009E3B80">
            <w:pPr>
              <w:suppressAutoHyphens w:val="0"/>
              <w:snapToGrid w:val="0"/>
              <w:spacing w:after="200" w:line="276" w:lineRule="auto"/>
              <w:rPr>
                <w:rFonts w:eastAsia="Calibri"/>
                <w:b/>
                <w:bCs/>
                <w:sz w:val="16"/>
                <w:szCs w:val="16"/>
                <w:lang w:val="en-GB" w:eastAsia="en-US"/>
              </w:rPr>
            </w:pPr>
            <w:proofErr w:type="spellStart"/>
            <w:r w:rsidRPr="00C41832">
              <w:rPr>
                <w:rFonts w:eastAsia="Calibri"/>
                <w:b/>
                <w:bCs/>
                <w:sz w:val="16"/>
                <w:szCs w:val="16"/>
                <w:lang w:val="en-GB" w:eastAsia="en-US"/>
              </w:rPr>
              <w:t>Źródło</w:t>
            </w:r>
            <w:proofErr w:type="spellEnd"/>
            <w:r w:rsidRPr="00C41832">
              <w:rPr>
                <w:rFonts w:eastAsia="Calibri"/>
                <w:b/>
                <w:bCs/>
                <w:sz w:val="16"/>
                <w:szCs w:val="16"/>
                <w:lang w:val="en-GB" w:eastAsia="en-US"/>
              </w:rPr>
              <w:t xml:space="preserve"> </w:t>
            </w:r>
            <w:proofErr w:type="spellStart"/>
            <w:r w:rsidRPr="00C41832">
              <w:rPr>
                <w:rFonts w:eastAsia="Calibri"/>
                <w:b/>
                <w:bCs/>
                <w:sz w:val="16"/>
                <w:szCs w:val="16"/>
                <w:lang w:val="en-GB" w:eastAsia="en-US"/>
              </w:rPr>
              <w:t>danych</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7A9E7672" w14:textId="77777777" w:rsidR="00981B7D" w:rsidRPr="00C41832" w:rsidRDefault="00981B7D" w:rsidP="00AE45BD">
            <w:pPr>
              <w:suppressAutoHyphens w:val="0"/>
              <w:snapToGrid w:val="0"/>
              <w:spacing w:after="200" w:line="276" w:lineRule="auto"/>
              <w:rPr>
                <w:rFonts w:eastAsia="Calibri"/>
                <w:b/>
                <w:bCs/>
                <w:sz w:val="16"/>
                <w:szCs w:val="16"/>
                <w:lang w:val="en-GB" w:eastAsia="en-US"/>
              </w:rPr>
            </w:pPr>
            <w:proofErr w:type="spellStart"/>
            <w:r w:rsidRPr="00C41832">
              <w:rPr>
                <w:rFonts w:eastAsia="Calibri"/>
                <w:b/>
                <w:bCs/>
                <w:sz w:val="16"/>
                <w:szCs w:val="16"/>
                <w:lang w:val="en-GB" w:eastAsia="en-US"/>
              </w:rPr>
              <w:t>Częstotliwość</w:t>
            </w:r>
            <w:proofErr w:type="spellEnd"/>
            <w:r w:rsidRPr="00C41832">
              <w:rPr>
                <w:rFonts w:eastAsia="Calibri"/>
                <w:b/>
                <w:bCs/>
                <w:sz w:val="16"/>
                <w:szCs w:val="16"/>
                <w:lang w:val="en-GB" w:eastAsia="en-US"/>
              </w:rPr>
              <w:t xml:space="preserve"> </w:t>
            </w:r>
            <w:proofErr w:type="spellStart"/>
            <w:r w:rsidR="00AE45BD" w:rsidRPr="00C41832">
              <w:rPr>
                <w:rFonts w:eastAsia="Calibri"/>
                <w:b/>
                <w:bCs/>
                <w:sz w:val="16"/>
                <w:szCs w:val="16"/>
                <w:lang w:val="en-GB" w:eastAsia="en-US"/>
              </w:rPr>
              <w:t>pomiaru</w:t>
            </w:r>
            <w:proofErr w:type="spellEnd"/>
          </w:p>
        </w:tc>
      </w:tr>
      <w:tr w:rsidR="00981B7D" w:rsidRPr="00C41832" w14:paraId="4A4D8ABE" w14:textId="77777777" w:rsidTr="009E3B80">
        <w:trPr>
          <w:trHeight w:val="960"/>
        </w:trPr>
        <w:tc>
          <w:tcPr>
            <w:tcW w:w="444" w:type="dxa"/>
            <w:tcBorders>
              <w:left w:val="single" w:sz="4" w:space="0" w:color="000000"/>
              <w:bottom w:val="single" w:sz="4" w:space="0" w:color="000000"/>
            </w:tcBorders>
            <w:vAlign w:val="center"/>
          </w:tcPr>
          <w:p w14:paraId="3A9BDC01" w14:textId="77777777" w:rsidR="00981B7D" w:rsidRPr="00C41832" w:rsidRDefault="00981B7D" w:rsidP="009E3B80">
            <w:pPr>
              <w:suppressAutoHyphens w:val="0"/>
              <w:snapToGrid w:val="0"/>
              <w:spacing w:after="200" w:line="276" w:lineRule="auto"/>
              <w:rPr>
                <w:rFonts w:eastAsia="Calibri"/>
                <w:sz w:val="16"/>
                <w:szCs w:val="16"/>
                <w:lang w:eastAsia="en-US"/>
              </w:rPr>
            </w:pPr>
            <w:r w:rsidRPr="00C41832">
              <w:rPr>
                <w:rFonts w:eastAsia="Calibri"/>
                <w:sz w:val="16"/>
                <w:szCs w:val="16"/>
                <w:lang w:eastAsia="en-US"/>
              </w:rPr>
              <w:t>1</w:t>
            </w:r>
          </w:p>
        </w:tc>
        <w:tc>
          <w:tcPr>
            <w:tcW w:w="1842" w:type="dxa"/>
            <w:tcBorders>
              <w:left w:val="single" w:sz="4" w:space="0" w:color="000000"/>
              <w:bottom w:val="single" w:sz="4" w:space="0" w:color="000000"/>
            </w:tcBorders>
            <w:shd w:val="clear" w:color="auto" w:fill="auto"/>
            <w:vAlign w:val="center"/>
          </w:tcPr>
          <w:p w14:paraId="0853E709" w14:textId="77777777" w:rsidR="00981B7D" w:rsidRPr="00C41832" w:rsidRDefault="003A542B" w:rsidP="009E3B80">
            <w:pPr>
              <w:suppressAutoHyphens w:val="0"/>
              <w:snapToGrid w:val="0"/>
              <w:spacing w:after="200" w:line="276" w:lineRule="auto"/>
              <w:rPr>
                <w:rFonts w:eastAsia="Calibri"/>
                <w:sz w:val="16"/>
                <w:szCs w:val="16"/>
                <w:lang w:eastAsia="en-US"/>
              </w:rPr>
            </w:pPr>
            <w:r w:rsidRPr="00C41832">
              <w:rPr>
                <w:rFonts w:eastAsia="Calibri"/>
                <w:sz w:val="16"/>
                <w:szCs w:val="16"/>
                <w:lang w:eastAsia="en-US"/>
              </w:rPr>
              <w:t xml:space="preserve">Dodatkowe gospodarstwa domowe objęte szerokopasmowym dostępem do sieci o przepustowości co najmniej 30 </w:t>
            </w:r>
            <w:proofErr w:type="spellStart"/>
            <w:r w:rsidRPr="00C41832">
              <w:rPr>
                <w:rFonts w:eastAsia="Calibri"/>
                <w:sz w:val="16"/>
                <w:szCs w:val="16"/>
                <w:lang w:eastAsia="en-US"/>
              </w:rPr>
              <w:t>Mb</w:t>
            </w:r>
            <w:proofErr w:type="spellEnd"/>
            <w:r w:rsidRPr="00C41832">
              <w:rPr>
                <w:rFonts w:eastAsia="Calibri"/>
                <w:sz w:val="16"/>
                <w:szCs w:val="16"/>
                <w:lang w:eastAsia="en-US"/>
              </w:rPr>
              <w:t>/s</w:t>
            </w:r>
          </w:p>
        </w:tc>
        <w:tc>
          <w:tcPr>
            <w:tcW w:w="1134" w:type="dxa"/>
            <w:tcBorders>
              <w:left w:val="single" w:sz="4" w:space="0" w:color="000000"/>
              <w:bottom w:val="single" w:sz="4" w:space="0" w:color="000000"/>
            </w:tcBorders>
            <w:shd w:val="clear" w:color="auto" w:fill="auto"/>
            <w:vAlign w:val="center"/>
          </w:tcPr>
          <w:p w14:paraId="15D3017D" w14:textId="77777777" w:rsidR="00981B7D" w:rsidRPr="00C41832" w:rsidRDefault="00781575" w:rsidP="009E3B80">
            <w:pPr>
              <w:suppressAutoHyphens w:val="0"/>
              <w:snapToGrid w:val="0"/>
              <w:spacing w:after="200" w:line="276" w:lineRule="auto"/>
              <w:rPr>
                <w:rFonts w:eastAsia="Calibri"/>
                <w:sz w:val="16"/>
                <w:szCs w:val="16"/>
                <w:lang w:val="en-GB" w:eastAsia="en-US"/>
              </w:rPr>
            </w:pPr>
            <w:proofErr w:type="spellStart"/>
            <w:r w:rsidRPr="00C41832">
              <w:rPr>
                <w:rFonts w:eastAsia="Calibri"/>
                <w:sz w:val="16"/>
                <w:szCs w:val="16"/>
                <w:lang w:val="en-GB" w:eastAsia="en-US"/>
              </w:rPr>
              <w:t>Szt</w:t>
            </w:r>
            <w:proofErr w:type="spellEnd"/>
            <w:r w:rsidR="00981B7D" w:rsidRPr="00C41832">
              <w:rPr>
                <w:rFonts w:eastAsia="Calibri"/>
                <w:sz w:val="16"/>
                <w:szCs w:val="16"/>
                <w:lang w:val="en-GB" w:eastAsia="en-US"/>
              </w:rPr>
              <w:t>.</w:t>
            </w:r>
          </w:p>
        </w:tc>
        <w:tc>
          <w:tcPr>
            <w:tcW w:w="1060" w:type="dxa"/>
            <w:tcBorders>
              <w:left w:val="single" w:sz="4" w:space="0" w:color="000000"/>
              <w:bottom w:val="single" w:sz="4" w:space="0" w:color="000000"/>
            </w:tcBorders>
            <w:vAlign w:val="center"/>
          </w:tcPr>
          <w:p w14:paraId="5AECDB3F" w14:textId="77777777" w:rsidR="00981B7D" w:rsidRPr="00C41832" w:rsidRDefault="00981B7D" w:rsidP="009E3B80">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EFRR</w:t>
            </w:r>
          </w:p>
        </w:tc>
        <w:tc>
          <w:tcPr>
            <w:tcW w:w="1060" w:type="dxa"/>
            <w:tcBorders>
              <w:left w:val="single" w:sz="4" w:space="0" w:color="000000"/>
              <w:bottom w:val="single" w:sz="4" w:space="0" w:color="000000"/>
              <w:right w:val="single" w:sz="4" w:space="0" w:color="000000"/>
            </w:tcBorders>
            <w:vAlign w:val="center"/>
          </w:tcPr>
          <w:p w14:paraId="4BA3DAA0" w14:textId="77777777" w:rsidR="00981B7D" w:rsidRPr="00C41832" w:rsidRDefault="00BA57F0" w:rsidP="009E3B80">
            <w:pPr>
              <w:suppressAutoHyphens w:val="0"/>
              <w:snapToGrid w:val="0"/>
              <w:spacing w:after="200" w:line="276" w:lineRule="auto"/>
              <w:rPr>
                <w:rFonts w:eastAsia="Calibri"/>
                <w:sz w:val="16"/>
                <w:szCs w:val="16"/>
                <w:lang w:val="en-GB" w:eastAsia="en-US"/>
              </w:rPr>
            </w:pPr>
            <w:proofErr w:type="spellStart"/>
            <w:r w:rsidRPr="00C41832">
              <w:rPr>
                <w:rFonts w:eastAsia="Calibri"/>
                <w:sz w:val="16"/>
                <w:szCs w:val="16"/>
                <w:lang w:val="en-GB" w:eastAsia="en-US"/>
              </w:rPr>
              <w:t>R</w:t>
            </w:r>
            <w:r w:rsidR="00981B7D" w:rsidRPr="00C41832">
              <w:rPr>
                <w:rFonts w:eastAsia="Calibri"/>
                <w:sz w:val="16"/>
                <w:szCs w:val="16"/>
                <w:lang w:val="en-GB" w:eastAsia="en-US"/>
              </w:rPr>
              <w:t>egiony</w:t>
            </w:r>
            <w:proofErr w:type="spellEnd"/>
            <w:r w:rsidR="00981B7D" w:rsidRPr="00C41832">
              <w:rPr>
                <w:rFonts w:eastAsia="Calibri"/>
                <w:sz w:val="16"/>
                <w:szCs w:val="16"/>
                <w:lang w:val="en-GB" w:eastAsia="en-US"/>
              </w:rPr>
              <w:t xml:space="preserve"> </w:t>
            </w:r>
            <w:proofErr w:type="spellStart"/>
            <w:r w:rsidR="00981B7D" w:rsidRPr="00C41832">
              <w:rPr>
                <w:rFonts w:eastAsia="Calibri"/>
                <w:sz w:val="16"/>
                <w:szCs w:val="16"/>
                <w:lang w:val="en-GB" w:eastAsia="en-US"/>
              </w:rPr>
              <w:t>słabiej</w:t>
            </w:r>
            <w:proofErr w:type="spellEnd"/>
            <w:r w:rsidR="00981B7D" w:rsidRPr="00C41832">
              <w:rPr>
                <w:rFonts w:eastAsia="Calibri"/>
                <w:sz w:val="16"/>
                <w:szCs w:val="16"/>
                <w:lang w:val="en-GB" w:eastAsia="en-US"/>
              </w:rPr>
              <w:t xml:space="preserve"> </w:t>
            </w:r>
            <w:proofErr w:type="spellStart"/>
            <w:r w:rsidR="00981B7D" w:rsidRPr="00C41832">
              <w:rPr>
                <w:rFonts w:eastAsia="Calibri"/>
                <w:sz w:val="16"/>
                <w:szCs w:val="16"/>
                <w:lang w:val="en-GB" w:eastAsia="en-US"/>
              </w:rPr>
              <w:t>rozwinięte</w:t>
            </w:r>
            <w:proofErr w:type="spellEnd"/>
          </w:p>
          <w:p w14:paraId="680704B0" w14:textId="77777777" w:rsidR="00981B7D" w:rsidRPr="00C41832" w:rsidRDefault="00981B7D" w:rsidP="009E3B80">
            <w:pPr>
              <w:suppressAutoHyphens w:val="0"/>
              <w:snapToGrid w:val="0"/>
              <w:spacing w:after="200" w:line="276" w:lineRule="auto"/>
              <w:rPr>
                <w:rFonts w:eastAsia="Calibri"/>
                <w:sz w:val="16"/>
                <w:szCs w:val="16"/>
                <w:lang w:val="en-GB" w:eastAsia="en-US"/>
              </w:rPr>
            </w:pPr>
          </w:p>
        </w:tc>
        <w:tc>
          <w:tcPr>
            <w:tcW w:w="1060" w:type="dxa"/>
            <w:tcBorders>
              <w:left w:val="single" w:sz="4" w:space="0" w:color="000000"/>
              <w:bottom w:val="single" w:sz="4" w:space="0" w:color="000000"/>
            </w:tcBorders>
            <w:shd w:val="clear" w:color="auto" w:fill="auto"/>
            <w:vAlign w:val="center"/>
          </w:tcPr>
          <w:p w14:paraId="704BC899" w14:textId="77777777" w:rsidR="00981B7D" w:rsidRPr="00C41832" w:rsidRDefault="00A17156" w:rsidP="009E3B80">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 </w:t>
            </w:r>
          </w:p>
          <w:p w14:paraId="265B8EAB" w14:textId="77777777" w:rsidR="00A17156" w:rsidRPr="00C41832" w:rsidRDefault="00A03C05" w:rsidP="00074849">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 </w:t>
            </w:r>
          </w:p>
          <w:p w14:paraId="217CFDFB" w14:textId="77777777" w:rsidR="00A03C05" w:rsidRPr="00C41832" w:rsidRDefault="00A03C05" w:rsidP="00074849">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1 651 660</w:t>
            </w:r>
          </w:p>
        </w:tc>
        <w:tc>
          <w:tcPr>
            <w:tcW w:w="1356" w:type="dxa"/>
            <w:tcBorders>
              <w:left w:val="single" w:sz="4" w:space="0" w:color="000000"/>
              <w:bottom w:val="single" w:sz="4" w:space="0" w:color="000000"/>
              <w:right w:val="single" w:sz="4" w:space="0" w:color="000000"/>
            </w:tcBorders>
            <w:shd w:val="clear" w:color="auto" w:fill="auto"/>
            <w:vAlign w:val="center"/>
          </w:tcPr>
          <w:p w14:paraId="53284114" w14:textId="77777777" w:rsidR="00981B7D" w:rsidRPr="00C41832" w:rsidRDefault="00981B7D" w:rsidP="009E3B80">
            <w:pPr>
              <w:suppressAutoHyphens w:val="0"/>
              <w:snapToGrid w:val="0"/>
              <w:spacing w:after="200" w:line="276" w:lineRule="auto"/>
              <w:rPr>
                <w:rFonts w:eastAsia="Calibri"/>
                <w:sz w:val="16"/>
                <w:szCs w:val="16"/>
                <w:lang w:val="en-GB" w:eastAsia="en-US"/>
              </w:rPr>
            </w:pPr>
            <w:proofErr w:type="spellStart"/>
            <w:r w:rsidRPr="00C41832">
              <w:rPr>
                <w:rFonts w:eastAsia="Calibri"/>
                <w:sz w:val="16"/>
                <w:szCs w:val="16"/>
                <w:lang w:val="en-GB" w:eastAsia="en-US"/>
              </w:rPr>
              <w:t>informatyczny</w:t>
            </w:r>
            <w:proofErr w:type="spellEnd"/>
            <w:r w:rsidRPr="00C41832">
              <w:rPr>
                <w:rFonts w:eastAsia="Calibri"/>
                <w:sz w:val="16"/>
                <w:szCs w:val="16"/>
                <w:lang w:val="en-GB" w:eastAsia="en-US"/>
              </w:rPr>
              <w:t xml:space="preserve"> system </w:t>
            </w:r>
            <w:proofErr w:type="spellStart"/>
            <w:r w:rsidRPr="00C41832">
              <w:rPr>
                <w:rFonts w:eastAsia="Calibri"/>
                <w:sz w:val="16"/>
                <w:szCs w:val="16"/>
                <w:lang w:val="en-GB" w:eastAsia="en-US"/>
              </w:rPr>
              <w:t>monitorowania</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programu</w:t>
            </w:r>
            <w:proofErr w:type="spellEnd"/>
          </w:p>
        </w:tc>
        <w:tc>
          <w:tcPr>
            <w:tcW w:w="1276" w:type="dxa"/>
            <w:tcBorders>
              <w:left w:val="single" w:sz="4" w:space="0" w:color="000000"/>
              <w:bottom w:val="single" w:sz="4" w:space="0" w:color="000000"/>
              <w:right w:val="single" w:sz="4" w:space="0" w:color="000000"/>
            </w:tcBorders>
            <w:vAlign w:val="center"/>
          </w:tcPr>
          <w:p w14:paraId="4A556D43" w14:textId="77777777" w:rsidR="00981B7D" w:rsidRPr="00C41832" w:rsidRDefault="00981B7D" w:rsidP="009E3B80">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 xml:space="preserve">1 </w:t>
            </w:r>
            <w:proofErr w:type="spellStart"/>
            <w:r w:rsidRPr="00C41832">
              <w:rPr>
                <w:rFonts w:eastAsia="Calibri"/>
                <w:sz w:val="16"/>
                <w:szCs w:val="16"/>
                <w:lang w:val="en-GB" w:eastAsia="en-US"/>
              </w:rPr>
              <w:t>rok</w:t>
            </w:r>
            <w:proofErr w:type="spellEnd"/>
          </w:p>
        </w:tc>
      </w:tr>
      <w:tr w:rsidR="00981B7D" w:rsidRPr="00C41832" w14:paraId="0F4D3741" w14:textId="77777777" w:rsidTr="006831F4">
        <w:trPr>
          <w:trHeight w:val="960"/>
        </w:trPr>
        <w:tc>
          <w:tcPr>
            <w:tcW w:w="444" w:type="dxa"/>
            <w:tcBorders>
              <w:left w:val="single" w:sz="4" w:space="0" w:color="000000"/>
              <w:bottom w:val="single" w:sz="4" w:space="0" w:color="000000"/>
            </w:tcBorders>
            <w:vAlign w:val="center"/>
          </w:tcPr>
          <w:p w14:paraId="1BD067FA" w14:textId="77777777" w:rsidR="00981B7D" w:rsidRPr="00C41832" w:rsidRDefault="00981B7D" w:rsidP="009E3B80">
            <w:pPr>
              <w:suppressAutoHyphens w:val="0"/>
              <w:snapToGrid w:val="0"/>
              <w:spacing w:after="200" w:line="276" w:lineRule="auto"/>
              <w:rPr>
                <w:rFonts w:eastAsia="Calibri"/>
                <w:sz w:val="16"/>
                <w:szCs w:val="16"/>
                <w:lang w:eastAsia="en-US"/>
              </w:rPr>
            </w:pPr>
            <w:r w:rsidRPr="00C41832">
              <w:rPr>
                <w:rFonts w:eastAsia="Calibri"/>
                <w:sz w:val="16"/>
                <w:szCs w:val="16"/>
                <w:lang w:eastAsia="en-US"/>
              </w:rPr>
              <w:t>2</w:t>
            </w:r>
          </w:p>
        </w:tc>
        <w:tc>
          <w:tcPr>
            <w:tcW w:w="1842" w:type="dxa"/>
            <w:tcBorders>
              <w:left w:val="single" w:sz="4" w:space="0" w:color="000000"/>
              <w:bottom w:val="single" w:sz="4" w:space="0" w:color="000000"/>
            </w:tcBorders>
            <w:shd w:val="clear" w:color="auto" w:fill="auto"/>
            <w:vAlign w:val="center"/>
          </w:tcPr>
          <w:p w14:paraId="2531AA34" w14:textId="77777777" w:rsidR="00981B7D" w:rsidRPr="00C41832" w:rsidRDefault="003A542B" w:rsidP="009E3B80">
            <w:pPr>
              <w:suppressAutoHyphens w:val="0"/>
              <w:snapToGrid w:val="0"/>
              <w:spacing w:after="200" w:line="276" w:lineRule="auto"/>
              <w:rPr>
                <w:rFonts w:eastAsia="Calibri"/>
                <w:sz w:val="16"/>
                <w:szCs w:val="16"/>
                <w:lang w:eastAsia="en-US"/>
              </w:rPr>
            </w:pPr>
            <w:r w:rsidRPr="00C41832">
              <w:rPr>
                <w:rFonts w:eastAsia="Calibri"/>
                <w:sz w:val="16"/>
                <w:szCs w:val="16"/>
                <w:lang w:eastAsia="en-US"/>
              </w:rPr>
              <w:t xml:space="preserve">Dodatkowe gospodarstwa domowe objęte szerokopasmowym dostępem do sieci o przepustowości co najmniej 30 </w:t>
            </w:r>
            <w:proofErr w:type="spellStart"/>
            <w:r w:rsidRPr="00C41832">
              <w:rPr>
                <w:rFonts w:eastAsia="Calibri"/>
                <w:sz w:val="16"/>
                <w:szCs w:val="16"/>
                <w:lang w:eastAsia="en-US"/>
              </w:rPr>
              <w:t>Mb</w:t>
            </w:r>
            <w:proofErr w:type="spellEnd"/>
            <w:r w:rsidRPr="00C41832">
              <w:rPr>
                <w:rFonts w:eastAsia="Calibri"/>
                <w:sz w:val="16"/>
                <w:szCs w:val="16"/>
                <w:lang w:eastAsia="en-US"/>
              </w:rPr>
              <w:t>/s</w:t>
            </w:r>
          </w:p>
        </w:tc>
        <w:tc>
          <w:tcPr>
            <w:tcW w:w="1134" w:type="dxa"/>
            <w:tcBorders>
              <w:left w:val="single" w:sz="4" w:space="0" w:color="000000"/>
              <w:bottom w:val="single" w:sz="4" w:space="0" w:color="000000"/>
            </w:tcBorders>
            <w:shd w:val="clear" w:color="auto" w:fill="auto"/>
            <w:vAlign w:val="center"/>
          </w:tcPr>
          <w:p w14:paraId="7D5B5232" w14:textId="77777777" w:rsidR="00981B7D" w:rsidRPr="00C41832" w:rsidDel="00886984" w:rsidRDefault="00781575" w:rsidP="009E3B80">
            <w:pPr>
              <w:suppressAutoHyphens w:val="0"/>
              <w:snapToGrid w:val="0"/>
              <w:spacing w:after="200" w:line="276" w:lineRule="auto"/>
              <w:rPr>
                <w:rFonts w:eastAsia="Calibri"/>
                <w:sz w:val="16"/>
                <w:szCs w:val="16"/>
                <w:lang w:val="en-GB" w:eastAsia="en-US"/>
              </w:rPr>
            </w:pPr>
            <w:proofErr w:type="spellStart"/>
            <w:r w:rsidRPr="00C41832">
              <w:rPr>
                <w:rFonts w:eastAsia="Calibri"/>
                <w:sz w:val="16"/>
                <w:szCs w:val="16"/>
                <w:lang w:val="en-GB" w:eastAsia="en-US"/>
              </w:rPr>
              <w:t>Szt</w:t>
            </w:r>
            <w:proofErr w:type="spellEnd"/>
            <w:r w:rsidR="00981B7D" w:rsidRPr="00C41832">
              <w:rPr>
                <w:rFonts w:eastAsia="Calibri"/>
                <w:sz w:val="16"/>
                <w:szCs w:val="16"/>
                <w:lang w:val="en-GB" w:eastAsia="en-US"/>
              </w:rPr>
              <w:t>.</w:t>
            </w:r>
          </w:p>
        </w:tc>
        <w:tc>
          <w:tcPr>
            <w:tcW w:w="1060" w:type="dxa"/>
            <w:tcBorders>
              <w:left w:val="single" w:sz="4" w:space="0" w:color="000000"/>
              <w:bottom w:val="single" w:sz="4" w:space="0" w:color="000000"/>
            </w:tcBorders>
            <w:vAlign w:val="center"/>
          </w:tcPr>
          <w:p w14:paraId="336D490B" w14:textId="77777777" w:rsidR="00981B7D" w:rsidRPr="00C41832" w:rsidRDefault="00981B7D" w:rsidP="009E3B80">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EFRR</w:t>
            </w:r>
          </w:p>
        </w:tc>
        <w:tc>
          <w:tcPr>
            <w:tcW w:w="1060" w:type="dxa"/>
            <w:tcBorders>
              <w:left w:val="single" w:sz="4" w:space="0" w:color="000000"/>
              <w:bottom w:val="single" w:sz="4" w:space="0" w:color="000000"/>
              <w:right w:val="single" w:sz="4" w:space="0" w:color="000000"/>
            </w:tcBorders>
            <w:vAlign w:val="center"/>
          </w:tcPr>
          <w:p w14:paraId="0297EEA9" w14:textId="77777777" w:rsidR="00981B7D" w:rsidRPr="00C41832" w:rsidRDefault="00BA57F0" w:rsidP="009E3B80">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R</w:t>
            </w:r>
            <w:r w:rsidR="00981B7D" w:rsidRPr="00C41832">
              <w:rPr>
                <w:rFonts w:eastAsia="Calibri"/>
                <w:sz w:val="16"/>
                <w:szCs w:val="16"/>
                <w:lang w:val="en-GB" w:eastAsia="en-US"/>
              </w:rPr>
              <w:t xml:space="preserve">egion </w:t>
            </w:r>
            <w:proofErr w:type="spellStart"/>
            <w:r w:rsidR="00981B7D" w:rsidRPr="00C41832">
              <w:rPr>
                <w:rFonts w:eastAsia="Calibri"/>
                <w:sz w:val="16"/>
                <w:szCs w:val="16"/>
                <w:lang w:val="en-GB" w:eastAsia="en-US"/>
              </w:rPr>
              <w:t>lepiej</w:t>
            </w:r>
            <w:proofErr w:type="spellEnd"/>
            <w:r w:rsidR="00981B7D" w:rsidRPr="00C41832">
              <w:rPr>
                <w:rFonts w:eastAsia="Calibri"/>
                <w:sz w:val="16"/>
                <w:szCs w:val="16"/>
                <w:lang w:val="en-GB" w:eastAsia="en-US"/>
              </w:rPr>
              <w:t xml:space="preserve"> </w:t>
            </w:r>
            <w:proofErr w:type="spellStart"/>
            <w:r w:rsidR="00981B7D" w:rsidRPr="00C41832">
              <w:rPr>
                <w:rFonts w:eastAsia="Calibri"/>
                <w:sz w:val="16"/>
                <w:szCs w:val="16"/>
                <w:lang w:val="en-GB" w:eastAsia="en-US"/>
              </w:rPr>
              <w:t>rozwinięty</w:t>
            </w:r>
            <w:proofErr w:type="spellEnd"/>
          </w:p>
        </w:tc>
        <w:tc>
          <w:tcPr>
            <w:tcW w:w="1060" w:type="dxa"/>
            <w:tcBorders>
              <w:left w:val="single" w:sz="4" w:space="0" w:color="000000"/>
              <w:bottom w:val="single" w:sz="4" w:space="0" w:color="000000"/>
            </w:tcBorders>
            <w:shd w:val="clear" w:color="auto" w:fill="auto"/>
            <w:vAlign w:val="center"/>
          </w:tcPr>
          <w:p w14:paraId="19AB7DB2" w14:textId="77777777" w:rsidR="00A17156" w:rsidRPr="00C41832" w:rsidRDefault="00A03C05" w:rsidP="00074849">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 </w:t>
            </w:r>
          </w:p>
          <w:p w14:paraId="6301E743" w14:textId="77777777" w:rsidR="00A03C05" w:rsidRPr="00C41832" w:rsidRDefault="00A03C05" w:rsidP="00074849">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195 549</w:t>
            </w:r>
          </w:p>
        </w:tc>
        <w:tc>
          <w:tcPr>
            <w:tcW w:w="1356" w:type="dxa"/>
            <w:tcBorders>
              <w:left w:val="single" w:sz="4" w:space="0" w:color="000000"/>
              <w:bottom w:val="single" w:sz="4" w:space="0" w:color="000000"/>
              <w:right w:val="single" w:sz="4" w:space="0" w:color="000000"/>
            </w:tcBorders>
            <w:shd w:val="clear" w:color="auto" w:fill="auto"/>
            <w:vAlign w:val="center"/>
          </w:tcPr>
          <w:p w14:paraId="5B11DEC3" w14:textId="77777777" w:rsidR="00981B7D" w:rsidRPr="00C41832" w:rsidRDefault="00981B7D" w:rsidP="009E3B80">
            <w:pPr>
              <w:suppressAutoHyphens w:val="0"/>
              <w:snapToGrid w:val="0"/>
              <w:spacing w:after="200" w:line="276" w:lineRule="auto"/>
              <w:rPr>
                <w:rFonts w:eastAsia="Calibri"/>
                <w:sz w:val="16"/>
                <w:szCs w:val="16"/>
                <w:lang w:val="en-GB" w:eastAsia="en-US"/>
              </w:rPr>
            </w:pPr>
            <w:proofErr w:type="spellStart"/>
            <w:r w:rsidRPr="00C41832">
              <w:rPr>
                <w:rFonts w:eastAsia="Calibri"/>
                <w:sz w:val="16"/>
                <w:szCs w:val="16"/>
                <w:lang w:val="en-GB" w:eastAsia="en-US"/>
              </w:rPr>
              <w:t>informatyczny</w:t>
            </w:r>
            <w:proofErr w:type="spellEnd"/>
            <w:r w:rsidRPr="00C41832">
              <w:rPr>
                <w:rFonts w:eastAsia="Calibri"/>
                <w:sz w:val="16"/>
                <w:szCs w:val="16"/>
                <w:lang w:val="en-GB" w:eastAsia="en-US"/>
              </w:rPr>
              <w:t xml:space="preserve"> system </w:t>
            </w:r>
            <w:proofErr w:type="spellStart"/>
            <w:r w:rsidRPr="00C41832">
              <w:rPr>
                <w:rFonts w:eastAsia="Calibri"/>
                <w:sz w:val="16"/>
                <w:szCs w:val="16"/>
                <w:lang w:val="en-GB" w:eastAsia="en-US"/>
              </w:rPr>
              <w:t>monitorowania</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programu</w:t>
            </w:r>
            <w:proofErr w:type="spellEnd"/>
          </w:p>
        </w:tc>
        <w:tc>
          <w:tcPr>
            <w:tcW w:w="1276" w:type="dxa"/>
            <w:tcBorders>
              <w:left w:val="single" w:sz="4" w:space="0" w:color="000000"/>
              <w:bottom w:val="single" w:sz="4" w:space="0" w:color="000000"/>
              <w:right w:val="single" w:sz="4" w:space="0" w:color="000000"/>
            </w:tcBorders>
            <w:vAlign w:val="center"/>
          </w:tcPr>
          <w:p w14:paraId="579BCE7B" w14:textId="77777777" w:rsidR="00981B7D" w:rsidRPr="00C41832" w:rsidRDefault="00981B7D" w:rsidP="009E3B80">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 xml:space="preserve">1 </w:t>
            </w:r>
            <w:proofErr w:type="spellStart"/>
            <w:r w:rsidRPr="00C41832">
              <w:rPr>
                <w:rFonts w:eastAsia="Calibri"/>
                <w:sz w:val="16"/>
                <w:szCs w:val="16"/>
                <w:lang w:val="en-GB" w:eastAsia="en-US"/>
              </w:rPr>
              <w:t>rok</w:t>
            </w:r>
            <w:proofErr w:type="spellEnd"/>
          </w:p>
        </w:tc>
      </w:tr>
      <w:tr w:rsidR="00AC691D" w:rsidRPr="00696748" w14:paraId="48FEBDD3" w14:textId="77777777" w:rsidTr="006831F4">
        <w:trPr>
          <w:trHeight w:val="960"/>
        </w:trPr>
        <w:tc>
          <w:tcPr>
            <w:tcW w:w="444" w:type="dxa"/>
            <w:tcBorders>
              <w:top w:val="single" w:sz="4" w:space="0" w:color="000000"/>
              <w:left w:val="single" w:sz="4" w:space="0" w:color="000000"/>
              <w:bottom w:val="single" w:sz="4" w:space="0" w:color="000000"/>
            </w:tcBorders>
            <w:vAlign w:val="center"/>
          </w:tcPr>
          <w:p w14:paraId="204D61AD" w14:textId="77777777" w:rsidR="00AC691D" w:rsidRPr="00A37E1F" w:rsidRDefault="00AC691D" w:rsidP="009E3B80">
            <w:pPr>
              <w:suppressAutoHyphens w:val="0"/>
              <w:snapToGrid w:val="0"/>
              <w:spacing w:after="200" w:line="276" w:lineRule="auto"/>
              <w:rPr>
                <w:rFonts w:eastAsia="Calibri"/>
                <w:sz w:val="16"/>
                <w:szCs w:val="16"/>
                <w:lang w:eastAsia="en-US"/>
              </w:rPr>
            </w:pPr>
            <w:r w:rsidRPr="00A37E1F">
              <w:rPr>
                <w:rFonts w:eastAsia="Calibri"/>
                <w:sz w:val="16"/>
                <w:szCs w:val="16"/>
                <w:lang w:eastAsia="en-US"/>
              </w:rPr>
              <w:t>3</w:t>
            </w:r>
          </w:p>
        </w:tc>
        <w:tc>
          <w:tcPr>
            <w:tcW w:w="1842" w:type="dxa"/>
            <w:tcBorders>
              <w:top w:val="single" w:sz="4" w:space="0" w:color="000000"/>
              <w:left w:val="single" w:sz="4" w:space="0" w:color="000000"/>
              <w:bottom w:val="single" w:sz="4" w:space="0" w:color="000000"/>
            </w:tcBorders>
            <w:shd w:val="clear" w:color="auto" w:fill="auto"/>
            <w:vAlign w:val="center"/>
          </w:tcPr>
          <w:p w14:paraId="53A8F201" w14:textId="77777777" w:rsidR="00AC691D" w:rsidRPr="00696748" w:rsidRDefault="00D6237A" w:rsidP="009E3B80">
            <w:pPr>
              <w:suppressAutoHyphens w:val="0"/>
              <w:snapToGrid w:val="0"/>
              <w:spacing w:after="200" w:line="276" w:lineRule="auto"/>
              <w:rPr>
                <w:rFonts w:eastAsia="Calibri"/>
                <w:sz w:val="16"/>
                <w:szCs w:val="16"/>
                <w:lang w:eastAsia="en-US"/>
              </w:rPr>
            </w:pPr>
            <w:r w:rsidRPr="00696748">
              <w:rPr>
                <w:rFonts w:cs="Calibri"/>
                <w:sz w:val="16"/>
              </w:rPr>
              <w:t>Liczba szkół objętych Ogólnopolską Siecią Edukacyjną (OSE)</w:t>
            </w:r>
          </w:p>
        </w:tc>
        <w:tc>
          <w:tcPr>
            <w:tcW w:w="1134" w:type="dxa"/>
            <w:tcBorders>
              <w:top w:val="single" w:sz="4" w:space="0" w:color="000000"/>
              <w:left w:val="single" w:sz="4" w:space="0" w:color="000000"/>
              <w:bottom w:val="single" w:sz="4" w:space="0" w:color="000000"/>
            </w:tcBorders>
            <w:shd w:val="clear" w:color="auto" w:fill="auto"/>
            <w:vAlign w:val="center"/>
          </w:tcPr>
          <w:p w14:paraId="1358E722" w14:textId="77777777" w:rsidR="00AC691D" w:rsidRPr="00696748" w:rsidRDefault="00AC691D" w:rsidP="009E3B80">
            <w:pPr>
              <w:suppressAutoHyphens w:val="0"/>
              <w:snapToGrid w:val="0"/>
              <w:spacing w:after="200" w:line="276" w:lineRule="auto"/>
              <w:rPr>
                <w:rFonts w:eastAsia="Calibri"/>
                <w:sz w:val="16"/>
                <w:szCs w:val="16"/>
                <w:lang w:eastAsia="en-US"/>
              </w:rPr>
            </w:pPr>
            <w:r w:rsidRPr="00696748">
              <w:rPr>
                <w:rFonts w:eastAsia="Calibri"/>
                <w:sz w:val="16"/>
                <w:szCs w:val="16"/>
                <w:lang w:eastAsia="en-US"/>
              </w:rPr>
              <w:t>Szt.</w:t>
            </w:r>
          </w:p>
        </w:tc>
        <w:tc>
          <w:tcPr>
            <w:tcW w:w="1060" w:type="dxa"/>
            <w:tcBorders>
              <w:top w:val="single" w:sz="4" w:space="0" w:color="000000"/>
              <w:left w:val="single" w:sz="4" w:space="0" w:color="000000"/>
              <w:bottom w:val="single" w:sz="4" w:space="0" w:color="000000"/>
            </w:tcBorders>
            <w:vAlign w:val="center"/>
          </w:tcPr>
          <w:p w14:paraId="54A7C3DD" w14:textId="77777777" w:rsidR="00AC691D" w:rsidRPr="00696748" w:rsidRDefault="00AC691D" w:rsidP="009E3B80">
            <w:pPr>
              <w:suppressAutoHyphens w:val="0"/>
              <w:snapToGrid w:val="0"/>
              <w:spacing w:after="200" w:line="276" w:lineRule="auto"/>
              <w:rPr>
                <w:rFonts w:eastAsia="Calibri"/>
                <w:sz w:val="16"/>
                <w:szCs w:val="16"/>
                <w:lang w:eastAsia="en-US"/>
              </w:rPr>
            </w:pPr>
            <w:r w:rsidRPr="00696748">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4311DE2F" w14:textId="77777777" w:rsidR="00AC691D" w:rsidRPr="00C41832" w:rsidRDefault="00AC691D" w:rsidP="00DD3465">
            <w:pPr>
              <w:suppressAutoHyphens w:val="0"/>
              <w:snapToGrid w:val="0"/>
              <w:spacing w:after="200" w:line="276" w:lineRule="auto"/>
              <w:rPr>
                <w:rFonts w:eastAsia="Calibri"/>
                <w:sz w:val="16"/>
                <w:szCs w:val="16"/>
                <w:lang w:val="en-GB" w:eastAsia="en-US"/>
              </w:rPr>
            </w:pPr>
            <w:proofErr w:type="spellStart"/>
            <w:r w:rsidRPr="00C41832">
              <w:rPr>
                <w:rFonts w:eastAsia="Calibri"/>
                <w:sz w:val="16"/>
                <w:szCs w:val="16"/>
                <w:lang w:val="en-GB" w:eastAsia="en-US"/>
              </w:rPr>
              <w:t>Regiony</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słabiej</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rozwinięte</w:t>
            </w:r>
            <w:proofErr w:type="spellEnd"/>
          </w:p>
          <w:p w14:paraId="1F85964E" w14:textId="77777777" w:rsidR="00AC691D" w:rsidRPr="00696748" w:rsidRDefault="00AC691D" w:rsidP="00F1103A">
            <w:pPr>
              <w:suppressAutoHyphens w:val="0"/>
              <w:snapToGrid w:val="0"/>
              <w:spacing w:after="200" w:line="276" w:lineRule="auto"/>
              <w:rPr>
                <w:rFonts w:eastAsia="Calibri"/>
                <w:sz w:val="16"/>
                <w:szCs w:val="16"/>
                <w:lang w:eastAsia="en-US"/>
              </w:rPr>
            </w:pPr>
          </w:p>
        </w:tc>
        <w:tc>
          <w:tcPr>
            <w:tcW w:w="1060" w:type="dxa"/>
            <w:tcBorders>
              <w:top w:val="single" w:sz="4" w:space="0" w:color="000000"/>
              <w:left w:val="single" w:sz="4" w:space="0" w:color="000000"/>
              <w:bottom w:val="single" w:sz="4" w:space="0" w:color="000000"/>
            </w:tcBorders>
            <w:shd w:val="clear" w:color="auto" w:fill="auto"/>
            <w:vAlign w:val="center"/>
          </w:tcPr>
          <w:p w14:paraId="62E3F105" w14:textId="77777777" w:rsidR="00AC691D" w:rsidRPr="00C41832" w:rsidRDefault="005406A2" w:rsidP="00074849">
            <w:pPr>
              <w:suppressAutoHyphens w:val="0"/>
              <w:snapToGrid w:val="0"/>
              <w:spacing w:after="200" w:line="276" w:lineRule="auto"/>
              <w:rPr>
                <w:rFonts w:eastAsia="Calibri"/>
                <w:sz w:val="16"/>
                <w:szCs w:val="16"/>
                <w:lang w:eastAsia="en-US"/>
              </w:rPr>
            </w:pPr>
            <w:r w:rsidRPr="00C41832">
              <w:rPr>
                <w:rFonts w:eastAsia="Calibri"/>
                <w:sz w:val="16"/>
                <w:szCs w:val="16"/>
                <w:lang w:eastAsia="en-US"/>
              </w:rPr>
              <w:t>22 604</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23FFB" w14:textId="77777777" w:rsidR="00AC691D" w:rsidRPr="00696748" w:rsidRDefault="00AC691D" w:rsidP="009E3B80">
            <w:pPr>
              <w:suppressAutoHyphens w:val="0"/>
              <w:snapToGrid w:val="0"/>
              <w:spacing w:after="200" w:line="276" w:lineRule="auto"/>
              <w:rPr>
                <w:rFonts w:eastAsia="Calibri"/>
                <w:sz w:val="16"/>
                <w:szCs w:val="16"/>
                <w:lang w:eastAsia="en-US"/>
              </w:rPr>
            </w:pPr>
            <w:proofErr w:type="spellStart"/>
            <w:r w:rsidRPr="00C41832">
              <w:rPr>
                <w:rFonts w:eastAsia="Calibri"/>
                <w:sz w:val="16"/>
                <w:szCs w:val="16"/>
                <w:lang w:val="en-GB" w:eastAsia="en-US"/>
              </w:rPr>
              <w:t>informatyczny</w:t>
            </w:r>
            <w:proofErr w:type="spellEnd"/>
            <w:r w:rsidRPr="00C41832">
              <w:rPr>
                <w:rFonts w:eastAsia="Calibri"/>
                <w:sz w:val="16"/>
                <w:szCs w:val="16"/>
                <w:lang w:val="en-GB" w:eastAsia="en-US"/>
              </w:rPr>
              <w:t xml:space="preserve"> system </w:t>
            </w:r>
            <w:proofErr w:type="spellStart"/>
            <w:r w:rsidRPr="00C41832">
              <w:rPr>
                <w:rFonts w:eastAsia="Calibri"/>
                <w:sz w:val="16"/>
                <w:szCs w:val="16"/>
                <w:lang w:val="en-GB" w:eastAsia="en-US"/>
              </w:rPr>
              <w:t>monitorowania</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347D60FE" w14:textId="77777777" w:rsidR="00AC691D" w:rsidRPr="00696748" w:rsidRDefault="00AC691D" w:rsidP="009E3B80">
            <w:pPr>
              <w:suppressAutoHyphens w:val="0"/>
              <w:snapToGrid w:val="0"/>
              <w:spacing w:after="200" w:line="276" w:lineRule="auto"/>
              <w:rPr>
                <w:rFonts w:eastAsia="Calibri"/>
                <w:sz w:val="16"/>
                <w:szCs w:val="16"/>
                <w:lang w:eastAsia="en-US"/>
              </w:rPr>
            </w:pPr>
            <w:r w:rsidRPr="00C41832">
              <w:rPr>
                <w:rFonts w:eastAsia="Calibri"/>
                <w:sz w:val="16"/>
                <w:szCs w:val="16"/>
                <w:lang w:val="en-GB" w:eastAsia="en-US"/>
              </w:rPr>
              <w:t xml:space="preserve">1 </w:t>
            </w:r>
            <w:proofErr w:type="spellStart"/>
            <w:r w:rsidRPr="00C41832">
              <w:rPr>
                <w:rFonts w:eastAsia="Calibri"/>
                <w:sz w:val="16"/>
                <w:szCs w:val="16"/>
                <w:lang w:val="en-GB" w:eastAsia="en-US"/>
              </w:rPr>
              <w:t>rok</w:t>
            </w:r>
            <w:proofErr w:type="spellEnd"/>
          </w:p>
        </w:tc>
      </w:tr>
      <w:tr w:rsidR="00AC691D" w:rsidRPr="00696748" w14:paraId="1F3341EF" w14:textId="77777777" w:rsidTr="006831F4">
        <w:trPr>
          <w:trHeight w:val="960"/>
        </w:trPr>
        <w:tc>
          <w:tcPr>
            <w:tcW w:w="444" w:type="dxa"/>
            <w:tcBorders>
              <w:top w:val="single" w:sz="4" w:space="0" w:color="000000"/>
              <w:left w:val="single" w:sz="4" w:space="0" w:color="000000"/>
              <w:bottom w:val="single" w:sz="4" w:space="0" w:color="000000"/>
            </w:tcBorders>
            <w:vAlign w:val="center"/>
          </w:tcPr>
          <w:p w14:paraId="6FC5216A" w14:textId="77777777" w:rsidR="00AC691D" w:rsidRPr="00696748" w:rsidRDefault="00AC691D" w:rsidP="009E3B80">
            <w:pPr>
              <w:suppressAutoHyphens w:val="0"/>
              <w:snapToGrid w:val="0"/>
              <w:spacing w:after="200" w:line="276" w:lineRule="auto"/>
              <w:rPr>
                <w:rFonts w:eastAsia="Calibri"/>
                <w:sz w:val="16"/>
                <w:szCs w:val="16"/>
                <w:lang w:eastAsia="en-US"/>
              </w:rPr>
            </w:pPr>
            <w:r w:rsidRPr="00696748">
              <w:rPr>
                <w:rFonts w:eastAsia="Calibri"/>
                <w:sz w:val="16"/>
                <w:szCs w:val="16"/>
                <w:lang w:eastAsia="en-US"/>
              </w:rPr>
              <w:t>4</w:t>
            </w:r>
          </w:p>
        </w:tc>
        <w:tc>
          <w:tcPr>
            <w:tcW w:w="1842" w:type="dxa"/>
            <w:tcBorders>
              <w:top w:val="single" w:sz="4" w:space="0" w:color="000000"/>
              <w:left w:val="single" w:sz="4" w:space="0" w:color="000000"/>
              <w:bottom w:val="single" w:sz="4" w:space="0" w:color="000000"/>
            </w:tcBorders>
            <w:shd w:val="clear" w:color="auto" w:fill="auto"/>
            <w:vAlign w:val="center"/>
          </w:tcPr>
          <w:p w14:paraId="789FD092" w14:textId="77777777" w:rsidR="00AC691D" w:rsidRPr="00696748" w:rsidRDefault="00D6237A" w:rsidP="009E3B80">
            <w:pPr>
              <w:suppressAutoHyphens w:val="0"/>
              <w:snapToGrid w:val="0"/>
              <w:spacing w:after="200" w:line="276" w:lineRule="auto"/>
              <w:rPr>
                <w:rFonts w:eastAsia="Calibri"/>
                <w:sz w:val="16"/>
                <w:szCs w:val="16"/>
                <w:lang w:eastAsia="en-US"/>
              </w:rPr>
            </w:pPr>
            <w:r w:rsidRPr="00696748">
              <w:rPr>
                <w:rFonts w:cs="Calibri"/>
                <w:sz w:val="16"/>
              </w:rPr>
              <w:t>Liczba szkół objętych Ogólnopolską Siecią Edukacyjną (OSE)</w:t>
            </w:r>
          </w:p>
        </w:tc>
        <w:tc>
          <w:tcPr>
            <w:tcW w:w="1134" w:type="dxa"/>
            <w:tcBorders>
              <w:top w:val="single" w:sz="4" w:space="0" w:color="000000"/>
              <w:left w:val="single" w:sz="4" w:space="0" w:color="000000"/>
              <w:bottom w:val="single" w:sz="4" w:space="0" w:color="000000"/>
            </w:tcBorders>
            <w:shd w:val="clear" w:color="auto" w:fill="auto"/>
            <w:vAlign w:val="center"/>
          </w:tcPr>
          <w:p w14:paraId="261174FD" w14:textId="77777777" w:rsidR="00AC691D" w:rsidRPr="00696748" w:rsidRDefault="00AC691D" w:rsidP="009E3B80">
            <w:pPr>
              <w:suppressAutoHyphens w:val="0"/>
              <w:snapToGrid w:val="0"/>
              <w:spacing w:after="200" w:line="276" w:lineRule="auto"/>
              <w:rPr>
                <w:rFonts w:eastAsia="Calibri"/>
                <w:sz w:val="16"/>
                <w:szCs w:val="16"/>
                <w:lang w:eastAsia="en-US"/>
              </w:rPr>
            </w:pPr>
            <w:r w:rsidRPr="00696748">
              <w:rPr>
                <w:rFonts w:eastAsia="Calibri"/>
                <w:sz w:val="16"/>
                <w:szCs w:val="16"/>
                <w:lang w:eastAsia="en-US"/>
              </w:rPr>
              <w:t>Szt.</w:t>
            </w:r>
          </w:p>
        </w:tc>
        <w:tc>
          <w:tcPr>
            <w:tcW w:w="1060" w:type="dxa"/>
            <w:tcBorders>
              <w:top w:val="single" w:sz="4" w:space="0" w:color="000000"/>
              <w:left w:val="single" w:sz="4" w:space="0" w:color="000000"/>
              <w:bottom w:val="single" w:sz="4" w:space="0" w:color="000000"/>
            </w:tcBorders>
            <w:vAlign w:val="center"/>
          </w:tcPr>
          <w:p w14:paraId="06C1E2CF" w14:textId="77777777" w:rsidR="00AC691D" w:rsidRPr="00696748" w:rsidRDefault="00AC691D" w:rsidP="009E3B80">
            <w:pPr>
              <w:suppressAutoHyphens w:val="0"/>
              <w:snapToGrid w:val="0"/>
              <w:spacing w:after="200" w:line="276" w:lineRule="auto"/>
              <w:rPr>
                <w:rFonts w:eastAsia="Calibri"/>
                <w:sz w:val="16"/>
                <w:szCs w:val="16"/>
                <w:lang w:eastAsia="en-US"/>
              </w:rPr>
            </w:pPr>
            <w:r w:rsidRPr="00696748">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5726CAF5" w14:textId="77777777" w:rsidR="00AC691D" w:rsidRPr="00696748" w:rsidRDefault="00AC691D" w:rsidP="00DD3465">
            <w:pPr>
              <w:suppressAutoHyphens w:val="0"/>
              <w:snapToGrid w:val="0"/>
              <w:spacing w:after="200" w:line="276" w:lineRule="auto"/>
              <w:rPr>
                <w:rFonts w:eastAsia="Calibri"/>
                <w:sz w:val="16"/>
                <w:szCs w:val="16"/>
                <w:lang w:eastAsia="en-US"/>
              </w:rPr>
            </w:pPr>
            <w:r w:rsidRPr="00C41832">
              <w:rPr>
                <w:rFonts w:eastAsia="Calibri"/>
                <w:sz w:val="16"/>
                <w:szCs w:val="16"/>
                <w:lang w:val="en-GB" w:eastAsia="en-US"/>
              </w:rPr>
              <w:t xml:space="preserve">Region </w:t>
            </w:r>
            <w:proofErr w:type="spellStart"/>
            <w:r w:rsidRPr="00C41832">
              <w:rPr>
                <w:rFonts w:eastAsia="Calibri"/>
                <w:sz w:val="16"/>
                <w:szCs w:val="16"/>
                <w:lang w:val="en-GB" w:eastAsia="en-US"/>
              </w:rPr>
              <w:t>lepiej</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rozwinięty</w:t>
            </w:r>
            <w:proofErr w:type="spellEnd"/>
          </w:p>
        </w:tc>
        <w:tc>
          <w:tcPr>
            <w:tcW w:w="1060" w:type="dxa"/>
            <w:tcBorders>
              <w:top w:val="single" w:sz="4" w:space="0" w:color="000000"/>
              <w:left w:val="single" w:sz="4" w:space="0" w:color="000000"/>
              <w:bottom w:val="single" w:sz="4" w:space="0" w:color="000000"/>
            </w:tcBorders>
            <w:shd w:val="clear" w:color="auto" w:fill="auto"/>
            <w:vAlign w:val="center"/>
          </w:tcPr>
          <w:p w14:paraId="0644F5D8" w14:textId="77777777" w:rsidR="00AC691D" w:rsidRPr="00C41832" w:rsidRDefault="005406A2" w:rsidP="00074849">
            <w:pPr>
              <w:suppressAutoHyphens w:val="0"/>
              <w:snapToGrid w:val="0"/>
              <w:spacing w:after="200" w:line="276" w:lineRule="auto"/>
              <w:rPr>
                <w:rFonts w:eastAsia="Calibri"/>
                <w:sz w:val="16"/>
                <w:szCs w:val="16"/>
                <w:lang w:eastAsia="en-US"/>
              </w:rPr>
            </w:pPr>
            <w:r w:rsidRPr="00C41832">
              <w:rPr>
                <w:rFonts w:eastAsia="Calibri"/>
                <w:sz w:val="16"/>
                <w:szCs w:val="16"/>
                <w:lang w:eastAsia="en-US"/>
              </w:rPr>
              <w:t>3 436</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814F8" w14:textId="77777777" w:rsidR="00AC691D" w:rsidRPr="00696748" w:rsidRDefault="00AC691D" w:rsidP="009E3B80">
            <w:pPr>
              <w:suppressAutoHyphens w:val="0"/>
              <w:snapToGrid w:val="0"/>
              <w:spacing w:after="200" w:line="276" w:lineRule="auto"/>
              <w:rPr>
                <w:rFonts w:eastAsia="Calibri"/>
                <w:sz w:val="16"/>
                <w:szCs w:val="16"/>
                <w:lang w:eastAsia="en-US"/>
              </w:rPr>
            </w:pPr>
            <w:proofErr w:type="spellStart"/>
            <w:r w:rsidRPr="00C41832">
              <w:rPr>
                <w:rFonts w:eastAsia="Calibri"/>
                <w:sz w:val="16"/>
                <w:szCs w:val="16"/>
                <w:lang w:val="en-GB" w:eastAsia="en-US"/>
              </w:rPr>
              <w:t>informatyczny</w:t>
            </w:r>
            <w:proofErr w:type="spellEnd"/>
            <w:r w:rsidRPr="00C41832">
              <w:rPr>
                <w:rFonts w:eastAsia="Calibri"/>
                <w:sz w:val="16"/>
                <w:szCs w:val="16"/>
                <w:lang w:val="en-GB" w:eastAsia="en-US"/>
              </w:rPr>
              <w:t xml:space="preserve"> system </w:t>
            </w:r>
            <w:proofErr w:type="spellStart"/>
            <w:r w:rsidRPr="00C41832">
              <w:rPr>
                <w:rFonts w:eastAsia="Calibri"/>
                <w:sz w:val="16"/>
                <w:szCs w:val="16"/>
                <w:lang w:val="en-GB" w:eastAsia="en-US"/>
              </w:rPr>
              <w:t>monitorowania</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4B693C18" w14:textId="77777777" w:rsidR="00AC691D" w:rsidRPr="00696748" w:rsidRDefault="00AC691D" w:rsidP="009E3B80">
            <w:pPr>
              <w:suppressAutoHyphens w:val="0"/>
              <w:snapToGrid w:val="0"/>
              <w:spacing w:after="200" w:line="276" w:lineRule="auto"/>
              <w:rPr>
                <w:rFonts w:eastAsia="Calibri"/>
                <w:sz w:val="16"/>
                <w:szCs w:val="16"/>
                <w:lang w:eastAsia="en-US"/>
              </w:rPr>
            </w:pPr>
            <w:r w:rsidRPr="00C41832">
              <w:rPr>
                <w:rFonts w:eastAsia="Calibri"/>
                <w:sz w:val="16"/>
                <w:szCs w:val="16"/>
                <w:lang w:val="en-GB" w:eastAsia="en-US"/>
              </w:rPr>
              <w:t xml:space="preserve">1 </w:t>
            </w:r>
            <w:proofErr w:type="spellStart"/>
            <w:r w:rsidRPr="00C41832">
              <w:rPr>
                <w:rFonts w:eastAsia="Calibri"/>
                <w:sz w:val="16"/>
                <w:szCs w:val="16"/>
                <w:lang w:val="en-GB" w:eastAsia="en-US"/>
              </w:rPr>
              <w:t>rok</w:t>
            </w:r>
            <w:proofErr w:type="spellEnd"/>
          </w:p>
        </w:tc>
      </w:tr>
      <w:tr w:rsidR="00A03C05" w:rsidRPr="00696748" w14:paraId="03D76011" w14:textId="77777777" w:rsidTr="00A03C05">
        <w:trPr>
          <w:trHeight w:val="960"/>
        </w:trPr>
        <w:tc>
          <w:tcPr>
            <w:tcW w:w="444" w:type="dxa"/>
            <w:tcBorders>
              <w:top w:val="single" w:sz="4" w:space="0" w:color="000000"/>
              <w:left w:val="single" w:sz="4" w:space="0" w:color="000000"/>
              <w:bottom w:val="single" w:sz="4" w:space="0" w:color="000000"/>
            </w:tcBorders>
            <w:vAlign w:val="center"/>
          </w:tcPr>
          <w:p w14:paraId="0C751FCE" w14:textId="77777777" w:rsidR="00A03C05" w:rsidRPr="00C41832" w:rsidRDefault="00A03C05" w:rsidP="00A96DD2">
            <w:pPr>
              <w:suppressAutoHyphens w:val="0"/>
              <w:snapToGrid w:val="0"/>
              <w:spacing w:after="200" w:line="276" w:lineRule="auto"/>
              <w:rPr>
                <w:rFonts w:eastAsia="Calibri"/>
                <w:sz w:val="16"/>
                <w:szCs w:val="16"/>
                <w:lang w:eastAsia="en-US"/>
              </w:rPr>
            </w:pPr>
            <w:r w:rsidRPr="00C41832">
              <w:rPr>
                <w:rFonts w:eastAsia="Calibri"/>
                <w:sz w:val="16"/>
                <w:szCs w:val="16"/>
                <w:lang w:eastAsia="en-US"/>
              </w:rPr>
              <w:lastRenderedPageBreak/>
              <w:t>5</w:t>
            </w:r>
          </w:p>
        </w:tc>
        <w:tc>
          <w:tcPr>
            <w:tcW w:w="1842" w:type="dxa"/>
            <w:tcBorders>
              <w:top w:val="single" w:sz="4" w:space="0" w:color="000000"/>
              <w:left w:val="single" w:sz="4" w:space="0" w:color="000000"/>
              <w:bottom w:val="single" w:sz="4" w:space="0" w:color="000000"/>
            </w:tcBorders>
            <w:shd w:val="clear" w:color="auto" w:fill="auto"/>
            <w:vAlign w:val="center"/>
          </w:tcPr>
          <w:p w14:paraId="0451DB3C" w14:textId="77777777" w:rsidR="00A03C05" w:rsidRPr="00696748" w:rsidRDefault="00A96DD2" w:rsidP="00A96DD2">
            <w:pPr>
              <w:suppressAutoHyphens w:val="0"/>
              <w:snapToGrid w:val="0"/>
              <w:spacing w:after="200" w:line="276" w:lineRule="auto"/>
              <w:rPr>
                <w:rFonts w:cs="Calibri"/>
                <w:sz w:val="16"/>
              </w:rPr>
            </w:pPr>
            <w:r w:rsidRPr="00A93C4E">
              <w:rPr>
                <w:color w:val="000000"/>
                <w:sz w:val="16"/>
                <w:szCs w:val="16"/>
              </w:rPr>
              <w:t>Wartość finansowanego sprzętu IT i oprogramowania / licencji</w:t>
            </w:r>
            <w:r w:rsidRPr="00696748">
              <w:rPr>
                <w:rFonts w:cs="Calibri"/>
                <w:sz w:val="16"/>
              </w:rPr>
              <w:t xml:space="preserve"> (CV</w:t>
            </w:r>
            <w:r w:rsidR="00A03C05" w:rsidRPr="00696748">
              <w:rPr>
                <w:rFonts w:cs="Calibri"/>
                <w:sz w:val="16"/>
              </w:rPr>
              <w:t>4)</w:t>
            </w:r>
          </w:p>
        </w:tc>
        <w:tc>
          <w:tcPr>
            <w:tcW w:w="1134" w:type="dxa"/>
            <w:tcBorders>
              <w:top w:val="single" w:sz="4" w:space="0" w:color="000000"/>
              <w:left w:val="single" w:sz="4" w:space="0" w:color="000000"/>
              <w:bottom w:val="single" w:sz="4" w:space="0" w:color="000000"/>
            </w:tcBorders>
            <w:shd w:val="clear" w:color="auto" w:fill="auto"/>
            <w:vAlign w:val="center"/>
          </w:tcPr>
          <w:p w14:paraId="53544584" w14:textId="77777777" w:rsidR="00A03C05" w:rsidRPr="00696748" w:rsidRDefault="00A03C05" w:rsidP="00A96DD2">
            <w:pPr>
              <w:suppressAutoHyphens w:val="0"/>
              <w:snapToGrid w:val="0"/>
              <w:spacing w:after="200" w:line="276" w:lineRule="auto"/>
              <w:rPr>
                <w:rFonts w:eastAsia="Calibri"/>
                <w:sz w:val="16"/>
                <w:szCs w:val="16"/>
                <w:lang w:eastAsia="en-US"/>
              </w:rPr>
            </w:pPr>
            <w:r w:rsidRPr="00696748">
              <w:rPr>
                <w:rFonts w:eastAsia="Calibri"/>
                <w:sz w:val="16"/>
                <w:szCs w:val="16"/>
                <w:lang w:eastAsia="en-US"/>
              </w:rPr>
              <w:t>EUR</w:t>
            </w:r>
          </w:p>
        </w:tc>
        <w:tc>
          <w:tcPr>
            <w:tcW w:w="1060" w:type="dxa"/>
            <w:tcBorders>
              <w:top w:val="single" w:sz="4" w:space="0" w:color="000000"/>
              <w:left w:val="single" w:sz="4" w:space="0" w:color="000000"/>
              <w:bottom w:val="single" w:sz="4" w:space="0" w:color="000000"/>
            </w:tcBorders>
            <w:vAlign w:val="center"/>
          </w:tcPr>
          <w:p w14:paraId="62FBC60C" w14:textId="77777777" w:rsidR="00A03C05" w:rsidRPr="00696748" w:rsidRDefault="00A03C05" w:rsidP="00A96DD2">
            <w:pPr>
              <w:suppressAutoHyphens w:val="0"/>
              <w:snapToGrid w:val="0"/>
              <w:spacing w:after="200" w:line="276" w:lineRule="auto"/>
              <w:rPr>
                <w:rFonts w:eastAsia="Calibri"/>
                <w:sz w:val="16"/>
                <w:szCs w:val="16"/>
                <w:lang w:eastAsia="en-US"/>
              </w:rPr>
            </w:pPr>
            <w:r w:rsidRPr="00696748">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6FE9A62E" w14:textId="77777777" w:rsidR="00A03C05" w:rsidRPr="00C41832" w:rsidRDefault="00A03C05" w:rsidP="00A96DD2">
            <w:pPr>
              <w:suppressAutoHyphens w:val="0"/>
              <w:snapToGrid w:val="0"/>
              <w:spacing w:after="200" w:line="276" w:lineRule="auto"/>
              <w:rPr>
                <w:rFonts w:eastAsia="Calibri"/>
                <w:sz w:val="16"/>
                <w:szCs w:val="16"/>
                <w:lang w:val="en-GB" w:eastAsia="en-US"/>
              </w:rPr>
            </w:pPr>
            <w:proofErr w:type="spellStart"/>
            <w:r w:rsidRPr="00C41832">
              <w:rPr>
                <w:rFonts w:eastAsia="Calibri"/>
                <w:sz w:val="16"/>
                <w:szCs w:val="16"/>
                <w:lang w:val="en-GB" w:eastAsia="en-US"/>
              </w:rPr>
              <w:t>Regiony</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słabiej</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rozwinięte</w:t>
            </w:r>
            <w:proofErr w:type="spellEnd"/>
          </w:p>
          <w:p w14:paraId="71991B29" w14:textId="77777777" w:rsidR="00A03C05" w:rsidRPr="00C41832" w:rsidRDefault="00A03C05" w:rsidP="00A96DD2">
            <w:pPr>
              <w:suppressAutoHyphens w:val="0"/>
              <w:snapToGrid w:val="0"/>
              <w:spacing w:after="200" w:line="276" w:lineRule="auto"/>
              <w:rPr>
                <w:rFonts w:eastAsia="Calibri"/>
                <w:sz w:val="16"/>
                <w:szCs w:val="16"/>
                <w:lang w:val="en-GB" w:eastAsia="en-US"/>
              </w:rPr>
            </w:pPr>
          </w:p>
        </w:tc>
        <w:tc>
          <w:tcPr>
            <w:tcW w:w="1060" w:type="dxa"/>
            <w:tcBorders>
              <w:top w:val="single" w:sz="4" w:space="0" w:color="000000"/>
              <w:left w:val="single" w:sz="4" w:space="0" w:color="000000"/>
              <w:bottom w:val="single" w:sz="4" w:space="0" w:color="000000"/>
            </w:tcBorders>
            <w:shd w:val="clear" w:color="auto" w:fill="auto"/>
            <w:vAlign w:val="center"/>
          </w:tcPr>
          <w:p w14:paraId="19B3D5D4" w14:textId="77777777" w:rsidR="00A03C05" w:rsidRPr="00696748" w:rsidRDefault="00A03C05" w:rsidP="00A96DD2">
            <w:pPr>
              <w:suppressAutoHyphens w:val="0"/>
              <w:snapToGrid w:val="0"/>
              <w:spacing w:after="200" w:line="276" w:lineRule="auto"/>
              <w:rPr>
                <w:rFonts w:eastAsia="Calibri"/>
                <w:sz w:val="16"/>
                <w:szCs w:val="16"/>
                <w:lang w:eastAsia="en-US"/>
              </w:rPr>
            </w:pPr>
            <w:r w:rsidRPr="00696748">
              <w:rPr>
                <w:rFonts w:eastAsia="Calibri"/>
                <w:sz w:val="16"/>
                <w:szCs w:val="16"/>
                <w:lang w:eastAsia="en-US"/>
              </w:rPr>
              <w:t>78 786 474</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E914" w14:textId="77777777" w:rsidR="00A03C05" w:rsidRPr="00C41832" w:rsidRDefault="00A03C05" w:rsidP="00A96DD2">
            <w:pPr>
              <w:suppressAutoHyphens w:val="0"/>
              <w:snapToGrid w:val="0"/>
              <w:spacing w:after="200" w:line="276" w:lineRule="auto"/>
              <w:rPr>
                <w:rFonts w:eastAsia="Calibri"/>
                <w:sz w:val="16"/>
                <w:szCs w:val="16"/>
                <w:lang w:val="en-GB" w:eastAsia="en-US"/>
              </w:rPr>
            </w:pPr>
            <w:proofErr w:type="spellStart"/>
            <w:r w:rsidRPr="00C41832">
              <w:rPr>
                <w:rFonts w:eastAsia="Calibri"/>
                <w:sz w:val="16"/>
                <w:szCs w:val="16"/>
                <w:lang w:val="en-GB" w:eastAsia="en-US"/>
              </w:rPr>
              <w:t>informatyczny</w:t>
            </w:r>
            <w:proofErr w:type="spellEnd"/>
            <w:r w:rsidRPr="00C41832">
              <w:rPr>
                <w:rFonts w:eastAsia="Calibri"/>
                <w:sz w:val="16"/>
                <w:szCs w:val="16"/>
                <w:lang w:val="en-GB" w:eastAsia="en-US"/>
              </w:rPr>
              <w:t xml:space="preserve"> system </w:t>
            </w:r>
            <w:proofErr w:type="spellStart"/>
            <w:r w:rsidRPr="00C41832">
              <w:rPr>
                <w:rFonts w:eastAsia="Calibri"/>
                <w:sz w:val="16"/>
                <w:szCs w:val="16"/>
                <w:lang w:val="en-GB" w:eastAsia="en-US"/>
              </w:rPr>
              <w:t>monitorowania</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73E06D8B" w14:textId="77777777" w:rsidR="00A03C05" w:rsidRPr="00C41832" w:rsidRDefault="00A03C05" w:rsidP="00A96DD2">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 xml:space="preserve">1 </w:t>
            </w:r>
            <w:proofErr w:type="spellStart"/>
            <w:r w:rsidRPr="00C41832">
              <w:rPr>
                <w:rFonts w:eastAsia="Calibri"/>
                <w:sz w:val="16"/>
                <w:szCs w:val="16"/>
                <w:lang w:val="en-GB" w:eastAsia="en-US"/>
              </w:rPr>
              <w:t>rok</w:t>
            </w:r>
            <w:proofErr w:type="spellEnd"/>
          </w:p>
        </w:tc>
      </w:tr>
      <w:tr w:rsidR="00A03C05" w:rsidRPr="00696748" w14:paraId="697E9438" w14:textId="77777777" w:rsidTr="00A03C05">
        <w:trPr>
          <w:trHeight w:val="960"/>
        </w:trPr>
        <w:tc>
          <w:tcPr>
            <w:tcW w:w="444" w:type="dxa"/>
            <w:tcBorders>
              <w:top w:val="single" w:sz="4" w:space="0" w:color="000000"/>
              <w:left w:val="single" w:sz="4" w:space="0" w:color="000000"/>
              <w:bottom w:val="single" w:sz="4" w:space="0" w:color="000000"/>
            </w:tcBorders>
            <w:vAlign w:val="center"/>
          </w:tcPr>
          <w:p w14:paraId="788D154F" w14:textId="77777777" w:rsidR="00A03C05" w:rsidRPr="00C41832" w:rsidRDefault="00A03C05" w:rsidP="00A96DD2">
            <w:pPr>
              <w:suppressAutoHyphens w:val="0"/>
              <w:snapToGrid w:val="0"/>
              <w:spacing w:after="200" w:line="276" w:lineRule="auto"/>
              <w:rPr>
                <w:rFonts w:eastAsia="Calibri"/>
                <w:sz w:val="16"/>
                <w:szCs w:val="16"/>
                <w:lang w:eastAsia="en-US"/>
              </w:rPr>
            </w:pPr>
            <w:r w:rsidRPr="00C41832">
              <w:rPr>
                <w:rFonts w:eastAsia="Calibri"/>
                <w:sz w:val="16"/>
                <w:szCs w:val="16"/>
                <w:lang w:eastAsia="en-US"/>
              </w:rPr>
              <w:t>6</w:t>
            </w:r>
          </w:p>
        </w:tc>
        <w:tc>
          <w:tcPr>
            <w:tcW w:w="1842" w:type="dxa"/>
            <w:tcBorders>
              <w:top w:val="single" w:sz="4" w:space="0" w:color="000000"/>
              <w:left w:val="single" w:sz="4" w:space="0" w:color="000000"/>
              <w:bottom w:val="single" w:sz="4" w:space="0" w:color="000000"/>
            </w:tcBorders>
            <w:shd w:val="clear" w:color="auto" w:fill="auto"/>
            <w:vAlign w:val="center"/>
          </w:tcPr>
          <w:p w14:paraId="57776D30" w14:textId="77777777" w:rsidR="00A03C05" w:rsidRPr="00696748" w:rsidRDefault="00A96DD2" w:rsidP="00A96DD2">
            <w:pPr>
              <w:suppressAutoHyphens w:val="0"/>
              <w:snapToGrid w:val="0"/>
              <w:spacing w:after="200" w:line="276" w:lineRule="auto"/>
              <w:rPr>
                <w:rFonts w:cs="Calibri"/>
                <w:sz w:val="16"/>
              </w:rPr>
            </w:pPr>
            <w:r w:rsidRPr="00A93C4E">
              <w:rPr>
                <w:color w:val="000000"/>
                <w:sz w:val="16"/>
                <w:szCs w:val="16"/>
              </w:rPr>
              <w:t>Wartość finansowanego sprzętu IT i oprogramowania / licencji</w:t>
            </w:r>
            <w:r w:rsidRPr="00696748">
              <w:rPr>
                <w:rFonts w:cs="Calibri"/>
                <w:sz w:val="16"/>
              </w:rPr>
              <w:t xml:space="preserve"> (CV</w:t>
            </w:r>
            <w:r w:rsidR="00A03C05" w:rsidRPr="00696748">
              <w:rPr>
                <w:rFonts w:cs="Calibri"/>
                <w:sz w:val="16"/>
              </w:rPr>
              <w:t>4)</w:t>
            </w:r>
          </w:p>
        </w:tc>
        <w:tc>
          <w:tcPr>
            <w:tcW w:w="1134" w:type="dxa"/>
            <w:tcBorders>
              <w:top w:val="single" w:sz="4" w:space="0" w:color="000000"/>
              <w:left w:val="single" w:sz="4" w:space="0" w:color="000000"/>
              <w:bottom w:val="single" w:sz="4" w:space="0" w:color="000000"/>
            </w:tcBorders>
            <w:shd w:val="clear" w:color="auto" w:fill="auto"/>
            <w:vAlign w:val="center"/>
          </w:tcPr>
          <w:p w14:paraId="1BA49D16" w14:textId="77777777" w:rsidR="00A03C05" w:rsidRPr="00696748" w:rsidRDefault="00A03C05" w:rsidP="00A96DD2">
            <w:pPr>
              <w:suppressAutoHyphens w:val="0"/>
              <w:snapToGrid w:val="0"/>
              <w:spacing w:after="200" w:line="276" w:lineRule="auto"/>
              <w:rPr>
                <w:rFonts w:eastAsia="Calibri"/>
                <w:sz w:val="16"/>
                <w:szCs w:val="16"/>
                <w:lang w:eastAsia="en-US"/>
              </w:rPr>
            </w:pPr>
            <w:r w:rsidRPr="00696748">
              <w:rPr>
                <w:rFonts w:eastAsia="Calibri"/>
                <w:sz w:val="16"/>
                <w:szCs w:val="16"/>
                <w:lang w:eastAsia="en-US"/>
              </w:rPr>
              <w:t>EUR</w:t>
            </w:r>
          </w:p>
        </w:tc>
        <w:tc>
          <w:tcPr>
            <w:tcW w:w="1060" w:type="dxa"/>
            <w:tcBorders>
              <w:top w:val="single" w:sz="4" w:space="0" w:color="000000"/>
              <w:left w:val="single" w:sz="4" w:space="0" w:color="000000"/>
              <w:bottom w:val="single" w:sz="4" w:space="0" w:color="000000"/>
            </w:tcBorders>
            <w:vAlign w:val="center"/>
          </w:tcPr>
          <w:p w14:paraId="152B15E2" w14:textId="77777777" w:rsidR="00A03C05" w:rsidRPr="00696748" w:rsidRDefault="00A03C05" w:rsidP="00A96DD2">
            <w:pPr>
              <w:suppressAutoHyphens w:val="0"/>
              <w:snapToGrid w:val="0"/>
              <w:spacing w:after="200" w:line="276" w:lineRule="auto"/>
              <w:rPr>
                <w:rFonts w:eastAsia="Calibri"/>
                <w:sz w:val="16"/>
                <w:szCs w:val="16"/>
                <w:lang w:eastAsia="en-US"/>
              </w:rPr>
            </w:pPr>
            <w:r w:rsidRPr="00696748">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30F33E1E" w14:textId="77777777" w:rsidR="00A03C05" w:rsidRPr="00C41832" w:rsidRDefault="00A03C05" w:rsidP="00A96DD2">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 xml:space="preserve">Region </w:t>
            </w:r>
            <w:proofErr w:type="spellStart"/>
            <w:r w:rsidRPr="00C41832">
              <w:rPr>
                <w:rFonts w:eastAsia="Calibri"/>
                <w:sz w:val="16"/>
                <w:szCs w:val="16"/>
                <w:lang w:val="en-GB" w:eastAsia="en-US"/>
              </w:rPr>
              <w:t>lepiej</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rozwinięty</w:t>
            </w:r>
            <w:proofErr w:type="spellEnd"/>
          </w:p>
        </w:tc>
        <w:tc>
          <w:tcPr>
            <w:tcW w:w="1060" w:type="dxa"/>
            <w:tcBorders>
              <w:top w:val="single" w:sz="4" w:space="0" w:color="000000"/>
              <w:left w:val="single" w:sz="4" w:space="0" w:color="000000"/>
              <w:bottom w:val="single" w:sz="4" w:space="0" w:color="000000"/>
            </w:tcBorders>
            <w:shd w:val="clear" w:color="auto" w:fill="auto"/>
            <w:vAlign w:val="center"/>
          </w:tcPr>
          <w:p w14:paraId="7EA2D585" w14:textId="77777777" w:rsidR="00A03C05" w:rsidRPr="00696748" w:rsidRDefault="00A03C05" w:rsidP="00A96DD2">
            <w:pPr>
              <w:suppressAutoHyphens w:val="0"/>
              <w:snapToGrid w:val="0"/>
              <w:spacing w:after="200" w:line="276" w:lineRule="auto"/>
              <w:rPr>
                <w:rFonts w:eastAsia="Calibri"/>
                <w:sz w:val="16"/>
                <w:szCs w:val="16"/>
                <w:lang w:eastAsia="en-US"/>
              </w:rPr>
            </w:pPr>
            <w:r w:rsidRPr="00696748">
              <w:rPr>
                <w:rFonts w:eastAsia="Calibri"/>
                <w:sz w:val="16"/>
                <w:szCs w:val="16"/>
                <w:lang w:eastAsia="en-US"/>
              </w:rPr>
              <w:t>5 252 432</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63A3D" w14:textId="77777777" w:rsidR="00A03C05" w:rsidRPr="00C41832" w:rsidRDefault="00A03C05" w:rsidP="00A96DD2">
            <w:pPr>
              <w:suppressAutoHyphens w:val="0"/>
              <w:snapToGrid w:val="0"/>
              <w:spacing w:after="200" w:line="276" w:lineRule="auto"/>
              <w:rPr>
                <w:rFonts w:eastAsia="Calibri"/>
                <w:sz w:val="16"/>
                <w:szCs w:val="16"/>
                <w:lang w:val="en-GB" w:eastAsia="en-US"/>
              </w:rPr>
            </w:pPr>
            <w:proofErr w:type="spellStart"/>
            <w:r w:rsidRPr="00C41832">
              <w:rPr>
                <w:rFonts w:eastAsia="Calibri"/>
                <w:sz w:val="16"/>
                <w:szCs w:val="16"/>
                <w:lang w:val="en-GB" w:eastAsia="en-US"/>
              </w:rPr>
              <w:t>informatyczny</w:t>
            </w:r>
            <w:proofErr w:type="spellEnd"/>
            <w:r w:rsidRPr="00C41832">
              <w:rPr>
                <w:rFonts w:eastAsia="Calibri"/>
                <w:sz w:val="16"/>
                <w:szCs w:val="16"/>
                <w:lang w:val="en-GB" w:eastAsia="en-US"/>
              </w:rPr>
              <w:t xml:space="preserve"> system </w:t>
            </w:r>
            <w:proofErr w:type="spellStart"/>
            <w:r w:rsidRPr="00C41832">
              <w:rPr>
                <w:rFonts w:eastAsia="Calibri"/>
                <w:sz w:val="16"/>
                <w:szCs w:val="16"/>
                <w:lang w:val="en-GB" w:eastAsia="en-US"/>
              </w:rPr>
              <w:t>monitorowania</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665517CA" w14:textId="77777777" w:rsidR="00A03C05" w:rsidRPr="00C41832" w:rsidRDefault="00A03C05" w:rsidP="00A96DD2">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 xml:space="preserve">1 </w:t>
            </w:r>
            <w:proofErr w:type="spellStart"/>
            <w:r w:rsidRPr="00C41832">
              <w:rPr>
                <w:rFonts w:eastAsia="Calibri"/>
                <w:sz w:val="16"/>
                <w:szCs w:val="16"/>
                <w:lang w:val="en-GB" w:eastAsia="en-US"/>
              </w:rPr>
              <w:t>rok</w:t>
            </w:r>
            <w:proofErr w:type="spellEnd"/>
          </w:p>
        </w:tc>
      </w:tr>
      <w:tr w:rsidR="00A03C05" w:rsidRPr="00696748" w14:paraId="113F963E" w14:textId="77777777" w:rsidTr="00A03C05">
        <w:trPr>
          <w:trHeight w:val="960"/>
        </w:trPr>
        <w:tc>
          <w:tcPr>
            <w:tcW w:w="444" w:type="dxa"/>
            <w:tcBorders>
              <w:top w:val="single" w:sz="4" w:space="0" w:color="000000"/>
              <w:left w:val="single" w:sz="4" w:space="0" w:color="000000"/>
              <w:bottom w:val="single" w:sz="4" w:space="0" w:color="000000"/>
            </w:tcBorders>
            <w:vAlign w:val="center"/>
          </w:tcPr>
          <w:p w14:paraId="38092181" w14:textId="77777777" w:rsidR="00A03C05" w:rsidRPr="00C41832" w:rsidRDefault="00A03C05" w:rsidP="00A96DD2">
            <w:pPr>
              <w:suppressAutoHyphens w:val="0"/>
              <w:snapToGrid w:val="0"/>
              <w:spacing w:after="200" w:line="276" w:lineRule="auto"/>
              <w:rPr>
                <w:rFonts w:eastAsia="Calibri"/>
                <w:sz w:val="16"/>
                <w:szCs w:val="16"/>
                <w:lang w:eastAsia="en-US"/>
              </w:rPr>
            </w:pPr>
            <w:r w:rsidRPr="00C41832">
              <w:rPr>
                <w:rFonts w:eastAsia="Calibri"/>
                <w:sz w:val="16"/>
                <w:szCs w:val="16"/>
                <w:lang w:eastAsia="en-US"/>
              </w:rPr>
              <w:t>7</w:t>
            </w:r>
          </w:p>
        </w:tc>
        <w:tc>
          <w:tcPr>
            <w:tcW w:w="1842" w:type="dxa"/>
            <w:tcBorders>
              <w:top w:val="single" w:sz="4" w:space="0" w:color="000000"/>
              <w:left w:val="single" w:sz="4" w:space="0" w:color="000000"/>
              <w:bottom w:val="single" w:sz="4" w:space="0" w:color="000000"/>
            </w:tcBorders>
            <w:shd w:val="clear" w:color="auto" w:fill="auto"/>
            <w:vAlign w:val="center"/>
          </w:tcPr>
          <w:p w14:paraId="515720B0" w14:textId="77777777" w:rsidR="00A03C05" w:rsidRPr="00696748" w:rsidRDefault="00A96DD2" w:rsidP="00A96DD2">
            <w:pPr>
              <w:suppressAutoHyphens w:val="0"/>
              <w:snapToGrid w:val="0"/>
              <w:spacing w:after="200" w:line="276" w:lineRule="auto"/>
              <w:rPr>
                <w:rFonts w:cs="Calibri"/>
                <w:sz w:val="16"/>
              </w:rPr>
            </w:pPr>
            <w:r w:rsidRPr="00A93C4E">
              <w:rPr>
                <w:color w:val="000000"/>
                <w:sz w:val="16"/>
                <w:szCs w:val="16"/>
              </w:rPr>
              <w:t>Wartość IT związanych z COVID-19 dla edukacji</w:t>
            </w:r>
            <w:r w:rsidRPr="00696748">
              <w:rPr>
                <w:rFonts w:cs="Calibri"/>
                <w:sz w:val="16"/>
              </w:rPr>
              <w:t xml:space="preserve"> (CV</w:t>
            </w:r>
            <w:r w:rsidR="00A03C05" w:rsidRPr="00696748">
              <w:rPr>
                <w:rFonts w:cs="Calibri"/>
                <w:sz w:val="16"/>
              </w:rPr>
              <w:t>4c)</w:t>
            </w:r>
          </w:p>
        </w:tc>
        <w:tc>
          <w:tcPr>
            <w:tcW w:w="1134" w:type="dxa"/>
            <w:tcBorders>
              <w:top w:val="single" w:sz="4" w:space="0" w:color="000000"/>
              <w:left w:val="single" w:sz="4" w:space="0" w:color="000000"/>
              <w:bottom w:val="single" w:sz="4" w:space="0" w:color="000000"/>
            </w:tcBorders>
            <w:shd w:val="clear" w:color="auto" w:fill="auto"/>
            <w:vAlign w:val="center"/>
          </w:tcPr>
          <w:p w14:paraId="168DDD14" w14:textId="77777777" w:rsidR="00A03C05" w:rsidRPr="00696748" w:rsidRDefault="00A03C05" w:rsidP="00A96DD2">
            <w:pPr>
              <w:suppressAutoHyphens w:val="0"/>
              <w:snapToGrid w:val="0"/>
              <w:spacing w:after="200" w:line="276" w:lineRule="auto"/>
              <w:rPr>
                <w:rFonts w:eastAsia="Calibri"/>
                <w:sz w:val="16"/>
                <w:szCs w:val="16"/>
                <w:lang w:eastAsia="en-US"/>
              </w:rPr>
            </w:pPr>
            <w:r w:rsidRPr="00696748">
              <w:rPr>
                <w:rFonts w:eastAsia="Calibri"/>
                <w:sz w:val="16"/>
                <w:szCs w:val="16"/>
                <w:lang w:eastAsia="en-US"/>
              </w:rPr>
              <w:t>EUR</w:t>
            </w:r>
          </w:p>
        </w:tc>
        <w:tc>
          <w:tcPr>
            <w:tcW w:w="1060" w:type="dxa"/>
            <w:tcBorders>
              <w:top w:val="single" w:sz="4" w:space="0" w:color="000000"/>
              <w:left w:val="single" w:sz="4" w:space="0" w:color="000000"/>
              <w:bottom w:val="single" w:sz="4" w:space="0" w:color="000000"/>
            </w:tcBorders>
            <w:vAlign w:val="center"/>
          </w:tcPr>
          <w:p w14:paraId="5B66F346" w14:textId="77777777" w:rsidR="00A03C05" w:rsidRPr="00696748" w:rsidRDefault="00A03C05" w:rsidP="00A96DD2">
            <w:pPr>
              <w:suppressAutoHyphens w:val="0"/>
              <w:snapToGrid w:val="0"/>
              <w:spacing w:after="200" w:line="276" w:lineRule="auto"/>
              <w:rPr>
                <w:rFonts w:eastAsia="Calibri"/>
                <w:sz w:val="16"/>
                <w:szCs w:val="16"/>
                <w:lang w:eastAsia="en-US"/>
              </w:rPr>
            </w:pPr>
            <w:r w:rsidRPr="00696748">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178FA850" w14:textId="77777777" w:rsidR="00A03C05" w:rsidRPr="00C41832" w:rsidRDefault="00A03C05" w:rsidP="00A96DD2">
            <w:pPr>
              <w:suppressAutoHyphens w:val="0"/>
              <w:snapToGrid w:val="0"/>
              <w:spacing w:after="200" w:line="276" w:lineRule="auto"/>
              <w:rPr>
                <w:rFonts w:eastAsia="Calibri"/>
                <w:sz w:val="16"/>
                <w:szCs w:val="16"/>
                <w:lang w:val="en-GB" w:eastAsia="en-US"/>
              </w:rPr>
            </w:pPr>
            <w:proofErr w:type="spellStart"/>
            <w:r w:rsidRPr="00C41832">
              <w:rPr>
                <w:rFonts w:eastAsia="Calibri"/>
                <w:sz w:val="16"/>
                <w:szCs w:val="16"/>
                <w:lang w:val="en-GB" w:eastAsia="en-US"/>
              </w:rPr>
              <w:t>Regiony</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słabiej</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rozwinięte</w:t>
            </w:r>
            <w:proofErr w:type="spellEnd"/>
          </w:p>
          <w:p w14:paraId="7D38BD68" w14:textId="77777777" w:rsidR="00A03C05" w:rsidRPr="00C41832" w:rsidRDefault="00A03C05" w:rsidP="00A96DD2">
            <w:pPr>
              <w:suppressAutoHyphens w:val="0"/>
              <w:snapToGrid w:val="0"/>
              <w:spacing w:after="200" w:line="276" w:lineRule="auto"/>
              <w:rPr>
                <w:rFonts w:eastAsia="Calibri"/>
                <w:sz w:val="16"/>
                <w:szCs w:val="16"/>
                <w:lang w:val="en-GB" w:eastAsia="en-US"/>
              </w:rPr>
            </w:pPr>
          </w:p>
        </w:tc>
        <w:tc>
          <w:tcPr>
            <w:tcW w:w="1060" w:type="dxa"/>
            <w:tcBorders>
              <w:top w:val="single" w:sz="4" w:space="0" w:color="000000"/>
              <w:left w:val="single" w:sz="4" w:space="0" w:color="000000"/>
              <w:bottom w:val="single" w:sz="4" w:space="0" w:color="000000"/>
            </w:tcBorders>
            <w:shd w:val="clear" w:color="auto" w:fill="auto"/>
            <w:vAlign w:val="center"/>
          </w:tcPr>
          <w:p w14:paraId="04C72F67" w14:textId="77777777" w:rsidR="00A03C05" w:rsidRPr="00696748" w:rsidRDefault="00A03C05" w:rsidP="00A96DD2">
            <w:pPr>
              <w:suppressAutoHyphens w:val="0"/>
              <w:snapToGrid w:val="0"/>
              <w:spacing w:after="200" w:line="276" w:lineRule="auto"/>
              <w:rPr>
                <w:rFonts w:eastAsia="Calibri"/>
                <w:sz w:val="16"/>
                <w:szCs w:val="16"/>
                <w:lang w:eastAsia="en-US"/>
              </w:rPr>
            </w:pPr>
            <w:r w:rsidRPr="00696748">
              <w:rPr>
                <w:rFonts w:eastAsia="Calibri"/>
                <w:sz w:val="16"/>
                <w:szCs w:val="16"/>
                <w:lang w:eastAsia="en-US"/>
              </w:rPr>
              <w:t>78 786 474</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23631" w14:textId="77777777" w:rsidR="00A03C05" w:rsidRPr="00C41832" w:rsidRDefault="00A03C05" w:rsidP="00A96DD2">
            <w:pPr>
              <w:suppressAutoHyphens w:val="0"/>
              <w:snapToGrid w:val="0"/>
              <w:spacing w:after="200" w:line="276" w:lineRule="auto"/>
              <w:rPr>
                <w:rFonts w:eastAsia="Calibri"/>
                <w:sz w:val="16"/>
                <w:szCs w:val="16"/>
                <w:lang w:val="en-GB" w:eastAsia="en-US"/>
              </w:rPr>
            </w:pPr>
            <w:proofErr w:type="spellStart"/>
            <w:r w:rsidRPr="00C41832">
              <w:rPr>
                <w:rFonts w:eastAsia="Calibri"/>
                <w:sz w:val="16"/>
                <w:szCs w:val="16"/>
                <w:lang w:val="en-GB" w:eastAsia="en-US"/>
              </w:rPr>
              <w:t>informatyczny</w:t>
            </w:r>
            <w:proofErr w:type="spellEnd"/>
            <w:r w:rsidRPr="00C41832">
              <w:rPr>
                <w:rFonts w:eastAsia="Calibri"/>
                <w:sz w:val="16"/>
                <w:szCs w:val="16"/>
                <w:lang w:val="en-GB" w:eastAsia="en-US"/>
              </w:rPr>
              <w:t xml:space="preserve"> system </w:t>
            </w:r>
            <w:proofErr w:type="spellStart"/>
            <w:r w:rsidRPr="00C41832">
              <w:rPr>
                <w:rFonts w:eastAsia="Calibri"/>
                <w:sz w:val="16"/>
                <w:szCs w:val="16"/>
                <w:lang w:val="en-GB" w:eastAsia="en-US"/>
              </w:rPr>
              <w:t>monitorowania</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0095E35A" w14:textId="77777777" w:rsidR="00A03C05" w:rsidRPr="00C41832" w:rsidRDefault="00A03C05" w:rsidP="00A96DD2">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 xml:space="preserve">1 </w:t>
            </w:r>
            <w:proofErr w:type="spellStart"/>
            <w:r w:rsidRPr="00C41832">
              <w:rPr>
                <w:rFonts w:eastAsia="Calibri"/>
                <w:sz w:val="16"/>
                <w:szCs w:val="16"/>
                <w:lang w:val="en-GB" w:eastAsia="en-US"/>
              </w:rPr>
              <w:t>rok</w:t>
            </w:r>
            <w:proofErr w:type="spellEnd"/>
          </w:p>
        </w:tc>
      </w:tr>
      <w:tr w:rsidR="00A03C05" w:rsidRPr="00696748" w14:paraId="18BF217E" w14:textId="77777777" w:rsidTr="00A03C05">
        <w:trPr>
          <w:trHeight w:val="960"/>
        </w:trPr>
        <w:tc>
          <w:tcPr>
            <w:tcW w:w="444" w:type="dxa"/>
            <w:tcBorders>
              <w:top w:val="single" w:sz="4" w:space="0" w:color="000000"/>
              <w:left w:val="single" w:sz="4" w:space="0" w:color="000000"/>
              <w:bottom w:val="single" w:sz="4" w:space="0" w:color="000000"/>
            </w:tcBorders>
            <w:vAlign w:val="center"/>
          </w:tcPr>
          <w:p w14:paraId="4F7371E2" w14:textId="77777777" w:rsidR="00A03C05" w:rsidRPr="00C41832" w:rsidRDefault="00A03C05" w:rsidP="00A96DD2">
            <w:pPr>
              <w:suppressAutoHyphens w:val="0"/>
              <w:snapToGrid w:val="0"/>
              <w:spacing w:after="200" w:line="276" w:lineRule="auto"/>
              <w:rPr>
                <w:rFonts w:eastAsia="Calibri"/>
                <w:sz w:val="16"/>
                <w:szCs w:val="16"/>
                <w:lang w:eastAsia="en-US"/>
              </w:rPr>
            </w:pPr>
            <w:r w:rsidRPr="00C41832">
              <w:rPr>
                <w:rFonts w:eastAsia="Calibri"/>
                <w:sz w:val="16"/>
                <w:szCs w:val="16"/>
                <w:lang w:eastAsia="en-US"/>
              </w:rPr>
              <w:t>8</w:t>
            </w:r>
          </w:p>
        </w:tc>
        <w:tc>
          <w:tcPr>
            <w:tcW w:w="1842" w:type="dxa"/>
            <w:tcBorders>
              <w:top w:val="single" w:sz="4" w:space="0" w:color="000000"/>
              <w:left w:val="single" w:sz="4" w:space="0" w:color="000000"/>
              <w:bottom w:val="single" w:sz="4" w:space="0" w:color="000000"/>
            </w:tcBorders>
            <w:shd w:val="clear" w:color="auto" w:fill="auto"/>
            <w:vAlign w:val="center"/>
          </w:tcPr>
          <w:p w14:paraId="1AE4DAA3" w14:textId="77777777" w:rsidR="00A03C05" w:rsidRPr="00696748" w:rsidRDefault="00A96DD2" w:rsidP="00A96DD2">
            <w:pPr>
              <w:suppressAutoHyphens w:val="0"/>
              <w:snapToGrid w:val="0"/>
              <w:spacing w:after="200" w:line="276" w:lineRule="auto"/>
              <w:rPr>
                <w:rFonts w:cs="Calibri"/>
                <w:sz w:val="16"/>
              </w:rPr>
            </w:pPr>
            <w:r w:rsidRPr="00A93C4E">
              <w:rPr>
                <w:color w:val="000000"/>
                <w:sz w:val="16"/>
                <w:szCs w:val="16"/>
              </w:rPr>
              <w:t>Wartość IT związanych z COVID-19 dla edukacji</w:t>
            </w:r>
            <w:r w:rsidRPr="00696748">
              <w:rPr>
                <w:rFonts w:cs="Calibri"/>
                <w:sz w:val="16"/>
              </w:rPr>
              <w:t xml:space="preserve"> (CV</w:t>
            </w:r>
            <w:r w:rsidR="00A03C05" w:rsidRPr="00696748">
              <w:rPr>
                <w:rFonts w:cs="Calibri"/>
                <w:sz w:val="16"/>
              </w:rPr>
              <w:t>4c)</w:t>
            </w:r>
          </w:p>
        </w:tc>
        <w:tc>
          <w:tcPr>
            <w:tcW w:w="1134" w:type="dxa"/>
            <w:tcBorders>
              <w:top w:val="single" w:sz="4" w:space="0" w:color="000000"/>
              <w:left w:val="single" w:sz="4" w:space="0" w:color="000000"/>
              <w:bottom w:val="single" w:sz="4" w:space="0" w:color="000000"/>
            </w:tcBorders>
            <w:shd w:val="clear" w:color="auto" w:fill="auto"/>
            <w:vAlign w:val="center"/>
          </w:tcPr>
          <w:p w14:paraId="58A44DD2" w14:textId="77777777" w:rsidR="00A03C05" w:rsidRPr="00696748" w:rsidRDefault="00A03C05" w:rsidP="00A96DD2">
            <w:pPr>
              <w:suppressAutoHyphens w:val="0"/>
              <w:snapToGrid w:val="0"/>
              <w:spacing w:after="200" w:line="276" w:lineRule="auto"/>
              <w:rPr>
                <w:rFonts w:eastAsia="Calibri"/>
                <w:sz w:val="16"/>
                <w:szCs w:val="16"/>
                <w:lang w:eastAsia="en-US"/>
              </w:rPr>
            </w:pPr>
            <w:r w:rsidRPr="00696748">
              <w:rPr>
                <w:rFonts w:eastAsia="Calibri"/>
                <w:sz w:val="16"/>
                <w:szCs w:val="16"/>
                <w:lang w:eastAsia="en-US"/>
              </w:rPr>
              <w:t>EUR</w:t>
            </w:r>
          </w:p>
        </w:tc>
        <w:tc>
          <w:tcPr>
            <w:tcW w:w="1060" w:type="dxa"/>
            <w:tcBorders>
              <w:top w:val="single" w:sz="4" w:space="0" w:color="000000"/>
              <w:left w:val="single" w:sz="4" w:space="0" w:color="000000"/>
              <w:bottom w:val="single" w:sz="4" w:space="0" w:color="000000"/>
            </w:tcBorders>
            <w:vAlign w:val="center"/>
          </w:tcPr>
          <w:p w14:paraId="324A4A61" w14:textId="77777777" w:rsidR="00A03C05" w:rsidRPr="00696748" w:rsidRDefault="00A03C05" w:rsidP="00A96DD2">
            <w:pPr>
              <w:suppressAutoHyphens w:val="0"/>
              <w:snapToGrid w:val="0"/>
              <w:spacing w:after="200" w:line="276" w:lineRule="auto"/>
              <w:rPr>
                <w:rFonts w:eastAsia="Calibri"/>
                <w:sz w:val="16"/>
                <w:szCs w:val="16"/>
                <w:lang w:eastAsia="en-US"/>
              </w:rPr>
            </w:pPr>
            <w:r w:rsidRPr="00696748">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671443F4" w14:textId="77777777" w:rsidR="00A03C05" w:rsidRPr="002403B5" w:rsidRDefault="00A03C05" w:rsidP="00A96DD2">
            <w:pPr>
              <w:suppressAutoHyphens w:val="0"/>
              <w:snapToGrid w:val="0"/>
              <w:spacing w:after="200" w:line="276" w:lineRule="auto"/>
              <w:rPr>
                <w:rFonts w:eastAsia="Calibri"/>
                <w:sz w:val="16"/>
                <w:szCs w:val="16"/>
                <w:lang w:val="en-GB" w:eastAsia="en-US"/>
              </w:rPr>
            </w:pPr>
            <w:r w:rsidRPr="002403B5">
              <w:rPr>
                <w:rFonts w:eastAsia="Calibri"/>
                <w:sz w:val="16"/>
                <w:szCs w:val="16"/>
                <w:lang w:val="en-GB" w:eastAsia="en-US"/>
              </w:rPr>
              <w:t xml:space="preserve">Region </w:t>
            </w:r>
            <w:proofErr w:type="spellStart"/>
            <w:r w:rsidRPr="002403B5">
              <w:rPr>
                <w:rFonts w:eastAsia="Calibri"/>
                <w:sz w:val="16"/>
                <w:szCs w:val="16"/>
                <w:lang w:val="en-GB" w:eastAsia="en-US"/>
              </w:rPr>
              <w:t>lepiej</w:t>
            </w:r>
            <w:proofErr w:type="spellEnd"/>
            <w:r w:rsidRPr="002403B5">
              <w:rPr>
                <w:rFonts w:eastAsia="Calibri"/>
                <w:sz w:val="16"/>
                <w:szCs w:val="16"/>
                <w:lang w:val="en-GB" w:eastAsia="en-US"/>
              </w:rPr>
              <w:t xml:space="preserve"> </w:t>
            </w:r>
            <w:proofErr w:type="spellStart"/>
            <w:r w:rsidRPr="002403B5">
              <w:rPr>
                <w:rFonts w:eastAsia="Calibri"/>
                <w:sz w:val="16"/>
                <w:szCs w:val="16"/>
                <w:lang w:val="en-GB" w:eastAsia="en-US"/>
              </w:rPr>
              <w:t>rozwinięty</w:t>
            </w:r>
            <w:proofErr w:type="spellEnd"/>
          </w:p>
        </w:tc>
        <w:tc>
          <w:tcPr>
            <w:tcW w:w="1060" w:type="dxa"/>
            <w:tcBorders>
              <w:top w:val="single" w:sz="4" w:space="0" w:color="000000"/>
              <w:left w:val="single" w:sz="4" w:space="0" w:color="000000"/>
              <w:bottom w:val="single" w:sz="4" w:space="0" w:color="000000"/>
            </w:tcBorders>
            <w:shd w:val="clear" w:color="auto" w:fill="auto"/>
            <w:vAlign w:val="center"/>
          </w:tcPr>
          <w:p w14:paraId="0F7FC3E1" w14:textId="77777777" w:rsidR="00A03C05" w:rsidRPr="00696748" w:rsidRDefault="00A03C05" w:rsidP="00A96DD2">
            <w:pPr>
              <w:suppressAutoHyphens w:val="0"/>
              <w:snapToGrid w:val="0"/>
              <w:spacing w:after="200" w:line="276" w:lineRule="auto"/>
              <w:rPr>
                <w:rFonts w:eastAsia="Calibri"/>
                <w:sz w:val="16"/>
                <w:szCs w:val="16"/>
                <w:lang w:eastAsia="en-US"/>
              </w:rPr>
            </w:pPr>
            <w:r w:rsidRPr="00696748">
              <w:rPr>
                <w:rFonts w:eastAsia="Calibri"/>
                <w:sz w:val="16"/>
                <w:szCs w:val="16"/>
                <w:lang w:eastAsia="en-US"/>
              </w:rPr>
              <w:t>5 252 432</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A5938" w14:textId="77777777" w:rsidR="00A03C05" w:rsidRPr="00C41832" w:rsidRDefault="00A03C05" w:rsidP="00A96DD2">
            <w:pPr>
              <w:suppressAutoHyphens w:val="0"/>
              <w:snapToGrid w:val="0"/>
              <w:spacing w:after="200" w:line="276" w:lineRule="auto"/>
              <w:rPr>
                <w:rFonts w:eastAsia="Calibri"/>
                <w:sz w:val="16"/>
                <w:szCs w:val="16"/>
                <w:lang w:val="en-GB" w:eastAsia="en-US"/>
              </w:rPr>
            </w:pPr>
            <w:proofErr w:type="spellStart"/>
            <w:r w:rsidRPr="00C41832">
              <w:rPr>
                <w:rFonts w:eastAsia="Calibri"/>
                <w:sz w:val="16"/>
                <w:szCs w:val="16"/>
                <w:lang w:val="en-GB" w:eastAsia="en-US"/>
              </w:rPr>
              <w:t>informatyczny</w:t>
            </w:r>
            <w:proofErr w:type="spellEnd"/>
            <w:r w:rsidRPr="00C41832">
              <w:rPr>
                <w:rFonts w:eastAsia="Calibri"/>
                <w:sz w:val="16"/>
                <w:szCs w:val="16"/>
                <w:lang w:val="en-GB" w:eastAsia="en-US"/>
              </w:rPr>
              <w:t xml:space="preserve"> system </w:t>
            </w:r>
            <w:proofErr w:type="spellStart"/>
            <w:r w:rsidRPr="00C41832">
              <w:rPr>
                <w:rFonts w:eastAsia="Calibri"/>
                <w:sz w:val="16"/>
                <w:szCs w:val="16"/>
                <w:lang w:val="en-GB" w:eastAsia="en-US"/>
              </w:rPr>
              <w:t>monitorowania</w:t>
            </w:r>
            <w:proofErr w:type="spellEnd"/>
            <w:r w:rsidRPr="00C41832">
              <w:rPr>
                <w:rFonts w:eastAsia="Calibri"/>
                <w:sz w:val="16"/>
                <w:szCs w:val="16"/>
                <w:lang w:val="en-GB" w:eastAsia="en-US"/>
              </w:rPr>
              <w:t xml:space="preserve"> </w:t>
            </w:r>
            <w:proofErr w:type="spellStart"/>
            <w:r w:rsidRPr="00C4183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5D8D81F3" w14:textId="77777777" w:rsidR="00A03C05" w:rsidRPr="00C41832" w:rsidRDefault="00A03C05" w:rsidP="00A96DD2">
            <w:pPr>
              <w:suppressAutoHyphens w:val="0"/>
              <w:snapToGrid w:val="0"/>
              <w:spacing w:after="200" w:line="276" w:lineRule="auto"/>
              <w:rPr>
                <w:rFonts w:eastAsia="Calibri"/>
                <w:sz w:val="16"/>
                <w:szCs w:val="16"/>
                <w:lang w:val="en-GB" w:eastAsia="en-US"/>
              </w:rPr>
            </w:pPr>
            <w:r w:rsidRPr="00C41832">
              <w:rPr>
                <w:rFonts w:eastAsia="Calibri"/>
                <w:sz w:val="16"/>
                <w:szCs w:val="16"/>
                <w:lang w:val="en-GB" w:eastAsia="en-US"/>
              </w:rPr>
              <w:t xml:space="preserve">1 </w:t>
            </w:r>
            <w:proofErr w:type="spellStart"/>
            <w:r w:rsidRPr="00C41832">
              <w:rPr>
                <w:rFonts w:eastAsia="Calibri"/>
                <w:sz w:val="16"/>
                <w:szCs w:val="16"/>
                <w:lang w:val="en-GB" w:eastAsia="en-US"/>
              </w:rPr>
              <w:t>rok</w:t>
            </w:r>
            <w:proofErr w:type="spellEnd"/>
          </w:p>
        </w:tc>
      </w:tr>
    </w:tbl>
    <w:p w14:paraId="7774ACEC" w14:textId="77777777" w:rsidR="00981B7D" w:rsidRPr="00696748" w:rsidRDefault="00981B7D" w:rsidP="00981B7D">
      <w:pPr>
        <w:tabs>
          <w:tab w:val="left" w:pos="0"/>
          <w:tab w:val="left" w:pos="284"/>
        </w:tabs>
        <w:suppressAutoHyphens w:val="0"/>
        <w:spacing w:after="120" w:line="276" w:lineRule="auto"/>
        <w:jc w:val="both"/>
        <w:rPr>
          <w:rFonts w:eastAsia="Calibri"/>
          <w:lang w:eastAsia="en-US"/>
        </w:rPr>
      </w:pPr>
    </w:p>
    <w:p w14:paraId="521AC4E2" w14:textId="77777777" w:rsidR="00981B7D" w:rsidRPr="002403B5" w:rsidRDefault="00981B7D" w:rsidP="00A93C4E">
      <w:pPr>
        <w:numPr>
          <w:ilvl w:val="0"/>
          <w:numId w:val="15"/>
        </w:numPr>
        <w:tabs>
          <w:tab w:val="left" w:pos="0"/>
          <w:tab w:val="left" w:pos="284"/>
        </w:tabs>
        <w:suppressAutoHyphens w:val="0"/>
        <w:spacing w:line="276" w:lineRule="auto"/>
        <w:ind w:left="284" w:hanging="284"/>
        <w:jc w:val="both"/>
        <w:rPr>
          <w:rFonts w:eastAsia="Calibri"/>
          <w:b/>
          <w:lang w:val="en-GB" w:eastAsia="en-US"/>
        </w:rPr>
      </w:pPr>
      <w:proofErr w:type="spellStart"/>
      <w:r w:rsidRPr="002403B5">
        <w:rPr>
          <w:rFonts w:eastAsia="Calibri"/>
          <w:b/>
          <w:lang w:val="en-GB" w:eastAsia="en-US"/>
        </w:rPr>
        <w:t>Ramy</w:t>
      </w:r>
      <w:proofErr w:type="spellEnd"/>
      <w:r w:rsidRPr="002403B5">
        <w:rPr>
          <w:rFonts w:eastAsia="Calibri"/>
          <w:b/>
          <w:lang w:val="en-GB" w:eastAsia="en-US"/>
        </w:rPr>
        <w:t xml:space="preserve"> </w:t>
      </w:r>
      <w:proofErr w:type="spellStart"/>
      <w:r w:rsidRPr="002403B5">
        <w:rPr>
          <w:rFonts w:eastAsia="Calibri"/>
          <w:b/>
          <w:lang w:val="en-GB" w:eastAsia="en-US"/>
        </w:rPr>
        <w:t>wykonania</w:t>
      </w:r>
      <w:proofErr w:type="spellEnd"/>
      <w:r w:rsidRPr="002403B5">
        <w:rPr>
          <w:rFonts w:eastAsia="Calibri"/>
          <w:b/>
          <w:lang w:val="en-GB" w:eastAsia="en-US"/>
        </w:rPr>
        <w:t xml:space="preserve"> </w:t>
      </w:r>
      <w:proofErr w:type="spellStart"/>
      <w:r w:rsidRPr="002403B5">
        <w:rPr>
          <w:rFonts w:eastAsia="Calibri"/>
          <w:b/>
          <w:lang w:val="en-GB" w:eastAsia="en-US"/>
        </w:rPr>
        <w:t>osi</w:t>
      </w:r>
      <w:proofErr w:type="spellEnd"/>
      <w:r w:rsidRPr="002403B5">
        <w:rPr>
          <w:rFonts w:eastAsia="Calibri"/>
          <w:b/>
          <w:lang w:val="en-GB" w:eastAsia="en-US"/>
        </w:rPr>
        <w:t xml:space="preserve"> </w:t>
      </w:r>
      <w:proofErr w:type="spellStart"/>
      <w:r w:rsidRPr="002403B5">
        <w:rPr>
          <w:rFonts w:eastAsia="Calibri"/>
          <w:b/>
          <w:lang w:val="en-GB" w:eastAsia="en-US"/>
        </w:rPr>
        <w:t>priorytetowej</w:t>
      </w:r>
      <w:proofErr w:type="spellEnd"/>
      <w:r w:rsidRPr="002403B5">
        <w:rPr>
          <w:rFonts w:eastAsia="Calibri"/>
          <w:b/>
          <w:lang w:val="en-GB" w:eastAsia="en-US"/>
        </w:rPr>
        <w:t xml:space="preserve"> I</w:t>
      </w:r>
    </w:p>
    <w:p w14:paraId="67FFE259" w14:textId="77777777" w:rsidR="007B2A8E" w:rsidRPr="00696748" w:rsidRDefault="007B2A8E" w:rsidP="00C11319">
      <w:pPr>
        <w:tabs>
          <w:tab w:val="left" w:pos="0"/>
          <w:tab w:val="left" w:pos="284"/>
        </w:tabs>
        <w:suppressAutoHyphens w:val="0"/>
        <w:spacing w:line="276" w:lineRule="auto"/>
        <w:jc w:val="both"/>
        <w:rPr>
          <w:rFonts w:eastAsia="Calibri"/>
          <w:b/>
          <w:sz w:val="18"/>
          <w:szCs w:val="18"/>
          <w:lang w:eastAsia="en-US"/>
        </w:rPr>
      </w:pPr>
    </w:p>
    <w:p w14:paraId="5E9B5EC6" w14:textId="77777777" w:rsidR="00AE45BD" w:rsidRPr="002403B5" w:rsidRDefault="00AE45BD" w:rsidP="0078214D">
      <w:pPr>
        <w:pStyle w:val="Legenda"/>
        <w:keepNext/>
      </w:pPr>
      <w:r w:rsidRPr="00C41832">
        <w:t xml:space="preserve">Tabela </w:t>
      </w:r>
      <w:r w:rsidR="006A669D">
        <w:fldChar w:fldCharType="begin"/>
      </w:r>
      <w:r w:rsidR="006A669D">
        <w:instrText xml:space="preserve"> SEQ Tabela \* ARABIC </w:instrText>
      </w:r>
      <w:r w:rsidR="006A669D">
        <w:fldChar w:fldCharType="separate"/>
      </w:r>
      <w:r w:rsidR="004470BF" w:rsidRPr="002403B5">
        <w:rPr>
          <w:noProof/>
        </w:rPr>
        <w:t>5</w:t>
      </w:r>
      <w:r w:rsidR="006A669D">
        <w:rPr>
          <w:noProof/>
        </w:rPr>
        <w:fldChar w:fldCharType="end"/>
      </w:r>
      <w:r w:rsidRPr="002403B5">
        <w:t>. Ramy wykonania dla osi priorytetowej</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6"/>
        <w:gridCol w:w="992"/>
        <w:gridCol w:w="709"/>
        <w:gridCol w:w="993"/>
        <w:gridCol w:w="992"/>
        <w:gridCol w:w="992"/>
        <w:gridCol w:w="992"/>
        <w:gridCol w:w="851"/>
        <w:gridCol w:w="1133"/>
      </w:tblGrid>
      <w:tr w:rsidR="00C87997" w:rsidRPr="002403B5" w14:paraId="36425CB2" w14:textId="77777777" w:rsidTr="0078214D">
        <w:tc>
          <w:tcPr>
            <w:tcW w:w="1134" w:type="dxa"/>
          </w:tcPr>
          <w:p w14:paraId="098FC818" w14:textId="77777777" w:rsidR="00C87997" w:rsidRPr="002403B5" w:rsidRDefault="00C87997" w:rsidP="000342EA">
            <w:pPr>
              <w:tabs>
                <w:tab w:val="left" w:pos="0"/>
                <w:tab w:val="left" w:pos="284"/>
              </w:tabs>
              <w:suppressAutoHyphens w:val="0"/>
              <w:spacing w:before="120" w:after="120" w:line="276" w:lineRule="auto"/>
              <w:rPr>
                <w:rFonts w:eastAsia="Calibri"/>
                <w:b/>
                <w:sz w:val="16"/>
                <w:szCs w:val="16"/>
                <w:lang w:eastAsia="en-US"/>
              </w:rPr>
            </w:pPr>
            <w:r w:rsidRPr="002403B5">
              <w:rPr>
                <w:rFonts w:eastAsia="Calibri"/>
                <w:b/>
                <w:sz w:val="16"/>
                <w:szCs w:val="16"/>
                <w:lang w:eastAsia="en-US"/>
              </w:rPr>
              <w:t>Rodzaj wskaźnika (Kluczowy etap wdrażania, wskaźnik finansowy, wskaźnik produktu lub wskaźnik rezultatu)</w:t>
            </w:r>
          </w:p>
        </w:tc>
        <w:tc>
          <w:tcPr>
            <w:tcW w:w="426" w:type="dxa"/>
          </w:tcPr>
          <w:p w14:paraId="6BFC055A" w14:textId="77777777" w:rsidR="00C87997" w:rsidRPr="002403B5"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2403B5">
              <w:rPr>
                <w:rFonts w:eastAsia="Calibri"/>
                <w:b/>
                <w:sz w:val="16"/>
                <w:szCs w:val="16"/>
                <w:lang w:val="en-GB" w:eastAsia="en-US"/>
              </w:rPr>
              <w:t>Lp</w:t>
            </w:r>
            <w:proofErr w:type="spellEnd"/>
          </w:p>
        </w:tc>
        <w:tc>
          <w:tcPr>
            <w:tcW w:w="992" w:type="dxa"/>
          </w:tcPr>
          <w:p w14:paraId="3E663639" w14:textId="77777777" w:rsidR="00C87997" w:rsidRPr="00696748" w:rsidRDefault="00C87997" w:rsidP="009E3B80">
            <w:pPr>
              <w:tabs>
                <w:tab w:val="left" w:pos="0"/>
                <w:tab w:val="left" w:pos="284"/>
              </w:tabs>
              <w:suppressAutoHyphens w:val="0"/>
              <w:spacing w:before="120" w:after="120" w:line="276" w:lineRule="auto"/>
              <w:rPr>
                <w:rFonts w:eastAsia="Calibri"/>
                <w:b/>
                <w:sz w:val="16"/>
                <w:szCs w:val="16"/>
                <w:lang w:eastAsia="en-US"/>
              </w:rPr>
            </w:pPr>
            <w:r w:rsidRPr="00696748">
              <w:rPr>
                <w:rFonts w:eastAsia="Calibri"/>
                <w:b/>
                <w:sz w:val="16"/>
                <w:szCs w:val="16"/>
                <w:lang w:eastAsia="en-US"/>
              </w:rPr>
              <w:t>Wskaźnik lub kluczowy etap wdrażania</w:t>
            </w:r>
          </w:p>
        </w:tc>
        <w:tc>
          <w:tcPr>
            <w:tcW w:w="709" w:type="dxa"/>
          </w:tcPr>
          <w:p w14:paraId="723AEB2A" w14:textId="77777777" w:rsidR="00C87997" w:rsidRPr="002403B5"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2403B5">
              <w:rPr>
                <w:rFonts w:eastAsia="Calibri"/>
                <w:b/>
                <w:sz w:val="16"/>
                <w:szCs w:val="16"/>
                <w:lang w:val="en-GB" w:eastAsia="en-US"/>
              </w:rPr>
              <w:t>Jednostka</w:t>
            </w:r>
            <w:proofErr w:type="spellEnd"/>
            <w:r w:rsidRPr="002403B5">
              <w:rPr>
                <w:rFonts w:eastAsia="Calibri"/>
                <w:b/>
                <w:sz w:val="16"/>
                <w:szCs w:val="16"/>
                <w:lang w:val="en-GB" w:eastAsia="en-US"/>
              </w:rPr>
              <w:t xml:space="preserve"> </w:t>
            </w:r>
            <w:proofErr w:type="spellStart"/>
            <w:r w:rsidRPr="002403B5">
              <w:rPr>
                <w:rFonts w:eastAsia="Calibri"/>
                <w:b/>
                <w:sz w:val="16"/>
                <w:szCs w:val="16"/>
                <w:lang w:val="en-GB" w:eastAsia="en-US"/>
              </w:rPr>
              <w:t>pomiaru</w:t>
            </w:r>
            <w:proofErr w:type="spellEnd"/>
          </w:p>
        </w:tc>
        <w:tc>
          <w:tcPr>
            <w:tcW w:w="993" w:type="dxa"/>
          </w:tcPr>
          <w:p w14:paraId="595CAEE1" w14:textId="77777777" w:rsidR="00C87997" w:rsidRPr="002403B5"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2403B5">
              <w:rPr>
                <w:rFonts w:eastAsia="Calibri"/>
                <w:b/>
                <w:sz w:val="16"/>
                <w:szCs w:val="16"/>
                <w:lang w:val="en-GB" w:eastAsia="en-US"/>
              </w:rPr>
              <w:t>Fundusz</w:t>
            </w:r>
            <w:proofErr w:type="spellEnd"/>
          </w:p>
        </w:tc>
        <w:tc>
          <w:tcPr>
            <w:tcW w:w="992" w:type="dxa"/>
          </w:tcPr>
          <w:p w14:paraId="53ADDB0F" w14:textId="77777777" w:rsidR="00C87997" w:rsidRPr="002403B5"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2403B5">
              <w:rPr>
                <w:rFonts w:eastAsia="Calibri"/>
                <w:b/>
                <w:sz w:val="16"/>
                <w:szCs w:val="16"/>
                <w:lang w:val="en-GB" w:eastAsia="en-US"/>
              </w:rPr>
              <w:t>Kategoria</w:t>
            </w:r>
            <w:proofErr w:type="spellEnd"/>
            <w:r w:rsidRPr="002403B5">
              <w:rPr>
                <w:rFonts w:eastAsia="Calibri"/>
                <w:b/>
                <w:sz w:val="16"/>
                <w:szCs w:val="16"/>
                <w:lang w:val="en-GB" w:eastAsia="en-US"/>
              </w:rPr>
              <w:t xml:space="preserve"> </w:t>
            </w:r>
            <w:proofErr w:type="spellStart"/>
            <w:r w:rsidRPr="002403B5">
              <w:rPr>
                <w:rFonts w:eastAsia="Calibri"/>
                <w:b/>
                <w:sz w:val="16"/>
                <w:szCs w:val="16"/>
                <w:lang w:val="en-GB" w:eastAsia="en-US"/>
              </w:rPr>
              <w:t>regionu</w:t>
            </w:r>
            <w:proofErr w:type="spellEnd"/>
          </w:p>
        </w:tc>
        <w:tc>
          <w:tcPr>
            <w:tcW w:w="992" w:type="dxa"/>
          </w:tcPr>
          <w:p w14:paraId="4FB9A8D0" w14:textId="77777777" w:rsidR="00C87997" w:rsidRPr="002403B5"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2403B5">
              <w:rPr>
                <w:rFonts w:eastAsia="Calibri"/>
                <w:b/>
                <w:sz w:val="16"/>
                <w:szCs w:val="16"/>
                <w:lang w:val="en-GB" w:eastAsia="en-US"/>
              </w:rPr>
              <w:t>Cel</w:t>
            </w:r>
            <w:proofErr w:type="spellEnd"/>
            <w:r w:rsidRPr="002403B5">
              <w:rPr>
                <w:rFonts w:eastAsia="Calibri"/>
                <w:b/>
                <w:sz w:val="16"/>
                <w:szCs w:val="16"/>
                <w:lang w:val="en-GB" w:eastAsia="en-US"/>
              </w:rPr>
              <w:t xml:space="preserve"> </w:t>
            </w:r>
            <w:proofErr w:type="spellStart"/>
            <w:r w:rsidRPr="002403B5">
              <w:rPr>
                <w:rFonts w:eastAsia="Calibri"/>
                <w:b/>
                <w:sz w:val="16"/>
                <w:szCs w:val="16"/>
                <w:lang w:val="en-GB" w:eastAsia="en-US"/>
              </w:rPr>
              <w:t>pośredni</w:t>
            </w:r>
            <w:proofErr w:type="spellEnd"/>
            <w:r w:rsidRPr="002403B5">
              <w:rPr>
                <w:rFonts w:eastAsia="Calibri"/>
                <w:b/>
                <w:sz w:val="16"/>
                <w:szCs w:val="16"/>
                <w:lang w:val="en-GB" w:eastAsia="en-US"/>
              </w:rPr>
              <w:t xml:space="preserve"> (2018)</w:t>
            </w:r>
          </w:p>
        </w:tc>
        <w:tc>
          <w:tcPr>
            <w:tcW w:w="992" w:type="dxa"/>
          </w:tcPr>
          <w:p w14:paraId="208E0FA7" w14:textId="77777777" w:rsidR="00C87997" w:rsidRPr="002403B5"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2403B5">
              <w:rPr>
                <w:rFonts w:eastAsia="Calibri"/>
                <w:b/>
                <w:sz w:val="16"/>
                <w:szCs w:val="16"/>
                <w:lang w:val="en-GB" w:eastAsia="en-US"/>
              </w:rPr>
              <w:t>Cel</w:t>
            </w:r>
            <w:proofErr w:type="spellEnd"/>
            <w:r w:rsidRPr="002403B5">
              <w:rPr>
                <w:rFonts w:eastAsia="Calibri"/>
                <w:b/>
                <w:sz w:val="16"/>
                <w:szCs w:val="16"/>
                <w:lang w:val="en-GB" w:eastAsia="en-US"/>
              </w:rPr>
              <w:t xml:space="preserve"> </w:t>
            </w:r>
            <w:proofErr w:type="spellStart"/>
            <w:r w:rsidRPr="002403B5">
              <w:rPr>
                <w:rFonts w:eastAsia="Calibri"/>
                <w:b/>
                <w:sz w:val="16"/>
                <w:szCs w:val="16"/>
                <w:lang w:val="en-GB" w:eastAsia="en-US"/>
              </w:rPr>
              <w:t>końcowy</w:t>
            </w:r>
            <w:proofErr w:type="spellEnd"/>
            <w:r w:rsidRPr="002403B5">
              <w:rPr>
                <w:rFonts w:eastAsia="Calibri"/>
                <w:b/>
                <w:sz w:val="16"/>
                <w:szCs w:val="16"/>
                <w:lang w:val="en-GB" w:eastAsia="en-US"/>
              </w:rPr>
              <w:t xml:space="preserve"> (2023)</w:t>
            </w:r>
          </w:p>
        </w:tc>
        <w:tc>
          <w:tcPr>
            <w:tcW w:w="851" w:type="dxa"/>
          </w:tcPr>
          <w:p w14:paraId="04FB3637" w14:textId="77777777" w:rsidR="00C87997" w:rsidRPr="002403B5"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2403B5">
              <w:rPr>
                <w:rFonts w:eastAsia="Calibri"/>
                <w:b/>
                <w:sz w:val="16"/>
                <w:szCs w:val="16"/>
                <w:lang w:val="en-GB" w:eastAsia="en-US"/>
              </w:rPr>
              <w:t>Źródło</w:t>
            </w:r>
            <w:proofErr w:type="spellEnd"/>
            <w:r w:rsidRPr="002403B5">
              <w:rPr>
                <w:rFonts w:eastAsia="Calibri"/>
                <w:b/>
                <w:sz w:val="16"/>
                <w:szCs w:val="16"/>
                <w:lang w:val="en-GB" w:eastAsia="en-US"/>
              </w:rPr>
              <w:t xml:space="preserve"> </w:t>
            </w:r>
            <w:proofErr w:type="spellStart"/>
            <w:r w:rsidRPr="002403B5">
              <w:rPr>
                <w:rFonts w:eastAsia="Calibri"/>
                <w:b/>
                <w:sz w:val="16"/>
                <w:szCs w:val="16"/>
                <w:lang w:val="en-GB" w:eastAsia="en-US"/>
              </w:rPr>
              <w:t>danych</w:t>
            </w:r>
            <w:proofErr w:type="spellEnd"/>
          </w:p>
        </w:tc>
        <w:tc>
          <w:tcPr>
            <w:tcW w:w="1133" w:type="dxa"/>
          </w:tcPr>
          <w:p w14:paraId="345B8677" w14:textId="77777777" w:rsidR="00C87997" w:rsidRPr="002403B5"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2403B5">
              <w:rPr>
                <w:rFonts w:eastAsia="Calibri"/>
                <w:b/>
                <w:sz w:val="16"/>
                <w:szCs w:val="16"/>
                <w:lang w:val="en-GB" w:eastAsia="en-US"/>
              </w:rPr>
              <w:t>Wyjaśnienie</w:t>
            </w:r>
            <w:proofErr w:type="spellEnd"/>
            <w:r w:rsidRPr="002403B5">
              <w:rPr>
                <w:rFonts w:eastAsia="Calibri"/>
                <w:b/>
                <w:sz w:val="16"/>
                <w:szCs w:val="16"/>
                <w:lang w:val="en-GB" w:eastAsia="en-US"/>
              </w:rPr>
              <w:t xml:space="preserve"> </w:t>
            </w:r>
            <w:proofErr w:type="spellStart"/>
            <w:r w:rsidRPr="002403B5">
              <w:rPr>
                <w:rFonts w:eastAsia="Calibri"/>
                <w:b/>
                <w:sz w:val="16"/>
                <w:szCs w:val="16"/>
                <w:lang w:val="en-GB" w:eastAsia="en-US"/>
              </w:rPr>
              <w:t>adekwatności</w:t>
            </w:r>
            <w:proofErr w:type="spellEnd"/>
            <w:r w:rsidRPr="002403B5">
              <w:rPr>
                <w:rFonts w:eastAsia="Calibri"/>
                <w:b/>
                <w:sz w:val="16"/>
                <w:szCs w:val="16"/>
                <w:lang w:val="en-GB" w:eastAsia="en-US"/>
              </w:rPr>
              <w:t xml:space="preserve"> </w:t>
            </w:r>
            <w:proofErr w:type="spellStart"/>
            <w:r w:rsidRPr="002403B5">
              <w:rPr>
                <w:rFonts w:eastAsia="Calibri"/>
                <w:b/>
                <w:sz w:val="16"/>
                <w:szCs w:val="16"/>
                <w:lang w:val="en-GB" w:eastAsia="en-US"/>
              </w:rPr>
              <w:t>wskaźnika</w:t>
            </w:r>
            <w:proofErr w:type="spellEnd"/>
          </w:p>
        </w:tc>
      </w:tr>
      <w:tr w:rsidR="00576169" w:rsidRPr="00696748" w14:paraId="33A4374B" w14:textId="77777777" w:rsidTr="00CD6700">
        <w:tc>
          <w:tcPr>
            <w:tcW w:w="1134" w:type="dxa"/>
            <w:vAlign w:val="center"/>
          </w:tcPr>
          <w:p w14:paraId="2AEAEDDC" w14:textId="77777777" w:rsidR="00576169" w:rsidRPr="00A37E1F" w:rsidRDefault="00576169" w:rsidP="00CA1E0F">
            <w:pPr>
              <w:tabs>
                <w:tab w:val="left" w:pos="0"/>
                <w:tab w:val="left" w:pos="284"/>
              </w:tabs>
              <w:suppressAutoHyphens w:val="0"/>
              <w:spacing w:before="120" w:after="120" w:line="276" w:lineRule="auto"/>
              <w:rPr>
                <w:rFonts w:eastAsia="Calibri"/>
                <w:sz w:val="16"/>
                <w:szCs w:val="16"/>
                <w:lang w:eastAsia="en-US"/>
              </w:rPr>
            </w:pPr>
            <w:r w:rsidRPr="00A37E1F">
              <w:rPr>
                <w:rFonts w:eastAsia="Calibri"/>
                <w:sz w:val="16"/>
                <w:szCs w:val="16"/>
                <w:lang w:eastAsia="en-US"/>
              </w:rPr>
              <w:t>Wskaźnik produktu</w:t>
            </w:r>
          </w:p>
        </w:tc>
        <w:tc>
          <w:tcPr>
            <w:tcW w:w="426" w:type="dxa"/>
            <w:vAlign w:val="center"/>
          </w:tcPr>
          <w:p w14:paraId="11B3D88E" w14:textId="77777777" w:rsidR="00576169" w:rsidRPr="00696748" w:rsidRDefault="006C4B85" w:rsidP="00AF5BBC">
            <w:pPr>
              <w:tabs>
                <w:tab w:val="left" w:pos="0"/>
                <w:tab w:val="left" w:pos="284"/>
              </w:tabs>
              <w:suppressAutoHyphens w:val="0"/>
              <w:spacing w:before="120" w:after="120" w:line="276" w:lineRule="auto"/>
              <w:rPr>
                <w:rFonts w:eastAsia="Calibri"/>
                <w:sz w:val="16"/>
                <w:szCs w:val="16"/>
                <w:lang w:eastAsia="en-US"/>
              </w:rPr>
            </w:pPr>
            <w:r w:rsidRPr="00696748">
              <w:rPr>
                <w:rFonts w:eastAsia="Calibri"/>
                <w:sz w:val="16"/>
                <w:szCs w:val="16"/>
                <w:lang w:eastAsia="en-US"/>
              </w:rPr>
              <w:t>1</w:t>
            </w:r>
          </w:p>
        </w:tc>
        <w:tc>
          <w:tcPr>
            <w:tcW w:w="992" w:type="dxa"/>
            <w:vAlign w:val="center"/>
          </w:tcPr>
          <w:p w14:paraId="3B878BF0" w14:textId="77777777" w:rsidR="00576169" w:rsidRPr="00696748" w:rsidRDefault="00576169" w:rsidP="0062711D">
            <w:pPr>
              <w:tabs>
                <w:tab w:val="left" w:pos="0"/>
                <w:tab w:val="left" w:pos="284"/>
              </w:tabs>
              <w:suppressAutoHyphens w:val="0"/>
              <w:spacing w:before="120" w:after="120" w:line="276" w:lineRule="auto"/>
              <w:rPr>
                <w:rFonts w:eastAsia="Calibri"/>
                <w:sz w:val="16"/>
                <w:szCs w:val="16"/>
                <w:lang w:eastAsia="en-US"/>
              </w:rPr>
            </w:pPr>
            <w:r w:rsidRPr="00696748">
              <w:rPr>
                <w:rFonts w:eastAsia="Calibri"/>
                <w:sz w:val="16"/>
                <w:szCs w:val="16"/>
                <w:lang w:eastAsia="en-US"/>
              </w:rPr>
              <w:t xml:space="preserve">Dodatkowe gospodarstwa domowe objęte szerokopasmowym dostępem do sieci o przepustowości co najmniej 30 </w:t>
            </w:r>
            <w:proofErr w:type="spellStart"/>
            <w:r w:rsidRPr="00696748">
              <w:rPr>
                <w:rFonts w:eastAsia="Calibri"/>
                <w:sz w:val="16"/>
                <w:szCs w:val="16"/>
                <w:lang w:eastAsia="en-US"/>
              </w:rPr>
              <w:t>Mb</w:t>
            </w:r>
            <w:proofErr w:type="spellEnd"/>
            <w:r w:rsidRPr="00696748">
              <w:rPr>
                <w:rFonts w:eastAsia="Calibri"/>
                <w:sz w:val="16"/>
                <w:szCs w:val="16"/>
                <w:lang w:eastAsia="en-US"/>
              </w:rPr>
              <w:t>/s</w:t>
            </w:r>
            <w:r w:rsidRPr="00696748" w:rsidDel="00616442">
              <w:rPr>
                <w:rFonts w:eastAsia="Calibri"/>
                <w:sz w:val="16"/>
                <w:szCs w:val="16"/>
                <w:lang w:eastAsia="en-US"/>
              </w:rPr>
              <w:t xml:space="preserve"> </w:t>
            </w:r>
          </w:p>
        </w:tc>
        <w:tc>
          <w:tcPr>
            <w:tcW w:w="709" w:type="dxa"/>
            <w:vAlign w:val="center"/>
          </w:tcPr>
          <w:p w14:paraId="5A10538C" w14:textId="77777777" w:rsidR="00576169" w:rsidRPr="00696748" w:rsidRDefault="00576169" w:rsidP="0062711D">
            <w:pPr>
              <w:tabs>
                <w:tab w:val="left" w:pos="0"/>
                <w:tab w:val="left" w:pos="284"/>
              </w:tabs>
              <w:suppressAutoHyphens w:val="0"/>
              <w:spacing w:before="120" w:after="120" w:line="276" w:lineRule="auto"/>
              <w:rPr>
                <w:rFonts w:eastAsia="Calibri"/>
                <w:sz w:val="16"/>
                <w:szCs w:val="16"/>
                <w:lang w:eastAsia="en-US"/>
              </w:rPr>
            </w:pPr>
            <w:r w:rsidRPr="00696748">
              <w:rPr>
                <w:rFonts w:eastAsia="Calibri"/>
                <w:sz w:val="16"/>
                <w:szCs w:val="16"/>
                <w:lang w:eastAsia="en-US"/>
              </w:rPr>
              <w:t>Szt.</w:t>
            </w:r>
          </w:p>
        </w:tc>
        <w:tc>
          <w:tcPr>
            <w:tcW w:w="993" w:type="dxa"/>
            <w:vAlign w:val="center"/>
          </w:tcPr>
          <w:p w14:paraId="3F620823" w14:textId="77777777" w:rsidR="00576169" w:rsidRPr="00696748" w:rsidRDefault="00576169" w:rsidP="00253921">
            <w:pPr>
              <w:tabs>
                <w:tab w:val="left" w:pos="0"/>
                <w:tab w:val="left" w:pos="284"/>
              </w:tabs>
              <w:suppressAutoHyphens w:val="0"/>
              <w:spacing w:before="120" w:after="120" w:line="276" w:lineRule="auto"/>
              <w:rPr>
                <w:rFonts w:eastAsia="Calibri"/>
                <w:sz w:val="16"/>
                <w:szCs w:val="16"/>
                <w:lang w:eastAsia="en-US"/>
              </w:rPr>
            </w:pPr>
            <w:r w:rsidRPr="00696748">
              <w:rPr>
                <w:rFonts w:eastAsia="Calibri"/>
                <w:sz w:val="16"/>
                <w:szCs w:val="16"/>
                <w:lang w:eastAsia="en-US"/>
              </w:rPr>
              <w:t>EFRR</w:t>
            </w:r>
          </w:p>
        </w:tc>
        <w:tc>
          <w:tcPr>
            <w:tcW w:w="992" w:type="dxa"/>
            <w:vAlign w:val="center"/>
          </w:tcPr>
          <w:p w14:paraId="2EDEFE3C" w14:textId="77777777" w:rsidR="00576169" w:rsidRPr="002403B5" w:rsidRDefault="00BA57F0" w:rsidP="00832ADE">
            <w:pPr>
              <w:suppressAutoHyphens w:val="0"/>
              <w:snapToGrid w:val="0"/>
              <w:spacing w:before="120" w:after="200" w:line="276" w:lineRule="auto"/>
              <w:rPr>
                <w:rFonts w:eastAsia="Calibri"/>
                <w:sz w:val="16"/>
                <w:szCs w:val="16"/>
                <w:lang w:val="en-GB" w:eastAsia="en-US"/>
              </w:rPr>
            </w:pPr>
            <w:proofErr w:type="spellStart"/>
            <w:r w:rsidRPr="002403B5">
              <w:rPr>
                <w:rFonts w:eastAsia="Calibri"/>
                <w:sz w:val="16"/>
                <w:szCs w:val="16"/>
                <w:lang w:val="en-GB" w:eastAsia="en-US"/>
              </w:rPr>
              <w:t>R</w:t>
            </w:r>
            <w:r w:rsidR="00576169" w:rsidRPr="002403B5">
              <w:rPr>
                <w:rFonts w:eastAsia="Calibri"/>
                <w:sz w:val="16"/>
                <w:szCs w:val="16"/>
                <w:lang w:val="en-GB" w:eastAsia="en-US"/>
              </w:rPr>
              <w:t>egiony</w:t>
            </w:r>
            <w:proofErr w:type="spellEnd"/>
            <w:r w:rsidR="00576169" w:rsidRPr="002403B5">
              <w:rPr>
                <w:rFonts w:eastAsia="Calibri"/>
                <w:sz w:val="16"/>
                <w:szCs w:val="16"/>
                <w:lang w:val="en-GB" w:eastAsia="en-US"/>
              </w:rPr>
              <w:t xml:space="preserve"> </w:t>
            </w:r>
            <w:proofErr w:type="spellStart"/>
            <w:r w:rsidR="00576169" w:rsidRPr="002403B5">
              <w:rPr>
                <w:rFonts w:eastAsia="Calibri"/>
                <w:sz w:val="16"/>
                <w:szCs w:val="16"/>
                <w:lang w:val="en-GB" w:eastAsia="en-US"/>
              </w:rPr>
              <w:t>słabiej</w:t>
            </w:r>
            <w:proofErr w:type="spellEnd"/>
            <w:r w:rsidR="00576169" w:rsidRPr="002403B5">
              <w:rPr>
                <w:rFonts w:eastAsia="Calibri"/>
                <w:sz w:val="16"/>
                <w:szCs w:val="16"/>
                <w:lang w:val="en-GB" w:eastAsia="en-US"/>
              </w:rPr>
              <w:t xml:space="preserve"> </w:t>
            </w:r>
            <w:proofErr w:type="spellStart"/>
            <w:r w:rsidR="00576169" w:rsidRPr="002403B5">
              <w:rPr>
                <w:rFonts w:eastAsia="Calibri"/>
                <w:sz w:val="16"/>
                <w:szCs w:val="16"/>
                <w:lang w:val="en-GB" w:eastAsia="en-US"/>
              </w:rPr>
              <w:t>rozwinięte</w:t>
            </w:r>
            <w:proofErr w:type="spellEnd"/>
          </w:p>
          <w:p w14:paraId="3BCBFD44" w14:textId="77777777" w:rsidR="00576169" w:rsidRPr="00696748" w:rsidRDefault="00576169" w:rsidP="008A01ED">
            <w:pPr>
              <w:tabs>
                <w:tab w:val="left" w:pos="0"/>
                <w:tab w:val="left" w:pos="284"/>
              </w:tabs>
              <w:suppressAutoHyphens w:val="0"/>
              <w:spacing w:before="120" w:after="120" w:line="276" w:lineRule="auto"/>
              <w:rPr>
                <w:rFonts w:eastAsia="Calibri"/>
                <w:sz w:val="16"/>
                <w:szCs w:val="16"/>
                <w:lang w:eastAsia="en-US"/>
              </w:rPr>
            </w:pPr>
          </w:p>
        </w:tc>
        <w:tc>
          <w:tcPr>
            <w:tcW w:w="992" w:type="dxa"/>
            <w:vAlign w:val="center"/>
          </w:tcPr>
          <w:p w14:paraId="1BBFFFC2" w14:textId="77777777" w:rsidR="00576169" w:rsidRPr="00C41832" w:rsidRDefault="00576169" w:rsidP="008A01ED">
            <w:pPr>
              <w:tabs>
                <w:tab w:val="left" w:pos="0"/>
                <w:tab w:val="left" w:pos="284"/>
              </w:tabs>
              <w:suppressAutoHyphens w:val="0"/>
              <w:spacing w:before="120" w:after="120" w:line="276" w:lineRule="auto"/>
              <w:rPr>
                <w:rFonts w:eastAsia="Calibri"/>
                <w:sz w:val="16"/>
                <w:szCs w:val="16"/>
                <w:lang w:eastAsia="en-US"/>
              </w:rPr>
            </w:pPr>
          </w:p>
          <w:p w14:paraId="2FC37817" w14:textId="77777777" w:rsidR="00576169" w:rsidRPr="00A37E1F" w:rsidRDefault="00576169" w:rsidP="00CD6700">
            <w:pPr>
              <w:tabs>
                <w:tab w:val="left" w:pos="0"/>
                <w:tab w:val="left" w:pos="284"/>
              </w:tabs>
              <w:suppressAutoHyphens w:val="0"/>
              <w:spacing w:before="120" w:after="120" w:line="276" w:lineRule="auto"/>
              <w:rPr>
                <w:rFonts w:eastAsia="Calibri"/>
                <w:sz w:val="16"/>
                <w:szCs w:val="16"/>
                <w:lang w:eastAsia="en-US"/>
              </w:rPr>
            </w:pPr>
            <w:r w:rsidRPr="00A37E1F">
              <w:rPr>
                <w:rFonts w:eastAsia="Calibri"/>
                <w:sz w:val="16"/>
                <w:szCs w:val="16"/>
                <w:lang w:eastAsia="en-US"/>
              </w:rPr>
              <w:t>0</w:t>
            </w:r>
          </w:p>
        </w:tc>
        <w:tc>
          <w:tcPr>
            <w:tcW w:w="992" w:type="dxa"/>
            <w:vAlign w:val="center"/>
          </w:tcPr>
          <w:p w14:paraId="78E2D02F" w14:textId="77777777" w:rsidR="00576169" w:rsidRPr="002403B5" w:rsidRDefault="00576169" w:rsidP="00CD6700">
            <w:pPr>
              <w:tabs>
                <w:tab w:val="left" w:pos="0"/>
                <w:tab w:val="left" w:pos="284"/>
              </w:tabs>
              <w:suppressAutoHyphens w:val="0"/>
              <w:spacing w:before="120" w:after="120" w:line="276" w:lineRule="auto"/>
              <w:rPr>
                <w:rFonts w:eastAsia="Calibri"/>
                <w:sz w:val="16"/>
                <w:szCs w:val="16"/>
                <w:lang w:val="en-GB" w:eastAsia="en-US"/>
              </w:rPr>
            </w:pPr>
            <w:r w:rsidRPr="002403B5">
              <w:rPr>
                <w:rFonts w:eastAsia="Calibri"/>
                <w:sz w:val="16"/>
                <w:szCs w:val="16"/>
                <w:lang w:val="en-GB" w:eastAsia="en-US"/>
              </w:rPr>
              <w:t> </w:t>
            </w:r>
            <w:r w:rsidR="00A03C05" w:rsidRPr="002403B5">
              <w:rPr>
                <w:rFonts w:eastAsia="Calibri"/>
                <w:sz w:val="16"/>
                <w:szCs w:val="16"/>
                <w:lang w:val="en-GB" w:eastAsia="en-US"/>
              </w:rPr>
              <w:t> </w:t>
            </w:r>
          </w:p>
          <w:p w14:paraId="3059A65E" w14:textId="77777777" w:rsidR="00A03C05" w:rsidRPr="00696748" w:rsidRDefault="00A03C05" w:rsidP="00CD6700">
            <w:pPr>
              <w:tabs>
                <w:tab w:val="left" w:pos="0"/>
                <w:tab w:val="left" w:pos="284"/>
              </w:tabs>
              <w:suppressAutoHyphens w:val="0"/>
              <w:spacing w:before="120" w:after="120" w:line="276" w:lineRule="auto"/>
              <w:rPr>
                <w:rFonts w:eastAsia="Calibri"/>
                <w:sz w:val="16"/>
                <w:szCs w:val="16"/>
                <w:lang w:eastAsia="en-US"/>
              </w:rPr>
            </w:pPr>
            <w:r w:rsidRPr="002403B5">
              <w:rPr>
                <w:rFonts w:eastAsia="Calibri"/>
                <w:sz w:val="16"/>
                <w:szCs w:val="16"/>
                <w:lang w:val="en-GB" w:eastAsia="en-US"/>
              </w:rPr>
              <w:t>1 651 660</w:t>
            </w:r>
          </w:p>
        </w:tc>
        <w:tc>
          <w:tcPr>
            <w:tcW w:w="851" w:type="dxa"/>
            <w:vAlign w:val="center"/>
          </w:tcPr>
          <w:p w14:paraId="7A503165" w14:textId="77777777" w:rsidR="00576169" w:rsidRPr="00696748" w:rsidRDefault="00576169" w:rsidP="00CD6700">
            <w:pPr>
              <w:tabs>
                <w:tab w:val="left" w:pos="0"/>
                <w:tab w:val="left" w:pos="284"/>
              </w:tabs>
              <w:suppressAutoHyphens w:val="0"/>
              <w:spacing w:before="120" w:after="120" w:line="276" w:lineRule="auto"/>
              <w:rPr>
                <w:rFonts w:eastAsia="Calibri"/>
                <w:sz w:val="16"/>
                <w:szCs w:val="16"/>
                <w:lang w:eastAsia="en-US"/>
              </w:rPr>
            </w:pPr>
            <w:proofErr w:type="spellStart"/>
            <w:r w:rsidRPr="002403B5">
              <w:rPr>
                <w:rFonts w:eastAsia="Calibri"/>
                <w:sz w:val="16"/>
                <w:szCs w:val="16"/>
                <w:lang w:val="en-GB" w:eastAsia="en-US"/>
              </w:rPr>
              <w:t>informatyczny</w:t>
            </w:r>
            <w:proofErr w:type="spellEnd"/>
            <w:r w:rsidRPr="002403B5">
              <w:rPr>
                <w:rFonts w:eastAsia="Calibri"/>
                <w:sz w:val="16"/>
                <w:szCs w:val="16"/>
                <w:lang w:val="en-GB" w:eastAsia="en-US"/>
              </w:rPr>
              <w:t xml:space="preserve"> system </w:t>
            </w:r>
            <w:proofErr w:type="spellStart"/>
            <w:r w:rsidRPr="002403B5">
              <w:rPr>
                <w:rFonts w:eastAsia="Calibri"/>
                <w:sz w:val="16"/>
                <w:szCs w:val="16"/>
                <w:lang w:val="en-GB" w:eastAsia="en-US"/>
              </w:rPr>
              <w:t>monitorowania</w:t>
            </w:r>
            <w:proofErr w:type="spellEnd"/>
            <w:r w:rsidRPr="002403B5">
              <w:rPr>
                <w:rFonts w:eastAsia="Calibri"/>
                <w:sz w:val="16"/>
                <w:szCs w:val="16"/>
                <w:lang w:val="en-GB" w:eastAsia="en-US"/>
              </w:rPr>
              <w:t xml:space="preserve"> </w:t>
            </w:r>
            <w:proofErr w:type="spellStart"/>
            <w:r w:rsidRPr="002403B5">
              <w:rPr>
                <w:rFonts w:eastAsia="Calibri"/>
                <w:sz w:val="16"/>
                <w:szCs w:val="16"/>
                <w:lang w:val="en-GB" w:eastAsia="en-US"/>
              </w:rPr>
              <w:t>programu</w:t>
            </w:r>
            <w:proofErr w:type="spellEnd"/>
          </w:p>
        </w:tc>
        <w:tc>
          <w:tcPr>
            <w:tcW w:w="1133" w:type="dxa"/>
            <w:vAlign w:val="center"/>
          </w:tcPr>
          <w:p w14:paraId="7183FA4E" w14:textId="77777777" w:rsidR="00576169" w:rsidRPr="00C41832" w:rsidRDefault="00576169" w:rsidP="00CD6700">
            <w:pPr>
              <w:tabs>
                <w:tab w:val="left" w:pos="0"/>
                <w:tab w:val="left" w:pos="284"/>
              </w:tabs>
              <w:suppressAutoHyphens w:val="0"/>
              <w:spacing w:before="120" w:after="120" w:line="276" w:lineRule="auto"/>
              <w:rPr>
                <w:rFonts w:eastAsia="Calibri"/>
                <w:sz w:val="16"/>
                <w:szCs w:val="16"/>
                <w:lang w:eastAsia="en-US"/>
              </w:rPr>
            </w:pPr>
          </w:p>
          <w:p w14:paraId="6F268409" w14:textId="77777777" w:rsidR="00576169" w:rsidRPr="00A37E1F" w:rsidRDefault="00576169" w:rsidP="00CD6700">
            <w:pPr>
              <w:tabs>
                <w:tab w:val="left" w:pos="0"/>
                <w:tab w:val="left" w:pos="284"/>
              </w:tabs>
              <w:suppressAutoHyphens w:val="0"/>
              <w:spacing w:before="120" w:after="120" w:line="276" w:lineRule="auto"/>
              <w:rPr>
                <w:rFonts w:eastAsia="Calibri"/>
                <w:sz w:val="16"/>
                <w:szCs w:val="16"/>
                <w:lang w:eastAsia="en-US"/>
              </w:rPr>
            </w:pPr>
            <w:r w:rsidRPr="00A37E1F">
              <w:rPr>
                <w:rFonts w:eastAsia="Calibri"/>
                <w:sz w:val="16"/>
                <w:szCs w:val="16"/>
                <w:lang w:eastAsia="en-US"/>
              </w:rPr>
              <w:t>Wskaźnik mierzy postęp w realizacji celu osi</w:t>
            </w:r>
          </w:p>
        </w:tc>
      </w:tr>
      <w:tr w:rsidR="00576169" w:rsidRPr="002403B5" w14:paraId="4ED60C29" w14:textId="77777777" w:rsidTr="00CD6700">
        <w:tc>
          <w:tcPr>
            <w:tcW w:w="1134" w:type="dxa"/>
            <w:vAlign w:val="center"/>
          </w:tcPr>
          <w:p w14:paraId="3DEA12FC" w14:textId="77777777" w:rsidR="00576169" w:rsidRPr="002403B5" w:rsidRDefault="00576169" w:rsidP="00CA1E0F">
            <w:pPr>
              <w:tabs>
                <w:tab w:val="left" w:pos="0"/>
                <w:tab w:val="left" w:pos="284"/>
              </w:tabs>
              <w:suppressAutoHyphens w:val="0"/>
              <w:spacing w:before="120" w:after="120" w:line="276" w:lineRule="auto"/>
              <w:rPr>
                <w:rFonts w:eastAsia="Calibri"/>
                <w:sz w:val="16"/>
                <w:szCs w:val="16"/>
                <w:lang w:eastAsia="en-US"/>
              </w:rPr>
            </w:pPr>
            <w:r w:rsidRPr="002403B5">
              <w:rPr>
                <w:rFonts w:eastAsia="Calibri"/>
                <w:sz w:val="16"/>
                <w:szCs w:val="16"/>
                <w:lang w:eastAsia="en-US"/>
              </w:rPr>
              <w:t>KEW</w:t>
            </w:r>
          </w:p>
        </w:tc>
        <w:tc>
          <w:tcPr>
            <w:tcW w:w="426" w:type="dxa"/>
            <w:vAlign w:val="center"/>
          </w:tcPr>
          <w:p w14:paraId="57E7261C" w14:textId="77777777" w:rsidR="00576169" w:rsidRPr="002403B5" w:rsidDel="000342EA" w:rsidRDefault="006C4B85" w:rsidP="00AF5BBC">
            <w:pPr>
              <w:tabs>
                <w:tab w:val="left" w:pos="0"/>
                <w:tab w:val="left" w:pos="284"/>
              </w:tabs>
              <w:suppressAutoHyphens w:val="0"/>
              <w:spacing w:before="120" w:after="120" w:line="276" w:lineRule="auto"/>
              <w:rPr>
                <w:rFonts w:eastAsia="Calibri"/>
                <w:sz w:val="16"/>
                <w:szCs w:val="16"/>
                <w:lang w:eastAsia="en-US"/>
              </w:rPr>
            </w:pPr>
            <w:r w:rsidRPr="002403B5">
              <w:rPr>
                <w:rFonts w:eastAsia="Calibri"/>
                <w:sz w:val="16"/>
                <w:szCs w:val="16"/>
                <w:lang w:eastAsia="en-US"/>
              </w:rPr>
              <w:t>2</w:t>
            </w:r>
          </w:p>
        </w:tc>
        <w:tc>
          <w:tcPr>
            <w:tcW w:w="992" w:type="dxa"/>
            <w:vAlign w:val="center"/>
          </w:tcPr>
          <w:p w14:paraId="59ADF4D5" w14:textId="77777777" w:rsidR="00576169" w:rsidRPr="002403B5" w:rsidRDefault="00576169" w:rsidP="0062711D">
            <w:pPr>
              <w:tabs>
                <w:tab w:val="left" w:pos="0"/>
                <w:tab w:val="left" w:pos="284"/>
              </w:tabs>
              <w:suppressAutoHyphens w:val="0"/>
              <w:spacing w:before="120" w:after="120" w:line="276" w:lineRule="auto"/>
              <w:rPr>
                <w:rFonts w:eastAsia="Calibri"/>
                <w:sz w:val="16"/>
                <w:szCs w:val="16"/>
                <w:lang w:eastAsia="en-US"/>
              </w:rPr>
            </w:pPr>
            <w:r w:rsidRPr="002403B5">
              <w:rPr>
                <w:rFonts w:eastAsia="Calibri"/>
                <w:sz w:val="16"/>
                <w:szCs w:val="16"/>
                <w:lang w:eastAsia="en-US"/>
              </w:rPr>
              <w:t xml:space="preserve">Dodatkowe gospodarstwa domowe objęte szerokopasmowym </w:t>
            </w:r>
            <w:r w:rsidRPr="002403B5">
              <w:rPr>
                <w:rFonts w:eastAsia="Calibri"/>
                <w:sz w:val="16"/>
                <w:szCs w:val="16"/>
                <w:lang w:eastAsia="en-US"/>
              </w:rPr>
              <w:lastRenderedPageBreak/>
              <w:t xml:space="preserve">dostępem do sieci o przepustowości co najmniej 30 </w:t>
            </w:r>
            <w:proofErr w:type="spellStart"/>
            <w:r w:rsidRPr="002403B5">
              <w:rPr>
                <w:rFonts w:eastAsia="Calibri"/>
                <w:sz w:val="16"/>
                <w:szCs w:val="16"/>
                <w:lang w:eastAsia="en-US"/>
              </w:rPr>
              <w:t>Mb</w:t>
            </w:r>
            <w:proofErr w:type="spellEnd"/>
            <w:r w:rsidRPr="002403B5">
              <w:rPr>
                <w:rFonts w:eastAsia="Calibri"/>
                <w:sz w:val="16"/>
                <w:szCs w:val="16"/>
                <w:lang w:eastAsia="en-US"/>
              </w:rPr>
              <w:t>/s na podstawie wartości docelowej z zawartych umów o dofinansowanie projektów</w:t>
            </w:r>
            <w:r w:rsidRPr="002403B5" w:rsidDel="00074849">
              <w:rPr>
                <w:rFonts w:eastAsia="Calibri"/>
                <w:sz w:val="16"/>
                <w:szCs w:val="16"/>
                <w:lang w:eastAsia="en-US"/>
              </w:rPr>
              <w:t xml:space="preserve"> </w:t>
            </w:r>
          </w:p>
        </w:tc>
        <w:tc>
          <w:tcPr>
            <w:tcW w:w="709" w:type="dxa"/>
            <w:vAlign w:val="center"/>
          </w:tcPr>
          <w:p w14:paraId="01968878" w14:textId="77777777" w:rsidR="00576169" w:rsidRPr="002403B5" w:rsidRDefault="00576169" w:rsidP="0062711D">
            <w:pPr>
              <w:tabs>
                <w:tab w:val="left" w:pos="0"/>
                <w:tab w:val="left" w:pos="284"/>
              </w:tabs>
              <w:suppressAutoHyphens w:val="0"/>
              <w:spacing w:before="120" w:after="120" w:line="276" w:lineRule="auto"/>
              <w:rPr>
                <w:rFonts w:eastAsia="Calibri"/>
                <w:sz w:val="16"/>
                <w:szCs w:val="16"/>
                <w:lang w:eastAsia="en-US"/>
              </w:rPr>
            </w:pPr>
            <w:r w:rsidRPr="002403B5">
              <w:rPr>
                <w:rFonts w:eastAsia="Calibri"/>
                <w:sz w:val="16"/>
                <w:szCs w:val="16"/>
                <w:lang w:eastAsia="en-US"/>
              </w:rPr>
              <w:lastRenderedPageBreak/>
              <w:t>Szt.</w:t>
            </w:r>
          </w:p>
          <w:p w14:paraId="06FE0517" w14:textId="77777777" w:rsidR="00576169" w:rsidRPr="002403B5" w:rsidRDefault="00576169" w:rsidP="00253921">
            <w:pPr>
              <w:rPr>
                <w:rFonts w:eastAsia="Calibri"/>
                <w:sz w:val="16"/>
                <w:szCs w:val="16"/>
                <w:lang w:eastAsia="en-US"/>
              </w:rPr>
            </w:pPr>
          </w:p>
        </w:tc>
        <w:tc>
          <w:tcPr>
            <w:tcW w:w="993" w:type="dxa"/>
            <w:vAlign w:val="center"/>
          </w:tcPr>
          <w:p w14:paraId="5A15FE40" w14:textId="77777777" w:rsidR="00576169" w:rsidRPr="002403B5" w:rsidRDefault="00576169" w:rsidP="00832ADE">
            <w:pPr>
              <w:tabs>
                <w:tab w:val="left" w:pos="0"/>
                <w:tab w:val="left" w:pos="284"/>
              </w:tabs>
              <w:suppressAutoHyphens w:val="0"/>
              <w:spacing w:before="120" w:after="120" w:line="276" w:lineRule="auto"/>
              <w:rPr>
                <w:rFonts w:eastAsia="Calibri"/>
                <w:sz w:val="16"/>
                <w:szCs w:val="16"/>
                <w:lang w:eastAsia="en-US"/>
              </w:rPr>
            </w:pPr>
            <w:r w:rsidRPr="002403B5">
              <w:rPr>
                <w:rFonts w:eastAsia="Calibri"/>
                <w:sz w:val="16"/>
                <w:szCs w:val="16"/>
                <w:lang w:eastAsia="en-US"/>
              </w:rPr>
              <w:t>EFRR</w:t>
            </w:r>
          </w:p>
        </w:tc>
        <w:tc>
          <w:tcPr>
            <w:tcW w:w="992" w:type="dxa"/>
            <w:vAlign w:val="center"/>
          </w:tcPr>
          <w:p w14:paraId="18C7B9C0" w14:textId="77777777" w:rsidR="00576169" w:rsidRPr="002403B5" w:rsidRDefault="00BA57F0" w:rsidP="008A01ED">
            <w:pPr>
              <w:tabs>
                <w:tab w:val="left" w:pos="0"/>
                <w:tab w:val="left" w:pos="284"/>
              </w:tabs>
              <w:suppressAutoHyphens w:val="0"/>
              <w:spacing w:before="120" w:after="120" w:line="276" w:lineRule="auto"/>
              <w:rPr>
                <w:rFonts w:eastAsia="Calibri"/>
                <w:sz w:val="16"/>
                <w:szCs w:val="16"/>
                <w:lang w:val="en-GB" w:eastAsia="en-US"/>
              </w:rPr>
            </w:pPr>
            <w:r w:rsidRPr="002403B5">
              <w:rPr>
                <w:rFonts w:eastAsia="Calibri"/>
                <w:sz w:val="16"/>
                <w:szCs w:val="16"/>
                <w:lang w:eastAsia="en-US"/>
              </w:rPr>
              <w:t>R</w:t>
            </w:r>
            <w:r w:rsidR="00576169" w:rsidRPr="002403B5">
              <w:rPr>
                <w:rFonts w:eastAsia="Calibri"/>
                <w:sz w:val="16"/>
                <w:szCs w:val="16"/>
                <w:lang w:eastAsia="en-US"/>
              </w:rPr>
              <w:t>egiony słabiej rozwinięte</w:t>
            </w:r>
          </w:p>
        </w:tc>
        <w:tc>
          <w:tcPr>
            <w:tcW w:w="992" w:type="dxa"/>
            <w:vAlign w:val="center"/>
          </w:tcPr>
          <w:p w14:paraId="412DCA79" w14:textId="77777777" w:rsidR="00576169" w:rsidRPr="00C41832" w:rsidRDefault="00576169" w:rsidP="008A01ED">
            <w:pPr>
              <w:tabs>
                <w:tab w:val="left" w:pos="0"/>
                <w:tab w:val="left" w:pos="284"/>
              </w:tabs>
              <w:suppressAutoHyphens w:val="0"/>
              <w:spacing w:before="120" w:after="120" w:line="276" w:lineRule="auto"/>
              <w:rPr>
                <w:rFonts w:eastAsia="Calibri"/>
                <w:sz w:val="16"/>
                <w:szCs w:val="16"/>
                <w:lang w:eastAsia="en-US"/>
              </w:rPr>
            </w:pPr>
            <w:r w:rsidRPr="00696748">
              <w:rPr>
                <w:rFonts w:eastAsia="Calibri"/>
                <w:sz w:val="16"/>
                <w:szCs w:val="16"/>
                <w:lang w:eastAsia="en-US"/>
              </w:rPr>
              <w:t>475 777</w:t>
            </w:r>
          </w:p>
        </w:tc>
        <w:tc>
          <w:tcPr>
            <w:tcW w:w="992" w:type="dxa"/>
            <w:vAlign w:val="center"/>
          </w:tcPr>
          <w:p w14:paraId="14BD67FD" w14:textId="77777777" w:rsidR="00576169" w:rsidRPr="002403B5" w:rsidRDefault="0013125A" w:rsidP="00CD6700">
            <w:pPr>
              <w:tabs>
                <w:tab w:val="left" w:pos="0"/>
                <w:tab w:val="left" w:pos="284"/>
              </w:tabs>
              <w:suppressAutoHyphens w:val="0"/>
              <w:spacing w:before="120" w:after="120" w:line="276" w:lineRule="auto"/>
              <w:rPr>
                <w:rFonts w:eastAsia="Calibri"/>
                <w:sz w:val="16"/>
                <w:szCs w:val="16"/>
                <w:lang w:eastAsia="en-US"/>
              </w:rPr>
            </w:pPr>
            <w:r w:rsidRPr="002403B5">
              <w:rPr>
                <w:rFonts w:eastAsia="Calibri"/>
                <w:sz w:val="16"/>
                <w:szCs w:val="16"/>
                <w:lang w:eastAsia="en-US"/>
              </w:rPr>
              <w:t>-</w:t>
            </w:r>
          </w:p>
        </w:tc>
        <w:tc>
          <w:tcPr>
            <w:tcW w:w="851" w:type="dxa"/>
            <w:vAlign w:val="center"/>
          </w:tcPr>
          <w:p w14:paraId="414B1B31" w14:textId="77777777" w:rsidR="00576169" w:rsidRPr="00696748" w:rsidRDefault="00576169" w:rsidP="00CD6700">
            <w:pPr>
              <w:tabs>
                <w:tab w:val="left" w:pos="0"/>
                <w:tab w:val="left" w:pos="284"/>
              </w:tabs>
              <w:suppressAutoHyphens w:val="0"/>
              <w:spacing w:before="120" w:after="120" w:line="276" w:lineRule="auto"/>
              <w:rPr>
                <w:rFonts w:eastAsia="Calibri"/>
                <w:sz w:val="16"/>
                <w:szCs w:val="16"/>
                <w:lang w:eastAsia="en-US"/>
              </w:rPr>
            </w:pPr>
            <w:proofErr w:type="spellStart"/>
            <w:r w:rsidRPr="002403B5">
              <w:rPr>
                <w:rFonts w:eastAsia="Calibri"/>
                <w:sz w:val="16"/>
                <w:szCs w:val="16"/>
                <w:lang w:val="en-GB" w:eastAsia="en-US"/>
              </w:rPr>
              <w:t>informatyczny</w:t>
            </w:r>
            <w:proofErr w:type="spellEnd"/>
            <w:r w:rsidRPr="002403B5">
              <w:rPr>
                <w:rFonts w:eastAsia="Calibri"/>
                <w:sz w:val="16"/>
                <w:szCs w:val="16"/>
                <w:lang w:val="en-GB" w:eastAsia="en-US"/>
              </w:rPr>
              <w:t xml:space="preserve"> system </w:t>
            </w:r>
            <w:proofErr w:type="spellStart"/>
            <w:r w:rsidRPr="002403B5">
              <w:rPr>
                <w:rFonts w:eastAsia="Calibri"/>
                <w:sz w:val="16"/>
                <w:szCs w:val="16"/>
                <w:lang w:val="en-GB" w:eastAsia="en-US"/>
              </w:rPr>
              <w:t>monitorowania</w:t>
            </w:r>
            <w:proofErr w:type="spellEnd"/>
            <w:r w:rsidRPr="002403B5">
              <w:rPr>
                <w:rFonts w:eastAsia="Calibri"/>
                <w:sz w:val="16"/>
                <w:szCs w:val="16"/>
                <w:lang w:val="en-GB" w:eastAsia="en-US"/>
              </w:rPr>
              <w:t xml:space="preserve"> </w:t>
            </w:r>
            <w:proofErr w:type="spellStart"/>
            <w:r w:rsidRPr="002403B5">
              <w:rPr>
                <w:rFonts w:eastAsia="Calibri"/>
                <w:sz w:val="16"/>
                <w:szCs w:val="16"/>
                <w:lang w:val="en-GB" w:eastAsia="en-US"/>
              </w:rPr>
              <w:t>programu</w:t>
            </w:r>
            <w:proofErr w:type="spellEnd"/>
          </w:p>
        </w:tc>
        <w:tc>
          <w:tcPr>
            <w:tcW w:w="1133" w:type="dxa"/>
            <w:vAlign w:val="center"/>
          </w:tcPr>
          <w:p w14:paraId="795F0F2C" w14:textId="77777777" w:rsidR="00576169" w:rsidRPr="00C41832" w:rsidRDefault="00576169" w:rsidP="00CD6700">
            <w:pPr>
              <w:tabs>
                <w:tab w:val="left" w:pos="0"/>
                <w:tab w:val="left" w:pos="284"/>
              </w:tabs>
              <w:suppressAutoHyphens w:val="0"/>
              <w:spacing w:before="120" w:after="120" w:line="276" w:lineRule="auto"/>
              <w:rPr>
                <w:rFonts w:eastAsia="Calibri"/>
                <w:sz w:val="16"/>
                <w:szCs w:val="16"/>
                <w:lang w:eastAsia="en-US"/>
              </w:rPr>
            </w:pPr>
            <w:r w:rsidRPr="00C41832">
              <w:rPr>
                <w:rFonts w:eastAsia="Calibri"/>
                <w:sz w:val="16"/>
                <w:szCs w:val="16"/>
                <w:lang w:eastAsia="en-US"/>
              </w:rPr>
              <w:t>Wskaźnik mierzy postęp w realizacji celu osi</w:t>
            </w:r>
          </w:p>
        </w:tc>
      </w:tr>
      <w:tr w:rsidR="0013125A" w:rsidRPr="00696748" w14:paraId="2D413B27" w14:textId="77777777" w:rsidTr="00CD6700">
        <w:tc>
          <w:tcPr>
            <w:tcW w:w="1134" w:type="dxa"/>
            <w:vAlign w:val="center"/>
          </w:tcPr>
          <w:p w14:paraId="049D606F" w14:textId="77777777" w:rsidR="0013125A" w:rsidRPr="00A37E1F" w:rsidRDefault="0013125A" w:rsidP="00CA1E0F">
            <w:pPr>
              <w:tabs>
                <w:tab w:val="left" w:pos="0"/>
                <w:tab w:val="left" w:pos="284"/>
              </w:tabs>
              <w:suppressAutoHyphens w:val="0"/>
              <w:spacing w:before="120" w:after="120" w:line="276" w:lineRule="auto"/>
              <w:rPr>
                <w:rFonts w:eastAsia="Calibri"/>
                <w:sz w:val="16"/>
                <w:szCs w:val="16"/>
                <w:lang w:eastAsia="en-US"/>
              </w:rPr>
            </w:pPr>
            <w:r w:rsidRPr="00A37E1F">
              <w:rPr>
                <w:rFonts w:eastAsia="Calibri"/>
                <w:sz w:val="16"/>
                <w:szCs w:val="16"/>
                <w:lang w:eastAsia="en-US"/>
              </w:rPr>
              <w:lastRenderedPageBreak/>
              <w:t>Wskaźnik finansowy</w:t>
            </w:r>
          </w:p>
        </w:tc>
        <w:tc>
          <w:tcPr>
            <w:tcW w:w="426" w:type="dxa"/>
            <w:vAlign w:val="center"/>
          </w:tcPr>
          <w:p w14:paraId="24892624" w14:textId="77777777" w:rsidR="0013125A" w:rsidRPr="00696748" w:rsidRDefault="006C4B85" w:rsidP="00AF5BBC">
            <w:pPr>
              <w:tabs>
                <w:tab w:val="left" w:pos="0"/>
                <w:tab w:val="left" w:pos="284"/>
              </w:tabs>
              <w:suppressAutoHyphens w:val="0"/>
              <w:spacing w:before="120" w:after="120" w:line="276" w:lineRule="auto"/>
              <w:rPr>
                <w:rFonts w:eastAsia="Calibri"/>
                <w:sz w:val="16"/>
                <w:szCs w:val="16"/>
                <w:lang w:eastAsia="en-US"/>
              </w:rPr>
            </w:pPr>
            <w:r w:rsidRPr="00696748">
              <w:rPr>
                <w:rFonts w:eastAsia="Calibri"/>
                <w:sz w:val="16"/>
                <w:szCs w:val="16"/>
                <w:lang w:eastAsia="en-US"/>
              </w:rPr>
              <w:t>3</w:t>
            </w:r>
          </w:p>
        </w:tc>
        <w:tc>
          <w:tcPr>
            <w:tcW w:w="992" w:type="dxa"/>
            <w:vAlign w:val="center"/>
          </w:tcPr>
          <w:p w14:paraId="3C89062D" w14:textId="77777777" w:rsidR="0013125A" w:rsidRPr="00696748" w:rsidRDefault="0013125A" w:rsidP="0062711D">
            <w:pPr>
              <w:tabs>
                <w:tab w:val="left" w:pos="0"/>
                <w:tab w:val="left" w:pos="284"/>
              </w:tabs>
              <w:suppressAutoHyphens w:val="0"/>
              <w:spacing w:before="120" w:after="120" w:line="276" w:lineRule="auto"/>
              <w:rPr>
                <w:rFonts w:eastAsia="Calibri"/>
                <w:sz w:val="16"/>
                <w:szCs w:val="16"/>
                <w:lang w:eastAsia="en-US"/>
              </w:rPr>
            </w:pPr>
            <w:r w:rsidRPr="00696748">
              <w:rPr>
                <w:rFonts w:cs="Calibri"/>
                <w:sz w:val="16"/>
                <w:szCs w:val="16"/>
              </w:rPr>
              <w:t>Całkowita kwota certyfikowanych wydatków kwalifikowanych</w:t>
            </w:r>
          </w:p>
        </w:tc>
        <w:tc>
          <w:tcPr>
            <w:tcW w:w="709" w:type="dxa"/>
            <w:vAlign w:val="center"/>
          </w:tcPr>
          <w:p w14:paraId="6FBEB0AE" w14:textId="77777777" w:rsidR="0013125A" w:rsidRPr="00696748" w:rsidRDefault="0013125A" w:rsidP="0062711D">
            <w:pPr>
              <w:tabs>
                <w:tab w:val="left" w:pos="0"/>
                <w:tab w:val="left" w:pos="284"/>
              </w:tabs>
              <w:suppressAutoHyphens w:val="0"/>
              <w:spacing w:before="120" w:after="120" w:line="276" w:lineRule="auto"/>
              <w:rPr>
                <w:rFonts w:eastAsia="Calibri"/>
                <w:sz w:val="16"/>
                <w:szCs w:val="16"/>
                <w:lang w:eastAsia="en-US"/>
              </w:rPr>
            </w:pPr>
            <w:r w:rsidRPr="00696748">
              <w:rPr>
                <w:rFonts w:eastAsia="Calibri"/>
                <w:sz w:val="16"/>
                <w:szCs w:val="16"/>
                <w:lang w:eastAsia="en-US"/>
              </w:rPr>
              <w:t xml:space="preserve"> EUR</w:t>
            </w:r>
          </w:p>
        </w:tc>
        <w:tc>
          <w:tcPr>
            <w:tcW w:w="993" w:type="dxa"/>
            <w:vAlign w:val="center"/>
          </w:tcPr>
          <w:p w14:paraId="018CF63B" w14:textId="77777777" w:rsidR="0013125A" w:rsidRPr="00696748" w:rsidRDefault="0013125A" w:rsidP="0062711D">
            <w:pPr>
              <w:tabs>
                <w:tab w:val="left" w:pos="0"/>
                <w:tab w:val="left" w:pos="284"/>
              </w:tabs>
              <w:suppressAutoHyphens w:val="0"/>
              <w:spacing w:before="120" w:after="120" w:line="276" w:lineRule="auto"/>
              <w:rPr>
                <w:rFonts w:eastAsia="Calibri"/>
                <w:sz w:val="16"/>
                <w:szCs w:val="16"/>
                <w:lang w:eastAsia="en-US"/>
              </w:rPr>
            </w:pPr>
            <w:r w:rsidRPr="00696748">
              <w:rPr>
                <w:rFonts w:eastAsia="Calibri"/>
                <w:sz w:val="16"/>
                <w:szCs w:val="16"/>
                <w:lang w:eastAsia="en-US"/>
              </w:rPr>
              <w:t>EFRR</w:t>
            </w:r>
          </w:p>
        </w:tc>
        <w:tc>
          <w:tcPr>
            <w:tcW w:w="992" w:type="dxa"/>
            <w:vAlign w:val="center"/>
          </w:tcPr>
          <w:p w14:paraId="17CEE205" w14:textId="77777777" w:rsidR="0013125A" w:rsidRPr="00696748" w:rsidRDefault="00BA57F0" w:rsidP="00CD6700">
            <w:pPr>
              <w:suppressAutoHyphens w:val="0"/>
              <w:snapToGrid w:val="0"/>
              <w:spacing w:before="120" w:after="200" w:line="276" w:lineRule="auto"/>
              <w:rPr>
                <w:rFonts w:eastAsia="Calibri"/>
                <w:sz w:val="16"/>
                <w:szCs w:val="16"/>
                <w:lang w:eastAsia="en-US"/>
              </w:rPr>
            </w:pPr>
            <w:proofErr w:type="spellStart"/>
            <w:r w:rsidRPr="002403B5">
              <w:rPr>
                <w:rFonts w:eastAsia="Calibri"/>
                <w:sz w:val="16"/>
                <w:szCs w:val="16"/>
                <w:lang w:val="en-GB" w:eastAsia="en-US"/>
              </w:rPr>
              <w:t>R</w:t>
            </w:r>
            <w:r w:rsidR="0013125A" w:rsidRPr="002403B5">
              <w:rPr>
                <w:rFonts w:eastAsia="Calibri"/>
                <w:sz w:val="16"/>
                <w:szCs w:val="16"/>
                <w:lang w:val="en-GB" w:eastAsia="en-US"/>
              </w:rPr>
              <w:t>egiony</w:t>
            </w:r>
            <w:proofErr w:type="spellEnd"/>
            <w:r w:rsidR="0013125A" w:rsidRPr="002403B5">
              <w:rPr>
                <w:rFonts w:eastAsia="Calibri"/>
                <w:sz w:val="16"/>
                <w:szCs w:val="16"/>
                <w:lang w:val="en-GB" w:eastAsia="en-US"/>
              </w:rPr>
              <w:t xml:space="preserve"> </w:t>
            </w:r>
            <w:proofErr w:type="spellStart"/>
            <w:r w:rsidR="0013125A" w:rsidRPr="002403B5">
              <w:rPr>
                <w:rFonts w:eastAsia="Calibri"/>
                <w:sz w:val="16"/>
                <w:szCs w:val="16"/>
                <w:lang w:val="en-GB" w:eastAsia="en-US"/>
              </w:rPr>
              <w:t>słabiej</w:t>
            </w:r>
            <w:proofErr w:type="spellEnd"/>
            <w:r w:rsidR="0013125A" w:rsidRPr="002403B5">
              <w:rPr>
                <w:rFonts w:eastAsia="Calibri"/>
                <w:sz w:val="16"/>
                <w:szCs w:val="16"/>
                <w:lang w:val="en-GB" w:eastAsia="en-US"/>
              </w:rPr>
              <w:t xml:space="preserve"> </w:t>
            </w:r>
            <w:proofErr w:type="spellStart"/>
            <w:r w:rsidR="0013125A" w:rsidRPr="002403B5">
              <w:rPr>
                <w:rFonts w:eastAsia="Calibri"/>
                <w:sz w:val="16"/>
                <w:szCs w:val="16"/>
                <w:lang w:val="en-GB" w:eastAsia="en-US"/>
              </w:rPr>
              <w:t>rozwinięte</w:t>
            </w:r>
            <w:proofErr w:type="spellEnd"/>
          </w:p>
        </w:tc>
        <w:tc>
          <w:tcPr>
            <w:tcW w:w="992" w:type="dxa"/>
            <w:vAlign w:val="center"/>
          </w:tcPr>
          <w:p w14:paraId="76C19036" w14:textId="77777777" w:rsidR="0013125A" w:rsidRPr="00A37E1F" w:rsidRDefault="0013125A" w:rsidP="00CA1E0F">
            <w:pPr>
              <w:tabs>
                <w:tab w:val="left" w:pos="0"/>
                <w:tab w:val="left" w:pos="284"/>
              </w:tabs>
              <w:suppressAutoHyphens w:val="0"/>
              <w:spacing w:before="120" w:after="120" w:line="276" w:lineRule="auto"/>
              <w:rPr>
                <w:rFonts w:eastAsia="Calibri"/>
                <w:sz w:val="16"/>
                <w:szCs w:val="16"/>
                <w:lang w:eastAsia="en-US"/>
              </w:rPr>
            </w:pPr>
            <w:r w:rsidRPr="00C41832">
              <w:rPr>
                <w:rFonts w:eastAsia="Calibri"/>
                <w:sz w:val="16"/>
                <w:szCs w:val="16"/>
                <w:lang w:eastAsia="en-US"/>
              </w:rPr>
              <w:t>183 389</w:t>
            </w:r>
            <w:r w:rsidR="00961003" w:rsidRPr="00C41832">
              <w:rPr>
                <w:rFonts w:eastAsia="Calibri"/>
                <w:sz w:val="16"/>
                <w:szCs w:val="16"/>
                <w:lang w:eastAsia="en-US"/>
              </w:rPr>
              <w:t> </w:t>
            </w:r>
            <w:r w:rsidRPr="00C41832">
              <w:rPr>
                <w:rFonts w:eastAsia="Calibri"/>
                <w:sz w:val="16"/>
                <w:szCs w:val="16"/>
                <w:lang w:eastAsia="en-US"/>
              </w:rPr>
              <w:t>995</w:t>
            </w:r>
          </w:p>
        </w:tc>
        <w:tc>
          <w:tcPr>
            <w:tcW w:w="992" w:type="dxa"/>
            <w:vAlign w:val="center"/>
          </w:tcPr>
          <w:p w14:paraId="7AC66E5F" w14:textId="3B432A79" w:rsidR="0013125A" w:rsidRPr="00696748" w:rsidRDefault="00AB0BF0" w:rsidP="00EE0C60">
            <w:pPr>
              <w:tabs>
                <w:tab w:val="left" w:pos="0"/>
                <w:tab w:val="left" w:pos="284"/>
              </w:tabs>
              <w:suppressAutoHyphens w:val="0"/>
              <w:spacing w:before="120" w:after="120" w:line="276" w:lineRule="auto"/>
              <w:rPr>
                <w:rFonts w:eastAsia="Calibri"/>
                <w:sz w:val="16"/>
                <w:szCs w:val="16"/>
                <w:lang w:eastAsia="en-US"/>
              </w:rPr>
            </w:pPr>
            <w:r w:rsidRPr="00875CCB">
              <w:rPr>
                <w:rFonts w:eastAsia="Calibri"/>
                <w:sz w:val="16"/>
                <w:szCs w:val="16"/>
                <w:lang w:eastAsia="en-US"/>
              </w:rPr>
              <w:t>1 342 </w:t>
            </w:r>
            <w:r w:rsidR="00EE0C60" w:rsidRPr="00875CCB">
              <w:rPr>
                <w:rFonts w:eastAsia="Calibri"/>
                <w:sz w:val="16"/>
                <w:szCs w:val="16"/>
                <w:lang w:eastAsia="en-US"/>
              </w:rPr>
              <w:t>266 576</w:t>
            </w:r>
          </w:p>
        </w:tc>
        <w:tc>
          <w:tcPr>
            <w:tcW w:w="851" w:type="dxa"/>
            <w:vAlign w:val="center"/>
          </w:tcPr>
          <w:p w14:paraId="298539C2" w14:textId="77777777" w:rsidR="0013125A" w:rsidRPr="00696748" w:rsidRDefault="0013125A" w:rsidP="0062711D">
            <w:pPr>
              <w:tabs>
                <w:tab w:val="left" w:pos="0"/>
                <w:tab w:val="left" w:pos="284"/>
              </w:tabs>
              <w:suppressAutoHyphens w:val="0"/>
              <w:spacing w:before="120" w:after="120" w:line="276" w:lineRule="auto"/>
              <w:rPr>
                <w:rFonts w:eastAsia="Calibri"/>
                <w:sz w:val="16"/>
                <w:szCs w:val="16"/>
                <w:lang w:eastAsia="en-US"/>
              </w:rPr>
            </w:pPr>
            <w:proofErr w:type="spellStart"/>
            <w:r w:rsidRPr="002403B5">
              <w:rPr>
                <w:rFonts w:eastAsia="Calibri"/>
                <w:sz w:val="16"/>
                <w:szCs w:val="16"/>
                <w:lang w:val="en-GB" w:eastAsia="en-US"/>
              </w:rPr>
              <w:t>informatyczny</w:t>
            </w:r>
            <w:proofErr w:type="spellEnd"/>
            <w:r w:rsidRPr="002403B5">
              <w:rPr>
                <w:rFonts w:eastAsia="Calibri"/>
                <w:sz w:val="16"/>
                <w:szCs w:val="16"/>
                <w:lang w:val="en-GB" w:eastAsia="en-US"/>
              </w:rPr>
              <w:t xml:space="preserve"> system </w:t>
            </w:r>
            <w:proofErr w:type="spellStart"/>
            <w:r w:rsidRPr="002403B5">
              <w:rPr>
                <w:rFonts w:eastAsia="Calibri"/>
                <w:sz w:val="16"/>
                <w:szCs w:val="16"/>
                <w:lang w:val="en-GB" w:eastAsia="en-US"/>
              </w:rPr>
              <w:t>monitorowania</w:t>
            </w:r>
            <w:proofErr w:type="spellEnd"/>
            <w:r w:rsidRPr="002403B5">
              <w:rPr>
                <w:rFonts w:eastAsia="Calibri"/>
                <w:sz w:val="16"/>
                <w:szCs w:val="16"/>
                <w:lang w:val="en-GB" w:eastAsia="en-US"/>
              </w:rPr>
              <w:t xml:space="preserve"> </w:t>
            </w:r>
            <w:proofErr w:type="spellStart"/>
            <w:r w:rsidRPr="002403B5">
              <w:rPr>
                <w:rFonts w:eastAsia="Calibri"/>
                <w:sz w:val="16"/>
                <w:szCs w:val="16"/>
                <w:lang w:val="en-GB" w:eastAsia="en-US"/>
              </w:rPr>
              <w:t>programu</w:t>
            </w:r>
            <w:proofErr w:type="spellEnd"/>
          </w:p>
        </w:tc>
        <w:tc>
          <w:tcPr>
            <w:tcW w:w="1133" w:type="dxa"/>
            <w:vAlign w:val="center"/>
          </w:tcPr>
          <w:p w14:paraId="77059C11" w14:textId="77777777" w:rsidR="0013125A" w:rsidRPr="00C41832" w:rsidRDefault="0013125A" w:rsidP="0062711D">
            <w:pPr>
              <w:tabs>
                <w:tab w:val="left" w:pos="0"/>
                <w:tab w:val="left" w:pos="284"/>
              </w:tabs>
              <w:suppressAutoHyphens w:val="0"/>
              <w:spacing w:before="120" w:after="120" w:line="276" w:lineRule="auto"/>
              <w:rPr>
                <w:rFonts w:eastAsia="Calibri"/>
                <w:sz w:val="16"/>
                <w:szCs w:val="16"/>
                <w:lang w:eastAsia="en-US"/>
              </w:rPr>
            </w:pPr>
            <w:r w:rsidRPr="00C41832">
              <w:rPr>
                <w:rFonts w:eastAsia="Calibri"/>
                <w:sz w:val="16"/>
                <w:szCs w:val="16"/>
                <w:lang w:eastAsia="en-US"/>
              </w:rPr>
              <w:t>Wskaźnik mierzy rzeczywiste tempo ponoszenia i weryfikowania wydatków kwalifikowalnych w projektach</w:t>
            </w:r>
          </w:p>
        </w:tc>
      </w:tr>
      <w:tr w:rsidR="0013125A" w:rsidRPr="00696748" w14:paraId="665249ED" w14:textId="77777777" w:rsidTr="00CD6700">
        <w:trPr>
          <w:trHeight w:val="3073"/>
        </w:trPr>
        <w:tc>
          <w:tcPr>
            <w:tcW w:w="1134" w:type="dxa"/>
            <w:vAlign w:val="center"/>
          </w:tcPr>
          <w:p w14:paraId="3A870E20" w14:textId="77777777" w:rsidR="0013125A" w:rsidRPr="00696748" w:rsidRDefault="0013125A" w:rsidP="00CA1E0F">
            <w:pPr>
              <w:tabs>
                <w:tab w:val="left" w:pos="0"/>
                <w:tab w:val="left" w:pos="284"/>
              </w:tabs>
              <w:suppressAutoHyphens w:val="0"/>
              <w:spacing w:before="120" w:after="120" w:line="276" w:lineRule="auto"/>
              <w:rPr>
                <w:rFonts w:eastAsia="Calibri"/>
                <w:sz w:val="16"/>
                <w:szCs w:val="16"/>
                <w:lang w:eastAsia="en-US"/>
              </w:rPr>
            </w:pPr>
            <w:r w:rsidRPr="00696748">
              <w:rPr>
                <w:rFonts w:eastAsia="Calibri"/>
                <w:sz w:val="16"/>
                <w:szCs w:val="16"/>
                <w:lang w:eastAsia="en-US"/>
              </w:rPr>
              <w:t>Wskaźnik produktu</w:t>
            </w:r>
          </w:p>
        </w:tc>
        <w:tc>
          <w:tcPr>
            <w:tcW w:w="426" w:type="dxa"/>
            <w:vAlign w:val="center"/>
          </w:tcPr>
          <w:p w14:paraId="6A35BBFC" w14:textId="77777777" w:rsidR="0013125A" w:rsidRPr="00696748" w:rsidRDefault="006C4B85" w:rsidP="00AF5BBC">
            <w:pPr>
              <w:tabs>
                <w:tab w:val="left" w:pos="0"/>
                <w:tab w:val="left" w:pos="284"/>
              </w:tabs>
              <w:suppressAutoHyphens w:val="0"/>
              <w:spacing w:before="120" w:after="120" w:line="276" w:lineRule="auto"/>
              <w:rPr>
                <w:rFonts w:eastAsia="Calibri"/>
                <w:sz w:val="16"/>
                <w:szCs w:val="16"/>
                <w:lang w:eastAsia="en-US"/>
              </w:rPr>
            </w:pPr>
            <w:r w:rsidRPr="00696748">
              <w:rPr>
                <w:rFonts w:eastAsia="Calibri"/>
                <w:sz w:val="16"/>
                <w:szCs w:val="16"/>
                <w:lang w:eastAsia="en-US"/>
              </w:rPr>
              <w:t>4</w:t>
            </w:r>
          </w:p>
        </w:tc>
        <w:tc>
          <w:tcPr>
            <w:tcW w:w="992" w:type="dxa"/>
            <w:vAlign w:val="center"/>
          </w:tcPr>
          <w:p w14:paraId="2A79B500" w14:textId="77777777" w:rsidR="0013125A" w:rsidRPr="00696748" w:rsidRDefault="0013125A" w:rsidP="0062711D">
            <w:pPr>
              <w:tabs>
                <w:tab w:val="left" w:pos="0"/>
                <w:tab w:val="left" w:pos="284"/>
              </w:tabs>
              <w:suppressAutoHyphens w:val="0"/>
              <w:spacing w:before="120" w:after="120" w:line="276" w:lineRule="auto"/>
              <w:rPr>
                <w:rFonts w:eastAsia="Calibri"/>
                <w:sz w:val="16"/>
                <w:szCs w:val="16"/>
                <w:lang w:eastAsia="en-US"/>
              </w:rPr>
            </w:pPr>
            <w:r w:rsidRPr="00696748">
              <w:rPr>
                <w:rFonts w:eastAsia="Calibri"/>
                <w:sz w:val="16"/>
                <w:szCs w:val="16"/>
                <w:lang w:eastAsia="en-US"/>
              </w:rPr>
              <w:t xml:space="preserve">Dodatkowe gospodarstwa domowe objęte szerokopasmowym dostępem do sieci o przepustowości co najmniej 30 </w:t>
            </w:r>
            <w:proofErr w:type="spellStart"/>
            <w:r w:rsidRPr="00696748">
              <w:rPr>
                <w:rFonts w:eastAsia="Calibri"/>
                <w:sz w:val="16"/>
                <w:szCs w:val="16"/>
                <w:lang w:eastAsia="en-US"/>
              </w:rPr>
              <w:t>Mb</w:t>
            </w:r>
            <w:proofErr w:type="spellEnd"/>
            <w:r w:rsidRPr="00696748">
              <w:rPr>
                <w:rFonts w:eastAsia="Calibri"/>
                <w:sz w:val="16"/>
                <w:szCs w:val="16"/>
                <w:lang w:eastAsia="en-US"/>
              </w:rPr>
              <w:t>/s</w:t>
            </w:r>
            <w:r w:rsidRPr="00696748" w:rsidDel="00616442">
              <w:rPr>
                <w:rFonts w:eastAsia="Calibri"/>
                <w:sz w:val="16"/>
                <w:szCs w:val="16"/>
                <w:lang w:eastAsia="en-US"/>
              </w:rPr>
              <w:t xml:space="preserve"> </w:t>
            </w:r>
          </w:p>
        </w:tc>
        <w:tc>
          <w:tcPr>
            <w:tcW w:w="709" w:type="dxa"/>
            <w:vAlign w:val="center"/>
          </w:tcPr>
          <w:p w14:paraId="1A217D8B" w14:textId="77777777" w:rsidR="0013125A" w:rsidRPr="00696748" w:rsidRDefault="0013125A" w:rsidP="0062711D">
            <w:pPr>
              <w:tabs>
                <w:tab w:val="left" w:pos="0"/>
                <w:tab w:val="left" w:pos="284"/>
              </w:tabs>
              <w:suppressAutoHyphens w:val="0"/>
              <w:spacing w:before="120" w:after="120" w:line="276" w:lineRule="auto"/>
              <w:rPr>
                <w:rFonts w:eastAsia="Calibri"/>
                <w:sz w:val="16"/>
                <w:szCs w:val="16"/>
                <w:lang w:eastAsia="en-US"/>
              </w:rPr>
            </w:pPr>
            <w:r w:rsidRPr="00696748">
              <w:rPr>
                <w:rFonts w:eastAsia="Calibri"/>
                <w:sz w:val="16"/>
                <w:szCs w:val="16"/>
                <w:lang w:eastAsia="en-US"/>
              </w:rPr>
              <w:t>Szt.</w:t>
            </w:r>
          </w:p>
        </w:tc>
        <w:tc>
          <w:tcPr>
            <w:tcW w:w="993" w:type="dxa"/>
            <w:vAlign w:val="center"/>
          </w:tcPr>
          <w:p w14:paraId="11DA0E59" w14:textId="77777777" w:rsidR="0013125A" w:rsidRPr="00696748" w:rsidRDefault="0013125A" w:rsidP="0062711D">
            <w:pPr>
              <w:tabs>
                <w:tab w:val="left" w:pos="0"/>
                <w:tab w:val="left" w:pos="284"/>
              </w:tabs>
              <w:suppressAutoHyphens w:val="0"/>
              <w:spacing w:before="120" w:after="120" w:line="276" w:lineRule="auto"/>
              <w:rPr>
                <w:rFonts w:eastAsia="Calibri"/>
                <w:sz w:val="16"/>
                <w:szCs w:val="16"/>
                <w:lang w:eastAsia="en-US"/>
              </w:rPr>
            </w:pPr>
            <w:r w:rsidRPr="00696748">
              <w:rPr>
                <w:rFonts w:eastAsia="Calibri"/>
                <w:sz w:val="16"/>
                <w:szCs w:val="16"/>
                <w:lang w:eastAsia="en-US"/>
              </w:rPr>
              <w:t>EFRR</w:t>
            </w:r>
          </w:p>
        </w:tc>
        <w:tc>
          <w:tcPr>
            <w:tcW w:w="992" w:type="dxa"/>
            <w:vAlign w:val="center"/>
          </w:tcPr>
          <w:p w14:paraId="75651F6E" w14:textId="77777777" w:rsidR="0013125A" w:rsidRPr="00696748" w:rsidRDefault="00BA57F0" w:rsidP="0062711D">
            <w:pPr>
              <w:tabs>
                <w:tab w:val="left" w:pos="0"/>
                <w:tab w:val="left" w:pos="284"/>
              </w:tabs>
              <w:suppressAutoHyphens w:val="0"/>
              <w:spacing w:before="120" w:after="120" w:line="276" w:lineRule="auto"/>
              <w:rPr>
                <w:rFonts w:eastAsia="Calibri"/>
                <w:sz w:val="16"/>
                <w:szCs w:val="16"/>
                <w:lang w:eastAsia="en-US"/>
              </w:rPr>
            </w:pPr>
            <w:r w:rsidRPr="002403B5">
              <w:rPr>
                <w:rFonts w:eastAsia="Calibri"/>
                <w:sz w:val="16"/>
                <w:szCs w:val="16"/>
                <w:lang w:val="en-GB" w:eastAsia="en-US"/>
              </w:rPr>
              <w:t>R</w:t>
            </w:r>
            <w:r w:rsidR="0013125A" w:rsidRPr="002403B5">
              <w:rPr>
                <w:rFonts w:eastAsia="Calibri"/>
                <w:sz w:val="16"/>
                <w:szCs w:val="16"/>
                <w:lang w:val="en-GB" w:eastAsia="en-US"/>
              </w:rPr>
              <w:t xml:space="preserve">egion </w:t>
            </w:r>
            <w:proofErr w:type="spellStart"/>
            <w:r w:rsidR="0013125A" w:rsidRPr="002403B5">
              <w:rPr>
                <w:rFonts w:eastAsia="Calibri"/>
                <w:sz w:val="16"/>
                <w:szCs w:val="16"/>
                <w:lang w:val="en-GB" w:eastAsia="en-US"/>
              </w:rPr>
              <w:t>lepiej</w:t>
            </w:r>
            <w:proofErr w:type="spellEnd"/>
            <w:r w:rsidR="0013125A" w:rsidRPr="002403B5">
              <w:rPr>
                <w:rFonts w:eastAsia="Calibri"/>
                <w:sz w:val="16"/>
                <w:szCs w:val="16"/>
                <w:lang w:val="en-GB" w:eastAsia="en-US"/>
              </w:rPr>
              <w:t xml:space="preserve"> </w:t>
            </w:r>
            <w:proofErr w:type="spellStart"/>
            <w:r w:rsidR="0013125A" w:rsidRPr="002403B5">
              <w:rPr>
                <w:rFonts w:eastAsia="Calibri"/>
                <w:sz w:val="16"/>
                <w:szCs w:val="16"/>
                <w:lang w:val="en-GB" w:eastAsia="en-US"/>
              </w:rPr>
              <w:t>rozwinięty</w:t>
            </w:r>
            <w:proofErr w:type="spellEnd"/>
          </w:p>
        </w:tc>
        <w:tc>
          <w:tcPr>
            <w:tcW w:w="992" w:type="dxa"/>
            <w:vAlign w:val="center"/>
          </w:tcPr>
          <w:p w14:paraId="4373BA85" w14:textId="77777777" w:rsidR="0013125A" w:rsidRPr="00C41832" w:rsidRDefault="0013125A" w:rsidP="00CA1E0F">
            <w:pPr>
              <w:tabs>
                <w:tab w:val="left" w:pos="0"/>
                <w:tab w:val="left" w:pos="284"/>
              </w:tabs>
              <w:suppressAutoHyphens w:val="0"/>
              <w:spacing w:before="120" w:after="120" w:line="276" w:lineRule="auto"/>
              <w:rPr>
                <w:rFonts w:eastAsia="Calibri"/>
                <w:sz w:val="16"/>
                <w:szCs w:val="16"/>
                <w:lang w:eastAsia="en-US"/>
              </w:rPr>
            </w:pPr>
            <w:r w:rsidRPr="00C41832">
              <w:rPr>
                <w:rFonts w:cs="Calibri"/>
                <w:bCs/>
                <w:sz w:val="16"/>
                <w:szCs w:val="16"/>
              </w:rPr>
              <w:t>0</w:t>
            </w:r>
          </w:p>
        </w:tc>
        <w:tc>
          <w:tcPr>
            <w:tcW w:w="992" w:type="dxa"/>
            <w:vAlign w:val="center"/>
          </w:tcPr>
          <w:p w14:paraId="49C74806" w14:textId="77777777" w:rsidR="0013125A" w:rsidRPr="002403B5" w:rsidRDefault="00A03C05" w:rsidP="00CD6700">
            <w:pPr>
              <w:tabs>
                <w:tab w:val="left" w:pos="0"/>
                <w:tab w:val="left" w:pos="284"/>
              </w:tabs>
              <w:suppressAutoHyphens w:val="0"/>
              <w:spacing w:before="120" w:after="120" w:line="276" w:lineRule="auto"/>
              <w:rPr>
                <w:rFonts w:eastAsia="Calibri"/>
                <w:sz w:val="16"/>
                <w:szCs w:val="16"/>
                <w:lang w:val="en-GB" w:eastAsia="en-US"/>
              </w:rPr>
            </w:pPr>
            <w:r w:rsidRPr="002403B5">
              <w:rPr>
                <w:rFonts w:eastAsia="Calibri"/>
                <w:sz w:val="16"/>
                <w:szCs w:val="16"/>
                <w:lang w:val="en-GB" w:eastAsia="en-US"/>
              </w:rPr>
              <w:t> </w:t>
            </w:r>
          </w:p>
          <w:p w14:paraId="7D22E17F" w14:textId="77777777" w:rsidR="00A03C05" w:rsidRPr="00696748" w:rsidRDefault="00A03C05" w:rsidP="00CD6700">
            <w:pPr>
              <w:tabs>
                <w:tab w:val="left" w:pos="0"/>
                <w:tab w:val="left" w:pos="284"/>
              </w:tabs>
              <w:suppressAutoHyphens w:val="0"/>
              <w:spacing w:before="120" w:after="120" w:line="276" w:lineRule="auto"/>
              <w:rPr>
                <w:rFonts w:eastAsia="Calibri"/>
                <w:sz w:val="16"/>
                <w:szCs w:val="16"/>
                <w:lang w:eastAsia="en-US"/>
              </w:rPr>
            </w:pPr>
            <w:r w:rsidRPr="002403B5">
              <w:rPr>
                <w:rFonts w:eastAsia="Calibri"/>
                <w:sz w:val="16"/>
                <w:szCs w:val="16"/>
                <w:lang w:val="en-GB" w:eastAsia="en-US"/>
              </w:rPr>
              <w:t>195 549</w:t>
            </w:r>
          </w:p>
        </w:tc>
        <w:tc>
          <w:tcPr>
            <w:tcW w:w="851" w:type="dxa"/>
            <w:vAlign w:val="center"/>
          </w:tcPr>
          <w:p w14:paraId="3E31C4BD" w14:textId="77777777" w:rsidR="0013125A" w:rsidRPr="00696748" w:rsidRDefault="0013125A" w:rsidP="00CA1E0F">
            <w:pPr>
              <w:tabs>
                <w:tab w:val="left" w:pos="0"/>
                <w:tab w:val="left" w:pos="284"/>
              </w:tabs>
              <w:suppressAutoHyphens w:val="0"/>
              <w:spacing w:before="120" w:after="120" w:line="276" w:lineRule="auto"/>
              <w:rPr>
                <w:rFonts w:eastAsia="Calibri"/>
                <w:sz w:val="16"/>
                <w:szCs w:val="16"/>
                <w:lang w:eastAsia="en-US"/>
              </w:rPr>
            </w:pPr>
            <w:proofErr w:type="spellStart"/>
            <w:r w:rsidRPr="002403B5">
              <w:rPr>
                <w:rFonts w:eastAsia="Calibri"/>
                <w:sz w:val="16"/>
                <w:szCs w:val="16"/>
                <w:lang w:val="en-GB" w:eastAsia="en-US"/>
              </w:rPr>
              <w:t>informatyczny</w:t>
            </w:r>
            <w:proofErr w:type="spellEnd"/>
            <w:r w:rsidRPr="002403B5">
              <w:rPr>
                <w:rFonts w:eastAsia="Calibri"/>
                <w:sz w:val="16"/>
                <w:szCs w:val="16"/>
                <w:lang w:val="en-GB" w:eastAsia="en-US"/>
              </w:rPr>
              <w:t xml:space="preserve"> system </w:t>
            </w:r>
            <w:proofErr w:type="spellStart"/>
            <w:r w:rsidRPr="002403B5">
              <w:rPr>
                <w:rFonts w:eastAsia="Calibri"/>
                <w:sz w:val="16"/>
                <w:szCs w:val="16"/>
                <w:lang w:val="en-GB" w:eastAsia="en-US"/>
              </w:rPr>
              <w:t>monitorowania</w:t>
            </w:r>
            <w:proofErr w:type="spellEnd"/>
            <w:r w:rsidRPr="002403B5">
              <w:rPr>
                <w:rFonts w:eastAsia="Calibri"/>
                <w:sz w:val="16"/>
                <w:szCs w:val="16"/>
                <w:lang w:val="en-GB" w:eastAsia="en-US"/>
              </w:rPr>
              <w:t xml:space="preserve"> </w:t>
            </w:r>
            <w:proofErr w:type="spellStart"/>
            <w:r w:rsidRPr="002403B5">
              <w:rPr>
                <w:rFonts w:eastAsia="Calibri"/>
                <w:sz w:val="16"/>
                <w:szCs w:val="16"/>
                <w:lang w:val="en-GB" w:eastAsia="en-US"/>
              </w:rPr>
              <w:t>programu</w:t>
            </w:r>
            <w:proofErr w:type="spellEnd"/>
          </w:p>
        </w:tc>
        <w:tc>
          <w:tcPr>
            <w:tcW w:w="1133" w:type="dxa"/>
            <w:vAlign w:val="center"/>
          </w:tcPr>
          <w:p w14:paraId="16556D64" w14:textId="77777777" w:rsidR="0013125A" w:rsidRPr="00C41832" w:rsidRDefault="0013125A" w:rsidP="00CA1E0F">
            <w:pPr>
              <w:tabs>
                <w:tab w:val="left" w:pos="0"/>
                <w:tab w:val="left" w:pos="284"/>
              </w:tabs>
              <w:suppressAutoHyphens w:val="0"/>
              <w:spacing w:before="120" w:after="120" w:line="276" w:lineRule="auto"/>
              <w:rPr>
                <w:rFonts w:eastAsia="Calibri"/>
                <w:sz w:val="16"/>
                <w:szCs w:val="16"/>
                <w:lang w:eastAsia="en-US"/>
              </w:rPr>
            </w:pPr>
            <w:r w:rsidRPr="00C41832">
              <w:rPr>
                <w:rFonts w:eastAsia="Calibri"/>
                <w:sz w:val="16"/>
                <w:szCs w:val="16"/>
                <w:lang w:eastAsia="en-US"/>
              </w:rPr>
              <w:t>Wskaźnik mierzy postęp w realizacji celu osi</w:t>
            </w:r>
          </w:p>
        </w:tc>
      </w:tr>
      <w:tr w:rsidR="0013125A" w:rsidRPr="002403B5" w14:paraId="23010A1A" w14:textId="77777777" w:rsidTr="00CD6700">
        <w:trPr>
          <w:trHeight w:val="236"/>
        </w:trPr>
        <w:tc>
          <w:tcPr>
            <w:tcW w:w="1134" w:type="dxa"/>
            <w:vAlign w:val="center"/>
          </w:tcPr>
          <w:p w14:paraId="7DEAF690" w14:textId="77777777" w:rsidR="0013125A" w:rsidRPr="002403B5" w:rsidRDefault="0013125A" w:rsidP="00CA1E0F">
            <w:pPr>
              <w:tabs>
                <w:tab w:val="left" w:pos="0"/>
                <w:tab w:val="left" w:pos="284"/>
              </w:tabs>
              <w:suppressAutoHyphens w:val="0"/>
              <w:spacing w:before="120" w:after="120" w:line="276" w:lineRule="auto"/>
              <w:rPr>
                <w:rFonts w:eastAsia="Calibri"/>
                <w:sz w:val="16"/>
                <w:szCs w:val="16"/>
                <w:lang w:eastAsia="en-US"/>
              </w:rPr>
            </w:pPr>
            <w:r w:rsidRPr="002403B5">
              <w:rPr>
                <w:rFonts w:eastAsia="Calibri"/>
                <w:sz w:val="16"/>
                <w:szCs w:val="16"/>
                <w:lang w:eastAsia="en-US"/>
              </w:rPr>
              <w:t>KEW</w:t>
            </w:r>
          </w:p>
        </w:tc>
        <w:tc>
          <w:tcPr>
            <w:tcW w:w="426" w:type="dxa"/>
            <w:vAlign w:val="center"/>
          </w:tcPr>
          <w:p w14:paraId="3A0200FA" w14:textId="77777777" w:rsidR="0013125A" w:rsidRPr="002403B5" w:rsidRDefault="006C4B85" w:rsidP="00AF5BBC">
            <w:pPr>
              <w:tabs>
                <w:tab w:val="left" w:pos="0"/>
                <w:tab w:val="left" w:pos="284"/>
              </w:tabs>
              <w:suppressAutoHyphens w:val="0"/>
              <w:spacing w:before="120" w:after="120" w:line="276" w:lineRule="auto"/>
              <w:rPr>
                <w:rFonts w:eastAsia="Calibri"/>
                <w:sz w:val="16"/>
                <w:szCs w:val="16"/>
                <w:lang w:eastAsia="en-US"/>
              </w:rPr>
            </w:pPr>
            <w:r w:rsidRPr="002403B5">
              <w:rPr>
                <w:rFonts w:eastAsia="Calibri"/>
                <w:sz w:val="16"/>
                <w:szCs w:val="16"/>
                <w:lang w:eastAsia="en-US"/>
              </w:rPr>
              <w:t>5</w:t>
            </w:r>
          </w:p>
        </w:tc>
        <w:tc>
          <w:tcPr>
            <w:tcW w:w="992" w:type="dxa"/>
            <w:vAlign w:val="center"/>
          </w:tcPr>
          <w:p w14:paraId="79EC4AA9" w14:textId="77777777" w:rsidR="0013125A" w:rsidRPr="002403B5" w:rsidRDefault="0013125A" w:rsidP="0062711D">
            <w:pPr>
              <w:tabs>
                <w:tab w:val="left" w:pos="0"/>
                <w:tab w:val="left" w:pos="284"/>
              </w:tabs>
              <w:spacing w:before="120" w:after="120" w:line="276" w:lineRule="auto"/>
              <w:rPr>
                <w:rFonts w:eastAsia="Calibri"/>
                <w:sz w:val="16"/>
                <w:szCs w:val="16"/>
                <w:lang w:eastAsia="en-US"/>
              </w:rPr>
            </w:pPr>
            <w:r w:rsidRPr="002403B5">
              <w:rPr>
                <w:rFonts w:eastAsia="Calibri"/>
                <w:sz w:val="16"/>
                <w:szCs w:val="16"/>
                <w:lang w:eastAsia="en-US"/>
              </w:rPr>
              <w:t xml:space="preserve">Dodatkowe gospodarstwa domowe objęte szerokopasmowym dostępem do sieci o przepustowości co najmniej 30 </w:t>
            </w:r>
            <w:proofErr w:type="spellStart"/>
            <w:r w:rsidRPr="002403B5">
              <w:rPr>
                <w:rFonts w:eastAsia="Calibri"/>
                <w:sz w:val="16"/>
                <w:szCs w:val="16"/>
                <w:lang w:eastAsia="en-US"/>
              </w:rPr>
              <w:t>Mb</w:t>
            </w:r>
            <w:proofErr w:type="spellEnd"/>
            <w:r w:rsidRPr="002403B5">
              <w:rPr>
                <w:rFonts w:eastAsia="Calibri"/>
                <w:sz w:val="16"/>
                <w:szCs w:val="16"/>
                <w:lang w:eastAsia="en-US"/>
              </w:rPr>
              <w:t xml:space="preserve">/s na podstawie wartości docelowej z zawartych umów o </w:t>
            </w:r>
            <w:r w:rsidRPr="002403B5">
              <w:rPr>
                <w:rFonts w:eastAsia="Calibri"/>
                <w:sz w:val="16"/>
                <w:szCs w:val="16"/>
                <w:lang w:eastAsia="en-US"/>
              </w:rPr>
              <w:lastRenderedPageBreak/>
              <w:t>dofinansowanie projektów</w:t>
            </w:r>
            <w:r w:rsidRPr="002403B5" w:rsidDel="00074849">
              <w:rPr>
                <w:rFonts w:eastAsia="Calibri"/>
                <w:sz w:val="16"/>
                <w:szCs w:val="16"/>
                <w:lang w:eastAsia="en-US"/>
              </w:rPr>
              <w:t xml:space="preserve"> </w:t>
            </w:r>
          </w:p>
        </w:tc>
        <w:tc>
          <w:tcPr>
            <w:tcW w:w="709" w:type="dxa"/>
            <w:vAlign w:val="center"/>
          </w:tcPr>
          <w:p w14:paraId="78F93F69" w14:textId="77777777" w:rsidR="0013125A" w:rsidRPr="002403B5" w:rsidRDefault="0013125A" w:rsidP="00CD6700">
            <w:pPr>
              <w:tabs>
                <w:tab w:val="left" w:pos="0"/>
                <w:tab w:val="left" w:pos="284"/>
              </w:tabs>
              <w:suppressAutoHyphens w:val="0"/>
              <w:spacing w:before="120" w:after="120" w:line="276" w:lineRule="auto"/>
              <w:rPr>
                <w:rFonts w:eastAsia="Calibri"/>
                <w:sz w:val="16"/>
                <w:szCs w:val="16"/>
                <w:lang w:eastAsia="en-US"/>
              </w:rPr>
            </w:pPr>
            <w:r w:rsidRPr="002403B5">
              <w:rPr>
                <w:rFonts w:eastAsia="Calibri"/>
                <w:sz w:val="16"/>
                <w:szCs w:val="16"/>
                <w:lang w:eastAsia="en-US"/>
              </w:rPr>
              <w:lastRenderedPageBreak/>
              <w:t>Szt.</w:t>
            </w:r>
          </w:p>
        </w:tc>
        <w:tc>
          <w:tcPr>
            <w:tcW w:w="993" w:type="dxa"/>
            <w:vAlign w:val="center"/>
          </w:tcPr>
          <w:p w14:paraId="0D028F77" w14:textId="77777777" w:rsidR="0013125A" w:rsidRPr="002403B5" w:rsidRDefault="0013125A" w:rsidP="00CA1E0F">
            <w:pPr>
              <w:tabs>
                <w:tab w:val="left" w:pos="0"/>
                <w:tab w:val="left" w:pos="284"/>
              </w:tabs>
              <w:spacing w:before="120" w:after="120" w:line="276" w:lineRule="auto"/>
              <w:rPr>
                <w:rFonts w:eastAsia="Calibri"/>
                <w:sz w:val="16"/>
                <w:szCs w:val="16"/>
                <w:lang w:eastAsia="en-US"/>
              </w:rPr>
            </w:pPr>
            <w:r w:rsidRPr="002403B5">
              <w:rPr>
                <w:rFonts w:eastAsia="Calibri"/>
                <w:sz w:val="16"/>
                <w:szCs w:val="16"/>
                <w:lang w:eastAsia="en-US"/>
              </w:rPr>
              <w:t>EFRR</w:t>
            </w:r>
          </w:p>
        </w:tc>
        <w:tc>
          <w:tcPr>
            <w:tcW w:w="992" w:type="dxa"/>
            <w:vAlign w:val="center"/>
          </w:tcPr>
          <w:p w14:paraId="3646867F" w14:textId="77777777" w:rsidR="0013125A" w:rsidRPr="002403B5" w:rsidRDefault="00BA57F0" w:rsidP="00AF5BBC">
            <w:pPr>
              <w:tabs>
                <w:tab w:val="left" w:pos="0"/>
                <w:tab w:val="left" w:pos="284"/>
              </w:tabs>
              <w:spacing w:before="120" w:after="120" w:line="276" w:lineRule="auto"/>
              <w:rPr>
                <w:rFonts w:eastAsia="Calibri"/>
                <w:sz w:val="16"/>
                <w:szCs w:val="16"/>
                <w:lang w:val="en-GB" w:eastAsia="en-US"/>
              </w:rPr>
            </w:pPr>
            <w:r w:rsidRPr="002403B5">
              <w:rPr>
                <w:rFonts w:eastAsia="Calibri"/>
                <w:sz w:val="16"/>
                <w:szCs w:val="16"/>
                <w:lang w:val="en-GB" w:eastAsia="en-US"/>
              </w:rPr>
              <w:t>R</w:t>
            </w:r>
            <w:r w:rsidR="0013125A" w:rsidRPr="002403B5">
              <w:rPr>
                <w:rFonts w:eastAsia="Calibri"/>
                <w:sz w:val="16"/>
                <w:szCs w:val="16"/>
                <w:lang w:val="en-GB" w:eastAsia="en-US"/>
              </w:rPr>
              <w:t xml:space="preserve">egion </w:t>
            </w:r>
            <w:proofErr w:type="spellStart"/>
            <w:r w:rsidR="0013125A" w:rsidRPr="002403B5">
              <w:rPr>
                <w:rFonts w:eastAsia="Calibri"/>
                <w:sz w:val="16"/>
                <w:szCs w:val="16"/>
                <w:lang w:val="en-GB" w:eastAsia="en-US"/>
              </w:rPr>
              <w:t>lepiej</w:t>
            </w:r>
            <w:proofErr w:type="spellEnd"/>
            <w:r w:rsidR="0013125A" w:rsidRPr="002403B5">
              <w:rPr>
                <w:rFonts w:eastAsia="Calibri"/>
                <w:sz w:val="16"/>
                <w:szCs w:val="16"/>
                <w:lang w:val="en-GB" w:eastAsia="en-US"/>
              </w:rPr>
              <w:t xml:space="preserve"> </w:t>
            </w:r>
            <w:proofErr w:type="spellStart"/>
            <w:r w:rsidR="0013125A" w:rsidRPr="002403B5">
              <w:rPr>
                <w:rFonts w:eastAsia="Calibri"/>
                <w:sz w:val="16"/>
                <w:szCs w:val="16"/>
                <w:lang w:val="en-GB" w:eastAsia="en-US"/>
              </w:rPr>
              <w:t>rozwinięty</w:t>
            </w:r>
            <w:proofErr w:type="spellEnd"/>
          </w:p>
        </w:tc>
        <w:tc>
          <w:tcPr>
            <w:tcW w:w="992" w:type="dxa"/>
            <w:vAlign w:val="center"/>
          </w:tcPr>
          <w:p w14:paraId="4AA28DCD" w14:textId="77777777" w:rsidR="0013125A" w:rsidRPr="00C41832" w:rsidRDefault="0013125A" w:rsidP="0062711D">
            <w:pPr>
              <w:tabs>
                <w:tab w:val="left" w:pos="0"/>
                <w:tab w:val="left" w:pos="284"/>
              </w:tabs>
              <w:spacing w:before="120" w:after="120" w:line="276" w:lineRule="auto"/>
              <w:rPr>
                <w:rFonts w:eastAsia="Calibri"/>
                <w:sz w:val="16"/>
                <w:szCs w:val="16"/>
                <w:lang w:eastAsia="en-US"/>
              </w:rPr>
            </w:pPr>
            <w:r w:rsidRPr="00696748">
              <w:rPr>
                <w:rFonts w:eastAsia="Calibri"/>
                <w:sz w:val="16"/>
                <w:szCs w:val="16"/>
                <w:lang w:eastAsia="en-US"/>
              </w:rPr>
              <w:t>32 785</w:t>
            </w:r>
          </w:p>
        </w:tc>
        <w:tc>
          <w:tcPr>
            <w:tcW w:w="992" w:type="dxa"/>
            <w:vAlign w:val="center"/>
          </w:tcPr>
          <w:p w14:paraId="5926DF3E" w14:textId="77777777" w:rsidR="0013125A" w:rsidRPr="002403B5" w:rsidRDefault="0013125A" w:rsidP="0062711D">
            <w:pPr>
              <w:tabs>
                <w:tab w:val="left" w:pos="0"/>
                <w:tab w:val="left" w:pos="284"/>
              </w:tabs>
              <w:spacing w:before="120" w:after="120" w:line="276" w:lineRule="auto"/>
              <w:rPr>
                <w:rFonts w:eastAsia="Calibri"/>
                <w:sz w:val="16"/>
                <w:szCs w:val="16"/>
                <w:lang w:val="en-GB" w:eastAsia="en-US"/>
              </w:rPr>
            </w:pPr>
            <w:r w:rsidRPr="002403B5">
              <w:rPr>
                <w:rFonts w:eastAsia="Calibri"/>
                <w:sz w:val="16"/>
                <w:szCs w:val="16"/>
                <w:lang w:val="en-GB" w:eastAsia="en-US"/>
              </w:rPr>
              <w:t>-</w:t>
            </w:r>
          </w:p>
        </w:tc>
        <w:tc>
          <w:tcPr>
            <w:tcW w:w="851" w:type="dxa"/>
            <w:vAlign w:val="center"/>
          </w:tcPr>
          <w:p w14:paraId="434F2B55" w14:textId="77777777" w:rsidR="0013125A" w:rsidRPr="002403B5" w:rsidRDefault="0013125A" w:rsidP="0062711D">
            <w:pPr>
              <w:tabs>
                <w:tab w:val="left" w:pos="0"/>
                <w:tab w:val="left" w:pos="284"/>
              </w:tabs>
              <w:spacing w:before="120" w:after="120" w:line="276" w:lineRule="auto"/>
              <w:rPr>
                <w:rFonts w:eastAsia="Calibri"/>
                <w:sz w:val="16"/>
                <w:szCs w:val="16"/>
                <w:lang w:val="en-GB" w:eastAsia="en-US"/>
              </w:rPr>
            </w:pPr>
            <w:proofErr w:type="spellStart"/>
            <w:r w:rsidRPr="002403B5">
              <w:rPr>
                <w:rFonts w:eastAsia="Calibri"/>
                <w:sz w:val="16"/>
                <w:szCs w:val="16"/>
                <w:lang w:val="en-GB" w:eastAsia="en-US"/>
              </w:rPr>
              <w:t>informatyczny</w:t>
            </w:r>
            <w:proofErr w:type="spellEnd"/>
            <w:r w:rsidRPr="002403B5">
              <w:rPr>
                <w:rFonts w:eastAsia="Calibri"/>
                <w:sz w:val="16"/>
                <w:szCs w:val="16"/>
                <w:lang w:val="en-GB" w:eastAsia="en-US"/>
              </w:rPr>
              <w:t xml:space="preserve"> system </w:t>
            </w:r>
            <w:proofErr w:type="spellStart"/>
            <w:r w:rsidRPr="002403B5">
              <w:rPr>
                <w:rFonts w:eastAsia="Calibri"/>
                <w:sz w:val="16"/>
                <w:szCs w:val="16"/>
                <w:lang w:val="en-GB" w:eastAsia="en-US"/>
              </w:rPr>
              <w:t>monitorowania</w:t>
            </w:r>
            <w:proofErr w:type="spellEnd"/>
            <w:r w:rsidRPr="002403B5">
              <w:rPr>
                <w:rFonts w:eastAsia="Calibri"/>
                <w:sz w:val="16"/>
                <w:szCs w:val="16"/>
                <w:lang w:val="en-GB" w:eastAsia="en-US"/>
              </w:rPr>
              <w:t xml:space="preserve"> </w:t>
            </w:r>
            <w:proofErr w:type="spellStart"/>
            <w:r w:rsidRPr="002403B5">
              <w:rPr>
                <w:rFonts w:eastAsia="Calibri"/>
                <w:sz w:val="16"/>
                <w:szCs w:val="16"/>
                <w:lang w:val="en-GB" w:eastAsia="en-US"/>
              </w:rPr>
              <w:t>programu</w:t>
            </w:r>
            <w:proofErr w:type="spellEnd"/>
          </w:p>
        </w:tc>
        <w:tc>
          <w:tcPr>
            <w:tcW w:w="1133" w:type="dxa"/>
            <w:vAlign w:val="center"/>
          </w:tcPr>
          <w:p w14:paraId="4F3E459A" w14:textId="77777777" w:rsidR="0013125A" w:rsidRPr="00C41832" w:rsidRDefault="0013125A" w:rsidP="0062711D">
            <w:pPr>
              <w:tabs>
                <w:tab w:val="left" w:pos="0"/>
                <w:tab w:val="left" w:pos="284"/>
              </w:tabs>
              <w:spacing w:before="120" w:after="120" w:line="276" w:lineRule="auto"/>
              <w:rPr>
                <w:rFonts w:eastAsia="Calibri"/>
                <w:sz w:val="16"/>
                <w:szCs w:val="16"/>
                <w:lang w:eastAsia="en-US"/>
              </w:rPr>
            </w:pPr>
            <w:r w:rsidRPr="00696748">
              <w:rPr>
                <w:rFonts w:eastAsia="Calibri"/>
                <w:sz w:val="16"/>
                <w:szCs w:val="16"/>
                <w:lang w:eastAsia="en-US"/>
              </w:rPr>
              <w:t>Wskaźnik mierzy postęp w reali</w:t>
            </w:r>
            <w:r w:rsidRPr="00C41832">
              <w:rPr>
                <w:rFonts w:eastAsia="Calibri"/>
                <w:sz w:val="16"/>
                <w:szCs w:val="16"/>
                <w:lang w:eastAsia="en-US"/>
              </w:rPr>
              <w:t>zacji celu osi</w:t>
            </w:r>
          </w:p>
        </w:tc>
      </w:tr>
      <w:tr w:rsidR="0013125A" w:rsidRPr="002403B5" w14:paraId="160EB850" w14:textId="77777777" w:rsidTr="00CD6700">
        <w:trPr>
          <w:trHeight w:val="205"/>
        </w:trPr>
        <w:tc>
          <w:tcPr>
            <w:tcW w:w="1134" w:type="dxa"/>
            <w:vAlign w:val="center"/>
          </w:tcPr>
          <w:p w14:paraId="79ED4329" w14:textId="77777777" w:rsidR="0013125A" w:rsidRPr="002403B5" w:rsidRDefault="0013125A" w:rsidP="00CA1E0F">
            <w:pPr>
              <w:tabs>
                <w:tab w:val="left" w:pos="0"/>
                <w:tab w:val="left" w:pos="284"/>
              </w:tabs>
              <w:suppressAutoHyphens w:val="0"/>
              <w:spacing w:before="120" w:after="120" w:line="276" w:lineRule="auto"/>
              <w:rPr>
                <w:rFonts w:eastAsia="Calibri"/>
                <w:sz w:val="16"/>
                <w:szCs w:val="16"/>
                <w:lang w:eastAsia="en-US"/>
              </w:rPr>
            </w:pPr>
            <w:r w:rsidRPr="002403B5">
              <w:rPr>
                <w:rFonts w:eastAsia="Calibri"/>
                <w:sz w:val="16"/>
                <w:szCs w:val="16"/>
                <w:lang w:eastAsia="en-US"/>
              </w:rPr>
              <w:lastRenderedPageBreak/>
              <w:t>Wskaźnik finansowy</w:t>
            </w:r>
          </w:p>
        </w:tc>
        <w:tc>
          <w:tcPr>
            <w:tcW w:w="426" w:type="dxa"/>
            <w:vAlign w:val="center"/>
          </w:tcPr>
          <w:p w14:paraId="1E36732F" w14:textId="77777777" w:rsidR="0013125A" w:rsidRPr="002403B5" w:rsidRDefault="006C4B85" w:rsidP="00AF5BBC">
            <w:pPr>
              <w:tabs>
                <w:tab w:val="left" w:pos="0"/>
                <w:tab w:val="left" w:pos="284"/>
              </w:tabs>
              <w:suppressAutoHyphens w:val="0"/>
              <w:spacing w:before="120" w:after="120" w:line="276" w:lineRule="auto"/>
              <w:rPr>
                <w:rFonts w:eastAsia="Calibri"/>
                <w:sz w:val="16"/>
                <w:szCs w:val="16"/>
                <w:lang w:eastAsia="en-US"/>
              </w:rPr>
            </w:pPr>
            <w:r w:rsidRPr="002403B5">
              <w:rPr>
                <w:rFonts w:eastAsia="Calibri"/>
                <w:sz w:val="16"/>
                <w:szCs w:val="16"/>
                <w:lang w:eastAsia="en-US"/>
              </w:rPr>
              <w:t>6</w:t>
            </w:r>
          </w:p>
        </w:tc>
        <w:tc>
          <w:tcPr>
            <w:tcW w:w="992" w:type="dxa"/>
            <w:vAlign w:val="center"/>
          </w:tcPr>
          <w:p w14:paraId="29ED8C25" w14:textId="77777777" w:rsidR="0013125A" w:rsidRPr="002403B5" w:rsidRDefault="0013125A" w:rsidP="0062711D">
            <w:pPr>
              <w:tabs>
                <w:tab w:val="left" w:pos="0"/>
                <w:tab w:val="left" w:pos="284"/>
              </w:tabs>
              <w:spacing w:before="120" w:after="120" w:line="276" w:lineRule="auto"/>
              <w:rPr>
                <w:rFonts w:eastAsia="Calibri"/>
                <w:sz w:val="16"/>
                <w:szCs w:val="16"/>
                <w:lang w:eastAsia="en-US"/>
              </w:rPr>
            </w:pPr>
            <w:r w:rsidRPr="002403B5">
              <w:rPr>
                <w:rFonts w:cs="Calibri"/>
                <w:sz w:val="16"/>
                <w:szCs w:val="16"/>
              </w:rPr>
              <w:t>Całkowita kwota certyfikowanych wydatków kwalifikowanych</w:t>
            </w:r>
          </w:p>
        </w:tc>
        <w:tc>
          <w:tcPr>
            <w:tcW w:w="709" w:type="dxa"/>
            <w:vAlign w:val="center"/>
          </w:tcPr>
          <w:p w14:paraId="19263884" w14:textId="77777777" w:rsidR="0013125A" w:rsidRPr="002403B5" w:rsidRDefault="0013125A" w:rsidP="00CA1E0F">
            <w:pPr>
              <w:tabs>
                <w:tab w:val="left" w:pos="0"/>
                <w:tab w:val="left" w:pos="284"/>
              </w:tabs>
              <w:spacing w:before="120" w:after="120" w:line="276" w:lineRule="auto"/>
              <w:rPr>
                <w:rFonts w:eastAsia="Calibri"/>
                <w:sz w:val="16"/>
                <w:szCs w:val="16"/>
                <w:lang w:eastAsia="en-US"/>
              </w:rPr>
            </w:pPr>
            <w:r w:rsidRPr="002403B5">
              <w:rPr>
                <w:rFonts w:eastAsia="Calibri"/>
                <w:sz w:val="16"/>
                <w:szCs w:val="16"/>
                <w:lang w:eastAsia="en-US"/>
              </w:rPr>
              <w:t>EUR</w:t>
            </w:r>
          </w:p>
        </w:tc>
        <w:tc>
          <w:tcPr>
            <w:tcW w:w="993" w:type="dxa"/>
            <w:vAlign w:val="center"/>
          </w:tcPr>
          <w:p w14:paraId="6A52E7F5" w14:textId="77777777" w:rsidR="0013125A" w:rsidRPr="002403B5" w:rsidRDefault="0013125A" w:rsidP="00AF5BBC">
            <w:pPr>
              <w:tabs>
                <w:tab w:val="left" w:pos="0"/>
                <w:tab w:val="left" w:pos="284"/>
              </w:tabs>
              <w:spacing w:before="120" w:after="120" w:line="276" w:lineRule="auto"/>
              <w:rPr>
                <w:rFonts w:eastAsia="Calibri"/>
                <w:sz w:val="16"/>
                <w:szCs w:val="16"/>
                <w:lang w:eastAsia="en-US"/>
              </w:rPr>
            </w:pPr>
            <w:r w:rsidRPr="002403B5">
              <w:rPr>
                <w:rFonts w:eastAsia="Calibri"/>
                <w:sz w:val="16"/>
                <w:szCs w:val="16"/>
                <w:lang w:eastAsia="en-US"/>
              </w:rPr>
              <w:t>EFRR</w:t>
            </w:r>
          </w:p>
        </w:tc>
        <w:tc>
          <w:tcPr>
            <w:tcW w:w="992" w:type="dxa"/>
            <w:vAlign w:val="center"/>
          </w:tcPr>
          <w:p w14:paraId="09999133" w14:textId="77777777" w:rsidR="0013125A" w:rsidRPr="002403B5" w:rsidRDefault="0013125A" w:rsidP="00CA1E0F">
            <w:pPr>
              <w:tabs>
                <w:tab w:val="left" w:pos="0"/>
                <w:tab w:val="left" w:pos="284"/>
              </w:tabs>
              <w:spacing w:before="120" w:after="120" w:line="276" w:lineRule="auto"/>
              <w:rPr>
                <w:rFonts w:eastAsia="Calibri"/>
                <w:sz w:val="16"/>
                <w:szCs w:val="16"/>
                <w:lang w:val="en-GB" w:eastAsia="en-US"/>
              </w:rPr>
            </w:pPr>
            <w:r w:rsidRPr="002403B5">
              <w:rPr>
                <w:rFonts w:eastAsia="Calibri"/>
                <w:sz w:val="16"/>
                <w:szCs w:val="16"/>
                <w:lang w:val="en-GB" w:eastAsia="en-US"/>
              </w:rPr>
              <w:t xml:space="preserve">region </w:t>
            </w:r>
            <w:proofErr w:type="spellStart"/>
            <w:r w:rsidRPr="002403B5">
              <w:rPr>
                <w:rFonts w:eastAsia="Calibri"/>
                <w:sz w:val="16"/>
                <w:szCs w:val="16"/>
                <w:lang w:val="en-GB" w:eastAsia="en-US"/>
              </w:rPr>
              <w:t>lepiej</w:t>
            </w:r>
            <w:proofErr w:type="spellEnd"/>
            <w:r w:rsidRPr="002403B5">
              <w:rPr>
                <w:rFonts w:eastAsia="Calibri"/>
                <w:sz w:val="16"/>
                <w:szCs w:val="16"/>
                <w:lang w:val="en-GB" w:eastAsia="en-US"/>
              </w:rPr>
              <w:t xml:space="preserve"> </w:t>
            </w:r>
            <w:proofErr w:type="spellStart"/>
            <w:r w:rsidRPr="002403B5">
              <w:rPr>
                <w:rFonts w:eastAsia="Calibri"/>
                <w:sz w:val="16"/>
                <w:szCs w:val="16"/>
                <w:lang w:val="en-GB" w:eastAsia="en-US"/>
              </w:rPr>
              <w:t>rozwinięty</w:t>
            </w:r>
            <w:proofErr w:type="spellEnd"/>
          </w:p>
        </w:tc>
        <w:tc>
          <w:tcPr>
            <w:tcW w:w="992" w:type="dxa"/>
            <w:vAlign w:val="center"/>
          </w:tcPr>
          <w:p w14:paraId="63641A48" w14:textId="77777777" w:rsidR="0013125A" w:rsidRPr="002403B5" w:rsidRDefault="0013125A" w:rsidP="00CA1E0F">
            <w:pPr>
              <w:tabs>
                <w:tab w:val="left" w:pos="0"/>
                <w:tab w:val="left" w:pos="284"/>
              </w:tabs>
              <w:spacing w:before="120" w:after="120" w:line="276" w:lineRule="auto"/>
              <w:rPr>
                <w:rFonts w:eastAsia="Calibri"/>
                <w:sz w:val="16"/>
                <w:szCs w:val="16"/>
                <w:lang w:eastAsia="en-US"/>
              </w:rPr>
            </w:pPr>
            <w:r w:rsidRPr="00696748">
              <w:rPr>
                <w:rFonts w:eastAsia="Calibri"/>
                <w:sz w:val="16"/>
                <w:szCs w:val="16"/>
                <w:lang w:eastAsia="en-US"/>
              </w:rPr>
              <w:t>14</w:t>
            </w:r>
            <w:r w:rsidRPr="00C41832">
              <w:rPr>
                <w:rFonts w:eastAsia="Calibri"/>
                <w:sz w:val="16"/>
                <w:szCs w:val="16"/>
                <w:lang w:eastAsia="en-US"/>
              </w:rPr>
              <w:t xml:space="preserve"> 002</w:t>
            </w:r>
            <w:r w:rsidR="00961003" w:rsidRPr="00C41832">
              <w:rPr>
                <w:rFonts w:eastAsia="Calibri"/>
                <w:sz w:val="16"/>
                <w:szCs w:val="16"/>
                <w:lang w:eastAsia="en-US"/>
              </w:rPr>
              <w:t> </w:t>
            </w:r>
            <w:r w:rsidRPr="002403B5">
              <w:rPr>
                <w:rFonts w:eastAsia="Calibri"/>
                <w:sz w:val="16"/>
                <w:szCs w:val="16"/>
                <w:lang w:eastAsia="en-US"/>
              </w:rPr>
              <w:t>012</w:t>
            </w:r>
          </w:p>
        </w:tc>
        <w:tc>
          <w:tcPr>
            <w:tcW w:w="992" w:type="dxa"/>
            <w:vAlign w:val="center"/>
          </w:tcPr>
          <w:p w14:paraId="1251244F" w14:textId="6111E337" w:rsidR="0013125A" w:rsidRPr="00875CCB" w:rsidDel="00074849" w:rsidRDefault="00AB0BF0" w:rsidP="00EE0C60">
            <w:pPr>
              <w:tabs>
                <w:tab w:val="left" w:pos="0"/>
                <w:tab w:val="left" w:pos="284"/>
              </w:tabs>
              <w:spacing w:before="120" w:after="120" w:line="276" w:lineRule="auto"/>
              <w:rPr>
                <w:rFonts w:cs="Calibri"/>
                <w:bCs/>
                <w:color w:val="000000"/>
                <w:sz w:val="16"/>
                <w:szCs w:val="16"/>
              </w:rPr>
            </w:pPr>
            <w:r w:rsidRPr="00875CCB">
              <w:rPr>
                <w:rFonts w:cs="Calibri"/>
                <w:bCs/>
                <w:color w:val="000000"/>
                <w:sz w:val="16"/>
                <w:szCs w:val="16"/>
              </w:rPr>
              <w:t>103 2</w:t>
            </w:r>
            <w:r w:rsidR="00EE0C60" w:rsidRPr="00875CCB">
              <w:rPr>
                <w:rFonts w:cs="Calibri"/>
                <w:bCs/>
                <w:color w:val="000000"/>
                <w:sz w:val="16"/>
                <w:szCs w:val="16"/>
              </w:rPr>
              <w:t>89</w:t>
            </w:r>
            <w:r w:rsidRPr="00875CCB">
              <w:rPr>
                <w:rFonts w:cs="Calibri"/>
                <w:bCs/>
                <w:color w:val="000000"/>
                <w:sz w:val="16"/>
                <w:szCs w:val="16"/>
              </w:rPr>
              <w:t xml:space="preserve"> </w:t>
            </w:r>
            <w:r w:rsidR="00EE0C60" w:rsidRPr="00875CCB">
              <w:rPr>
                <w:rFonts w:cs="Calibri"/>
                <w:bCs/>
                <w:color w:val="000000"/>
                <w:sz w:val="16"/>
                <w:szCs w:val="16"/>
              </w:rPr>
              <w:t>236</w:t>
            </w:r>
          </w:p>
        </w:tc>
        <w:tc>
          <w:tcPr>
            <w:tcW w:w="851" w:type="dxa"/>
            <w:vAlign w:val="center"/>
          </w:tcPr>
          <w:p w14:paraId="4DEAB09B" w14:textId="77777777" w:rsidR="0013125A" w:rsidRPr="002403B5" w:rsidRDefault="0013125A" w:rsidP="0062711D">
            <w:pPr>
              <w:tabs>
                <w:tab w:val="left" w:pos="0"/>
                <w:tab w:val="left" w:pos="284"/>
              </w:tabs>
              <w:spacing w:before="120" w:after="120" w:line="276" w:lineRule="auto"/>
              <w:rPr>
                <w:rFonts w:eastAsia="Calibri"/>
                <w:sz w:val="16"/>
                <w:szCs w:val="16"/>
                <w:lang w:val="en-GB" w:eastAsia="en-US"/>
              </w:rPr>
            </w:pPr>
            <w:proofErr w:type="spellStart"/>
            <w:r w:rsidRPr="002403B5">
              <w:rPr>
                <w:rFonts w:eastAsia="Calibri"/>
                <w:sz w:val="16"/>
                <w:szCs w:val="16"/>
                <w:lang w:val="en-GB" w:eastAsia="en-US"/>
              </w:rPr>
              <w:t>informatyczny</w:t>
            </w:r>
            <w:proofErr w:type="spellEnd"/>
            <w:r w:rsidRPr="002403B5">
              <w:rPr>
                <w:rFonts w:eastAsia="Calibri"/>
                <w:sz w:val="16"/>
                <w:szCs w:val="16"/>
                <w:lang w:val="en-GB" w:eastAsia="en-US"/>
              </w:rPr>
              <w:t xml:space="preserve"> system </w:t>
            </w:r>
            <w:proofErr w:type="spellStart"/>
            <w:r w:rsidRPr="002403B5">
              <w:rPr>
                <w:rFonts w:eastAsia="Calibri"/>
                <w:sz w:val="16"/>
                <w:szCs w:val="16"/>
                <w:lang w:val="en-GB" w:eastAsia="en-US"/>
              </w:rPr>
              <w:t>monitorowania</w:t>
            </w:r>
            <w:proofErr w:type="spellEnd"/>
            <w:r w:rsidRPr="002403B5">
              <w:rPr>
                <w:rFonts w:eastAsia="Calibri"/>
                <w:sz w:val="16"/>
                <w:szCs w:val="16"/>
                <w:lang w:val="en-GB" w:eastAsia="en-US"/>
              </w:rPr>
              <w:t xml:space="preserve"> </w:t>
            </w:r>
            <w:proofErr w:type="spellStart"/>
            <w:r w:rsidRPr="002403B5">
              <w:rPr>
                <w:rFonts w:eastAsia="Calibri"/>
                <w:sz w:val="16"/>
                <w:szCs w:val="16"/>
                <w:lang w:val="en-GB" w:eastAsia="en-US"/>
              </w:rPr>
              <w:t>programu</w:t>
            </w:r>
            <w:proofErr w:type="spellEnd"/>
          </w:p>
        </w:tc>
        <w:tc>
          <w:tcPr>
            <w:tcW w:w="1133" w:type="dxa"/>
            <w:vAlign w:val="center"/>
          </w:tcPr>
          <w:p w14:paraId="3F861635" w14:textId="77777777" w:rsidR="0013125A" w:rsidRPr="00C41832" w:rsidRDefault="0013125A" w:rsidP="0062711D">
            <w:pPr>
              <w:tabs>
                <w:tab w:val="left" w:pos="0"/>
                <w:tab w:val="left" w:pos="284"/>
              </w:tabs>
              <w:spacing w:before="120" w:after="120" w:line="276" w:lineRule="auto"/>
              <w:rPr>
                <w:rFonts w:eastAsia="Calibri"/>
                <w:sz w:val="16"/>
                <w:szCs w:val="16"/>
                <w:lang w:eastAsia="en-US"/>
              </w:rPr>
            </w:pPr>
            <w:r w:rsidRPr="00696748">
              <w:rPr>
                <w:rFonts w:eastAsia="Calibri"/>
                <w:sz w:val="16"/>
                <w:szCs w:val="16"/>
                <w:lang w:eastAsia="en-US"/>
              </w:rPr>
              <w:t xml:space="preserve">Wskaźnik mierzy rzeczywiste tempo ponoszenia i weryfikowania </w:t>
            </w:r>
            <w:r w:rsidRPr="00C41832">
              <w:rPr>
                <w:rFonts w:eastAsia="Calibri"/>
                <w:sz w:val="16"/>
                <w:szCs w:val="16"/>
                <w:lang w:eastAsia="en-US"/>
              </w:rPr>
              <w:t>wydatków kwalifikowalnych w projektach</w:t>
            </w:r>
          </w:p>
        </w:tc>
      </w:tr>
    </w:tbl>
    <w:p w14:paraId="4DC18C5C" w14:textId="77777777" w:rsidR="00905379" w:rsidRPr="00A37E1F" w:rsidRDefault="00905379" w:rsidP="00905379">
      <w:pPr>
        <w:tabs>
          <w:tab w:val="left" w:pos="0"/>
          <w:tab w:val="left" w:pos="284"/>
        </w:tabs>
        <w:suppressAutoHyphens w:val="0"/>
        <w:spacing w:line="276" w:lineRule="auto"/>
        <w:ind w:left="284"/>
        <w:jc w:val="both"/>
        <w:rPr>
          <w:rFonts w:eastAsia="Calibri"/>
          <w:b/>
          <w:lang w:eastAsia="en-US"/>
        </w:rPr>
      </w:pPr>
    </w:p>
    <w:p w14:paraId="15328136" w14:textId="77777777" w:rsidR="00981B7D" w:rsidRPr="00696748" w:rsidRDefault="006D567F" w:rsidP="00A93C4E">
      <w:pPr>
        <w:numPr>
          <w:ilvl w:val="0"/>
          <w:numId w:val="15"/>
        </w:numPr>
        <w:tabs>
          <w:tab w:val="left" w:pos="0"/>
          <w:tab w:val="left" w:pos="284"/>
        </w:tabs>
        <w:suppressAutoHyphens w:val="0"/>
        <w:spacing w:line="276" w:lineRule="auto"/>
        <w:ind w:left="284" w:hanging="284"/>
        <w:jc w:val="both"/>
        <w:rPr>
          <w:rFonts w:eastAsia="Calibri"/>
          <w:b/>
          <w:lang w:eastAsia="en-US"/>
        </w:rPr>
      </w:pPr>
      <w:r w:rsidRPr="00696748">
        <w:rPr>
          <w:rFonts w:eastAsia="Calibri"/>
          <w:b/>
          <w:lang w:eastAsia="en-US"/>
        </w:rPr>
        <w:t xml:space="preserve">Kategorie </w:t>
      </w:r>
      <w:r w:rsidR="00981B7D" w:rsidRPr="00696748">
        <w:rPr>
          <w:rFonts w:eastAsia="Calibri"/>
          <w:b/>
          <w:lang w:eastAsia="en-US"/>
        </w:rPr>
        <w:t>interwencji osi priorytetowej I</w:t>
      </w:r>
    </w:p>
    <w:p w14:paraId="4D93BBA6" w14:textId="77777777" w:rsidR="00F02FEC" w:rsidRPr="00696748" w:rsidRDefault="00F02FEC" w:rsidP="00981B7D">
      <w:pPr>
        <w:tabs>
          <w:tab w:val="left" w:pos="0"/>
          <w:tab w:val="left" w:pos="284"/>
        </w:tabs>
        <w:suppressAutoHyphens w:val="0"/>
        <w:spacing w:line="276" w:lineRule="auto"/>
        <w:jc w:val="both"/>
        <w:rPr>
          <w:rFonts w:eastAsia="Calibri"/>
          <w:b/>
          <w:sz w:val="18"/>
          <w:szCs w:val="18"/>
          <w:lang w:eastAsia="en-US"/>
        </w:rPr>
      </w:pPr>
    </w:p>
    <w:p w14:paraId="3792B0A3" w14:textId="6F9DF7ED" w:rsidR="002A1C19" w:rsidRPr="00696748" w:rsidRDefault="002A1C19" w:rsidP="00FF3895">
      <w:pPr>
        <w:pStyle w:val="Legenda"/>
        <w:keepNext/>
      </w:pPr>
      <w:r w:rsidRPr="00696748">
        <w:t xml:space="preserve">Tabela </w:t>
      </w:r>
      <w:r w:rsidR="006A669D">
        <w:fldChar w:fldCharType="begin"/>
      </w:r>
      <w:r w:rsidR="006A669D">
        <w:instrText xml:space="preserve"> SEQ Tabela \* ARABIC </w:instrText>
      </w:r>
      <w:r w:rsidR="006A669D">
        <w:fldChar w:fldCharType="separate"/>
      </w:r>
      <w:r w:rsidR="004470BF" w:rsidRPr="00A93C4E">
        <w:t>6</w:t>
      </w:r>
      <w:r w:rsidR="006A669D">
        <w:fldChar w:fldCharType="end"/>
      </w:r>
      <w:r w:rsidRPr="00696748">
        <w:t xml:space="preserve"> Kategorie interwencji</w:t>
      </w:r>
      <w:r w:rsidR="00034D74" w:rsidRPr="00696748">
        <w:t xml:space="preserve"> dla osi 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2"/>
        <w:gridCol w:w="1152"/>
        <w:gridCol w:w="1151"/>
        <w:gridCol w:w="1152"/>
        <w:gridCol w:w="1152"/>
        <w:gridCol w:w="1152"/>
      </w:tblGrid>
      <w:tr w:rsidR="00981B7D" w:rsidRPr="002403B5" w14:paraId="3DF808FE" w14:textId="77777777" w:rsidTr="00FB08D5">
        <w:tc>
          <w:tcPr>
            <w:tcW w:w="9214" w:type="dxa"/>
            <w:gridSpan w:val="8"/>
          </w:tcPr>
          <w:p w14:paraId="118F352F" w14:textId="77777777" w:rsidR="00981B7D" w:rsidRPr="002403B5" w:rsidRDefault="00981B7D" w:rsidP="009E3B80">
            <w:pPr>
              <w:tabs>
                <w:tab w:val="left" w:pos="0"/>
                <w:tab w:val="left" w:pos="284"/>
              </w:tabs>
              <w:suppressAutoHyphens w:val="0"/>
              <w:spacing w:before="120" w:after="120" w:line="276" w:lineRule="auto"/>
              <w:jc w:val="center"/>
              <w:rPr>
                <w:rFonts w:eastAsia="Calibri"/>
                <w:b/>
                <w:sz w:val="16"/>
                <w:szCs w:val="16"/>
                <w:lang w:val="en-GB" w:eastAsia="en-US"/>
              </w:rPr>
            </w:pPr>
            <w:r w:rsidRPr="002403B5">
              <w:rPr>
                <w:rFonts w:eastAsia="Calibri"/>
                <w:b/>
                <w:i/>
                <w:sz w:val="16"/>
                <w:szCs w:val="16"/>
                <w:lang w:val="en-GB" w:eastAsia="en-US"/>
              </w:rPr>
              <w:t xml:space="preserve">EFRR, </w:t>
            </w:r>
            <w:r w:rsidRPr="002403B5">
              <w:rPr>
                <w:rFonts w:eastAsia="Calibri"/>
                <w:sz w:val="16"/>
                <w:szCs w:val="16"/>
                <w:lang w:val="en-GB" w:eastAsia="en-US"/>
              </w:rPr>
              <w:t xml:space="preserve"> </w:t>
            </w:r>
            <w:proofErr w:type="spellStart"/>
            <w:r w:rsidRPr="002403B5">
              <w:rPr>
                <w:rFonts w:eastAsia="Calibri"/>
                <w:b/>
                <w:i/>
                <w:sz w:val="16"/>
                <w:szCs w:val="16"/>
                <w:lang w:val="en-GB" w:eastAsia="en-US"/>
              </w:rPr>
              <w:t>regiony</w:t>
            </w:r>
            <w:proofErr w:type="spellEnd"/>
            <w:r w:rsidRPr="002403B5">
              <w:rPr>
                <w:rFonts w:eastAsia="Calibri"/>
                <w:b/>
                <w:i/>
                <w:sz w:val="16"/>
                <w:szCs w:val="16"/>
                <w:lang w:val="en-GB" w:eastAsia="en-US"/>
              </w:rPr>
              <w:t xml:space="preserve"> </w:t>
            </w:r>
            <w:proofErr w:type="spellStart"/>
            <w:r w:rsidRPr="002403B5">
              <w:rPr>
                <w:rFonts w:eastAsia="Calibri"/>
                <w:b/>
                <w:i/>
                <w:sz w:val="16"/>
                <w:szCs w:val="16"/>
                <w:lang w:val="en-GB" w:eastAsia="en-US"/>
              </w:rPr>
              <w:t>słabiej</w:t>
            </w:r>
            <w:proofErr w:type="spellEnd"/>
            <w:r w:rsidRPr="002403B5">
              <w:rPr>
                <w:rFonts w:eastAsia="Calibri"/>
                <w:b/>
                <w:i/>
                <w:sz w:val="16"/>
                <w:szCs w:val="16"/>
                <w:lang w:val="en-GB" w:eastAsia="en-US"/>
              </w:rPr>
              <w:t xml:space="preserve"> </w:t>
            </w:r>
            <w:proofErr w:type="spellStart"/>
            <w:r w:rsidRPr="002403B5">
              <w:rPr>
                <w:rFonts w:eastAsia="Calibri"/>
                <w:b/>
                <w:i/>
                <w:sz w:val="16"/>
                <w:szCs w:val="16"/>
                <w:lang w:val="en-GB" w:eastAsia="en-US"/>
              </w:rPr>
              <w:t>rozwinięte</w:t>
            </w:r>
            <w:proofErr w:type="spellEnd"/>
          </w:p>
        </w:tc>
      </w:tr>
      <w:tr w:rsidR="002A1C19" w:rsidRPr="002403B5" w14:paraId="6B106EA4" w14:textId="77777777" w:rsidTr="00FB08D5">
        <w:tc>
          <w:tcPr>
            <w:tcW w:w="2303" w:type="dxa"/>
            <w:gridSpan w:val="2"/>
          </w:tcPr>
          <w:p w14:paraId="6F7DC599" w14:textId="77777777" w:rsidR="002A1C19" w:rsidRPr="002403B5" w:rsidRDefault="002A1C19"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2403B5">
              <w:rPr>
                <w:rFonts w:eastAsia="Calibri"/>
                <w:b/>
                <w:sz w:val="16"/>
                <w:szCs w:val="16"/>
                <w:lang w:val="en-GB" w:eastAsia="en-US"/>
              </w:rPr>
              <w:t>Wymiar</w:t>
            </w:r>
            <w:proofErr w:type="spellEnd"/>
            <w:r w:rsidRPr="002403B5">
              <w:rPr>
                <w:rFonts w:eastAsia="Calibri"/>
                <w:b/>
                <w:sz w:val="16"/>
                <w:szCs w:val="16"/>
                <w:lang w:val="en-GB" w:eastAsia="en-US"/>
              </w:rPr>
              <w:t xml:space="preserve"> 1 </w:t>
            </w:r>
            <w:proofErr w:type="spellStart"/>
            <w:r w:rsidRPr="002403B5">
              <w:rPr>
                <w:rFonts w:eastAsia="Calibri"/>
                <w:b/>
                <w:sz w:val="16"/>
                <w:szCs w:val="16"/>
                <w:lang w:val="en-GB" w:eastAsia="en-US"/>
              </w:rPr>
              <w:t>Zakres</w:t>
            </w:r>
            <w:proofErr w:type="spellEnd"/>
            <w:r w:rsidRPr="002403B5">
              <w:rPr>
                <w:rFonts w:eastAsia="Calibri"/>
                <w:b/>
                <w:sz w:val="16"/>
                <w:szCs w:val="16"/>
                <w:lang w:val="en-GB" w:eastAsia="en-US"/>
              </w:rPr>
              <w:t xml:space="preserve"> </w:t>
            </w:r>
            <w:proofErr w:type="spellStart"/>
            <w:r w:rsidRPr="002403B5">
              <w:rPr>
                <w:rFonts w:eastAsia="Calibri"/>
                <w:b/>
                <w:sz w:val="16"/>
                <w:szCs w:val="16"/>
                <w:lang w:val="en-GB" w:eastAsia="en-US"/>
              </w:rPr>
              <w:t>interwencji</w:t>
            </w:r>
            <w:proofErr w:type="spellEnd"/>
            <w:r w:rsidRPr="002403B5">
              <w:rPr>
                <w:rFonts w:eastAsia="Calibri"/>
                <w:b/>
                <w:sz w:val="16"/>
                <w:szCs w:val="16"/>
                <w:lang w:val="en-GB" w:eastAsia="en-US"/>
              </w:rPr>
              <w:t xml:space="preserve"> </w:t>
            </w:r>
          </w:p>
        </w:tc>
        <w:tc>
          <w:tcPr>
            <w:tcW w:w="2304" w:type="dxa"/>
            <w:gridSpan w:val="2"/>
          </w:tcPr>
          <w:p w14:paraId="471269CE" w14:textId="77777777" w:rsidR="002A1C19" w:rsidRPr="002403B5" w:rsidRDefault="002A1C19"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2403B5">
              <w:rPr>
                <w:rFonts w:eastAsia="Calibri"/>
                <w:b/>
                <w:sz w:val="16"/>
                <w:szCs w:val="16"/>
                <w:lang w:val="en-GB" w:eastAsia="en-US"/>
              </w:rPr>
              <w:t>Wymiar</w:t>
            </w:r>
            <w:proofErr w:type="spellEnd"/>
            <w:r w:rsidRPr="002403B5">
              <w:rPr>
                <w:rFonts w:eastAsia="Calibri"/>
                <w:b/>
                <w:sz w:val="16"/>
                <w:szCs w:val="16"/>
                <w:lang w:val="en-GB" w:eastAsia="en-US"/>
              </w:rPr>
              <w:t xml:space="preserve"> 2 Forma </w:t>
            </w:r>
            <w:proofErr w:type="spellStart"/>
            <w:r w:rsidRPr="002403B5">
              <w:rPr>
                <w:rFonts w:eastAsia="Calibri"/>
                <w:b/>
                <w:sz w:val="16"/>
                <w:szCs w:val="16"/>
                <w:lang w:val="en-GB" w:eastAsia="en-US"/>
              </w:rPr>
              <w:t>finansowania</w:t>
            </w:r>
            <w:proofErr w:type="spellEnd"/>
          </w:p>
        </w:tc>
        <w:tc>
          <w:tcPr>
            <w:tcW w:w="2303" w:type="dxa"/>
            <w:gridSpan w:val="2"/>
          </w:tcPr>
          <w:p w14:paraId="2871DAFB" w14:textId="77777777" w:rsidR="002A1C19" w:rsidRPr="002403B5" w:rsidRDefault="002A1C19" w:rsidP="006E2D3B">
            <w:pPr>
              <w:tabs>
                <w:tab w:val="left" w:pos="0"/>
                <w:tab w:val="left" w:pos="284"/>
              </w:tabs>
              <w:suppressAutoHyphens w:val="0"/>
              <w:spacing w:before="120" w:after="120" w:line="276" w:lineRule="auto"/>
              <w:rPr>
                <w:rFonts w:eastAsia="Calibri"/>
                <w:b/>
                <w:sz w:val="16"/>
                <w:szCs w:val="16"/>
                <w:lang w:val="en-GB" w:eastAsia="en-US"/>
              </w:rPr>
            </w:pPr>
            <w:proofErr w:type="spellStart"/>
            <w:r w:rsidRPr="002403B5">
              <w:rPr>
                <w:rFonts w:eastAsia="Calibri"/>
                <w:b/>
                <w:sz w:val="16"/>
                <w:szCs w:val="16"/>
                <w:lang w:val="en-GB" w:eastAsia="en-US"/>
              </w:rPr>
              <w:t>Wymiar</w:t>
            </w:r>
            <w:proofErr w:type="spellEnd"/>
            <w:r w:rsidRPr="002403B5">
              <w:rPr>
                <w:rFonts w:eastAsia="Calibri"/>
                <w:b/>
                <w:sz w:val="16"/>
                <w:szCs w:val="16"/>
                <w:lang w:val="en-GB" w:eastAsia="en-US"/>
              </w:rPr>
              <w:t xml:space="preserve"> 3 </w:t>
            </w:r>
            <w:proofErr w:type="spellStart"/>
            <w:r w:rsidRPr="002403B5">
              <w:rPr>
                <w:rFonts w:eastAsia="Calibri"/>
                <w:b/>
                <w:sz w:val="16"/>
                <w:szCs w:val="16"/>
                <w:lang w:val="en-GB" w:eastAsia="en-US"/>
              </w:rPr>
              <w:t>Typ</w:t>
            </w:r>
            <w:proofErr w:type="spellEnd"/>
            <w:r w:rsidRPr="002403B5">
              <w:rPr>
                <w:rFonts w:eastAsia="Calibri"/>
                <w:b/>
                <w:sz w:val="16"/>
                <w:szCs w:val="16"/>
                <w:lang w:val="en-GB" w:eastAsia="en-US"/>
              </w:rPr>
              <w:t xml:space="preserve"> </w:t>
            </w:r>
            <w:proofErr w:type="spellStart"/>
            <w:r w:rsidR="006E2D3B" w:rsidRPr="002403B5">
              <w:rPr>
                <w:rFonts w:eastAsia="Calibri"/>
                <w:b/>
                <w:sz w:val="16"/>
                <w:szCs w:val="16"/>
                <w:lang w:val="en-GB" w:eastAsia="en-US"/>
              </w:rPr>
              <w:t>obszaru</w:t>
            </w:r>
            <w:proofErr w:type="spellEnd"/>
          </w:p>
        </w:tc>
        <w:tc>
          <w:tcPr>
            <w:tcW w:w="2304" w:type="dxa"/>
            <w:gridSpan w:val="2"/>
          </w:tcPr>
          <w:p w14:paraId="32EA8C2D" w14:textId="77777777" w:rsidR="002A1C19" w:rsidRPr="002403B5" w:rsidRDefault="002A1C19" w:rsidP="00866C61">
            <w:pPr>
              <w:tabs>
                <w:tab w:val="left" w:pos="0"/>
                <w:tab w:val="left" w:pos="284"/>
              </w:tabs>
              <w:suppressAutoHyphens w:val="0"/>
              <w:spacing w:before="120" w:after="120" w:line="276" w:lineRule="auto"/>
              <w:rPr>
                <w:rFonts w:eastAsia="Calibri"/>
                <w:b/>
                <w:sz w:val="16"/>
                <w:szCs w:val="16"/>
                <w:lang w:eastAsia="en-US"/>
              </w:rPr>
            </w:pPr>
            <w:r w:rsidRPr="00696748">
              <w:rPr>
                <w:rFonts w:eastAsia="Calibri"/>
                <w:b/>
                <w:sz w:val="16"/>
                <w:szCs w:val="16"/>
                <w:lang w:eastAsia="en-US"/>
              </w:rPr>
              <w:t xml:space="preserve">Wymiar </w:t>
            </w:r>
            <w:r w:rsidR="00CB623A" w:rsidRPr="00C41832">
              <w:rPr>
                <w:rFonts w:eastAsia="Calibri"/>
                <w:b/>
                <w:sz w:val="16"/>
                <w:szCs w:val="16"/>
                <w:lang w:eastAsia="en-US"/>
              </w:rPr>
              <w:t>4</w:t>
            </w:r>
            <w:r w:rsidRPr="00C41832">
              <w:rPr>
                <w:rFonts w:eastAsia="Calibri"/>
                <w:b/>
                <w:sz w:val="16"/>
                <w:szCs w:val="16"/>
                <w:lang w:eastAsia="en-US"/>
              </w:rPr>
              <w:t xml:space="preserve"> </w:t>
            </w:r>
            <w:r w:rsidR="00866C61" w:rsidRPr="002403B5">
              <w:rPr>
                <w:rFonts w:eastAsia="Calibri"/>
                <w:b/>
                <w:sz w:val="16"/>
                <w:szCs w:val="16"/>
                <w:lang w:eastAsia="en-US"/>
              </w:rPr>
              <w:t xml:space="preserve">Terytorialne </w:t>
            </w:r>
            <w:r w:rsidRPr="002403B5">
              <w:rPr>
                <w:rFonts w:eastAsia="Calibri"/>
                <w:b/>
                <w:sz w:val="16"/>
                <w:szCs w:val="16"/>
                <w:lang w:eastAsia="en-US"/>
              </w:rPr>
              <w:t>mechanizmy wdrażania</w:t>
            </w:r>
          </w:p>
        </w:tc>
      </w:tr>
      <w:tr w:rsidR="002A1C19" w:rsidRPr="002403B5" w14:paraId="29BF3517" w14:textId="77777777" w:rsidTr="00FB08D5">
        <w:tc>
          <w:tcPr>
            <w:tcW w:w="1151" w:type="dxa"/>
          </w:tcPr>
          <w:p w14:paraId="707170AD" w14:textId="77777777" w:rsidR="002A1C19" w:rsidRPr="002403B5" w:rsidRDefault="002A1C19"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2403B5">
              <w:rPr>
                <w:rFonts w:eastAsia="Calibri"/>
                <w:sz w:val="16"/>
                <w:szCs w:val="16"/>
                <w:lang w:val="en-GB" w:eastAsia="en-US"/>
              </w:rPr>
              <w:t>Kod</w:t>
            </w:r>
            <w:proofErr w:type="spellEnd"/>
          </w:p>
        </w:tc>
        <w:tc>
          <w:tcPr>
            <w:tcW w:w="1152" w:type="dxa"/>
          </w:tcPr>
          <w:p w14:paraId="4AFC9AA7" w14:textId="77777777" w:rsidR="002A1C19" w:rsidRPr="002403B5" w:rsidRDefault="002A1C19" w:rsidP="002E06D2">
            <w:pPr>
              <w:tabs>
                <w:tab w:val="left" w:pos="0"/>
                <w:tab w:val="left" w:pos="284"/>
              </w:tabs>
              <w:suppressAutoHyphens w:val="0"/>
              <w:spacing w:before="120" w:after="120" w:line="276" w:lineRule="auto"/>
              <w:rPr>
                <w:rFonts w:eastAsia="Calibri"/>
                <w:sz w:val="16"/>
                <w:szCs w:val="16"/>
                <w:lang w:val="en-GB" w:eastAsia="en-US"/>
              </w:rPr>
            </w:pPr>
            <w:r w:rsidRPr="002403B5">
              <w:rPr>
                <w:rFonts w:eastAsia="Calibri"/>
                <w:sz w:val="16"/>
                <w:szCs w:val="16"/>
                <w:lang w:val="en-GB" w:eastAsia="en-US"/>
              </w:rPr>
              <w:t>Suma w EUR</w:t>
            </w:r>
          </w:p>
        </w:tc>
        <w:tc>
          <w:tcPr>
            <w:tcW w:w="1152" w:type="dxa"/>
          </w:tcPr>
          <w:p w14:paraId="57C5D19B" w14:textId="77777777" w:rsidR="002A1C19" w:rsidRPr="002403B5" w:rsidRDefault="002A1C19"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2403B5">
              <w:rPr>
                <w:rFonts w:eastAsia="Calibri"/>
                <w:sz w:val="16"/>
                <w:szCs w:val="16"/>
                <w:lang w:val="en-GB" w:eastAsia="en-US"/>
              </w:rPr>
              <w:t>Kod</w:t>
            </w:r>
            <w:proofErr w:type="spellEnd"/>
          </w:p>
        </w:tc>
        <w:tc>
          <w:tcPr>
            <w:tcW w:w="1152" w:type="dxa"/>
          </w:tcPr>
          <w:p w14:paraId="5B071873" w14:textId="77777777" w:rsidR="002A1C19" w:rsidRPr="002403B5" w:rsidRDefault="002A1C19" w:rsidP="002E06D2">
            <w:pPr>
              <w:tabs>
                <w:tab w:val="left" w:pos="0"/>
                <w:tab w:val="left" w:pos="284"/>
              </w:tabs>
              <w:suppressAutoHyphens w:val="0"/>
              <w:spacing w:before="120" w:after="120" w:line="276" w:lineRule="auto"/>
              <w:rPr>
                <w:rFonts w:eastAsia="Calibri"/>
                <w:sz w:val="16"/>
                <w:szCs w:val="16"/>
                <w:lang w:val="en-GB" w:eastAsia="en-US"/>
              </w:rPr>
            </w:pPr>
            <w:r w:rsidRPr="002403B5">
              <w:rPr>
                <w:rFonts w:eastAsia="Calibri"/>
                <w:sz w:val="16"/>
                <w:szCs w:val="16"/>
                <w:lang w:val="en-GB" w:eastAsia="en-US"/>
              </w:rPr>
              <w:t>Suma w EUR</w:t>
            </w:r>
          </w:p>
        </w:tc>
        <w:tc>
          <w:tcPr>
            <w:tcW w:w="1151" w:type="dxa"/>
          </w:tcPr>
          <w:p w14:paraId="3A41D842" w14:textId="77777777" w:rsidR="002A1C19" w:rsidRPr="002403B5" w:rsidRDefault="002A1C19"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2403B5">
              <w:rPr>
                <w:rFonts w:eastAsia="Calibri"/>
                <w:sz w:val="16"/>
                <w:szCs w:val="16"/>
                <w:lang w:val="en-GB" w:eastAsia="en-US"/>
              </w:rPr>
              <w:t>Kod</w:t>
            </w:r>
            <w:proofErr w:type="spellEnd"/>
          </w:p>
        </w:tc>
        <w:tc>
          <w:tcPr>
            <w:tcW w:w="1152" w:type="dxa"/>
          </w:tcPr>
          <w:p w14:paraId="0B1225B6" w14:textId="77777777" w:rsidR="002A1C19" w:rsidRPr="002403B5" w:rsidRDefault="002A1C19" w:rsidP="002E06D2">
            <w:pPr>
              <w:tabs>
                <w:tab w:val="left" w:pos="0"/>
                <w:tab w:val="left" w:pos="284"/>
              </w:tabs>
              <w:suppressAutoHyphens w:val="0"/>
              <w:spacing w:before="120" w:after="120" w:line="276" w:lineRule="auto"/>
              <w:rPr>
                <w:rFonts w:eastAsia="Calibri"/>
                <w:sz w:val="16"/>
                <w:szCs w:val="16"/>
                <w:lang w:val="en-GB" w:eastAsia="en-US"/>
              </w:rPr>
            </w:pPr>
            <w:r w:rsidRPr="002403B5">
              <w:rPr>
                <w:rFonts w:eastAsia="Calibri"/>
                <w:sz w:val="16"/>
                <w:szCs w:val="16"/>
                <w:lang w:val="en-GB" w:eastAsia="en-US"/>
              </w:rPr>
              <w:t>Suma w EUR</w:t>
            </w:r>
          </w:p>
        </w:tc>
        <w:tc>
          <w:tcPr>
            <w:tcW w:w="1152" w:type="dxa"/>
          </w:tcPr>
          <w:p w14:paraId="523D6067" w14:textId="77777777" w:rsidR="002A1C19" w:rsidRPr="002403B5" w:rsidRDefault="002A1C19"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2403B5">
              <w:rPr>
                <w:rFonts w:eastAsia="Calibri"/>
                <w:sz w:val="16"/>
                <w:szCs w:val="16"/>
                <w:lang w:val="en-GB" w:eastAsia="en-US"/>
              </w:rPr>
              <w:t>Kod</w:t>
            </w:r>
            <w:proofErr w:type="spellEnd"/>
          </w:p>
        </w:tc>
        <w:tc>
          <w:tcPr>
            <w:tcW w:w="1152" w:type="dxa"/>
          </w:tcPr>
          <w:p w14:paraId="17A82C7B" w14:textId="77777777" w:rsidR="002A1C19" w:rsidRPr="002403B5" w:rsidRDefault="002A1C19" w:rsidP="002E06D2">
            <w:pPr>
              <w:tabs>
                <w:tab w:val="left" w:pos="0"/>
                <w:tab w:val="left" w:pos="284"/>
              </w:tabs>
              <w:suppressAutoHyphens w:val="0"/>
              <w:spacing w:before="120" w:after="120" w:line="276" w:lineRule="auto"/>
              <w:rPr>
                <w:rFonts w:eastAsia="Calibri"/>
                <w:sz w:val="16"/>
                <w:szCs w:val="16"/>
                <w:lang w:val="en-GB" w:eastAsia="en-US"/>
              </w:rPr>
            </w:pPr>
            <w:r w:rsidRPr="002403B5">
              <w:rPr>
                <w:rFonts w:eastAsia="Calibri"/>
                <w:sz w:val="16"/>
                <w:szCs w:val="16"/>
                <w:lang w:val="en-GB" w:eastAsia="en-US"/>
              </w:rPr>
              <w:t>Suma w EUR</w:t>
            </w:r>
          </w:p>
        </w:tc>
      </w:tr>
      <w:tr w:rsidR="00840C51" w:rsidRPr="002403B5" w14:paraId="729B8FE9" w14:textId="77777777" w:rsidTr="00DC0C85">
        <w:trPr>
          <w:trHeight w:val="447"/>
        </w:trPr>
        <w:tc>
          <w:tcPr>
            <w:tcW w:w="1151" w:type="dxa"/>
            <w:tcBorders>
              <w:top w:val="single" w:sz="4" w:space="0" w:color="auto"/>
              <w:left w:val="single" w:sz="4" w:space="0" w:color="auto"/>
              <w:bottom w:val="single" w:sz="4" w:space="0" w:color="auto"/>
              <w:right w:val="single" w:sz="4" w:space="0" w:color="auto"/>
            </w:tcBorders>
          </w:tcPr>
          <w:p w14:paraId="276474FF" w14:textId="77777777" w:rsidR="00840C51" w:rsidRPr="002403B5" w:rsidRDefault="00840C51" w:rsidP="009E3B80">
            <w:pPr>
              <w:tabs>
                <w:tab w:val="left" w:pos="0"/>
                <w:tab w:val="left" w:pos="284"/>
              </w:tabs>
              <w:suppressAutoHyphens w:val="0"/>
              <w:spacing w:before="120" w:after="120" w:line="276" w:lineRule="auto"/>
              <w:rPr>
                <w:rFonts w:eastAsia="Calibri"/>
                <w:sz w:val="16"/>
                <w:szCs w:val="16"/>
                <w:lang w:val="en-GB" w:eastAsia="en-US"/>
              </w:rPr>
            </w:pPr>
            <w:r w:rsidRPr="002403B5">
              <w:rPr>
                <w:rFonts w:eastAsia="Calibri"/>
                <w:sz w:val="16"/>
                <w:szCs w:val="16"/>
                <w:lang w:val="en-GB" w:eastAsia="en-US"/>
              </w:rPr>
              <w:t>046</w:t>
            </w:r>
          </w:p>
        </w:tc>
        <w:tc>
          <w:tcPr>
            <w:tcW w:w="1152" w:type="dxa"/>
            <w:tcBorders>
              <w:top w:val="single" w:sz="4" w:space="0" w:color="auto"/>
              <w:left w:val="single" w:sz="4" w:space="0" w:color="auto"/>
              <w:bottom w:val="single" w:sz="4" w:space="0" w:color="auto"/>
              <w:right w:val="single" w:sz="4" w:space="0" w:color="auto"/>
            </w:tcBorders>
            <w:vAlign w:val="center"/>
          </w:tcPr>
          <w:p w14:paraId="53E9129B" w14:textId="77777777" w:rsidR="00840C51" w:rsidRPr="002403B5" w:rsidRDefault="00840C51" w:rsidP="00DC0C85">
            <w:pPr>
              <w:rPr>
                <w:rFonts w:eastAsia="Calibri"/>
                <w:sz w:val="16"/>
                <w:szCs w:val="16"/>
                <w:lang w:val="en-GB" w:eastAsia="en-US"/>
              </w:rPr>
            </w:pPr>
            <w:r w:rsidRPr="002403B5">
              <w:rPr>
                <w:color w:val="000000"/>
                <w:sz w:val="16"/>
                <w:szCs w:val="16"/>
                <w:lang w:val="en-GB"/>
              </w:rPr>
              <w:t>921 313 695</w:t>
            </w:r>
          </w:p>
        </w:tc>
        <w:tc>
          <w:tcPr>
            <w:tcW w:w="1152" w:type="dxa"/>
            <w:tcBorders>
              <w:top w:val="single" w:sz="4" w:space="0" w:color="auto"/>
              <w:left w:val="single" w:sz="4" w:space="0" w:color="auto"/>
              <w:bottom w:val="single" w:sz="4" w:space="0" w:color="auto"/>
              <w:right w:val="single" w:sz="4" w:space="0" w:color="auto"/>
            </w:tcBorders>
            <w:vAlign w:val="center"/>
          </w:tcPr>
          <w:p w14:paraId="2F7BB873" w14:textId="77777777" w:rsidR="00840C51" w:rsidRPr="002403B5"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2403B5">
              <w:rPr>
                <w:rFonts w:eastAsia="Calibri"/>
                <w:sz w:val="16"/>
                <w:szCs w:val="16"/>
                <w:lang w:val="en-GB" w:eastAsia="en-US"/>
              </w:rPr>
              <w:t>01</w:t>
            </w:r>
          </w:p>
        </w:tc>
        <w:tc>
          <w:tcPr>
            <w:tcW w:w="1152" w:type="dxa"/>
            <w:tcBorders>
              <w:top w:val="single" w:sz="4" w:space="0" w:color="auto"/>
              <w:left w:val="single" w:sz="4" w:space="0" w:color="auto"/>
              <w:bottom w:val="single" w:sz="4" w:space="0" w:color="auto"/>
              <w:right w:val="single" w:sz="4" w:space="0" w:color="auto"/>
            </w:tcBorders>
            <w:vAlign w:val="center"/>
          </w:tcPr>
          <w:p w14:paraId="385FDC15" w14:textId="77777777" w:rsidR="00840C51" w:rsidRPr="002403B5" w:rsidRDefault="00840C51" w:rsidP="00DC0C85">
            <w:pPr>
              <w:rPr>
                <w:rFonts w:eastAsia="Calibri"/>
                <w:sz w:val="16"/>
                <w:szCs w:val="16"/>
                <w:lang w:val="en-GB" w:eastAsia="en-US"/>
              </w:rPr>
            </w:pPr>
            <w:r w:rsidRPr="002403B5">
              <w:rPr>
                <w:color w:val="000000"/>
                <w:sz w:val="16"/>
                <w:szCs w:val="16"/>
                <w:lang w:val="en-GB"/>
              </w:rPr>
              <w:t>921 313 695</w:t>
            </w:r>
          </w:p>
        </w:tc>
        <w:tc>
          <w:tcPr>
            <w:tcW w:w="1151" w:type="dxa"/>
            <w:tcBorders>
              <w:top w:val="single" w:sz="4" w:space="0" w:color="auto"/>
              <w:left w:val="single" w:sz="4" w:space="0" w:color="auto"/>
              <w:bottom w:val="single" w:sz="4" w:space="0" w:color="auto"/>
              <w:right w:val="single" w:sz="4" w:space="0" w:color="auto"/>
            </w:tcBorders>
            <w:vAlign w:val="center"/>
          </w:tcPr>
          <w:p w14:paraId="508AF655" w14:textId="77777777" w:rsidR="00840C51" w:rsidRPr="002403B5"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2403B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vAlign w:val="center"/>
          </w:tcPr>
          <w:p w14:paraId="7E18F983" w14:textId="77777777" w:rsidR="00840C51" w:rsidRPr="002403B5" w:rsidRDefault="00840C51" w:rsidP="00DC0C85">
            <w:pPr>
              <w:rPr>
                <w:rFonts w:eastAsia="Calibri"/>
                <w:sz w:val="16"/>
                <w:szCs w:val="16"/>
                <w:lang w:val="en-GB" w:eastAsia="en-US"/>
              </w:rPr>
            </w:pPr>
            <w:r w:rsidRPr="002403B5">
              <w:rPr>
                <w:color w:val="000000"/>
                <w:sz w:val="16"/>
                <w:szCs w:val="16"/>
                <w:lang w:val="en-GB"/>
              </w:rPr>
              <w:t>921 313 695</w:t>
            </w:r>
          </w:p>
        </w:tc>
        <w:tc>
          <w:tcPr>
            <w:tcW w:w="1152" w:type="dxa"/>
            <w:tcBorders>
              <w:top w:val="single" w:sz="4" w:space="0" w:color="auto"/>
              <w:left w:val="single" w:sz="4" w:space="0" w:color="auto"/>
              <w:bottom w:val="single" w:sz="4" w:space="0" w:color="auto"/>
              <w:right w:val="single" w:sz="4" w:space="0" w:color="auto"/>
            </w:tcBorders>
            <w:vAlign w:val="center"/>
          </w:tcPr>
          <w:p w14:paraId="1F29003E" w14:textId="77777777" w:rsidR="00840C51" w:rsidRPr="002403B5"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2403B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vAlign w:val="center"/>
          </w:tcPr>
          <w:p w14:paraId="02FB0280" w14:textId="77777777" w:rsidR="00840C51" w:rsidRPr="002403B5" w:rsidRDefault="00840C51" w:rsidP="00DC0C85">
            <w:pPr>
              <w:rPr>
                <w:rFonts w:eastAsia="Calibri"/>
                <w:sz w:val="16"/>
                <w:szCs w:val="16"/>
                <w:lang w:val="en-GB" w:eastAsia="en-US"/>
              </w:rPr>
            </w:pPr>
            <w:r w:rsidRPr="002403B5">
              <w:rPr>
                <w:color w:val="000000"/>
                <w:sz w:val="16"/>
                <w:szCs w:val="16"/>
                <w:lang w:val="en-GB"/>
              </w:rPr>
              <w:t>921 313 695</w:t>
            </w:r>
          </w:p>
        </w:tc>
      </w:tr>
      <w:tr w:rsidR="004E57C0" w:rsidRPr="00875CCB" w14:paraId="5884B499" w14:textId="77777777" w:rsidTr="00FD1C15">
        <w:tc>
          <w:tcPr>
            <w:tcW w:w="1151" w:type="dxa"/>
            <w:tcBorders>
              <w:top w:val="single" w:sz="4" w:space="0" w:color="auto"/>
              <w:left w:val="single" w:sz="4" w:space="0" w:color="auto"/>
              <w:bottom w:val="single" w:sz="4" w:space="0" w:color="auto"/>
              <w:right w:val="single" w:sz="4" w:space="0" w:color="auto"/>
            </w:tcBorders>
          </w:tcPr>
          <w:p w14:paraId="54ECCC51" w14:textId="77777777" w:rsidR="004E57C0" w:rsidRPr="00875CCB"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046</w:t>
            </w:r>
          </w:p>
        </w:tc>
        <w:tc>
          <w:tcPr>
            <w:tcW w:w="1152" w:type="dxa"/>
            <w:tcBorders>
              <w:top w:val="single" w:sz="4" w:space="0" w:color="auto"/>
              <w:left w:val="single" w:sz="4" w:space="0" w:color="auto"/>
              <w:bottom w:val="single" w:sz="4" w:space="0" w:color="auto"/>
              <w:right w:val="single" w:sz="4" w:space="0" w:color="auto"/>
            </w:tcBorders>
          </w:tcPr>
          <w:p w14:paraId="1B6714C6" w14:textId="5578349C" w:rsidR="004E57C0" w:rsidRPr="00875CCB" w:rsidRDefault="003D0AAF"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 xml:space="preserve">128 </w:t>
            </w:r>
            <w:r w:rsidR="008A045E" w:rsidRPr="00875CCB">
              <w:rPr>
                <w:rFonts w:eastAsia="Calibri"/>
                <w:sz w:val="16"/>
                <w:szCs w:val="16"/>
                <w:lang w:val="en-GB" w:eastAsia="en-US"/>
              </w:rPr>
              <w:t>255 432</w:t>
            </w:r>
          </w:p>
        </w:tc>
        <w:tc>
          <w:tcPr>
            <w:tcW w:w="1152" w:type="dxa"/>
            <w:tcBorders>
              <w:top w:val="single" w:sz="4" w:space="0" w:color="auto"/>
              <w:left w:val="single" w:sz="4" w:space="0" w:color="auto"/>
              <w:bottom w:val="single" w:sz="4" w:space="0" w:color="auto"/>
              <w:right w:val="single" w:sz="4" w:space="0" w:color="auto"/>
            </w:tcBorders>
          </w:tcPr>
          <w:p w14:paraId="5C949F22" w14:textId="77777777" w:rsidR="004E57C0" w:rsidRPr="00875CCB"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04</w:t>
            </w:r>
          </w:p>
        </w:tc>
        <w:tc>
          <w:tcPr>
            <w:tcW w:w="1152" w:type="dxa"/>
            <w:tcBorders>
              <w:top w:val="single" w:sz="4" w:space="0" w:color="auto"/>
              <w:left w:val="single" w:sz="4" w:space="0" w:color="auto"/>
              <w:bottom w:val="single" w:sz="4" w:space="0" w:color="auto"/>
              <w:right w:val="single" w:sz="4" w:space="0" w:color="auto"/>
            </w:tcBorders>
          </w:tcPr>
          <w:p w14:paraId="4CA9C5D3" w14:textId="7F873283" w:rsidR="004E57C0" w:rsidRPr="00875CCB" w:rsidRDefault="003D0AAF"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 xml:space="preserve">128 </w:t>
            </w:r>
            <w:r w:rsidR="008A045E" w:rsidRPr="00875CCB">
              <w:rPr>
                <w:rFonts w:eastAsia="Calibri"/>
                <w:sz w:val="16"/>
                <w:szCs w:val="16"/>
                <w:lang w:val="en-GB" w:eastAsia="en-US"/>
              </w:rPr>
              <w:t>255 432</w:t>
            </w:r>
          </w:p>
        </w:tc>
        <w:tc>
          <w:tcPr>
            <w:tcW w:w="1151" w:type="dxa"/>
            <w:tcBorders>
              <w:top w:val="single" w:sz="4" w:space="0" w:color="auto"/>
              <w:left w:val="single" w:sz="4" w:space="0" w:color="auto"/>
              <w:bottom w:val="single" w:sz="4" w:space="0" w:color="auto"/>
              <w:right w:val="single" w:sz="4" w:space="0" w:color="auto"/>
            </w:tcBorders>
          </w:tcPr>
          <w:p w14:paraId="28170DC4" w14:textId="77777777" w:rsidR="004E57C0" w:rsidRPr="00875CCB"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1777D114" w14:textId="00A9D6BC" w:rsidR="004E57C0" w:rsidRPr="00875CCB" w:rsidRDefault="003D0AAF"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 xml:space="preserve">128 </w:t>
            </w:r>
            <w:r w:rsidR="008A045E" w:rsidRPr="00875CCB">
              <w:rPr>
                <w:rFonts w:eastAsia="Calibri"/>
                <w:sz w:val="16"/>
                <w:szCs w:val="16"/>
                <w:lang w:val="en-GB" w:eastAsia="en-US"/>
              </w:rPr>
              <w:t>255 432</w:t>
            </w:r>
          </w:p>
        </w:tc>
        <w:tc>
          <w:tcPr>
            <w:tcW w:w="1152" w:type="dxa"/>
            <w:tcBorders>
              <w:top w:val="single" w:sz="4" w:space="0" w:color="auto"/>
              <w:left w:val="single" w:sz="4" w:space="0" w:color="auto"/>
              <w:bottom w:val="single" w:sz="4" w:space="0" w:color="auto"/>
              <w:right w:val="single" w:sz="4" w:space="0" w:color="auto"/>
            </w:tcBorders>
          </w:tcPr>
          <w:p w14:paraId="6A9C9A92" w14:textId="77777777" w:rsidR="004E57C0" w:rsidRPr="00875CCB"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14E2B69F" w14:textId="0E9FA99D" w:rsidR="004E57C0" w:rsidRPr="00875CCB" w:rsidRDefault="003D0AAF"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 xml:space="preserve">128 </w:t>
            </w:r>
            <w:r w:rsidR="008A045E" w:rsidRPr="00875CCB">
              <w:rPr>
                <w:rFonts w:eastAsia="Calibri"/>
                <w:sz w:val="16"/>
                <w:szCs w:val="16"/>
                <w:lang w:val="en-GB" w:eastAsia="en-US"/>
              </w:rPr>
              <w:t>255 432</w:t>
            </w:r>
          </w:p>
        </w:tc>
      </w:tr>
      <w:tr w:rsidR="004E57C0" w:rsidRPr="00875CCB" w14:paraId="728A793A" w14:textId="77777777" w:rsidTr="00FD1C15">
        <w:trPr>
          <w:trHeight w:val="436"/>
        </w:trPr>
        <w:tc>
          <w:tcPr>
            <w:tcW w:w="1151" w:type="dxa"/>
            <w:tcBorders>
              <w:top w:val="single" w:sz="4" w:space="0" w:color="auto"/>
              <w:left w:val="single" w:sz="4" w:space="0" w:color="auto"/>
              <w:bottom w:val="single" w:sz="4" w:space="0" w:color="auto"/>
              <w:right w:val="single" w:sz="4" w:space="0" w:color="auto"/>
            </w:tcBorders>
          </w:tcPr>
          <w:p w14:paraId="76112C51" w14:textId="77777777" w:rsidR="004E57C0" w:rsidRPr="00875CCB"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046</w:t>
            </w:r>
          </w:p>
        </w:tc>
        <w:tc>
          <w:tcPr>
            <w:tcW w:w="1152" w:type="dxa"/>
            <w:tcBorders>
              <w:top w:val="single" w:sz="4" w:space="0" w:color="auto"/>
              <w:left w:val="single" w:sz="4" w:space="0" w:color="auto"/>
              <w:bottom w:val="single" w:sz="4" w:space="0" w:color="auto"/>
              <w:right w:val="single" w:sz="4" w:space="0" w:color="auto"/>
            </w:tcBorders>
          </w:tcPr>
          <w:p w14:paraId="0BDE1E5C" w14:textId="1E3AB22C" w:rsidR="004E57C0" w:rsidRPr="00875CCB" w:rsidRDefault="008A045E" w:rsidP="00FD1C15">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11 233 818</w:t>
            </w:r>
          </w:p>
        </w:tc>
        <w:tc>
          <w:tcPr>
            <w:tcW w:w="1152" w:type="dxa"/>
            <w:tcBorders>
              <w:top w:val="single" w:sz="4" w:space="0" w:color="auto"/>
              <w:left w:val="single" w:sz="4" w:space="0" w:color="auto"/>
              <w:bottom w:val="single" w:sz="4" w:space="0" w:color="auto"/>
              <w:right w:val="single" w:sz="4" w:space="0" w:color="auto"/>
            </w:tcBorders>
          </w:tcPr>
          <w:p w14:paraId="633F5782" w14:textId="77777777" w:rsidR="004E57C0" w:rsidRPr="00875CCB"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05</w:t>
            </w:r>
          </w:p>
        </w:tc>
        <w:tc>
          <w:tcPr>
            <w:tcW w:w="1152" w:type="dxa"/>
            <w:tcBorders>
              <w:top w:val="single" w:sz="4" w:space="0" w:color="auto"/>
              <w:left w:val="single" w:sz="4" w:space="0" w:color="auto"/>
              <w:bottom w:val="single" w:sz="4" w:space="0" w:color="auto"/>
              <w:right w:val="single" w:sz="4" w:space="0" w:color="auto"/>
            </w:tcBorders>
          </w:tcPr>
          <w:p w14:paraId="100CF6E3" w14:textId="4CD20190" w:rsidR="004E57C0" w:rsidRPr="00875CCB" w:rsidRDefault="008A045E" w:rsidP="00FD1C15">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11 233 818</w:t>
            </w:r>
          </w:p>
        </w:tc>
        <w:tc>
          <w:tcPr>
            <w:tcW w:w="1151" w:type="dxa"/>
            <w:tcBorders>
              <w:top w:val="single" w:sz="4" w:space="0" w:color="auto"/>
              <w:left w:val="single" w:sz="4" w:space="0" w:color="auto"/>
              <w:bottom w:val="single" w:sz="4" w:space="0" w:color="auto"/>
              <w:right w:val="single" w:sz="4" w:space="0" w:color="auto"/>
            </w:tcBorders>
          </w:tcPr>
          <w:p w14:paraId="5C682214" w14:textId="77777777" w:rsidR="004E57C0" w:rsidRPr="00875CCB"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21F03B46" w14:textId="2F92BCA7" w:rsidR="004E57C0" w:rsidRPr="00875CCB" w:rsidRDefault="008A045E" w:rsidP="00FD1C15">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11 233 818</w:t>
            </w:r>
          </w:p>
        </w:tc>
        <w:tc>
          <w:tcPr>
            <w:tcW w:w="1152" w:type="dxa"/>
            <w:tcBorders>
              <w:top w:val="single" w:sz="4" w:space="0" w:color="auto"/>
              <w:left w:val="single" w:sz="4" w:space="0" w:color="auto"/>
              <w:bottom w:val="single" w:sz="4" w:space="0" w:color="auto"/>
              <w:right w:val="single" w:sz="4" w:space="0" w:color="auto"/>
            </w:tcBorders>
          </w:tcPr>
          <w:p w14:paraId="181EB663" w14:textId="77777777" w:rsidR="004E57C0" w:rsidRPr="00875CCB"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6D47B227" w14:textId="2B5C31D4" w:rsidR="004E57C0" w:rsidRPr="00875CCB" w:rsidRDefault="008A045E" w:rsidP="00FD1C15">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11 233 818</w:t>
            </w:r>
          </w:p>
        </w:tc>
      </w:tr>
      <w:tr w:rsidR="008A045E" w:rsidRPr="00822F81" w14:paraId="27BB5616" w14:textId="77777777" w:rsidTr="008A045E">
        <w:trPr>
          <w:trHeight w:val="436"/>
        </w:trPr>
        <w:tc>
          <w:tcPr>
            <w:tcW w:w="1151" w:type="dxa"/>
            <w:tcBorders>
              <w:top w:val="single" w:sz="4" w:space="0" w:color="auto"/>
              <w:left w:val="single" w:sz="4" w:space="0" w:color="auto"/>
              <w:bottom w:val="single" w:sz="4" w:space="0" w:color="auto"/>
              <w:right w:val="single" w:sz="4" w:space="0" w:color="auto"/>
            </w:tcBorders>
          </w:tcPr>
          <w:p w14:paraId="0D575A49" w14:textId="7BE3E4AD" w:rsidR="008A045E" w:rsidRPr="00875CCB" w:rsidRDefault="008A045E"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048</w:t>
            </w:r>
          </w:p>
        </w:tc>
        <w:tc>
          <w:tcPr>
            <w:tcW w:w="1152" w:type="dxa"/>
            <w:tcBorders>
              <w:top w:val="single" w:sz="4" w:space="0" w:color="auto"/>
              <w:left w:val="single" w:sz="4" w:space="0" w:color="auto"/>
              <w:bottom w:val="single" w:sz="4" w:space="0" w:color="auto"/>
              <w:right w:val="single" w:sz="4" w:space="0" w:color="auto"/>
            </w:tcBorders>
          </w:tcPr>
          <w:p w14:paraId="6B2F514F" w14:textId="259D80C2" w:rsidR="008A045E" w:rsidRPr="00875CCB" w:rsidRDefault="008A045E"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80 123 644</w:t>
            </w:r>
          </w:p>
        </w:tc>
        <w:tc>
          <w:tcPr>
            <w:tcW w:w="1152" w:type="dxa"/>
            <w:tcBorders>
              <w:top w:val="single" w:sz="4" w:space="0" w:color="auto"/>
              <w:left w:val="single" w:sz="4" w:space="0" w:color="auto"/>
              <w:bottom w:val="single" w:sz="4" w:space="0" w:color="auto"/>
              <w:right w:val="single" w:sz="4" w:space="0" w:color="auto"/>
            </w:tcBorders>
          </w:tcPr>
          <w:p w14:paraId="114F4165" w14:textId="77777777" w:rsidR="008A045E" w:rsidRPr="00875CCB" w:rsidRDefault="008A045E"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05</w:t>
            </w:r>
          </w:p>
        </w:tc>
        <w:tc>
          <w:tcPr>
            <w:tcW w:w="1152" w:type="dxa"/>
            <w:tcBorders>
              <w:top w:val="single" w:sz="4" w:space="0" w:color="auto"/>
              <w:left w:val="single" w:sz="4" w:space="0" w:color="auto"/>
              <w:bottom w:val="single" w:sz="4" w:space="0" w:color="auto"/>
              <w:right w:val="single" w:sz="4" w:space="0" w:color="auto"/>
            </w:tcBorders>
          </w:tcPr>
          <w:p w14:paraId="288C7AF6" w14:textId="26B29835" w:rsidR="008A045E" w:rsidRPr="00875CCB" w:rsidRDefault="008A045E"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80 123 644</w:t>
            </w:r>
          </w:p>
        </w:tc>
        <w:tc>
          <w:tcPr>
            <w:tcW w:w="1151" w:type="dxa"/>
            <w:tcBorders>
              <w:top w:val="single" w:sz="4" w:space="0" w:color="auto"/>
              <w:left w:val="single" w:sz="4" w:space="0" w:color="auto"/>
              <w:bottom w:val="single" w:sz="4" w:space="0" w:color="auto"/>
              <w:right w:val="single" w:sz="4" w:space="0" w:color="auto"/>
            </w:tcBorders>
          </w:tcPr>
          <w:p w14:paraId="3055FCD8" w14:textId="77777777" w:rsidR="008A045E" w:rsidRPr="00875CCB" w:rsidRDefault="008A045E"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6DD1BD43" w14:textId="28E74749" w:rsidR="008A045E" w:rsidRPr="00875CCB" w:rsidRDefault="008A045E"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80 123 644</w:t>
            </w:r>
          </w:p>
        </w:tc>
        <w:tc>
          <w:tcPr>
            <w:tcW w:w="1152" w:type="dxa"/>
            <w:tcBorders>
              <w:top w:val="single" w:sz="4" w:space="0" w:color="auto"/>
              <w:left w:val="single" w:sz="4" w:space="0" w:color="auto"/>
              <w:bottom w:val="single" w:sz="4" w:space="0" w:color="auto"/>
              <w:right w:val="single" w:sz="4" w:space="0" w:color="auto"/>
            </w:tcBorders>
          </w:tcPr>
          <w:p w14:paraId="2256A888" w14:textId="77777777" w:rsidR="008A045E" w:rsidRPr="00875CCB" w:rsidRDefault="008A045E"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718C202D" w14:textId="4DA63FA8" w:rsidR="008A045E" w:rsidRPr="00875CCB" w:rsidRDefault="008A045E"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80 123 644</w:t>
            </w:r>
          </w:p>
        </w:tc>
      </w:tr>
    </w:tbl>
    <w:p w14:paraId="45599809" w14:textId="77777777" w:rsidR="00981B7D" w:rsidRPr="00822F81" w:rsidRDefault="00981B7D" w:rsidP="00981B7D">
      <w:pPr>
        <w:tabs>
          <w:tab w:val="left" w:pos="0"/>
          <w:tab w:val="left" w:pos="284"/>
        </w:tabs>
        <w:suppressAutoHyphens w:val="0"/>
        <w:spacing w:after="120" w:line="276" w:lineRule="auto"/>
        <w:jc w:val="both"/>
        <w:rPr>
          <w:rFonts w:eastAsia="Calibri"/>
          <w:b/>
          <w:lang w:val="en-GB"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2"/>
        <w:gridCol w:w="1152"/>
        <w:gridCol w:w="1151"/>
        <w:gridCol w:w="1152"/>
        <w:gridCol w:w="1152"/>
        <w:gridCol w:w="1152"/>
      </w:tblGrid>
      <w:tr w:rsidR="00981B7D" w:rsidRPr="00822F81" w14:paraId="0CF4107C" w14:textId="77777777" w:rsidTr="00F346B4">
        <w:tc>
          <w:tcPr>
            <w:tcW w:w="9214" w:type="dxa"/>
            <w:gridSpan w:val="8"/>
          </w:tcPr>
          <w:p w14:paraId="192A75C0" w14:textId="77777777" w:rsidR="00981B7D" w:rsidRPr="00822F81" w:rsidRDefault="00981B7D" w:rsidP="009E3B80">
            <w:pPr>
              <w:tabs>
                <w:tab w:val="left" w:pos="0"/>
                <w:tab w:val="left" w:pos="284"/>
              </w:tabs>
              <w:suppressAutoHyphens w:val="0"/>
              <w:spacing w:before="120" w:after="120" w:line="276" w:lineRule="auto"/>
              <w:jc w:val="center"/>
              <w:rPr>
                <w:rFonts w:eastAsia="Calibri"/>
                <w:b/>
                <w:sz w:val="16"/>
                <w:szCs w:val="16"/>
                <w:lang w:val="en-GB" w:eastAsia="en-US"/>
              </w:rPr>
            </w:pPr>
            <w:r w:rsidRPr="00822F81">
              <w:rPr>
                <w:rFonts w:eastAsia="Calibri"/>
                <w:b/>
                <w:i/>
                <w:sz w:val="16"/>
                <w:szCs w:val="16"/>
                <w:lang w:val="en-GB" w:eastAsia="en-US"/>
              </w:rPr>
              <w:t xml:space="preserve">EFRR, </w:t>
            </w:r>
            <w:proofErr w:type="spellStart"/>
            <w:r w:rsidRPr="00822F81">
              <w:rPr>
                <w:rFonts w:eastAsia="Calibri"/>
                <w:b/>
                <w:i/>
                <w:sz w:val="16"/>
                <w:szCs w:val="16"/>
                <w:lang w:val="en-GB" w:eastAsia="en-US"/>
              </w:rPr>
              <w:t>regiony</w:t>
            </w:r>
            <w:proofErr w:type="spellEnd"/>
            <w:r w:rsidRPr="00822F81">
              <w:rPr>
                <w:rFonts w:eastAsia="Calibri"/>
                <w:b/>
                <w:i/>
                <w:sz w:val="16"/>
                <w:szCs w:val="16"/>
                <w:lang w:val="en-GB" w:eastAsia="en-US"/>
              </w:rPr>
              <w:t xml:space="preserve"> </w:t>
            </w:r>
            <w:proofErr w:type="spellStart"/>
            <w:r w:rsidRPr="00822F81">
              <w:rPr>
                <w:rFonts w:eastAsia="Calibri"/>
                <w:b/>
                <w:i/>
                <w:sz w:val="16"/>
                <w:szCs w:val="16"/>
                <w:lang w:val="en-GB" w:eastAsia="en-US"/>
              </w:rPr>
              <w:t>lepiej</w:t>
            </w:r>
            <w:proofErr w:type="spellEnd"/>
            <w:r w:rsidRPr="00822F81">
              <w:rPr>
                <w:rFonts w:eastAsia="Calibri"/>
                <w:b/>
                <w:i/>
                <w:sz w:val="16"/>
                <w:szCs w:val="16"/>
                <w:lang w:val="en-GB" w:eastAsia="en-US"/>
              </w:rPr>
              <w:t xml:space="preserve"> </w:t>
            </w:r>
            <w:proofErr w:type="spellStart"/>
            <w:r w:rsidRPr="00822F81">
              <w:rPr>
                <w:rFonts w:eastAsia="Calibri"/>
                <w:b/>
                <w:i/>
                <w:sz w:val="16"/>
                <w:szCs w:val="16"/>
                <w:lang w:val="en-GB" w:eastAsia="en-US"/>
              </w:rPr>
              <w:t>rozwinięte</w:t>
            </w:r>
            <w:proofErr w:type="spellEnd"/>
          </w:p>
        </w:tc>
      </w:tr>
      <w:tr w:rsidR="00CB623A" w:rsidRPr="00822F81" w14:paraId="530CD3E9" w14:textId="77777777" w:rsidTr="00F346B4">
        <w:tc>
          <w:tcPr>
            <w:tcW w:w="2303" w:type="dxa"/>
            <w:gridSpan w:val="2"/>
          </w:tcPr>
          <w:p w14:paraId="0A290E56" w14:textId="77777777" w:rsidR="00CB623A" w:rsidRPr="00822F81" w:rsidRDefault="00CB623A"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822F81">
              <w:rPr>
                <w:rFonts w:eastAsia="Calibri"/>
                <w:b/>
                <w:sz w:val="16"/>
                <w:szCs w:val="16"/>
                <w:lang w:val="en-GB" w:eastAsia="en-US"/>
              </w:rPr>
              <w:t>Wymiar</w:t>
            </w:r>
            <w:proofErr w:type="spellEnd"/>
            <w:r w:rsidRPr="00822F81">
              <w:rPr>
                <w:rFonts w:eastAsia="Calibri"/>
                <w:b/>
                <w:sz w:val="16"/>
                <w:szCs w:val="16"/>
                <w:lang w:val="en-GB" w:eastAsia="en-US"/>
              </w:rPr>
              <w:t xml:space="preserve"> 1 </w:t>
            </w:r>
            <w:proofErr w:type="spellStart"/>
            <w:r w:rsidRPr="00822F81">
              <w:rPr>
                <w:rFonts w:eastAsia="Calibri"/>
                <w:b/>
                <w:sz w:val="16"/>
                <w:szCs w:val="16"/>
                <w:lang w:val="en-GB" w:eastAsia="en-US"/>
              </w:rPr>
              <w:t>Zakres</w:t>
            </w:r>
            <w:proofErr w:type="spellEnd"/>
            <w:r w:rsidRPr="00822F81">
              <w:rPr>
                <w:rFonts w:eastAsia="Calibri"/>
                <w:b/>
                <w:sz w:val="16"/>
                <w:szCs w:val="16"/>
                <w:lang w:val="en-GB" w:eastAsia="en-US"/>
              </w:rPr>
              <w:t xml:space="preserve"> </w:t>
            </w:r>
            <w:proofErr w:type="spellStart"/>
            <w:r w:rsidRPr="00822F81">
              <w:rPr>
                <w:rFonts w:eastAsia="Calibri"/>
                <w:b/>
                <w:sz w:val="16"/>
                <w:szCs w:val="16"/>
                <w:lang w:val="en-GB" w:eastAsia="en-US"/>
              </w:rPr>
              <w:t>interwencji</w:t>
            </w:r>
            <w:proofErr w:type="spellEnd"/>
            <w:r w:rsidRPr="00822F81">
              <w:rPr>
                <w:rFonts w:eastAsia="Calibri"/>
                <w:b/>
                <w:sz w:val="16"/>
                <w:szCs w:val="16"/>
                <w:lang w:val="en-GB" w:eastAsia="en-US"/>
              </w:rPr>
              <w:t xml:space="preserve"> </w:t>
            </w:r>
          </w:p>
        </w:tc>
        <w:tc>
          <w:tcPr>
            <w:tcW w:w="2304" w:type="dxa"/>
            <w:gridSpan w:val="2"/>
          </w:tcPr>
          <w:p w14:paraId="6417AFF0" w14:textId="77777777" w:rsidR="00CB623A" w:rsidRPr="00822F81" w:rsidRDefault="00CB623A"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822F81">
              <w:rPr>
                <w:rFonts w:eastAsia="Calibri"/>
                <w:b/>
                <w:sz w:val="16"/>
                <w:szCs w:val="16"/>
                <w:lang w:val="en-GB" w:eastAsia="en-US"/>
              </w:rPr>
              <w:t>Wymiar</w:t>
            </w:r>
            <w:proofErr w:type="spellEnd"/>
            <w:r w:rsidRPr="00822F81">
              <w:rPr>
                <w:rFonts w:eastAsia="Calibri"/>
                <w:b/>
                <w:sz w:val="16"/>
                <w:szCs w:val="16"/>
                <w:lang w:val="en-GB" w:eastAsia="en-US"/>
              </w:rPr>
              <w:t xml:space="preserve"> 2 Forma </w:t>
            </w:r>
            <w:proofErr w:type="spellStart"/>
            <w:r w:rsidRPr="00822F81">
              <w:rPr>
                <w:rFonts w:eastAsia="Calibri"/>
                <w:b/>
                <w:sz w:val="16"/>
                <w:szCs w:val="16"/>
                <w:lang w:val="en-GB" w:eastAsia="en-US"/>
              </w:rPr>
              <w:t>finansowania</w:t>
            </w:r>
            <w:proofErr w:type="spellEnd"/>
          </w:p>
        </w:tc>
        <w:tc>
          <w:tcPr>
            <w:tcW w:w="2303" w:type="dxa"/>
            <w:gridSpan w:val="2"/>
          </w:tcPr>
          <w:p w14:paraId="7BC57AF4" w14:textId="77777777" w:rsidR="00CB623A" w:rsidRPr="00822F81" w:rsidRDefault="00CB623A" w:rsidP="006E2D3B">
            <w:pPr>
              <w:tabs>
                <w:tab w:val="left" w:pos="0"/>
                <w:tab w:val="left" w:pos="284"/>
              </w:tabs>
              <w:suppressAutoHyphens w:val="0"/>
              <w:spacing w:before="120" w:after="120" w:line="276" w:lineRule="auto"/>
              <w:rPr>
                <w:rFonts w:eastAsia="Calibri"/>
                <w:b/>
                <w:sz w:val="16"/>
                <w:szCs w:val="16"/>
                <w:lang w:val="en-GB" w:eastAsia="en-US"/>
              </w:rPr>
            </w:pPr>
            <w:proofErr w:type="spellStart"/>
            <w:r w:rsidRPr="00822F81">
              <w:rPr>
                <w:rFonts w:eastAsia="Calibri"/>
                <w:b/>
                <w:sz w:val="16"/>
                <w:szCs w:val="16"/>
                <w:lang w:val="en-GB" w:eastAsia="en-US"/>
              </w:rPr>
              <w:t>Wymiar</w:t>
            </w:r>
            <w:proofErr w:type="spellEnd"/>
            <w:r w:rsidRPr="00822F81">
              <w:rPr>
                <w:rFonts w:eastAsia="Calibri"/>
                <w:b/>
                <w:sz w:val="16"/>
                <w:szCs w:val="16"/>
                <w:lang w:val="en-GB" w:eastAsia="en-US"/>
              </w:rPr>
              <w:t xml:space="preserve"> 3 </w:t>
            </w:r>
            <w:proofErr w:type="spellStart"/>
            <w:r w:rsidRPr="00822F81">
              <w:rPr>
                <w:rFonts w:eastAsia="Calibri"/>
                <w:b/>
                <w:sz w:val="16"/>
                <w:szCs w:val="16"/>
                <w:lang w:val="en-GB" w:eastAsia="en-US"/>
              </w:rPr>
              <w:t>Typ</w:t>
            </w:r>
            <w:proofErr w:type="spellEnd"/>
            <w:r w:rsidRPr="00822F81">
              <w:rPr>
                <w:rFonts w:eastAsia="Calibri"/>
                <w:b/>
                <w:sz w:val="16"/>
                <w:szCs w:val="16"/>
                <w:lang w:val="en-GB" w:eastAsia="en-US"/>
              </w:rPr>
              <w:t xml:space="preserve"> </w:t>
            </w:r>
            <w:proofErr w:type="spellStart"/>
            <w:r w:rsidR="006E2D3B" w:rsidRPr="00822F81">
              <w:rPr>
                <w:rFonts w:eastAsia="Calibri"/>
                <w:b/>
                <w:sz w:val="16"/>
                <w:szCs w:val="16"/>
                <w:lang w:val="en-GB" w:eastAsia="en-US"/>
              </w:rPr>
              <w:t>obszaru</w:t>
            </w:r>
            <w:proofErr w:type="spellEnd"/>
          </w:p>
        </w:tc>
        <w:tc>
          <w:tcPr>
            <w:tcW w:w="2304" w:type="dxa"/>
            <w:gridSpan w:val="2"/>
          </w:tcPr>
          <w:p w14:paraId="620ACAA4" w14:textId="77777777" w:rsidR="00CB623A" w:rsidRPr="00822F81" w:rsidRDefault="00CB623A" w:rsidP="00866C61">
            <w:pPr>
              <w:tabs>
                <w:tab w:val="left" w:pos="0"/>
                <w:tab w:val="left" w:pos="284"/>
              </w:tabs>
              <w:suppressAutoHyphens w:val="0"/>
              <w:spacing w:before="120" w:after="120" w:line="276" w:lineRule="auto"/>
              <w:rPr>
                <w:rFonts w:eastAsia="Calibri"/>
                <w:b/>
                <w:sz w:val="16"/>
                <w:szCs w:val="16"/>
                <w:lang w:eastAsia="en-US"/>
              </w:rPr>
            </w:pPr>
            <w:r w:rsidRPr="00822F81">
              <w:rPr>
                <w:rFonts w:eastAsia="Calibri"/>
                <w:b/>
                <w:sz w:val="16"/>
                <w:szCs w:val="16"/>
                <w:lang w:eastAsia="en-US"/>
              </w:rPr>
              <w:t xml:space="preserve">Wymiar 4 </w:t>
            </w:r>
            <w:r w:rsidR="00866C61" w:rsidRPr="00822F81">
              <w:rPr>
                <w:rFonts w:eastAsia="Calibri"/>
                <w:b/>
                <w:sz w:val="16"/>
                <w:szCs w:val="16"/>
                <w:lang w:eastAsia="en-US"/>
              </w:rPr>
              <w:t xml:space="preserve">Terytorialne </w:t>
            </w:r>
            <w:r w:rsidRPr="00822F81">
              <w:rPr>
                <w:rFonts w:eastAsia="Calibri"/>
                <w:b/>
                <w:sz w:val="16"/>
                <w:szCs w:val="16"/>
                <w:lang w:eastAsia="en-US"/>
              </w:rPr>
              <w:t>mechanizmy wdrażania</w:t>
            </w:r>
          </w:p>
        </w:tc>
      </w:tr>
      <w:tr w:rsidR="00CB623A" w:rsidRPr="00822F81" w14:paraId="0AE41073" w14:textId="77777777" w:rsidTr="00F346B4">
        <w:tc>
          <w:tcPr>
            <w:tcW w:w="1151" w:type="dxa"/>
          </w:tcPr>
          <w:p w14:paraId="2E2A85C9" w14:textId="77777777" w:rsidR="00CB623A" w:rsidRPr="00822F81" w:rsidRDefault="00CB623A"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822F81">
              <w:rPr>
                <w:rFonts w:eastAsia="Calibri"/>
                <w:sz w:val="16"/>
                <w:szCs w:val="16"/>
                <w:lang w:val="en-GB" w:eastAsia="en-US"/>
              </w:rPr>
              <w:t>Kod</w:t>
            </w:r>
            <w:proofErr w:type="spellEnd"/>
          </w:p>
        </w:tc>
        <w:tc>
          <w:tcPr>
            <w:tcW w:w="1152" w:type="dxa"/>
          </w:tcPr>
          <w:p w14:paraId="305B3854" w14:textId="77777777" w:rsidR="00CB623A" w:rsidRPr="00822F81" w:rsidRDefault="00CB623A" w:rsidP="002E06D2">
            <w:pPr>
              <w:tabs>
                <w:tab w:val="left" w:pos="0"/>
                <w:tab w:val="left" w:pos="284"/>
              </w:tabs>
              <w:suppressAutoHyphens w:val="0"/>
              <w:spacing w:before="120" w:after="120" w:line="276" w:lineRule="auto"/>
              <w:rPr>
                <w:rFonts w:eastAsia="Calibri"/>
                <w:sz w:val="16"/>
                <w:szCs w:val="16"/>
                <w:lang w:val="en-GB" w:eastAsia="en-US"/>
              </w:rPr>
            </w:pPr>
            <w:r w:rsidRPr="00822F81">
              <w:rPr>
                <w:rFonts w:eastAsia="Calibri"/>
                <w:sz w:val="16"/>
                <w:szCs w:val="16"/>
                <w:lang w:val="en-GB" w:eastAsia="en-US"/>
              </w:rPr>
              <w:t>Suma w EUR</w:t>
            </w:r>
          </w:p>
        </w:tc>
        <w:tc>
          <w:tcPr>
            <w:tcW w:w="1152" w:type="dxa"/>
          </w:tcPr>
          <w:p w14:paraId="368CACDB" w14:textId="77777777" w:rsidR="00CB623A" w:rsidRPr="00822F81" w:rsidRDefault="00CB623A"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822F81">
              <w:rPr>
                <w:rFonts w:eastAsia="Calibri"/>
                <w:sz w:val="16"/>
                <w:szCs w:val="16"/>
                <w:lang w:val="en-GB" w:eastAsia="en-US"/>
              </w:rPr>
              <w:t>Kod</w:t>
            </w:r>
            <w:proofErr w:type="spellEnd"/>
          </w:p>
        </w:tc>
        <w:tc>
          <w:tcPr>
            <w:tcW w:w="1152" w:type="dxa"/>
          </w:tcPr>
          <w:p w14:paraId="4DD02C31" w14:textId="77777777" w:rsidR="00CB623A" w:rsidRPr="00822F81" w:rsidRDefault="00CB623A" w:rsidP="002E06D2">
            <w:pPr>
              <w:tabs>
                <w:tab w:val="left" w:pos="0"/>
                <w:tab w:val="left" w:pos="284"/>
              </w:tabs>
              <w:suppressAutoHyphens w:val="0"/>
              <w:spacing w:before="120" w:after="120" w:line="276" w:lineRule="auto"/>
              <w:rPr>
                <w:rFonts w:eastAsia="Calibri"/>
                <w:sz w:val="16"/>
                <w:szCs w:val="16"/>
                <w:lang w:val="en-GB" w:eastAsia="en-US"/>
              </w:rPr>
            </w:pPr>
            <w:r w:rsidRPr="00822F81">
              <w:rPr>
                <w:rFonts w:eastAsia="Calibri"/>
                <w:sz w:val="16"/>
                <w:szCs w:val="16"/>
                <w:lang w:val="en-GB" w:eastAsia="en-US"/>
              </w:rPr>
              <w:t>Suma w EUR</w:t>
            </w:r>
          </w:p>
        </w:tc>
        <w:tc>
          <w:tcPr>
            <w:tcW w:w="1151" w:type="dxa"/>
          </w:tcPr>
          <w:p w14:paraId="463C3D73" w14:textId="77777777" w:rsidR="00CB623A" w:rsidRPr="00822F81" w:rsidRDefault="00CB623A"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822F81">
              <w:rPr>
                <w:rFonts w:eastAsia="Calibri"/>
                <w:sz w:val="16"/>
                <w:szCs w:val="16"/>
                <w:lang w:val="en-GB" w:eastAsia="en-US"/>
              </w:rPr>
              <w:t>Kod</w:t>
            </w:r>
            <w:proofErr w:type="spellEnd"/>
          </w:p>
        </w:tc>
        <w:tc>
          <w:tcPr>
            <w:tcW w:w="1152" w:type="dxa"/>
          </w:tcPr>
          <w:p w14:paraId="100E42F7" w14:textId="77777777" w:rsidR="00CB623A" w:rsidRPr="00822F81" w:rsidRDefault="00CB623A" w:rsidP="002E06D2">
            <w:pPr>
              <w:tabs>
                <w:tab w:val="left" w:pos="0"/>
                <w:tab w:val="left" w:pos="284"/>
              </w:tabs>
              <w:suppressAutoHyphens w:val="0"/>
              <w:spacing w:before="120" w:after="120" w:line="276" w:lineRule="auto"/>
              <w:rPr>
                <w:rFonts w:eastAsia="Calibri"/>
                <w:sz w:val="16"/>
                <w:szCs w:val="16"/>
                <w:lang w:val="en-GB" w:eastAsia="en-US"/>
              </w:rPr>
            </w:pPr>
            <w:r w:rsidRPr="00822F81">
              <w:rPr>
                <w:rFonts w:eastAsia="Calibri"/>
                <w:sz w:val="16"/>
                <w:szCs w:val="16"/>
                <w:lang w:val="en-GB" w:eastAsia="en-US"/>
              </w:rPr>
              <w:t>Suma w EUR</w:t>
            </w:r>
          </w:p>
        </w:tc>
        <w:tc>
          <w:tcPr>
            <w:tcW w:w="1152" w:type="dxa"/>
          </w:tcPr>
          <w:p w14:paraId="0E2BBD93" w14:textId="77777777" w:rsidR="00CB623A" w:rsidRPr="00822F81" w:rsidRDefault="00CB623A"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822F81">
              <w:rPr>
                <w:rFonts w:eastAsia="Calibri"/>
                <w:sz w:val="16"/>
                <w:szCs w:val="16"/>
                <w:lang w:val="en-GB" w:eastAsia="en-US"/>
              </w:rPr>
              <w:t>Kod</w:t>
            </w:r>
            <w:proofErr w:type="spellEnd"/>
          </w:p>
        </w:tc>
        <w:tc>
          <w:tcPr>
            <w:tcW w:w="1152" w:type="dxa"/>
          </w:tcPr>
          <w:p w14:paraId="3F145A96" w14:textId="77777777" w:rsidR="00CB623A" w:rsidRPr="00822F81" w:rsidRDefault="00CB623A" w:rsidP="002E06D2">
            <w:pPr>
              <w:tabs>
                <w:tab w:val="left" w:pos="0"/>
                <w:tab w:val="left" w:pos="284"/>
              </w:tabs>
              <w:suppressAutoHyphens w:val="0"/>
              <w:spacing w:before="120" w:after="120" w:line="276" w:lineRule="auto"/>
              <w:rPr>
                <w:rFonts w:eastAsia="Calibri"/>
                <w:sz w:val="16"/>
                <w:szCs w:val="16"/>
                <w:lang w:val="en-GB" w:eastAsia="en-US"/>
              </w:rPr>
            </w:pPr>
            <w:r w:rsidRPr="00822F81">
              <w:rPr>
                <w:rFonts w:eastAsia="Calibri"/>
                <w:sz w:val="16"/>
                <w:szCs w:val="16"/>
                <w:lang w:val="en-GB" w:eastAsia="en-US"/>
              </w:rPr>
              <w:t>Suma w EUR</w:t>
            </w:r>
          </w:p>
        </w:tc>
      </w:tr>
      <w:tr w:rsidR="00840C51" w:rsidRPr="00822F81" w14:paraId="3E8A984E" w14:textId="77777777" w:rsidTr="00DC0C85">
        <w:tc>
          <w:tcPr>
            <w:tcW w:w="1151" w:type="dxa"/>
            <w:tcBorders>
              <w:top w:val="single" w:sz="4" w:space="0" w:color="auto"/>
              <w:left w:val="single" w:sz="4" w:space="0" w:color="auto"/>
              <w:bottom w:val="single" w:sz="4" w:space="0" w:color="auto"/>
              <w:right w:val="single" w:sz="4" w:space="0" w:color="auto"/>
            </w:tcBorders>
          </w:tcPr>
          <w:p w14:paraId="6A57CB17" w14:textId="77777777" w:rsidR="00840C51" w:rsidRPr="00822F81" w:rsidRDefault="00840C51" w:rsidP="009E3B80">
            <w:pPr>
              <w:tabs>
                <w:tab w:val="left" w:pos="0"/>
                <w:tab w:val="left" w:pos="284"/>
              </w:tabs>
              <w:suppressAutoHyphens w:val="0"/>
              <w:spacing w:before="120" w:after="120" w:line="276" w:lineRule="auto"/>
              <w:rPr>
                <w:rFonts w:eastAsia="Calibri"/>
                <w:sz w:val="16"/>
                <w:szCs w:val="16"/>
                <w:lang w:val="en-GB" w:eastAsia="en-US"/>
              </w:rPr>
            </w:pPr>
            <w:r w:rsidRPr="00822F81">
              <w:rPr>
                <w:rFonts w:eastAsia="Calibri"/>
                <w:sz w:val="16"/>
                <w:szCs w:val="16"/>
                <w:lang w:val="en-GB" w:eastAsia="en-US"/>
              </w:rPr>
              <w:t>046</w:t>
            </w:r>
          </w:p>
        </w:tc>
        <w:tc>
          <w:tcPr>
            <w:tcW w:w="1152" w:type="dxa"/>
            <w:tcBorders>
              <w:top w:val="single" w:sz="4" w:space="0" w:color="auto"/>
              <w:left w:val="single" w:sz="4" w:space="0" w:color="auto"/>
              <w:bottom w:val="single" w:sz="4" w:space="0" w:color="auto"/>
              <w:right w:val="single" w:sz="4" w:space="0" w:color="auto"/>
            </w:tcBorders>
            <w:vAlign w:val="center"/>
          </w:tcPr>
          <w:p w14:paraId="45171DDA" w14:textId="77777777" w:rsidR="00840C51" w:rsidRPr="00822F81" w:rsidRDefault="00840C51" w:rsidP="00DC0C85">
            <w:pPr>
              <w:rPr>
                <w:rFonts w:eastAsia="Calibri"/>
                <w:sz w:val="16"/>
                <w:szCs w:val="16"/>
                <w:lang w:val="en-GB" w:eastAsia="en-US"/>
              </w:rPr>
            </w:pPr>
            <w:r w:rsidRPr="00822F81">
              <w:rPr>
                <w:color w:val="000000"/>
                <w:sz w:val="16"/>
                <w:szCs w:val="16"/>
                <w:lang w:val="en-GB"/>
              </w:rPr>
              <w:t>67 925 197</w:t>
            </w:r>
          </w:p>
        </w:tc>
        <w:tc>
          <w:tcPr>
            <w:tcW w:w="1152" w:type="dxa"/>
            <w:tcBorders>
              <w:top w:val="single" w:sz="4" w:space="0" w:color="auto"/>
              <w:left w:val="single" w:sz="4" w:space="0" w:color="auto"/>
              <w:bottom w:val="single" w:sz="4" w:space="0" w:color="auto"/>
              <w:right w:val="single" w:sz="4" w:space="0" w:color="auto"/>
            </w:tcBorders>
            <w:vAlign w:val="center"/>
          </w:tcPr>
          <w:p w14:paraId="22E10EA3" w14:textId="77777777" w:rsidR="00840C51" w:rsidRPr="00822F81"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822F81">
              <w:rPr>
                <w:rFonts w:eastAsia="Calibri"/>
                <w:sz w:val="16"/>
                <w:szCs w:val="16"/>
                <w:lang w:val="en-GB" w:eastAsia="en-US"/>
              </w:rPr>
              <w:t>01</w:t>
            </w:r>
          </w:p>
        </w:tc>
        <w:tc>
          <w:tcPr>
            <w:tcW w:w="1152" w:type="dxa"/>
            <w:tcBorders>
              <w:top w:val="single" w:sz="4" w:space="0" w:color="auto"/>
              <w:left w:val="single" w:sz="4" w:space="0" w:color="auto"/>
              <w:bottom w:val="single" w:sz="4" w:space="0" w:color="auto"/>
              <w:right w:val="single" w:sz="4" w:space="0" w:color="auto"/>
            </w:tcBorders>
            <w:vAlign w:val="center"/>
          </w:tcPr>
          <w:p w14:paraId="2EFB3FE8" w14:textId="77777777" w:rsidR="00840C51" w:rsidRPr="00822F81" w:rsidRDefault="00840C51" w:rsidP="00DC0C85">
            <w:pPr>
              <w:rPr>
                <w:rFonts w:eastAsia="Calibri"/>
                <w:sz w:val="16"/>
                <w:szCs w:val="16"/>
                <w:lang w:val="en-GB" w:eastAsia="en-US"/>
              </w:rPr>
            </w:pPr>
            <w:r w:rsidRPr="00822F81">
              <w:rPr>
                <w:color w:val="000000"/>
                <w:sz w:val="16"/>
                <w:szCs w:val="16"/>
                <w:lang w:val="en-GB"/>
              </w:rPr>
              <w:t>67 925 197</w:t>
            </w:r>
          </w:p>
        </w:tc>
        <w:tc>
          <w:tcPr>
            <w:tcW w:w="1151" w:type="dxa"/>
            <w:tcBorders>
              <w:top w:val="single" w:sz="4" w:space="0" w:color="auto"/>
              <w:left w:val="single" w:sz="4" w:space="0" w:color="auto"/>
              <w:bottom w:val="single" w:sz="4" w:space="0" w:color="auto"/>
              <w:right w:val="single" w:sz="4" w:space="0" w:color="auto"/>
            </w:tcBorders>
            <w:vAlign w:val="center"/>
          </w:tcPr>
          <w:p w14:paraId="77CF8610" w14:textId="77777777" w:rsidR="00840C51" w:rsidRPr="00822F81"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822F81">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vAlign w:val="center"/>
          </w:tcPr>
          <w:p w14:paraId="6F570B65" w14:textId="77777777" w:rsidR="00840C51" w:rsidRPr="00822F81" w:rsidRDefault="00840C51" w:rsidP="00DC0C85">
            <w:pPr>
              <w:rPr>
                <w:rFonts w:eastAsia="Calibri"/>
                <w:sz w:val="16"/>
                <w:szCs w:val="16"/>
                <w:lang w:val="en-GB" w:eastAsia="en-US"/>
              </w:rPr>
            </w:pPr>
            <w:r w:rsidRPr="00822F81">
              <w:rPr>
                <w:color w:val="000000"/>
                <w:sz w:val="16"/>
                <w:szCs w:val="16"/>
                <w:lang w:val="en-GB"/>
              </w:rPr>
              <w:t>67 925 197</w:t>
            </w:r>
          </w:p>
        </w:tc>
        <w:tc>
          <w:tcPr>
            <w:tcW w:w="1152" w:type="dxa"/>
            <w:tcBorders>
              <w:top w:val="single" w:sz="4" w:space="0" w:color="auto"/>
              <w:left w:val="single" w:sz="4" w:space="0" w:color="auto"/>
              <w:bottom w:val="single" w:sz="4" w:space="0" w:color="auto"/>
              <w:right w:val="single" w:sz="4" w:space="0" w:color="auto"/>
            </w:tcBorders>
            <w:vAlign w:val="center"/>
          </w:tcPr>
          <w:p w14:paraId="795D1DFF" w14:textId="77777777" w:rsidR="00840C51" w:rsidRPr="00822F81"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822F81">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vAlign w:val="center"/>
          </w:tcPr>
          <w:p w14:paraId="0454A6AB" w14:textId="77777777" w:rsidR="00840C51" w:rsidRPr="00822F81" w:rsidRDefault="00840C51" w:rsidP="00DC0C85">
            <w:pPr>
              <w:rPr>
                <w:rFonts w:eastAsia="Calibri"/>
                <w:sz w:val="16"/>
                <w:szCs w:val="16"/>
                <w:lang w:val="en-GB" w:eastAsia="en-US"/>
              </w:rPr>
            </w:pPr>
            <w:r w:rsidRPr="00822F81">
              <w:rPr>
                <w:color w:val="000000"/>
                <w:sz w:val="16"/>
                <w:szCs w:val="16"/>
                <w:lang w:val="en-GB"/>
              </w:rPr>
              <w:t>67 925 197</w:t>
            </w:r>
          </w:p>
        </w:tc>
      </w:tr>
      <w:tr w:rsidR="004E57C0" w:rsidRPr="00875CCB" w14:paraId="5E9E096E" w14:textId="77777777" w:rsidTr="00FD1C15">
        <w:trPr>
          <w:trHeight w:val="487"/>
        </w:trPr>
        <w:tc>
          <w:tcPr>
            <w:tcW w:w="1151" w:type="dxa"/>
            <w:tcBorders>
              <w:top w:val="single" w:sz="4" w:space="0" w:color="auto"/>
              <w:left w:val="single" w:sz="4" w:space="0" w:color="auto"/>
              <w:bottom w:val="single" w:sz="4" w:space="0" w:color="auto"/>
              <w:right w:val="single" w:sz="4" w:space="0" w:color="auto"/>
            </w:tcBorders>
          </w:tcPr>
          <w:p w14:paraId="6601CC4A" w14:textId="77777777" w:rsidR="004E57C0" w:rsidRPr="00875CCB"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046</w:t>
            </w:r>
          </w:p>
        </w:tc>
        <w:tc>
          <w:tcPr>
            <w:tcW w:w="1152" w:type="dxa"/>
            <w:tcBorders>
              <w:top w:val="single" w:sz="4" w:space="0" w:color="auto"/>
              <w:left w:val="single" w:sz="4" w:space="0" w:color="auto"/>
              <w:bottom w:val="single" w:sz="4" w:space="0" w:color="auto"/>
              <w:right w:val="single" w:sz="4" w:space="0" w:color="auto"/>
            </w:tcBorders>
          </w:tcPr>
          <w:p w14:paraId="6E07188F" w14:textId="0AF05FB8" w:rsidR="004E57C0" w:rsidRPr="00875CCB" w:rsidRDefault="003D0AAF"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 xml:space="preserve">8 </w:t>
            </w:r>
            <w:r w:rsidR="008A045E" w:rsidRPr="00875CCB">
              <w:rPr>
                <w:rFonts w:eastAsia="Calibri"/>
                <w:sz w:val="16"/>
                <w:szCs w:val="16"/>
                <w:lang w:val="en-GB" w:eastAsia="en-US"/>
              </w:rPr>
              <w:t>615 694</w:t>
            </w:r>
          </w:p>
        </w:tc>
        <w:tc>
          <w:tcPr>
            <w:tcW w:w="1152" w:type="dxa"/>
            <w:tcBorders>
              <w:top w:val="single" w:sz="4" w:space="0" w:color="auto"/>
              <w:left w:val="single" w:sz="4" w:space="0" w:color="auto"/>
              <w:bottom w:val="single" w:sz="4" w:space="0" w:color="auto"/>
              <w:right w:val="single" w:sz="4" w:space="0" w:color="auto"/>
            </w:tcBorders>
          </w:tcPr>
          <w:p w14:paraId="21461273" w14:textId="77777777" w:rsidR="004E57C0" w:rsidRPr="00875CCB"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04</w:t>
            </w:r>
          </w:p>
        </w:tc>
        <w:tc>
          <w:tcPr>
            <w:tcW w:w="1152" w:type="dxa"/>
            <w:tcBorders>
              <w:top w:val="single" w:sz="4" w:space="0" w:color="auto"/>
              <w:left w:val="single" w:sz="4" w:space="0" w:color="auto"/>
              <w:bottom w:val="single" w:sz="4" w:space="0" w:color="auto"/>
              <w:right w:val="single" w:sz="4" w:space="0" w:color="auto"/>
            </w:tcBorders>
          </w:tcPr>
          <w:p w14:paraId="183E79DB" w14:textId="4294D72E" w:rsidR="004E57C0" w:rsidRPr="00875CCB"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 xml:space="preserve">8 </w:t>
            </w:r>
            <w:r w:rsidR="008A045E" w:rsidRPr="00875CCB">
              <w:rPr>
                <w:rFonts w:eastAsia="Calibri"/>
                <w:sz w:val="16"/>
                <w:szCs w:val="16"/>
                <w:lang w:val="en-GB" w:eastAsia="en-US"/>
              </w:rPr>
              <w:t>615 694</w:t>
            </w:r>
          </w:p>
        </w:tc>
        <w:tc>
          <w:tcPr>
            <w:tcW w:w="1151" w:type="dxa"/>
            <w:tcBorders>
              <w:top w:val="single" w:sz="4" w:space="0" w:color="auto"/>
              <w:left w:val="single" w:sz="4" w:space="0" w:color="auto"/>
              <w:bottom w:val="single" w:sz="4" w:space="0" w:color="auto"/>
              <w:right w:val="single" w:sz="4" w:space="0" w:color="auto"/>
            </w:tcBorders>
          </w:tcPr>
          <w:p w14:paraId="2FD58340" w14:textId="77777777" w:rsidR="004E57C0" w:rsidRPr="00875CCB" w:rsidRDefault="004E57C0" w:rsidP="00AE7430">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2D190D09" w14:textId="630FE889" w:rsidR="004E57C0" w:rsidRPr="00875CCB"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 xml:space="preserve">8 </w:t>
            </w:r>
            <w:r w:rsidR="008A045E" w:rsidRPr="00875CCB">
              <w:rPr>
                <w:rFonts w:eastAsia="Calibri"/>
                <w:sz w:val="16"/>
                <w:szCs w:val="16"/>
                <w:lang w:val="en-GB" w:eastAsia="en-US"/>
              </w:rPr>
              <w:t>615 694</w:t>
            </w:r>
          </w:p>
        </w:tc>
        <w:tc>
          <w:tcPr>
            <w:tcW w:w="1152" w:type="dxa"/>
            <w:tcBorders>
              <w:top w:val="single" w:sz="4" w:space="0" w:color="auto"/>
              <w:left w:val="single" w:sz="4" w:space="0" w:color="auto"/>
              <w:bottom w:val="single" w:sz="4" w:space="0" w:color="auto"/>
              <w:right w:val="single" w:sz="4" w:space="0" w:color="auto"/>
            </w:tcBorders>
          </w:tcPr>
          <w:p w14:paraId="3515E37E" w14:textId="77777777" w:rsidR="004E57C0" w:rsidRPr="00875CCB"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23C52EB8" w14:textId="09192FB8" w:rsidR="004E57C0" w:rsidRPr="00875CCB"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 xml:space="preserve">8 </w:t>
            </w:r>
            <w:r w:rsidR="008A045E" w:rsidRPr="00875CCB">
              <w:rPr>
                <w:rFonts w:eastAsia="Calibri"/>
                <w:sz w:val="16"/>
                <w:szCs w:val="16"/>
                <w:lang w:val="en-GB" w:eastAsia="en-US"/>
              </w:rPr>
              <w:t>615 694</w:t>
            </w:r>
          </w:p>
        </w:tc>
      </w:tr>
      <w:tr w:rsidR="004E57C0" w:rsidRPr="00875CCB" w14:paraId="44714B27" w14:textId="77777777" w:rsidTr="00F346B4">
        <w:tc>
          <w:tcPr>
            <w:tcW w:w="1151" w:type="dxa"/>
            <w:tcBorders>
              <w:top w:val="single" w:sz="4" w:space="0" w:color="auto"/>
              <w:left w:val="single" w:sz="4" w:space="0" w:color="auto"/>
              <w:bottom w:val="single" w:sz="4" w:space="0" w:color="auto"/>
              <w:right w:val="single" w:sz="4" w:space="0" w:color="auto"/>
            </w:tcBorders>
          </w:tcPr>
          <w:p w14:paraId="6FDCB0D4" w14:textId="77777777" w:rsidR="004E57C0" w:rsidRPr="00875CCB"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046</w:t>
            </w:r>
          </w:p>
        </w:tc>
        <w:tc>
          <w:tcPr>
            <w:tcW w:w="1152" w:type="dxa"/>
            <w:tcBorders>
              <w:top w:val="single" w:sz="4" w:space="0" w:color="auto"/>
              <w:left w:val="single" w:sz="4" w:space="0" w:color="auto"/>
              <w:bottom w:val="single" w:sz="4" w:space="0" w:color="auto"/>
              <w:right w:val="single" w:sz="4" w:space="0" w:color="auto"/>
            </w:tcBorders>
          </w:tcPr>
          <w:p w14:paraId="00789620" w14:textId="26484BFC" w:rsidR="004E57C0" w:rsidRPr="00875CCB" w:rsidRDefault="008A045E" w:rsidP="00210814">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59 68</w:t>
            </w:r>
            <w:r w:rsidR="00210814" w:rsidRPr="00875CCB">
              <w:rPr>
                <w:rFonts w:eastAsia="Calibri"/>
                <w:sz w:val="16"/>
                <w:szCs w:val="16"/>
                <w:lang w:val="en-GB" w:eastAsia="en-US"/>
              </w:rPr>
              <w:t>5</w:t>
            </w:r>
          </w:p>
        </w:tc>
        <w:tc>
          <w:tcPr>
            <w:tcW w:w="1152" w:type="dxa"/>
            <w:tcBorders>
              <w:top w:val="single" w:sz="4" w:space="0" w:color="auto"/>
              <w:left w:val="single" w:sz="4" w:space="0" w:color="auto"/>
              <w:bottom w:val="single" w:sz="4" w:space="0" w:color="auto"/>
              <w:right w:val="single" w:sz="4" w:space="0" w:color="auto"/>
            </w:tcBorders>
          </w:tcPr>
          <w:p w14:paraId="2D240CB0" w14:textId="77777777" w:rsidR="004E57C0" w:rsidRPr="00875CCB"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05</w:t>
            </w:r>
          </w:p>
        </w:tc>
        <w:tc>
          <w:tcPr>
            <w:tcW w:w="1152" w:type="dxa"/>
            <w:tcBorders>
              <w:top w:val="single" w:sz="4" w:space="0" w:color="auto"/>
              <w:left w:val="single" w:sz="4" w:space="0" w:color="auto"/>
              <w:bottom w:val="single" w:sz="4" w:space="0" w:color="auto"/>
              <w:right w:val="single" w:sz="4" w:space="0" w:color="auto"/>
            </w:tcBorders>
          </w:tcPr>
          <w:p w14:paraId="5B078538" w14:textId="3E97C77B" w:rsidR="004E57C0" w:rsidRPr="00875CCB" w:rsidRDefault="008A045E" w:rsidP="00210814">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59 68</w:t>
            </w:r>
            <w:r w:rsidR="00210814" w:rsidRPr="00875CCB">
              <w:rPr>
                <w:rFonts w:eastAsia="Calibri"/>
                <w:sz w:val="16"/>
                <w:szCs w:val="16"/>
                <w:lang w:val="en-GB" w:eastAsia="en-US"/>
              </w:rPr>
              <w:t>5</w:t>
            </w:r>
          </w:p>
        </w:tc>
        <w:tc>
          <w:tcPr>
            <w:tcW w:w="1151" w:type="dxa"/>
            <w:tcBorders>
              <w:top w:val="single" w:sz="4" w:space="0" w:color="auto"/>
              <w:left w:val="single" w:sz="4" w:space="0" w:color="auto"/>
              <w:bottom w:val="single" w:sz="4" w:space="0" w:color="auto"/>
              <w:right w:val="single" w:sz="4" w:space="0" w:color="auto"/>
            </w:tcBorders>
          </w:tcPr>
          <w:p w14:paraId="4A8E8D0C" w14:textId="77777777" w:rsidR="004E57C0" w:rsidRPr="00875CCB" w:rsidRDefault="004E57C0" w:rsidP="00AE7430">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59C5E378" w14:textId="5FCC97B8" w:rsidR="004E57C0" w:rsidRPr="00875CCB" w:rsidRDefault="008A045E" w:rsidP="00210814">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59 68</w:t>
            </w:r>
            <w:r w:rsidR="00210814" w:rsidRPr="00875CCB">
              <w:rPr>
                <w:rFonts w:eastAsia="Calibri"/>
                <w:sz w:val="16"/>
                <w:szCs w:val="16"/>
                <w:lang w:val="en-GB" w:eastAsia="en-US"/>
              </w:rPr>
              <w:t>5</w:t>
            </w:r>
          </w:p>
        </w:tc>
        <w:tc>
          <w:tcPr>
            <w:tcW w:w="1152" w:type="dxa"/>
            <w:tcBorders>
              <w:top w:val="single" w:sz="4" w:space="0" w:color="auto"/>
              <w:left w:val="single" w:sz="4" w:space="0" w:color="auto"/>
              <w:bottom w:val="single" w:sz="4" w:space="0" w:color="auto"/>
              <w:right w:val="single" w:sz="4" w:space="0" w:color="auto"/>
            </w:tcBorders>
          </w:tcPr>
          <w:p w14:paraId="17B451D5" w14:textId="77777777" w:rsidR="004E57C0" w:rsidRPr="00875CCB"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7BB406AE" w14:textId="46E5461C" w:rsidR="004E57C0" w:rsidRPr="00875CCB" w:rsidRDefault="008A045E" w:rsidP="00210814">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59 68</w:t>
            </w:r>
            <w:r w:rsidR="00210814" w:rsidRPr="00875CCB">
              <w:rPr>
                <w:rFonts w:eastAsia="Calibri"/>
                <w:sz w:val="16"/>
                <w:szCs w:val="16"/>
                <w:lang w:val="en-GB" w:eastAsia="en-US"/>
              </w:rPr>
              <w:t>5</w:t>
            </w:r>
          </w:p>
        </w:tc>
      </w:tr>
      <w:tr w:rsidR="008A045E" w:rsidRPr="002403B5" w14:paraId="7CA221E9" w14:textId="77777777" w:rsidTr="008A045E">
        <w:tc>
          <w:tcPr>
            <w:tcW w:w="1151" w:type="dxa"/>
            <w:tcBorders>
              <w:top w:val="single" w:sz="4" w:space="0" w:color="auto"/>
              <w:left w:val="single" w:sz="4" w:space="0" w:color="auto"/>
              <w:bottom w:val="single" w:sz="4" w:space="0" w:color="auto"/>
              <w:right w:val="single" w:sz="4" w:space="0" w:color="auto"/>
            </w:tcBorders>
          </w:tcPr>
          <w:p w14:paraId="4C18BAEF" w14:textId="467E5032" w:rsidR="008A045E" w:rsidRPr="00875CCB" w:rsidRDefault="008A045E"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048</w:t>
            </w:r>
          </w:p>
        </w:tc>
        <w:tc>
          <w:tcPr>
            <w:tcW w:w="1152" w:type="dxa"/>
            <w:tcBorders>
              <w:top w:val="single" w:sz="4" w:space="0" w:color="auto"/>
              <w:left w:val="single" w:sz="4" w:space="0" w:color="auto"/>
              <w:bottom w:val="single" w:sz="4" w:space="0" w:color="auto"/>
              <w:right w:val="single" w:sz="4" w:space="0" w:color="auto"/>
            </w:tcBorders>
          </w:tcPr>
          <w:p w14:paraId="6BC83578" w14:textId="54DA685C" w:rsidR="008A045E" w:rsidRPr="00875CCB" w:rsidRDefault="008A045E" w:rsidP="007E5E83">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6</w:t>
            </w:r>
            <w:r w:rsidR="007E5E83" w:rsidRPr="00875CCB">
              <w:rPr>
                <w:rFonts w:eastAsia="Calibri"/>
                <w:sz w:val="16"/>
                <w:szCs w:val="16"/>
                <w:lang w:val="en-GB" w:eastAsia="en-US"/>
              </w:rPr>
              <w:t> 030 812</w:t>
            </w:r>
          </w:p>
        </w:tc>
        <w:tc>
          <w:tcPr>
            <w:tcW w:w="1152" w:type="dxa"/>
            <w:tcBorders>
              <w:top w:val="single" w:sz="4" w:space="0" w:color="auto"/>
              <w:left w:val="single" w:sz="4" w:space="0" w:color="auto"/>
              <w:bottom w:val="single" w:sz="4" w:space="0" w:color="auto"/>
              <w:right w:val="single" w:sz="4" w:space="0" w:color="auto"/>
            </w:tcBorders>
          </w:tcPr>
          <w:p w14:paraId="7AB823D7" w14:textId="77777777" w:rsidR="008A045E" w:rsidRPr="00875CCB" w:rsidRDefault="008A045E"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05</w:t>
            </w:r>
          </w:p>
        </w:tc>
        <w:tc>
          <w:tcPr>
            <w:tcW w:w="1152" w:type="dxa"/>
            <w:tcBorders>
              <w:top w:val="single" w:sz="4" w:space="0" w:color="auto"/>
              <w:left w:val="single" w:sz="4" w:space="0" w:color="auto"/>
              <w:bottom w:val="single" w:sz="4" w:space="0" w:color="auto"/>
              <w:right w:val="single" w:sz="4" w:space="0" w:color="auto"/>
            </w:tcBorders>
          </w:tcPr>
          <w:p w14:paraId="0543FB00" w14:textId="705D41D3" w:rsidR="008A045E" w:rsidRPr="00875CCB" w:rsidRDefault="008A045E"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 xml:space="preserve">6 </w:t>
            </w:r>
            <w:r w:rsidR="007E5E83" w:rsidRPr="00875CCB">
              <w:rPr>
                <w:rFonts w:eastAsia="Calibri"/>
                <w:sz w:val="16"/>
                <w:szCs w:val="16"/>
                <w:lang w:val="en-GB" w:eastAsia="en-US"/>
              </w:rPr>
              <w:t>030 812</w:t>
            </w:r>
          </w:p>
        </w:tc>
        <w:tc>
          <w:tcPr>
            <w:tcW w:w="1151" w:type="dxa"/>
            <w:tcBorders>
              <w:top w:val="single" w:sz="4" w:space="0" w:color="auto"/>
              <w:left w:val="single" w:sz="4" w:space="0" w:color="auto"/>
              <w:bottom w:val="single" w:sz="4" w:space="0" w:color="auto"/>
              <w:right w:val="single" w:sz="4" w:space="0" w:color="auto"/>
            </w:tcBorders>
          </w:tcPr>
          <w:p w14:paraId="1C00E746" w14:textId="77777777" w:rsidR="008A045E" w:rsidRPr="00875CCB" w:rsidRDefault="008A045E"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69B52BB7" w14:textId="27FE357C" w:rsidR="008A045E" w:rsidRPr="00875CCB" w:rsidRDefault="008A045E"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 xml:space="preserve">6 </w:t>
            </w:r>
            <w:r w:rsidR="007E5E83" w:rsidRPr="00875CCB">
              <w:rPr>
                <w:rFonts w:eastAsia="Calibri"/>
                <w:sz w:val="16"/>
                <w:szCs w:val="16"/>
                <w:lang w:val="en-GB" w:eastAsia="en-US"/>
              </w:rPr>
              <w:t>030 812</w:t>
            </w:r>
          </w:p>
        </w:tc>
        <w:tc>
          <w:tcPr>
            <w:tcW w:w="1152" w:type="dxa"/>
            <w:tcBorders>
              <w:top w:val="single" w:sz="4" w:space="0" w:color="auto"/>
              <w:left w:val="single" w:sz="4" w:space="0" w:color="auto"/>
              <w:bottom w:val="single" w:sz="4" w:space="0" w:color="auto"/>
              <w:right w:val="single" w:sz="4" w:space="0" w:color="auto"/>
            </w:tcBorders>
          </w:tcPr>
          <w:p w14:paraId="665AE9AA" w14:textId="77777777" w:rsidR="008A045E" w:rsidRPr="00875CCB" w:rsidRDefault="008A045E"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48C304F6" w14:textId="3B22B19E" w:rsidR="008A045E" w:rsidRPr="00875CCB" w:rsidRDefault="008A045E" w:rsidP="008A045E">
            <w:pPr>
              <w:tabs>
                <w:tab w:val="left" w:pos="0"/>
                <w:tab w:val="left" w:pos="284"/>
              </w:tabs>
              <w:suppressAutoHyphens w:val="0"/>
              <w:spacing w:before="120" w:after="120" w:line="276" w:lineRule="auto"/>
              <w:rPr>
                <w:rFonts w:eastAsia="Calibri"/>
                <w:sz w:val="16"/>
                <w:szCs w:val="16"/>
                <w:lang w:val="en-GB" w:eastAsia="en-US"/>
              </w:rPr>
            </w:pPr>
            <w:r w:rsidRPr="00875CCB">
              <w:rPr>
                <w:rFonts w:eastAsia="Calibri"/>
                <w:sz w:val="16"/>
                <w:szCs w:val="16"/>
                <w:lang w:val="en-GB" w:eastAsia="en-US"/>
              </w:rPr>
              <w:t xml:space="preserve">6 </w:t>
            </w:r>
            <w:r w:rsidR="007E5E83" w:rsidRPr="00875CCB">
              <w:rPr>
                <w:rFonts w:eastAsia="Calibri"/>
                <w:sz w:val="16"/>
                <w:szCs w:val="16"/>
                <w:lang w:val="en-GB" w:eastAsia="en-US"/>
              </w:rPr>
              <w:t>030 812</w:t>
            </w:r>
          </w:p>
        </w:tc>
      </w:tr>
    </w:tbl>
    <w:p w14:paraId="495D0071" w14:textId="77777777" w:rsidR="00A10900" w:rsidRPr="00A37E1F" w:rsidRDefault="00A10900" w:rsidP="00F346B4">
      <w:pPr>
        <w:tabs>
          <w:tab w:val="left" w:pos="0"/>
          <w:tab w:val="left" w:pos="426"/>
        </w:tabs>
        <w:suppressAutoHyphens w:val="0"/>
        <w:spacing w:line="276" w:lineRule="auto"/>
        <w:rPr>
          <w:rFonts w:eastAsia="Calibri"/>
          <w:b/>
          <w:lang w:eastAsia="en-US"/>
        </w:rPr>
      </w:pPr>
    </w:p>
    <w:p w14:paraId="0FE6D0C3" w14:textId="64BF78F6" w:rsidR="00FB08D5" w:rsidRPr="00696748" w:rsidRDefault="00D8340E" w:rsidP="00A93C4E">
      <w:pPr>
        <w:numPr>
          <w:ilvl w:val="0"/>
          <w:numId w:val="47"/>
        </w:numPr>
        <w:tabs>
          <w:tab w:val="left" w:pos="0"/>
          <w:tab w:val="left" w:pos="426"/>
        </w:tabs>
        <w:suppressAutoHyphens w:val="0"/>
        <w:spacing w:line="276" w:lineRule="auto"/>
        <w:ind w:left="426" w:hanging="426"/>
        <w:jc w:val="both"/>
        <w:rPr>
          <w:rFonts w:eastAsia="Calibri"/>
          <w:b/>
          <w:lang w:eastAsia="en-US"/>
        </w:rPr>
      </w:pPr>
      <w:r w:rsidRPr="00696748">
        <w:rPr>
          <w:rFonts w:eastAsia="Calibri"/>
          <w:b/>
          <w:lang w:eastAsia="en-US"/>
        </w:rPr>
        <w:t>Podsumowanie p</w:t>
      </w:r>
      <w:r w:rsidR="00981B7D" w:rsidRPr="00696748">
        <w:rPr>
          <w:rFonts w:eastAsia="Calibri"/>
          <w:b/>
          <w:lang w:eastAsia="en-US"/>
        </w:rPr>
        <w:t>lanowane</w:t>
      </w:r>
      <w:r w:rsidRPr="00696748">
        <w:rPr>
          <w:rFonts w:eastAsia="Calibri"/>
          <w:b/>
          <w:lang w:eastAsia="en-US"/>
        </w:rPr>
        <w:t>go</w:t>
      </w:r>
      <w:r w:rsidR="00981B7D" w:rsidRPr="00696748">
        <w:rPr>
          <w:rFonts w:eastAsia="Calibri"/>
          <w:b/>
          <w:lang w:eastAsia="en-US"/>
        </w:rPr>
        <w:t xml:space="preserve"> wykorzystani</w:t>
      </w:r>
      <w:r w:rsidRPr="00696748">
        <w:rPr>
          <w:rFonts w:eastAsia="Calibri"/>
          <w:b/>
          <w:lang w:eastAsia="en-US"/>
        </w:rPr>
        <w:t>a</w:t>
      </w:r>
      <w:r w:rsidR="00981B7D" w:rsidRPr="00696748">
        <w:rPr>
          <w:rFonts w:eastAsia="Calibri"/>
          <w:b/>
          <w:lang w:eastAsia="en-US"/>
        </w:rPr>
        <w:t xml:space="preserve"> pomocy technicznej</w:t>
      </w:r>
      <w:r w:rsidRPr="00696748">
        <w:rPr>
          <w:rFonts w:eastAsia="Calibri"/>
          <w:b/>
          <w:lang w:eastAsia="en-US"/>
        </w:rPr>
        <w:t xml:space="preserve">, z uwzględnieniem w razie potrzeby, działań </w:t>
      </w:r>
      <w:r w:rsidR="00981B7D" w:rsidRPr="00696748">
        <w:rPr>
          <w:rFonts w:eastAsia="Calibri"/>
          <w:b/>
          <w:lang w:eastAsia="en-US"/>
        </w:rPr>
        <w:t>wzm</w:t>
      </w:r>
      <w:r w:rsidRPr="00696748">
        <w:rPr>
          <w:rFonts w:eastAsia="Calibri"/>
          <w:b/>
          <w:lang w:eastAsia="en-US"/>
        </w:rPr>
        <w:t>a</w:t>
      </w:r>
      <w:r w:rsidR="00981B7D" w:rsidRPr="00696748">
        <w:rPr>
          <w:rFonts w:eastAsia="Calibri"/>
          <w:b/>
          <w:lang w:eastAsia="en-US"/>
        </w:rPr>
        <w:t>cni</w:t>
      </w:r>
      <w:r w:rsidRPr="00696748">
        <w:rPr>
          <w:rFonts w:eastAsia="Calibri"/>
          <w:b/>
          <w:lang w:eastAsia="en-US"/>
        </w:rPr>
        <w:t xml:space="preserve">ających potencjał </w:t>
      </w:r>
      <w:r w:rsidR="00981B7D" w:rsidRPr="00696748">
        <w:rPr>
          <w:rFonts w:eastAsia="Calibri"/>
          <w:b/>
          <w:lang w:eastAsia="en-US"/>
        </w:rPr>
        <w:t>administracyjn</w:t>
      </w:r>
      <w:r w:rsidRPr="00696748">
        <w:rPr>
          <w:rFonts w:eastAsia="Calibri"/>
          <w:b/>
          <w:lang w:eastAsia="en-US"/>
        </w:rPr>
        <w:t>y instytucji zaangażowanych w zarządzanie programami i ich kontrolę oraz beneficjentów</w:t>
      </w:r>
    </w:p>
    <w:p w14:paraId="24E376EC" w14:textId="77777777" w:rsidR="00D8340E" w:rsidRPr="00696748" w:rsidRDefault="00D8340E" w:rsidP="00FB08D5">
      <w:pPr>
        <w:tabs>
          <w:tab w:val="left" w:pos="0"/>
          <w:tab w:val="left" w:pos="426"/>
        </w:tabs>
        <w:suppressAutoHyphens w:val="0"/>
        <w:spacing w:line="276" w:lineRule="auto"/>
        <w:ind w:left="426"/>
        <w:jc w:val="both"/>
        <w:rPr>
          <w:rFonts w:eastAsia="Calibri"/>
          <w:b/>
          <w:lang w:eastAsia="en-US"/>
        </w:rPr>
      </w:pPr>
      <w:r w:rsidRPr="00696748">
        <w:rPr>
          <w:rFonts w:eastAsia="Calibri"/>
          <w:i/>
          <w:lang w:eastAsia="en-US"/>
        </w:rPr>
        <w:t>[maks. 2000 znaków]</w:t>
      </w:r>
    </w:p>
    <w:p w14:paraId="45560A69" w14:textId="77777777" w:rsidR="00981B7D" w:rsidRPr="00696748" w:rsidRDefault="00981B7D" w:rsidP="00981B7D">
      <w:pPr>
        <w:tabs>
          <w:tab w:val="left" w:pos="0"/>
          <w:tab w:val="left" w:pos="284"/>
        </w:tabs>
        <w:suppressAutoHyphens w:val="0"/>
        <w:spacing w:line="276" w:lineRule="auto"/>
        <w:jc w:val="both"/>
      </w:pPr>
    </w:p>
    <w:p w14:paraId="10DA2D59" w14:textId="77777777" w:rsidR="00981B7D" w:rsidRPr="00696748" w:rsidRDefault="00981B7D" w:rsidP="00981B7D">
      <w:pPr>
        <w:spacing w:after="120"/>
        <w:rPr>
          <w:b/>
        </w:rPr>
      </w:pPr>
      <w:r w:rsidRPr="00696748">
        <w:t>Nie planuje się</w:t>
      </w:r>
      <w:r w:rsidRPr="00696748">
        <w:rPr>
          <w:b/>
        </w:rPr>
        <w:t xml:space="preserve"> </w:t>
      </w:r>
      <w:r w:rsidRPr="00696748">
        <w:t>wykorzystania pomocy technicznej na poziomie osi priorytetowej.</w:t>
      </w:r>
      <w:r w:rsidRPr="00696748">
        <w:rPr>
          <w:b/>
        </w:rPr>
        <w:t xml:space="preserve"> </w:t>
      </w:r>
    </w:p>
    <w:p w14:paraId="1D0A6296" w14:textId="77777777" w:rsidR="00981B7D" w:rsidRPr="00696748" w:rsidRDefault="00981B7D" w:rsidP="00FD4F76">
      <w:pPr>
        <w:pStyle w:val="Nagwek2"/>
      </w:pPr>
      <w:r w:rsidRPr="00696748">
        <w:rPr>
          <w:szCs w:val="24"/>
        </w:rPr>
        <w:br w:type="page"/>
      </w:r>
      <w:bookmarkStart w:id="80" w:name="_Toc33694585"/>
      <w:bookmarkStart w:id="81" w:name="_Toc74229263"/>
      <w:r w:rsidR="00CF7449" w:rsidRPr="00696748">
        <w:rPr>
          <w:szCs w:val="24"/>
        </w:rPr>
        <w:lastRenderedPageBreak/>
        <w:t>2.</w:t>
      </w:r>
      <w:r w:rsidR="00B519A0" w:rsidRPr="00696748">
        <w:rPr>
          <w:szCs w:val="24"/>
        </w:rPr>
        <w:t>2</w:t>
      </w:r>
      <w:r w:rsidRPr="00696748">
        <w:t>. Oś priorytetowa II. E-</w:t>
      </w:r>
      <w:r w:rsidR="005E6490" w:rsidRPr="00696748">
        <w:t xml:space="preserve">administracja </w:t>
      </w:r>
      <w:r w:rsidRPr="00696748">
        <w:t>i otwarty rząd</w:t>
      </w:r>
      <w:bookmarkEnd w:id="80"/>
      <w:bookmarkEnd w:id="81"/>
    </w:p>
    <w:p w14:paraId="3274D143" w14:textId="77777777" w:rsidR="00981B7D" w:rsidRPr="00696748" w:rsidRDefault="00981B7D" w:rsidP="00981B7D"/>
    <w:p w14:paraId="468CB6BB" w14:textId="77777777" w:rsidR="00981B7D" w:rsidRPr="00696748" w:rsidRDefault="00981B7D" w:rsidP="00A93C4E">
      <w:pPr>
        <w:numPr>
          <w:ilvl w:val="0"/>
          <w:numId w:val="13"/>
        </w:numPr>
        <w:tabs>
          <w:tab w:val="num" w:pos="284"/>
        </w:tabs>
        <w:ind w:left="284" w:hanging="284"/>
        <w:jc w:val="both"/>
        <w:rPr>
          <w:b/>
        </w:rPr>
      </w:pPr>
      <w:r w:rsidRPr="00696748">
        <w:rPr>
          <w:b/>
        </w:rPr>
        <w:t xml:space="preserve">Uzasadnienie </w:t>
      </w:r>
      <w:r w:rsidR="003A5F59" w:rsidRPr="00696748">
        <w:rPr>
          <w:b/>
        </w:rPr>
        <w:t xml:space="preserve">utworzenia </w:t>
      </w:r>
      <w:r w:rsidRPr="00696748">
        <w:rPr>
          <w:b/>
        </w:rPr>
        <w:t xml:space="preserve">osi </w:t>
      </w:r>
      <w:r w:rsidR="003A5F59" w:rsidRPr="00696748">
        <w:rPr>
          <w:b/>
        </w:rPr>
        <w:t xml:space="preserve">priorytetowej </w:t>
      </w:r>
      <w:r w:rsidRPr="00696748">
        <w:rPr>
          <w:b/>
        </w:rPr>
        <w:t>obejmującej więcej niż jedną kategorię region</w:t>
      </w:r>
      <w:r w:rsidR="003A5F59" w:rsidRPr="00696748">
        <w:rPr>
          <w:b/>
        </w:rPr>
        <w:t>u</w:t>
      </w:r>
    </w:p>
    <w:p w14:paraId="1F4AF10A" w14:textId="77777777" w:rsidR="00981B7D" w:rsidRPr="002403B5" w:rsidRDefault="00981B7D" w:rsidP="00981B7D">
      <w:pPr>
        <w:pStyle w:val="Limitznakw"/>
      </w:pPr>
      <w:r w:rsidRPr="002403B5">
        <w:t>[max 3500 znaków]</w:t>
      </w:r>
    </w:p>
    <w:p w14:paraId="190DBC97" w14:textId="77777777" w:rsidR="00981B7D" w:rsidRPr="00696748" w:rsidRDefault="00981B7D" w:rsidP="00981B7D">
      <w:pPr>
        <w:ind w:left="284"/>
        <w:rPr>
          <w:b/>
        </w:rPr>
      </w:pPr>
    </w:p>
    <w:p w14:paraId="3F08A9EC" w14:textId="77777777" w:rsidR="00981B7D" w:rsidRPr="00696748" w:rsidRDefault="00981B7D" w:rsidP="00981B7D">
      <w:pPr>
        <w:jc w:val="both"/>
        <w:rPr>
          <w:bCs/>
        </w:rPr>
      </w:pPr>
      <w:r w:rsidRPr="00C41832">
        <w:rPr>
          <w:bCs/>
        </w:rPr>
        <w:t>W ramach osi będą wspierane projekty o oddziaływaniu ogólnokrajowym. Z udostępnianych elektronicznie usłu</w:t>
      </w:r>
      <w:r w:rsidRPr="00A37E1F">
        <w:rPr>
          <w:bCs/>
        </w:rPr>
        <w:t>g i informacji sektora publicznego będą korzystać mieszkańcy wszystkich regionów Polski. Konstrukcja osi uwzględniającej tylko jedną kategori</w:t>
      </w:r>
      <w:r w:rsidR="005A10C7" w:rsidRPr="00696748">
        <w:rPr>
          <w:bCs/>
        </w:rPr>
        <w:t>ę</w:t>
      </w:r>
      <w:r w:rsidRPr="00696748">
        <w:rPr>
          <w:bCs/>
        </w:rPr>
        <w:t xml:space="preserve"> regionów nie byłaby możliwa, ponieważ </w:t>
      </w:r>
      <w:r w:rsidRPr="00696748">
        <w:rPr>
          <w:bCs/>
        </w:rPr>
        <w:br/>
        <w:t>z uwagi na charakter projektów nie jest możliwe wykluczenie jakiegokolwiek województwa z</w:t>
      </w:r>
      <w:r w:rsidR="0096722C" w:rsidRPr="00696748">
        <w:rPr>
          <w:bCs/>
        </w:rPr>
        <w:t xml:space="preserve"> </w:t>
      </w:r>
      <w:r w:rsidRPr="00696748">
        <w:rPr>
          <w:bCs/>
        </w:rPr>
        <w:t>korzystania z ich efektów.</w:t>
      </w:r>
    </w:p>
    <w:p w14:paraId="4A6B9DFF" w14:textId="77777777" w:rsidR="0089007C" w:rsidRPr="00696748" w:rsidRDefault="0089007C" w:rsidP="00981B7D">
      <w:pPr>
        <w:jc w:val="both"/>
        <w:rPr>
          <w:bCs/>
        </w:rPr>
      </w:pPr>
    </w:p>
    <w:p w14:paraId="1D99229F" w14:textId="77777777" w:rsidR="0089007C" w:rsidRPr="00696748" w:rsidRDefault="0089007C" w:rsidP="00501DB8">
      <w:pPr>
        <w:autoSpaceDE w:val="0"/>
        <w:autoSpaceDN w:val="0"/>
        <w:adjustRightInd w:val="0"/>
        <w:jc w:val="both"/>
        <w:rPr>
          <w:bCs/>
        </w:rPr>
      </w:pPr>
      <w:r w:rsidRPr="00696748">
        <w:rPr>
          <w:bCs/>
        </w:rPr>
        <w:t>W</w:t>
      </w:r>
      <w:r w:rsidR="00511FDD" w:rsidRPr="00696748">
        <w:rPr>
          <w:bCs/>
        </w:rPr>
        <w:t>e wszystkich cela</w:t>
      </w:r>
      <w:r w:rsidR="00501DB8" w:rsidRPr="00696748">
        <w:rPr>
          <w:bCs/>
        </w:rPr>
        <w:t>ch szczegółowych</w:t>
      </w:r>
      <w:r w:rsidRPr="00696748">
        <w:rPr>
          <w:bCs/>
        </w:rPr>
        <w:t xml:space="preserve"> osi priorytetowej II planow</w:t>
      </w:r>
      <w:r w:rsidR="00C50BFE" w:rsidRPr="00696748">
        <w:rPr>
          <w:bCs/>
        </w:rPr>
        <w:t>a</w:t>
      </w:r>
      <w:r w:rsidRPr="00696748">
        <w:rPr>
          <w:bCs/>
        </w:rPr>
        <w:t>ny jest cross-</w:t>
      </w:r>
      <w:proofErr w:type="spellStart"/>
      <w:r w:rsidRPr="00696748">
        <w:rPr>
          <w:bCs/>
        </w:rPr>
        <w:t>financing</w:t>
      </w:r>
      <w:proofErr w:type="spellEnd"/>
      <w:r w:rsidR="00501DB8" w:rsidRPr="00696748">
        <w:rPr>
          <w:bCs/>
        </w:rPr>
        <w:t xml:space="preserve"> </w:t>
      </w:r>
      <w:r w:rsidR="00C50BFE" w:rsidRPr="00696748">
        <w:rPr>
          <w:bCs/>
        </w:rPr>
        <w:t>dotyczący przede wszystkim</w:t>
      </w:r>
      <w:r w:rsidRPr="00696748">
        <w:rPr>
          <w:bCs/>
        </w:rPr>
        <w:t xml:space="preserve"> </w:t>
      </w:r>
      <w:r w:rsidR="00511FDD" w:rsidRPr="00696748">
        <w:rPr>
          <w:bCs/>
        </w:rPr>
        <w:t>działań szkoleniowych</w:t>
      </w:r>
      <w:r w:rsidRPr="00696748">
        <w:rPr>
          <w:bCs/>
        </w:rPr>
        <w:t xml:space="preserve"> w zakresie obsługi</w:t>
      </w:r>
      <w:r w:rsidR="00501DB8" w:rsidRPr="00696748">
        <w:rPr>
          <w:bCs/>
        </w:rPr>
        <w:t xml:space="preserve"> i wykorzystywania</w:t>
      </w:r>
      <w:r w:rsidRPr="00696748">
        <w:rPr>
          <w:bCs/>
        </w:rPr>
        <w:t xml:space="preserve"> powstałych systemów</w:t>
      </w:r>
      <w:r w:rsidR="00C50BFE" w:rsidRPr="00696748">
        <w:rPr>
          <w:bCs/>
        </w:rPr>
        <w:t xml:space="preserve"> teleinformatycznych</w:t>
      </w:r>
      <w:r w:rsidRPr="00696748">
        <w:rPr>
          <w:bCs/>
        </w:rPr>
        <w:t>.</w:t>
      </w:r>
      <w:r w:rsidR="00501DB8" w:rsidRPr="00696748">
        <w:rPr>
          <w:bCs/>
        </w:rPr>
        <w:t xml:space="preserve"> </w:t>
      </w:r>
      <w:r w:rsidR="00FA53E2" w:rsidRPr="00696748">
        <w:rPr>
          <w:bCs/>
        </w:rPr>
        <w:t xml:space="preserve"> </w:t>
      </w:r>
    </w:p>
    <w:p w14:paraId="16D1DF38" w14:textId="77777777" w:rsidR="00C778EE" w:rsidRPr="00696748" w:rsidRDefault="00C778EE" w:rsidP="00981B7D">
      <w:pPr>
        <w:jc w:val="both"/>
        <w:rPr>
          <w:rFonts w:ascii="Helv" w:hAnsi="Helv" w:cs="Helv"/>
          <w:color w:val="000000"/>
        </w:rPr>
      </w:pPr>
    </w:p>
    <w:p w14:paraId="0C6D1654" w14:textId="77777777" w:rsidR="007807AC" w:rsidRPr="00696748" w:rsidRDefault="0096722C" w:rsidP="00981B7D">
      <w:pPr>
        <w:jc w:val="both"/>
        <w:rPr>
          <w:bCs/>
        </w:rPr>
      </w:pPr>
      <w:r w:rsidRPr="00696748">
        <w:rPr>
          <w:color w:val="000000"/>
        </w:rPr>
        <w:t xml:space="preserve">Każde wsparcie pochodzące ze środków </w:t>
      </w:r>
      <w:r w:rsidR="00F23368" w:rsidRPr="00696748">
        <w:rPr>
          <w:color w:val="000000"/>
        </w:rPr>
        <w:t>POPC</w:t>
      </w:r>
      <w:r w:rsidRPr="00696748">
        <w:rPr>
          <w:color w:val="000000"/>
        </w:rPr>
        <w:t xml:space="preserve"> w ramach </w:t>
      </w:r>
      <w:r w:rsidR="00F23368" w:rsidRPr="00696748">
        <w:rPr>
          <w:color w:val="000000"/>
        </w:rPr>
        <w:t>o</w:t>
      </w:r>
      <w:r w:rsidRPr="00696748">
        <w:rPr>
          <w:color w:val="000000"/>
        </w:rPr>
        <w:t xml:space="preserve">si </w:t>
      </w:r>
      <w:r w:rsidR="00F23368" w:rsidRPr="00696748">
        <w:rPr>
          <w:color w:val="000000"/>
        </w:rPr>
        <w:t>p</w:t>
      </w:r>
      <w:r w:rsidRPr="00696748">
        <w:rPr>
          <w:color w:val="000000"/>
        </w:rPr>
        <w:t>riorytetowej II będzie udzielane z uwzględnieniem odpowiednich przepisów materialnych i proceduralnych dotyczących pomocy publicznej, obowiązujących w dniu jego udzielenia.</w:t>
      </w:r>
    </w:p>
    <w:p w14:paraId="4FFE43B8" w14:textId="77777777" w:rsidR="00981B7D" w:rsidRPr="00696748" w:rsidRDefault="00981B7D" w:rsidP="00981B7D">
      <w:pPr>
        <w:jc w:val="both"/>
        <w:rPr>
          <w:bCs/>
        </w:rPr>
      </w:pPr>
    </w:p>
    <w:p w14:paraId="6878D451" w14:textId="77777777" w:rsidR="00D823AD" w:rsidRPr="00696748" w:rsidRDefault="00D823AD" w:rsidP="00A93C4E">
      <w:pPr>
        <w:numPr>
          <w:ilvl w:val="0"/>
          <w:numId w:val="13"/>
        </w:numPr>
        <w:tabs>
          <w:tab w:val="left" w:pos="284"/>
        </w:tabs>
        <w:suppressAutoHyphens w:val="0"/>
        <w:spacing w:line="276" w:lineRule="auto"/>
        <w:ind w:left="284" w:hanging="284"/>
        <w:rPr>
          <w:rFonts w:eastAsia="Calibri"/>
          <w:b/>
          <w:lang w:eastAsia="en-US"/>
        </w:rPr>
      </w:pPr>
      <w:r w:rsidRPr="00696748">
        <w:rPr>
          <w:rFonts w:eastAsia="Calibri"/>
          <w:b/>
          <w:lang w:eastAsia="en-US"/>
        </w:rPr>
        <w:t>Fundusz, kategoria regionu i podstawa dla kalkulacji wsparcia unijnego</w:t>
      </w:r>
    </w:p>
    <w:p w14:paraId="7E760588" w14:textId="77777777" w:rsidR="00D823AD" w:rsidRPr="00696748" w:rsidRDefault="00D823AD" w:rsidP="00D823AD">
      <w:pPr>
        <w:tabs>
          <w:tab w:val="left" w:pos="284"/>
        </w:tabs>
        <w:suppressAutoHyphens w:val="0"/>
        <w:spacing w:line="276" w:lineRule="auto"/>
        <w:ind w:left="284"/>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D823AD" w:rsidRPr="00696748" w14:paraId="76851D5B" w14:textId="77777777" w:rsidTr="00AE05A8">
        <w:tc>
          <w:tcPr>
            <w:tcW w:w="4643" w:type="dxa"/>
            <w:shd w:val="clear" w:color="auto" w:fill="auto"/>
          </w:tcPr>
          <w:p w14:paraId="10BF3802" w14:textId="77777777" w:rsidR="00D823AD" w:rsidRPr="00696748" w:rsidRDefault="00D823AD" w:rsidP="00D823AD">
            <w:pPr>
              <w:tabs>
                <w:tab w:val="left" w:pos="284"/>
              </w:tabs>
              <w:suppressAutoHyphens w:val="0"/>
              <w:spacing w:line="276" w:lineRule="auto"/>
              <w:rPr>
                <w:rFonts w:eastAsia="Calibri"/>
                <w:lang w:eastAsia="en-US"/>
              </w:rPr>
            </w:pPr>
            <w:r w:rsidRPr="00696748">
              <w:rPr>
                <w:rFonts w:eastAsia="Calibri"/>
                <w:lang w:eastAsia="en-US"/>
              </w:rPr>
              <w:t>Fundusz</w:t>
            </w:r>
          </w:p>
        </w:tc>
        <w:tc>
          <w:tcPr>
            <w:tcW w:w="4643" w:type="dxa"/>
            <w:shd w:val="clear" w:color="auto" w:fill="auto"/>
          </w:tcPr>
          <w:p w14:paraId="12D4531C" w14:textId="77777777" w:rsidR="00D823AD" w:rsidRPr="00696748" w:rsidRDefault="00C3596E" w:rsidP="00D823AD">
            <w:pPr>
              <w:tabs>
                <w:tab w:val="left" w:pos="284"/>
              </w:tabs>
              <w:suppressAutoHyphens w:val="0"/>
              <w:spacing w:line="276" w:lineRule="auto"/>
              <w:rPr>
                <w:rFonts w:eastAsia="Calibri"/>
                <w:lang w:eastAsia="en-US"/>
              </w:rPr>
            </w:pPr>
            <w:r w:rsidRPr="00696748">
              <w:rPr>
                <w:rFonts w:eastAsia="Calibri"/>
                <w:lang w:eastAsia="en-US"/>
              </w:rPr>
              <w:t>Europejski Fundusz Rozwoju Regionalnego</w:t>
            </w:r>
          </w:p>
        </w:tc>
      </w:tr>
      <w:tr w:rsidR="00D823AD" w:rsidRPr="00696748" w14:paraId="2CF6E802" w14:textId="77777777" w:rsidTr="00AE05A8">
        <w:tc>
          <w:tcPr>
            <w:tcW w:w="4643" w:type="dxa"/>
            <w:shd w:val="clear" w:color="auto" w:fill="auto"/>
          </w:tcPr>
          <w:p w14:paraId="6BC41122" w14:textId="77777777" w:rsidR="00D823AD" w:rsidRPr="00696748" w:rsidRDefault="00D823AD" w:rsidP="00D823AD">
            <w:pPr>
              <w:tabs>
                <w:tab w:val="left" w:pos="284"/>
              </w:tabs>
              <w:suppressAutoHyphens w:val="0"/>
              <w:spacing w:line="276" w:lineRule="auto"/>
              <w:rPr>
                <w:rFonts w:eastAsia="Calibri"/>
                <w:lang w:eastAsia="en-US"/>
              </w:rPr>
            </w:pPr>
            <w:r w:rsidRPr="00696748">
              <w:rPr>
                <w:rFonts w:eastAsia="Calibri"/>
                <w:lang w:eastAsia="en-US"/>
              </w:rPr>
              <w:t>Kategoria regionu</w:t>
            </w:r>
          </w:p>
        </w:tc>
        <w:tc>
          <w:tcPr>
            <w:tcW w:w="4643" w:type="dxa"/>
            <w:shd w:val="clear" w:color="auto" w:fill="auto"/>
          </w:tcPr>
          <w:p w14:paraId="5BD246E7" w14:textId="77777777" w:rsidR="00D823AD" w:rsidRPr="00696748" w:rsidRDefault="00C3596E" w:rsidP="00D823AD">
            <w:pPr>
              <w:tabs>
                <w:tab w:val="left" w:pos="284"/>
              </w:tabs>
              <w:suppressAutoHyphens w:val="0"/>
              <w:spacing w:line="276" w:lineRule="auto"/>
              <w:rPr>
                <w:rFonts w:eastAsia="Calibri"/>
                <w:lang w:eastAsia="en-US"/>
              </w:rPr>
            </w:pPr>
            <w:r w:rsidRPr="00696748">
              <w:rPr>
                <w:rFonts w:eastAsia="Calibri"/>
                <w:lang w:eastAsia="en-US"/>
              </w:rPr>
              <w:t>Regiony słabiej rozwinięte</w:t>
            </w:r>
          </w:p>
        </w:tc>
      </w:tr>
      <w:tr w:rsidR="00D823AD" w:rsidRPr="00696748" w14:paraId="7456AE78" w14:textId="77777777" w:rsidTr="00AE05A8">
        <w:tc>
          <w:tcPr>
            <w:tcW w:w="4643" w:type="dxa"/>
            <w:shd w:val="clear" w:color="auto" w:fill="auto"/>
          </w:tcPr>
          <w:p w14:paraId="172F5145" w14:textId="77777777" w:rsidR="00D823AD" w:rsidRPr="00696748" w:rsidRDefault="00D823AD" w:rsidP="00D823AD">
            <w:pPr>
              <w:tabs>
                <w:tab w:val="left" w:pos="284"/>
              </w:tabs>
              <w:suppressAutoHyphens w:val="0"/>
              <w:spacing w:line="276" w:lineRule="auto"/>
              <w:rPr>
                <w:rFonts w:eastAsia="Calibri"/>
                <w:lang w:eastAsia="en-US"/>
              </w:rPr>
            </w:pPr>
            <w:r w:rsidRPr="00696748">
              <w:rPr>
                <w:rFonts w:eastAsia="Calibri"/>
                <w:lang w:eastAsia="en-US"/>
              </w:rPr>
              <w:t>Podstawa kalkulacji (publiczne lub ogółem)</w:t>
            </w:r>
          </w:p>
        </w:tc>
        <w:tc>
          <w:tcPr>
            <w:tcW w:w="4643" w:type="dxa"/>
            <w:shd w:val="clear" w:color="auto" w:fill="auto"/>
          </w:tcPr>
          <w:p w14:paraId="0D4D94EB" w14:textId="77777777" w:rsidR="00D823AD" w:rsidRPr="00696748" w:rsidRDefault="00C3596E" w:rsidP="00D823AD">
            <w:pPr>
              <w:tabs>
                <w:tab w:val="left" w:pos="284"/>
              </w:tabs>
              <w:suppressAutoHyphens w:val="0"/>
              <w:spacing w:line="276" w:lineRule="auto"/>
              <w:rPr>
                <w:rFonts w:eastAsia="Calibri"/>
                <w:lang w:eastAsia="en-US"/>
              </w:rPr>
            </w:pPr>
            <w:r w:rsidRPr="00696748">
              <w:rPr>
                <w:rFonts w:eastAsia="Calibri"/>
                <w:lang w:eastAsia="en-US"/>
              </w:rPr>
              <w:t>ogółem</w:t>
            </w:r>
          </w:p>
        </w:tc>
      </w:tr>
    </w:tbl>
    <w:p w14:paraId="3C702D27" w14:textId="77777777" w:rsidR="00C3596E" w:rsidRPr="00696748" w:rsidRDefault="00C3596E" w:rsidP="00D823AD">
      <w:pPr>
        <w:tabs>
          <w:tab w:val="left" w:pos="284"/>
        </w:tabs>
        <w:suppressAutoHyphens w:val="0"/>
        <w:spacing w:line="276"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9442A6" w:rsidRPr="00696748" w14:paraId="683491E7" w14:textId="77777777" w:rsidTr="00430566">
        <w:tc>
          <w:tcPr>
            <w:tcW w:w="4643" w:type="dxa"/>
            <w:shd w:val="clear" w:color="auto" w:fill="auto"/>
          </w:tcPr>
          <w:p w14:paraId="3680F8E0" w14:textId="77777777" w:rsidR="009442A6" w:rsidRPr="00696748" w:rsidRDefault="009442A6" w:rsidP="00430566">
            <w:pPr>
              <w:tabs>
                <w:tab w:val="left" w:pos="284"/>
              </w:tabs>
              <w:suppressAutoHyphens w:val="0"/>
              <w:spacing w:line="276" w:lineRule="auto"/>
              <w:rPr>
                <w:rFonts w:eastAsia="Calibri"/>
                <w:lang w:eastAsia="en-US"/>
              </w:rPr>
            </w:pPr>
            <w:r w:rsidRPr="00696748">
              <w:rPr>
                <w:rFonts w:eastAsia="Calibri"/>
                <w:lang w:eastAsia="en-US"/>
              </w:rPr>
              <w:t>Fundusz</w:t>
            </w:r>
          </w:p>
        </w:tc>
        <w:tc>
          <w:tcPr>
            <w:tcW w:w="4643" w:type="dxa"/>
            <w:shd w:val="clear" w:color="auto" w:fill="auto"/>
          </w:tcPr>
          <w:p w14:paraId="0CD87CB3" w14:textId="77777777" w:rsidR="009442A6" w:rsidRPr="00696748" w:rsidRDefault="009442A6" w:rsidP="00430566">
            <w:pPr>
              <w:tabs>
                <w:tab w:val="left" w:pos="284"/>
              </w:tabs>
              <w:suppressAutoHyphens w:val="0"/>
              <w:spacing w:line="276" w:lineRule="auto"/>
              <w:rPr>
                <w:rFonts w:eastAsia="Calibri"/>
                <w:lang w:eastAsia="en-US"/>
              </w:rPr>
            </w:pPr>
            <w:r w:rsidRPr="00696748">
              <w:rPr>
                <w:rFonts w:eastAsia="Calibri"/>
                <w:lang w:eastAsia="en-US"/>
              </w:rPr>
              <w:t>Europejski Fundusz Rozwoju Regionalnego</w:t>
            </w:r>
          </w:p>
        </w:tc>
      </w:tr>
      <w:tr w:rsidR="009442A6" w:rsidRPr="00696748" w14:paraId="23995E80" w14:textId="77777777" w:rsidTr="00430566">
        <w:tc>
          <w:tcPr>
            <w:tcW w:w="4643" w:type="dxa"/>
            <w:shd w:val="clear" w:color="auto" w:fill="auto"/>
          </w:tcPr>
          <w:p w14:paraId="43CE3192" w14:textId="77777777" w:rsidR="009442A6" w:rsidRPr="00696748" w:rsidRDefault="009442A6" w:rsidP="00430566">
            <w:pPr>
              <w:tabs>
                <w:tab w:val="left" w:pos="284"/>
              </w:tabs>
              <w:suppressAutoHyphens w:val="0"/>
              <w:spacing w:line="276" w:lineRule="auto"/>
              <w:rPr>
                <w:rFonts w:eastAsia="Calibri"/>
                <w:lang w:eastAsia="en-US"/>
              </w:rPr>
            </w:pPr>
            <w:r w:rsidRPr="00696748">
              <w:rPr>
                <w:rFonts w:eastAsia="Calibri"/>
                <w:lang w:eastAsia="en-US"/>
              </w:rPr>
              <w:t>Kategoria regionu</w:t>
            </w:r>
          </w:p>
        </w:tc>
        <w:tc>
          <w:tcPr>
            <w:tcW w:w="4643" w:type="dxa"/>
            <w:shd w:val="clear" w:color="auto" w:fill="auto"/>
          </w:tcPr>
          <w:p w14:paraId="58508208" w14:textId="77777777" w:rsidR="009442A6" w:rsidRPr="00696748" w:rsidRDefault="009442A6" w:rsidP="00430566">
            <w:pPr>
              <w:tabs>
                <w:tab w:val="left" w:pos="284"/>
              </w:tabs>
              <w:suppressAutoHyphens w:val="0"/>
              <w:spacing w:line="276" w:lineRule="auto"/>
              <w:rPr>
                <w:rFonts w:eastAsia="Calibri"/>
                <w:lang w:eastAsia="en-US"/>
              </w:rPr>
            </w:pPr>
            <w:r w:rsidRPr="00696748">
              <w:rPr>
                <w:rFonts w:eastAsia="Calibri"/>
                <w:lang w:eastAsia="en-US"/>
              </w:rPr>
              <w:t>Regiony lepiej rozwinięte</w:t>
            </w:r>
          </w:p>
        </w:tc>
      </w:tr>
      <w:tr w:rsidR="009442A6" w:rsidRPr="00696748" w14:paraId="205D259C" w14:textId="77777777" w:rsidTr="00430566">
        <w:tc>
          <w:tcPr>
            <w:tcW w:w="4643" w:type="dxa"/>
            <w:shd w:val="clear" w:color="auto" w:fill="auto"/>
          </w:tcPr>
          <w:p w14:paraId="4DCB1610" w14:textId="77777777" w:rsidR="009442A6" w:rsidRPr="00696748" w:rsidRDefault="009442A6" w:rsidP="00430566">
            <w:pPr>
              <w:tabs>
                <w:tab w:val="left" w:pos="284"/>
              </w:tabs>
              <w:suppressAutoHyphens w:val="0"/>
              <w:spacing w:line="276" w:lineRule="auto"/>
              <w:rPr>
                <w:rFonts w:eastAsia="Calibri"/>
                <w:lang w:eastAsia="en-US"/>
              </w:rPr>
            </w:pPr>
            <w:r w:rsidRPr="00696748">
              <w:rPr>
                <w:rFonts w:eastAsia="Calibri"/>
                <w:lang w:eastAsia="en-US"/>
              </w:rPr>
              <w:t>Podstawa kalkulacji (publiczne lub ogółem)</w:t>
            </w:r>
          </w:p>
        </w:tc>
        <w:tc>
          <w:tcPr>
            <w:tcW w:w="4643" w:type="dxa"/>
            <w:shd w:val="clear" w:color="auto" w:fill="auto"/>
          </w:tcPr>
          <w:p w14:paraId="031A3B2F" w14:textId="77777777" w:rsidR="009442A6" w:rsidRPr="00696748" w:rsidRDefault="009442A6" w:rsidP="00430566">
            <w:pPr>
              <w:tabs>
                <w:tab w:val="left" w:pos="284"/>
              </w:tabs>
              <w:suppressAutoHyphens w:val="0"/>
              <w:spacing w:line="276" w:lineRule="auto"/>
              <w:rPr>
                <w:rFonts w:eastAsia="Calibri"/>
                <w:lang w:eastAsia="en-US"/>
              </w:rPr>
            </w:pPr>
            <w:r w:rsidRPr="00696748">
              <w:rPr>
                <w:rFonts w:eastAsia="Calibri"/>
                <w:lang w:eastAsia="en-US"/>
              </w:rPr>
              <w:t>ogółem</w:t>
            </w:r>
          </w:p>
        </w:tc>
      </w:tr>
    </w:tbl>
    <w:p w14:paraId="3078999B" w14:textId="77777777" w:rsidR="00D823AD" w:rsidRPr="00696748" w:rsidRDefault="00D823AD" w:rsidP="00981B7D">
      <w:pPr>
        <w:jc w:val="both"/>
        <w:rPr>
          <w:bCs/>
        </w:rPr>
      </w:pPr>
    </w:p>
    <w:p w14:paraId="1DA9A82D" w14:textId="77777777" w:rsidR="00981B7D" w:rsidRPr="00696748" w:rsidRDefault="00981B7D" w:rsidP="001B05AF">
      <w:pPr>
        <w:numPr>
          <w:ilvl w:val="0"/>
          <w:numId w:val="15"/>
        </w:numPr>
        <w:tabs>
          <w:tab w:val="left" w:pos="284"/>
        </w:tabs>
        <w:ind w:left="0" w:firstLine="0"/>
      </w:pPr>
      <w:r w:rsidRPr="00696748">
        <w:rPr>
          <w:b/>
        </w:rPr>
        <w:t xml:space="preserve">Priorytet inwestycyjny </w:t>
      </w:r>
    </w:p>
    <w:p w14:paraId="10A58A29" w14:textId="77777777" w:rsidR="00D823AD" w:rsidRPr="00696748" w:rsidRDefault="00D823AD" w:rsidP="00FB08D5">
      <w:pPr>
        <w:tabs>
          <w:tab w:val="left" w:pos="284"/>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D823AD" w:rsidRPr="00696748" w14:paraId="0C7AC0EE" w14:textId="77777777" w:rsidTr="00501DB8">
        <w:trPr>
          <w:trHeight w:val="790"/>
        </w:trPr>
        <w:tc>
          <w:tcPr>
            <w:tcW w:w="4643" w:type="dxa"/>
            <w:shd w:val="clear" w:color="auto" w:fill="auto"/>
          </w:tcPr>
          <w:p w14:paraId="39B20922" w14:textId="77777777" w:rsidR="00D823AD" w:rsidRPr="00696748" w:rsidRDefault="00D823AD" w:rsidP="00AE05A8">
            <w:pPr>
              <w:suppressAutoHyphens w:val="0"/>
              <w:spacing w:after="200" w:line="276" w:lineRule="auto"/>
              <w:jc w:val="both"/>
              <w:rPr>
                <w:rFonts w:eastAsia="Calibri"/>
                <w:lang w:eastAsia="en-US"/>
              </w:rPr>
            </w:pPr>
            <w:r w:rsidRPr="00696748">
              <w:rPr>
                <w:rFonts w:eastAsia="Calibri"/>
                <w:lang w:eastAsia="en-US"/>
              </w:rPr>
              <w:t>Priorytet inwestycyjny</w:t>
            </w:r>
          </w:p>
        </w:tc>
        <w:tc>
          <w:tcPr>
            <w:tcW w:w="4643" w:type="dxa"/>
            <w:shd w:val="clear" w:color="auto" w:fill="auto"/>
          </w:tcPr>
          <w:p w14:paraId="7E1526B4" w14:textId="77777777" w:rsidR="00D823AD" w:rsidRPr="00696748" w:rsidRDefault="00D823AD" w:rsidP="00F526C2">
            <w:pPr>
              <w:tabs>
                <w:tab w:val="left" w:pos="284"/>
              </w:tabs>
              <w:jc w:val="both"/>
              <w:rPr>
                <w:rFonts w:eastAsia="Calibri"/>
                <w:lang w:eastAsia="en-US"/>
              </w:rPr>
            </w:pPr>
            <w:r w:rsidRPr="00696748">
              <w:t>PI 2.</w:t>
            </w:r>
            <w:r w:rsidR="00F526C2" w:rsidRPr="00696748">
              <w:t xml:space="preserve">c </w:t>
            </w:r>
            <w:r w:rsidRPr="00696748">
              <w:rPr>
                <w:i/>
              </w:rPr>
              <w:t>Wzmocnienie zastosowań TIK dla e-administracji, e-uczenia się, e-włączenia społecznego, e-kultury i e-zdrowia</w:t>
            </w:r>
          </w:p>
        </w:tc>
      </w:tr>
    </w:tbl>
    <w:p w14:paraId="5C480F8D" w14:textId="77777777" w:rsidR="00FB08D5" w:rsidRPr="00696748" w:rsidRDefault="00FB08D5" w:rsidP="00FB08D5">
      <w:pPr>
        <w:tabs>
          <w:tab w:val="left" w:pos="540"/>
        </w:tabs>
        <w:suppressAutoHyphens w:val="0"/>
        <w:spacing w:line="276" w:lineRule="auto"/>
        <w:ind w:left="360"/>
        <w:jc w:val="both"/>
        <w:rPr>
          <w:rFonts w:eastAsia="Calibri"/>
          <w:b/>
          <w:lang w:eastAsia="en-US"/>
        </w:rPr>
      </w:pPr>
    </w:p>
    <w:p w14:paraId="53896AB0" w14:textId="77777777" w:rsidR="00981B7D" w:rsidRPr="00696748" w:rsidRDefault="00981B7D" w:rsidP="001B05AF">
      <w:pPr>
        <w:numPr>
          <w:ilvl w:val="0"/>
          <w:numId w:val="13"/>
        </w:numPr>
        <w:tabs>
          <w:tab w:val="clear" w:pos="720"/>
          <w:tab w:val="num" w:pos="284"/>
          <w:tab w:val="left" w:pos="540"/>
        </w:tabs>
        <w:suppressAutoHyphens w:val="0"/>
        <w:spacing w:line="276" w:lineRule="auto"/>
        <w:ind w:left="360"/>
        <w:jc w:val="both"/>
        <w:rPr>
          <w:rFonts w:eastAsia="Calibri"/>
          <w:b/>
          <w:lang w:eastAsia="en-US"/>
        </w:rPr>
      </w:pPr>
      <w:r w:rsidRPr="00696748">
        <w:rPr>
          <w:b/>
        </w:rPr>
        <w:t xml:space="preserve">Cel szczegółowy 2: </w:t>
      </w:r>
      <w:r w:rsidR="008474CA" w:rsidRPr="00696748">
        <w:rPr>
          <w:b/>
        </w:rPr>
        <w:t xml:space="preserve">Wysoka </w:t>
      </w:r>
      <w:r w:rsidRPr="00696748">
        <w:rPr>
          <w:b/>
        </w:rPr>
        <w:t>dostępnoś</w:t>
      </w:r>
      <w:r w:rsidR="008474CA" w:rsidRPr="00696748">
        <w:rPr>
          <w:b/>
        </w:rPr>
        <w:t>ć</w:t>
      </w:r>
      <w:r w:rsidRPr="00696748">
        <w:rPr>
          <w:b/>
        </w:rPr>
        <w:t xml:space="preserve"> i jakoś</w:t>
      </w:r>
      <w:r w:rsidR="008474CA" w:rsidRPr="00696748">
        <w:rPr>
          <w:b/>
        </w:rPr>
        <w:t>ć</w:t>
      </w:r>
      <w:r w:rsidRPr="00696748">
        <w:rPr>
          <w:b/>
        </w:rPr>
        <w:t xml:space="preserve"> e-usług publicznych </w:t>
      </w:r>
    </w:p>
    <w:p w14:paraId="59CED34E" w14:textId="77777777" w:rsidR="00981B7D" w:rsidRPr="002403B5" w:rsidRDefault="00A10900" w:rsidP="00981B7D">
      <w:pPr>
        <w:pStyle w:val="Limitznakw"/>
        <w:rPr>
          <w:rFonts w:eastAsia="Calibri"/>
          <w:lang w:eastAsia="en-US"/>
        </w:rPr>
      </w:pPr>
      <w:r w:rsidRPr="002403B5" w:rsidDel="00A10900">
        <w:rPr>
          <w:rFonts w:eastAsia="Calibri"/>
          <w:b/>
          <w:lang w:eastAsia="en-US"/>
        </w:rPr>
        <w:t xml:space="preserve"> </w:t>
      </w:r>
      <w:r w:rsidR="00981B7D" w:rsidRPr="002403B5">
        <w:rPr>
          <w:rFonts w:eastAsia="Calibri"/>
          <w:lang w:eastAsia="en-US"/>
        </w:rPr>
        <w:t xml:space="preserve">[max 500 znaków nazwa + max </w:t>
      </w:r>
      <w:r w:rsidR="00D823AD" w:rsidRPr="00696748">
        <w:rPr>
          <w:rFonts w:eastAsia="Calibri"/>
          <w:lang w:val="pl-PL" w:eastAsia="en-US"/>
        </w:rPr>
        <w:t>35</w:t>
      </w:r>
      <w:r w:rsidR="00981B7D" w:rsidRPr="002403B5">
        <w:rPr>
          <w:rFonts w:eastAsia="Calibri"/>
          <w:lang w:eastAsia="en-US"/>
        </w:rPr>
        <w:t>00 znaków opis oczekiwanych rezultatów]</w:t>
      </w:r>
    </w:p>
    <w:p w14:paraId="6E8D2A5B" w14:textId="77777777" w:rsidR="00981B7D" w:rsidRPr="00696748" w:rsidRDefault="00981B7D" w:rsidP="00981B7D">
      <w:pPr>
        <w:tabs>
          <w:tab w:val="left" w:pos="284"/>
        </w:tabs>
        <w:ind w:left="284"/>
        <w:jc w:val="both"/>
        <w:rPr>
          <w:b/>
        </w:rPr>
      </w:pPr>
    </w:p>
    <w:p w14:paraId="389EC8CA" w14:textId="77777777" w:rsidR="00981B7D" w:rsidRPr="00A37E1F" w:rsidRDefault="00981B7D" w:rsidP="00981B7D">
      <w:pPr>
        <w:jc w:val="both"/>
      </w:pPr>
      <w:r w:rsidRPr="00C41832">
        <w:t>Celem wsparcia będzie poszerzenie zakresu spraw, które obywatele i przedsiębiorcy mogą załatwić drogą elektroniczną. Be</w:t>
      </w:r>
      <w:r w:rsidRPr="00A37E1F">
        <w:t>zpośrednio będzie się to odbywać poprzez:</w:t>
      </w:r>
    </w:p>
    <w:p w14:paraId="3E89BE3B" w14:textId="77777777" w:rsidR="00981B7D" w:rsidRPr="00696748" w:rsidRDefault="00981B7D" w:rsidP="001B05AF">
      <w:pPr>
        <w:numPr>
          <w:ilvl w:val="0"/>
          <w:numId w:val="39"/>
        </w:numPr>
        <w:ind w:left="284" w:hanging="284"/>
        <w:jc w:val="both"/>
      </w:pPr>
      <w:r w:rsidRPr="00696748">
        <w:t>elektronizację nowych usług,</w:t>
      </w:r>
    </w:p>
    <w:p w14:paraId="4553B6E6" w14:textId="77777777" w:rsidR="00981B7D" w:rsidRPr="00696748" w:rsidRDefault="00981B7D" w:rsidP="001B05AF">
      <w:pPr>
        <w:numPr>
          <w:ilvl w:val="0"/>
          <w:numId w:val="39"/>
        </w:numPr>
        <w:ind w:left="284" w:hanging="284"/>
        <w:jc w:val="both"/>
      </w:pPr>
      <w:r w:rsidRPr="00696748">
        <w:t>poprawę funkcjonalności oraz e-dojrzałości</w:t>
      </w:r>
      <w:r w:rsidRPr="00696748">
        <w:rPr>
          <w:vertAlign w:val="superscript"/>
        </w:rPr>
        <w:footnoteReference w:id="34"/>
      </w:r>
      <w:r w:rsidRPr="00696748">
        <w:t xml:space="preserve"> istniejących usług.</w:t>
      </w:r>
    </w:p>
    <w:p w14:paraId="379C6AC0" w14:textId="77777777" w:rsidR="00981B7D" w:rsidRPr="00C41832" w:rsidRDefault="00981B7D" w:rsidP="00981B7D">
      <w:pPr>
        <w:ind w:left="284" w:hanging="284"/>
        <w:jc w:val="both"/>
      </w:pPr>
    </w:p>
    <w:p w14:paraId="06B80F63" w14:textId="77777777" w:rsidR="00981B7D" w:rsidRPr="00696748" w:rsidRDefault="00981B7D" w:rsidP="00981B7D">
      <w:pPr>
        <w:jc w:val="both"/>
      </w:pPr>
      <w:r w:rsidRPr="00A37E1F">
        <w:t>Istotne znaczenie będą miały też działania niewprowadzające wprost nowych usług A2C lub A2B, ale tworzące dla nich warunki</w:t>
      </w:r>
      <w:r w:rsidR="004E5608" w:rsidRPr="00696748">
        <w:t>,</w:t>
      </w:r>
      <w:r w:rsidRPr="00696748">
        <w:t xml:space="preserve"> m.in. dzięki modernizacji i zapewnieniu interoperacyjności rejestrów publicznych oraz zapewnieniu bezpieczeństwa systemów teleinformatycznych. Wspierana będzie optymalizacja inwestycji w infrastrukturę dzięki wykorzystaniu technologii chmury obliczeniowej. Premiowany będzie dodatkowy efekt w postaci profesjonalnego przygotowania danych z rejestrów do ponownego wykorzystania.</w:t>
      </w:r>
    </w:p>
    <w:p w14:paraId="5E32EEF4" w14:textId="77777777" w:rsidR="00981B7D" w:rsidRPr="00696748" w:rsidRDefault="00981B7D" w:rsidP="00981B7D">
      <w:pPr>
        <w:jc w:val="both"/>
      </w:pPr>
    </w:p>
    <w:p w14:paraId="6305E400" w14:textId="77777777" w:rsidR="00981B7D" w:rsidRPr="00696748" w:rsidRDefault="00981B7D" w:rsidP="00981B7D">
      <w:pPr>
        <w:jc w:val="both"/>
      </w:pPr>
      <w:r w:rsidRPr="00696748">
        <w:t xml:space="preserve">Priorytetowe wsparcie otrzymają projekty wpisujące się w </w:t>
      </w:r>
      <w:r w:rsidR="00D65EAF" w:rsidRPr="00696748">
        <w:t>kluczowe obszary opisane w części 1.1. programu.</w:t>
      </w:r>
      <w:r w:rsidRPr="00696748">
        <w:t xml:space="preserve"> </w:t>
      </w:r>
    </w:p>
    <w:p w14:paraId="7408BA46" w14:textId="77777777" w:rsidR="00981B7D" w:rsidRPr="00696748" w:rsidRDefault="00981B7D" w:rsidP="00981B7D">
      <w:pPr>
        <w:suppressAutoHyphens w:val="0"/>
        <w:jc w:val="both"/>
      </w:pPr>
    </w:p>
    <w:p w14:paraId="0DDF0D50" w14:textId="77777777" w:rsidR="00981B7D" w:rsidRPr="00696748" w:rsidRDefault="00981B7D" w:rsidP="00981B7D">
      <w:pPr>
        <w:jc w:val="both"/>
      </w:pPr>
      <w:r w:rsidRPr="00696748">
        <w:lastRenderedPageBreak/>
        <w:t>Syntetycznym miernikiem sukcesu będzie, zgodnie z EAC i PZIP, popyt na e-usługi publiczne ze strony obywateli i przedsiębiorców. Takie podejście jest zgodne z oczekiwaniem KE, że „liczba celów szczegółowych na PI powinna być ograniczona, jak tylko to możliwe”</w:t>
      </w:r>
      <w:r w:rsidRPr="00696748">
        <w:rPr>
          <w:vertAlign w:val="superscript"/>
        </w:rPr>
        <w:footnoteReference w:id="35"/>
      </w:r>
      <w:r w:rsidRPr="00696748">
        <w:t>. Wyznaczenie oso</w:t>
      </w:r>
      <w:r w:rsidRPr="00C41832">
        <w:t>bnych celów szczegółowych dla rejestrów, infrastruktury, bezpieczeństwa oraz każde</w:t>
      </w:r>
      <w:r w:rsidRPr="00A37E1F">
        <w:t xml:space="preserve">go z obszarów priorytetowych </w:t>
      </w:r>
      <w:r w:rsidR="00AB50E4" w:rsidRPr="00696748">
        <w:t xml:space="preserve">e-usług </w:t>
      </w:r>
      <w:r w:rsidRPr="00696748">
        <w:t>groziłoby nadmierną fragmentaryzacją programu. Każdy z takich celów byłby realizowany przez zaledwie kilka lub tylko jeden projekt.</w:t>
      </w:r>
    </w:p>
    <w:p w14:paraId="410E6F88" w14:textId="77777777" w:rsidR="00D823AD" w:rsidRPr="00696748" w:rsidRDefault="00D823AD" w:rsidP="00981B7D">
      <w:pPr>
        <w:jc w:val="both"/>
      </w:pPr>
    </w:p>
    <w:p w14:paraId="61D99A75" w14:textId="77777777" w:rsidR="00981B7D" w:rsidRPr="00696748" w:rsidRDefault="00981B7D" w:rsidP="00981B7D">
      <w:pPr>
        <w:jc w:val="both"/>
      </w:pPr>
      <w:r w:rsidRPr="00696748">
        <w:t>Poszczególne projekty powinny odnosić się do konkretnych i mierzalnych celów</w:t>
      </w:r>
      <w:r w:rsidR="00D65EAF" w:rsidRPr="00696748">
        <w:t>,</w:t>
      </w:r>
      <w:r w:rsidRPr="00696748">
        <w:t xml:space="preserve"> jakie dzięki nim mają zostać osiągnięte. IZ za pomocą procedur naboru, sprawozdawczości i ewaluacji wpłynie na właściwe sformułowanie i monitorowanie tych celów.</w:t>
      </w:r>
    </w:p>
    <w:p w14:paraId="7407637A" w14:textId="77777777" w:rsidR="00981B7D" w:rsidRPr="00696748" w:rsidRDefault="00981B7D" w:rsidP="00981B7D">
      <w:pPr>
        <w:jc w:val="both"/>
        <w:rPr>
          <w:b/>
          <w:sz w:val="18"/>
          <w:szCs w:val="18"/>
        </w:rPr>
      </w:pPr>
    </w:p>
    <w:p w14:paraId="5A802B84" w14:textId="1A3D37BC" w:rsidR="00D823AD" w:rsidRPr="00696748" w:rsidRDefault="00D823AD" w:rsidP="00FB08D5">
      <w:pPr>
        <w:pStyle w:val="Legenda"/>
        <w:keepNext/>
      </w:pPr>
      <w:r w:rsidRPr="00696748">
        <w:t xml:space="preserve">Tabela </w:t>
      </w:r>
      <w:r w:rsidR="006A669D">
        <w:fldChar w:fldCharType="begin"/>
      </w:r>
      <w:r w:rsidR="006A669D">
        <w:instrText xml:space="preserve"> SEQ Tabela \* ARABIC </w:instrText>
      </w:r>
      <w:r w:rsidR="006A669D">
        <w:fldChar w:fldCharType="separate"/>
      </w:r>
      <w:r w:rsidR="004470BF" w:rsidRPr="001B05AF">
        <w:t>7</w:t>
      </w:r>
      <w:r w:rsidR="006A669D">
        <w:fldChar w:fldCharType="end"/>
      </w:r>
      <w:r w:rsidRPr="00696748">
        <w:t xml:space="preserve"> Specyficzne dla programu wskaźniki rezultatu dla celu szczegółowego 2</w:t>
      </w:r>
    </w:p>
    <w:tbl>
      <w:tblPr>
        <w:tblW w:w="9232" w:type="dxa"/>
        <w:tblInd w:w="51" w:type="dxa"/>
        <w:tblLayout w:type="fixed"/>
        <w:tblCellMar>
          <w:left w:w="70" w:type="dxa"/>
          <w:right w:w="70" w:type="dxa"/>
        </w:tblCellMar>
        <w:tblLook w:val="0000" w:firstRow="0" w:lastRow="0" w:firstColumn="0" w:lastColumn="0" w:noHBand="0" w:noVBand="0"/>
      </w:tblPr>
      <w:tblGrid>
        <w:gridCol w:w="445"/>
        <w:gridCol w:w="1701"/>
        <w:gridCol w:w="992"/>
        <w:gridCol w:w="992"/>
        <w:gridCol w:w="873"/>
        <w:gridCol w:w="851"/>
        <w:gridCol w:w="992"/>
        <w:gridCol w:w="1111"/>
        <w:gridCol w:w="1275"/>
      </w:tblGrid>
      <w:tr w:rsidR="00981B7D" w:rsidRPr="00696748" w14:paraId="3F753FDA" w14:textId="77777777" w:rsidTr="009E3B80">
        <w:trPr>
          <w:trHeight w:val="480"/>
        </w:trPr>
        <w:tc>
          <w:tcPr>
            <w:tcW w:w="445" w:type="dxa"/>
            <w:tcBorders>
              <w:top w:val="single" w:sz="4" w:space="0" w:color="000000"/>
              <w:left w:val="single" w:sz="4" w:space="0" w:color="000000"/>
              <w:bottom w:val="single" w:sz="4" w:space="0" w:color="000000"/>
            </w:tcBorders>
          </w:tcPr>
          <w:p w14:paraId="02124BE3" w14:textId="77777777" w:rsidR="00981B7D" w:rsidRPr="00696748" w:rsidRDefault="00981B7D" w:rsidP="009E3B80">
            <w:pPr>
              <w:snapToGrid w:val="0"/>
              <w:rPr>
                <w:b/>
                <w:bCs/>
                <w:sz w:val="16"/>
                <w:szCs w:val="16"/>
              </w:rPr>
            </w:pPr>
            <w:r w:rsidRPr="00696748">
              <w:rPr>
                <w:b/>
                <w:bCs/>
                <w:sz w:val="16"/>
                <w:szCs w:val="16"/>
              </w:rPr>
              <w:t>L.p.</w:t>
            </w:r>
          </w:p>
        </w:tc>
        <w:tc>
          <w:tcPr>
            <w:tcW w:w="1701" w:type="dxa"/>
            <w:tcBorders>
              <w:top w:val="single" w:sz="4" w:space="0" w:color="000000"/>
              <w:left w:val="single" w:sz="4" w:space="0" w:color="000000"/>
              <w:bottom w:val="single" w:sz="4" w:space="0" w:color="000000"/>
            </w:tcBorders>
            <w:shd w:val="clear" w:color="auto" w:fill="auto"/>
            <w:vAlign w:val="center"/>
          </w:tcPr>
          <w:p w14:paraId="12F5EA48" w14:textId="77777777" w:rsidR="00981B7D" w:rsidRPr="00696748" w:rsidRDefault="00981B7D" w:rsidP="009E3B80">
            <w:pPr>
              <w:snapToGrid w:val="0"/>
              <w:rPr>
                <w:b/>
                <w:bCs/>
                <w:sz w:val="16"/>
                <w:szCs w:val="16"/>
              </w:rPr>
            </w:pPr>
            <w:r w:rsidRPr="00696748">
              <w:rPr>
                <w:b/>
                <w:bCs/>
                <w:sz w:val="16"/>
                <w:szCs w:val="16"/>
              </w:rPr>
              <w:t>Wskaźnik rezultatu</w:t>
            </w:r>
          </w:p>
        </w:tc>
        <w:tc>
          <w:tcPr>
            <w:tcW w:w="992" w:type="dxa"/>
            <w:tcBorders>
              <w:top w:val="single" w:sz="4" w:space="0" w:color="000000"/>
              <w:left w:val="single" w:sz="4" w:space="0" w:color="000000"/>
              <w:bottom w:val="single" w:sz="4" w:space="0" w:color="000000"/>
            </w:tcBorders>
            <w:shd w:val="clear" w:color="auto" w:fill="auto"/>
            <w:vAlign w:val="center"/>
          </w:tcPr>
          <w:p w14:paraId="7F298314" w14:textId="77777777" w:rsidR="00981B7D" w:rsidRPr="00696748" w:rsidRDefault="00981B7D" w:rsidP="009E3B80">
            <w:pPr>
              <w:snapToGrid w:val="0"/>
              <w:rPr>
                <w:b/>
                <w:bCs/>
                <w:sz w:val="16"/>
                <w:szCs w:val="16"/>
              </w:rPr>
            </w:pPr>
            <w:r w:rsidRPr="00696748">
              <w:rPr>
                <w:b/>
                <w:bCs/>
                <w:sz w:val="16"/>
                <w:szCs w:val="16"/>
              </w:rPr>
              <w:t>Jednostka pomiaru</w:t>
            </w:r>
          </w:p>
        </w:tc>
        <w:tc>
          <w:tcPr>
            <w:tcW w:w="992" w:type="dxa"/>
            <w:tcBorders>
              <w:top w:val="single" w:sz="4" w:space="0" w:color="000000"/>
              <w:left w:val="single" w:sz="4" w:space="0" w:color="000000"/>
              <w:bottom w:val="single" w:sz="4" w:space="0" w:color="000000"/>
              <w:right w:val="single" w:sz="4" w:space="0" w:color="000000"/>
            </w:tcBorders>
          </w:tcPr>
          <w:p w14:paraId="76968C93" w14:textId="77777777" w:rsidR="00981B7D" w:rsidRPr="00696748" w:rsidRDefault="00981B7D" w:rsidP="009E3B80">
            <w:pPr>
              <w:snapToGrid w:val="0"/>
              <w:rPr>
                <w:b/>
                <w:bCs/>
                <w:sz w:val="16"/>
                <w:szCs w:val="16"/>
              </w:rPr>
            </w:pPr>
            <w:r w:rsidRPr="00696748">
              <w:rPr>
                <w:b/>
                <w:bCs/>
                <w:sz w:val="16"/>
                <w:szCs w:val="16"/>
              </w:rPr>
              <w:t>Kategoria regionu</w:t>
            </w:r>
          </w:p>
        </w:tc>
        <w:tc>
          <w:tcPr>
            <w:tcW w:w="873" w:type="dxa"/>
            <w:tcBorders>
              <w:top w:val="single" w:sz="4" w:space="0" w:color="000000"/>
              <w:left w:val="single" w:sz="4" w:space="0" w:color="000000"/>
              <w:bottom w:val="single" w:sz="4" w:space="0" w:color="000000"/>
            </w:tcBorders>
            <w:shd w:val="clear" w:color="auto" w:fill="auto"/>
            <w:vAlign w:val="center"/>
          </w:tcPr>
          <w:p w14:paraId="089BDC6A" w14:textId="77777777" w:rsidR="00981B7D" w:rsidRPr="00696748" w:rsidRDefault="00981B7D" w:rsidP="009E3B80">
            <w:pPr>
              <w:snapToGrid w:val="0"/>
              <w:rPr>
                <w:b/>
                <w:bCs/>
                <w:sz w:val="16"/>
                <w:szCs w:val="16"/>
              </w:rPr>
            </w:pPr>
            <w:r w:rsidRPr="00696748">
              <w:rPr>
                <w:b/>
                <w:bCs/>
                <w:sz w:val="16"/>
                <w:szCs w:val="16"/>
              </w:rPr>
              <w:t>Wartość bazowa</w:t>
            </w:r>
          </w:p>
        </w:tc>
        <w:tc>
          <w:tcPr>
            <w:tcW w:w="851" w:type="dxa"/>
            <w:tcBorders>
              <w:top w:val="single" w:sz="4" w:space="0" w:color="000000"/>
              <w:left w:val="single" w:sz="4" w:space="0" w:color="000000"/>
              <w:bottom w:val="single" w:sz="4" w:space="0" w:color="000000"/>
            </w:tcBorders>
            <w:shd w:val="clear" w:color="auto" w:fill="auto"/>
            <w:vAlign w:val="center"/>
          </w:tcPr>
          <w:p w14:paraId="5E638F78" w14:textId="77777777" w:rsidR="00981B7D" w:rsidRPr="00696748" w:rsidRDefault="00981B7D" w:rsidP="009E3B80">
            <w:pPr>
              <w:snapToGrid w:val="0"/>
              <w:rPr>
                <w:b/>
                <w:bCs/>
                <w:sz w:val="16"/>
                <w:szCs w:val="16"/>
              </w:rPr>
            </w:pPr>
            <w:r w:rsidRPr="00696748">
              <w:rPr>
                <w:b/>
                <w:bCs/>
                <w:sz w:val="16"/>
                <w:szCs w:val="16"/>
              </w:rPr>
              <w:t>Rok bazowy</w:t>
            </w:r>
          </w:p>
        </w:tc>
        <w:tc>
          <w:tcPr>
            <w:tcW w:w="992" w:type="dxa"/>
            <w:tcBorders>
              <w:top w:val="single" w:sz="4" w:space="0" w:color="000000"/>
              <w:left w:val="single" w:sz="4" w:space="0" w:color="000000"/>
              <w:bottom w:val="single" w:sz="4" w:space="0" w:color="000000"/>
            </w:tcBorders>
            <w:shd w:val="clear" w:color="auto" w:fill="auto"/>
            <w:vAlign w:val="center"/>
          </w:tcPr>
          <w:p w14:paraId="2C83DAF1" w14:textId="77777777" w:rsidR="00981B7D" w:rsidRPr="00696748" w:rsidRDefault="00981B7D" w:rsidP="009E3B80">
            <w:pPr>
              <w:snapToGrid w:val="0"/>
              <w:rPr>
                <w:b/>
                <w:bCs/>
                <w:sz w:val="16"/>
                <w:szCs w:val="16"/>
              </w:rPr>
            </w:pPr>
            <w:r w:rsidRPr="00696748">
              <w:rPr>
                <w:b/>
                <w:bCs/>
                <w:sz w:val="16"/>
                <w:szCs w:val="16"/>
              </w:rPr>
              <w:t>Wartość docelowa (2023)</w:t>
            </w:r>
          </w:p>
        </w:tc>
        <w:tc>
          <w:tcPr>
            <w:tcW w:w="1111" w:type="dxa"/>
            <w:tcBorders>
              <w:top w:val="single" w:sz="4" w:space="0" w:color="000000"/>
              <w:left w:val="single" w:sz="4" w:space="0" w:color="000000"/>
              <w:bottom w:val="single" w:sz="4" w:space="0" w:color="000000"/>
            </w:tcBorders>
            <w:shd w:val="clear" w:color="auto" w:fill="auto"/>
            <w:vAlign w:val="center"/>
          </w:tcPr>
          <w:p w14:paraId="59731C0D" w14:textId="77777777" w:rsidR="00981B7D" w:rsidRPr="00696748" w:rsidRDefault="00981B7D" w:rsidP="009E3B80">
            <w:pPr>
              <w:snapToGrid w:val="0"/>
              <w:rPr>
                <w:b/>
                <w:bCs/>
                <w:sz w:val="16"/>
                <w:szCs w:val="16"/>
              </w:rPr>
            </w:pPr>
            <w:r w:rsidRPr="00696748">
              <w:rPr>
                <w:b/>
                <w:bCs/>
                <w:sz w:val="16"/>
                <w:szCs w:val="16"/>
              </w:rPr>
              <w:t>Źródło danych</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80A05" w14:textId="77777777" w:rsidR="00981B7D" w:rsidRPr="00696748" w:rsidRDefault="00981B7D" w:rsidP="00D823AD">
            <w:pPr>
              <w:snapToGrid w:val="0"/>
              <w:rPr>
                <w:b/>
                <w:bCs/>
                <w:sz w:val="16"/>
                <w:szCs w:val="16"/>
              </w:rPr>
            </w:pPr>
            <w:r w:rsidRPr="00696748">
              <w:rPr>
                <w:b/>
                <w:bCs/>
                <w:sz w:val="16"/>
                <w:szCs w:val="16"/>
              </w:rPr>
              <w:t xml:space="preserve">Częstotliwość </w:t>
            </w:r>
            <w:r w:rsidR="00D823AD" w:rsidRPr="00696748">
              <w:rPr>
                <w:b/>
                <w:bCs/>
                <w:sz w:val="16"/>
                <w:szCs w:val="16"/>
              </w:rPr>
              <w:t>pomiaru</w:t>
            </w:r>
          </w:p>
        </w:tc>
      </w:tr>
      <w:tr w:rsidR="00981B7D" w:rsidRPr="00696748" w14:paraId="31BDF4B7" w14:textId="77777777" w:rsidTr="009E3B80">
        <w:trPr>
          <w:trHeight w:val="821"/>
        </w:trPr>
        <w:tc>
          <w:tcPr>
            <w:tcW w:w="445" w:type="dxa"/>
            <w:tcBorders>
              <w:left w:val="single" w:sz="4" w:space="0" w:color="000000"/>
              <w:bottom w:val="single" w:sz="4" w:space="0" w:color="000000"/>
            </w:tcBorders>
            <w:vAlign w:val="center"/>
          </w:tcPr>
          <w:p w14:paraId="101F6677" w14:textId="77777777" w:rsidR="00981B7D" w:rsidRPr="00696748" w:rsidRDefault="00981B7D" w:rsidP="009E3B80">
            <w:pPr>
              <w:snapToGrid w:val="0"/>
              <w:rPr>
                <w:sz w:val="16"/>
                <w:szCs w:val="16"/>
              </w:rPr>
            </w:pPr>
            <w:r w:rsidRPr="00696748">
              <w:rPr>
                <w:sz w:val="16"/>
                <w:szCs w:val="16"/>
              </w:rPr>
              <w:t>1.</w:t>
            </w:r>
          </w:p>
        </w:tc>
        <w:tc>
          <w:tcPr>
            <w:tcW w:w="1701" w:type="dxa"/>
            <w:tcBorders>
              <w:left w:val="single" w:sz="4" w:space="0" w:color="000000"/>
              <w:bottom w:val="single" w:sz="4" w:space="0" w:color="000000"/>
            </w:tcBorders>
            <w:shd w:val="clear" w:color="auto" w:fill="auto"/>
            <w:vAlign w:val="center"/>
          </w:tcPr>
          <w:p w14:paraId="1FAA95A9" w14:textId="77777777" w:rsidR="00981B7D" w:rsidRPr="00696748" w:rsidRDefault="00981B7D" w:rsidP="009E3B80">
            <w:pPr>
              <w:snapToGrid w:val="0"/>
              <w:rPr>
                <w:sz w:val="16"/>
                <w:szCs w:val="16"/>
              </w:rPr>
            </w:pPr>
          </w:p>
          <w:p w14:paraId="6E3C313C" w14:textId="77777777" w:rsidR="00981B7D" w:rsidRPr="00696748" w:rsidRDefault="00981B7D" w:rsidP="009E3B80">
            <w:pPr>
              <w:snapToGrid w:val="0"/>
              <w:rPr>
                <w:sz w:val="16"/>
                <w:szCs w:val="16"/>
              </w:rPr>
            </w:pPr>
            <w:r w:rsidRPr="00696748">
              <w:rPr>
                <w:sz w:val="16"/>
                <w:szCs w:val="16"/>
              </w:rPr>
              <w:t xml:space="preserve">Odsetek osób korzystających z </w:t>
            </w:r>
            <w:proofErr w:type="spellStart"/>
            <w:r w:rsidRPr="00696748">
              <w:rPr>
                <w:sz w:val="16"/>
                <w:szCs w:val="16"/>
              </w:rPr>
              <w:t>internetu</w:t>
            </w:r>
            <w:proofErr w:type="spellEnd"/>
            <w:r w:rsidRPr="00696748">
              <w:rPr>
                <w:sz w:val="16"/>
                <w:szCs w:val="16"/>
              </w:rPr>
              <w:t xml:space="preserve"> w kontaktach z administracją publiczną </w:t>
            </w:r>
          </w:p>
        </w:tc>
        <w:tc>
          <w:tcPr>
            <w:tcW w:w="992" w:type="dxa"/>
            <w:tcBorders>
              <w:left w:val="single" w:sz="4" w:space="0" w:color="000000"/>
              <w:bottom w:val="single" w:sz="4" w:space="0" w:color="000000"/>
            </w:tcBorders>
            <w:shd w:val="clear" w:color="auto" w:fill="auto"/>
            <w:vAlign w:val="center"/>
          </w:tcPr>
          <w:p w14:paraId="1639B785" w14:textId="77777777" w:rsidR="00981B7D" w:rsidRPr="00696748" w:rsidRDefault="00981B7D" w:rsidP="009E3B80">
            <w:pPr>
              <w:snapToGrid w:val="0"/>
              <w:rPr>
                <w:sz w:val="16"/>
                <w:szCs w:val="16"/>
              </w:rPr>
            </w:pPr>
            <w:r w:rsidRPr="00696748">
              <w:rPr>
                <w:sz w:val="16"/>
                <w:szCs w:val="16"/>
              </w:rPr>
              <w:t> %</w:t>
            </w:r>
          </w:p>
        </w:tc>
        <w:tc>
          <w:tcPr>
            <w:tcW w:w="992" w:type="dxa"/>
            <w:tcBorders>
              <w:left w:val="single" w:sz="4" w:space="0" w:color="000000"/>
              <w:bottom w:val="single" w:sz="4" w:space="0" w:color="000000"/>
              <w:right w:val="single" w:sz="4" w:space="0" w:color="000000"/>
            </w:tcBorders>
            <w:vAlign w:val="center"/>
          </w:tcPr>
          <w:p w14:paraId="3F42325F" w14:textId="77777777" w:rsidR="00981B7D" w:rsidRPr="00696748" w:rsidRDefault="00981B7D" w:rsidP="009E3B80">
            <w:pPr>
              <w:snapToGrid w:val="0"/>
              <w:rPr>
                <w:sz w:val="16"/>
                <w:szCs w:val="16"/>
              </w:rPr>
            </w:pPr>
          </w:p>
          <w:p w14:paraId="6993442B" w14:textId="77777777" w:rsidR="00981B7D" w:rsidRPr="00696748" w:rsidRDefault="00981B7D" w:rsidP="009E3B80">
            <w:pPr>
              <w:snapToGrid w:val="0"/>
              <w:rPr>
                <w:sz w:val="16"/>
                <w:szCs w:val="16"/>
              </w:rPr>
            </w:pPr>
            <w:r w:rsidRPr="00696748">
              <w:rPr>
                <w:sz w:val="16"/>
                <w:szCs w:val="16"/>
              </w:rPr>
              <w:t>Polska ogółem</w:t>
            </w:r>
          </w:p>
          <w:p w14:paraId="51AB27C5" w14:textId="77777777" w:rsidR="00981B7D" w:rsidRPr="00696748" w:rsidRDefault="00981B7D" w:rsidP="009E3B80">
            <w:pPr>
              <w:snapToGrid w:val="0"/>
              <w:rPr>
                <w:sz w:val="16"/>
                <w:szCs w:val="16"/>
              </w:rPr>
            </w:pPr>
          </w:p>
          <w:p w14:paraId="2E219DF7" w14:textId="77777777" w:rsidR="00981B7D" w:rsidRPr="00696748" w:rsidRDefault="00981B7D" w:rsidP="009E3B80">
            <w:pPr>
              <w:snapToGrid w:val="0"/>
              <w:rPr>
                <w:sz w:val="16"/>
                <w:szCs w:val="16"/>
              </w:rPr>
            </w:pPr>
          </w:p>
        </w:tc>
        <w:tc>
          <w:tcPr>
            <w:tcW w:w="873" w:type="dxa"/>
            <w:tcBorders>
              <w:left w:val="single" w:sz="4" w:space="0" w:color="000000"/>
              <w:bottom w:val="single" w:sz="4" w:space="0" w:color="000000"/>
            </w:tcBorders>
            <w:shd w:val="clear" w:color="auto" w:fill="auto"/>
            <w:vAlign w:val="center"/>
          </w:tcPr>
          <w:p w14:paraId="5AB5C7B3" w14:textId="77777777" w:rsidR="00981B7D" w:rsidRPr="00696748" w:rsidRDefault="00981B7D" w:rsidP="009E3B80">
            <w:pPr>
              <w:snapToGrid w:val="0"/>
              <w:rPr>
                <w:sz w:val="16"/>
                <w:szCs w:val="16"/>
              </w:rPr>
            </w:pPr>
            <w:r w:rsidRPr="00696748">
              <w:rPr>
                <w:sz w:val="16"/>
                <w:szCs w:val="16"/>
              </w:rPr>
              <w:t> </w:t>
            </w:r>
            <w:r w:rsidR="00A6126E" w:rsidRPr="00696748">
              <w:rPr>
                <w:sz w:val="16"/>
                <w:szCs w:val="16"/>
              </w:rPr>
              <w:t>22</w:t>
            </w:r>
            <w:r w:rsidRPr="00696748">
              <w:rPr>
                <w:sz w:val="16"/>
                <w:szCs w:val="16"/>
              </w:rPr>
              <w:t>,6</w:t>
            </w:r>
          </w:p>
        </w:tc>
        <w:tc>
          <w:tcPr>
            <w:tcW w:w="851" w:type="dxa"/>
            <w:tcBorders>
              <w:left w:val="single" w:sz="4" w:space="0" w:color="000000"/>
              <w:bottom w:val="single" w:sz="4" w:space="0" w:color="000000"/>
            </w:tcBorders>
            <w:shd w:val="clear" w:color="auto" w:fill="auto"/>
            <w:vAlign w:val="center"/>
          </w:tcPr>
          <w:p w14:paraId="0ABAF5FF" w14:textId="77777777" w:rsidR="00981B7D" w:rsidRPr="00696748" w:rsidRDefault="00981B7D" w:rsidP="009E3B80">
            <w:pPr>
              <w:snapToGrid w:val="0"/>
              <w:rPr>
                <w:sz w:val="16"/>
                <w:szCs w:val="16"/>
              </w:rPr>
            </w:pPr>
            <w:r w:rsidRPr="00696748">
              <w:rPr>
                <w:sz w:val="16"/>
                <w:szCs w:val="16"/>
              </w:rPr>
              <w:t> 201</w:t>
            </w:r>
            <w:r w:rsidR="00A6126E" w:rsidRPr="00696748">
              <w:rPr>
                <w:sz w:val="16"/>
                <w:szCs w:val="16"/>
              </w:rPr>
              <w:t>3</w:t>
            </w:r>
          </w:p>
        </w:tc>
        <w:tc>
          <w:tcPr>
            <w:tcW w:w="992" w:type="dxa"/>
            <w:tcBorders>
              <w:left w:val="single" w:sz="4" w:space="0" w:color="000000"/>
              <w:bottom w:val="single" w:sz="4" w:space="0" w:color="000000"/>
            </w:tcBorders>
            <w:shd w:val="clear" w:color="auto" w:fill="auto"/>
            <w:vAlign w:val="center"/>
          </w:tcPr>
          <w:p w14:paraId="417BF48E" w14:textId="77777777" w:rsidR="00981B7D" w:rsidRPr="00696748" w:rsidRDefault="00981B7D" w:rsidP="005A2BF5">
            <w:pPr>
              <w:snapToGrid w:val="0"/>
              <w:rPr>
                <w:sz w:val="16"/>
                <w:szCs w:val="16"/>
              </w:rPr>
            </w:pPr>
            <w:r w:rsidRPr="00696748">
              <w:rPr>
                <w:sz w:val="16"/>
                <w:szCs w:val="16"/>
              </w:rPr>
              <w:t> </w:t>
            </w:r>
            <w:r w:rsidR="00A6126E" w:rsidRPr="00696748">
              <w:rPr>
                <w:sz w:val="16"/>
                <w:szCs w:val="16"/>
              </w:rPr>
              <w:t>45,6</w:t>
            </w:r>
          </w:p>
        </w:tc>
        <w:tc>
          <w:tcPr>
            <w:tcW w:w="1111" w:type="dxa"/>
            <w:tcBorders>
              <w:left w:val="single" w:sz="4" w:space="0" w:color="000000"/>
              <w:bottom w:val="single" w:sz="4" w:space="0" w:color="000000"/>
            </w:tcBorders>
            <w:shd w:val="clear" w:color="auto" w:fill="auto"/>
            <w:vAlign w:val="center"/>
          </w:tcPr>
          <w:p w14:paraId="4B61B8E9" w14:textId="77777777" w:rsidR="00981B7D" w:rsidRPr="00696748" w:rsidRDefault="00C51354" w:rsidP="009E3B80">
            <w:pPr>
              <w:snapToGrid w:val="0"/>
              <w:rPr>
                <w:sz w:val="16"/>
                <w:szCs w:val="16"/>
              </w:rPr>
            </w:pPr>
            <w:r w:rsidRPr="00696748">
              <w:rPr>
                <w:sz w:val="16"/>
                <w:szCs w:val="16"/>
              </w:rPr>
              <w:t>GUS</w:t>
            </w:r>
          </w:p>
        </w:tc>
        <w:tc>
          <w:tcPr>
            <w:tcW w:w="1275" w:type="dxa"/>
            <w:tcBorders>
              <w:left w:val="single" w:sz="4" w:space="0" w:color="000000"/>
              <w:bottom w:val="single" w:sz="4" w:space="0" w:color="000000"/>
              <w:right w:val="single" w:sz="4" w:space="0" w:color="000000"/>
            </w:tcBorders>
            <w:shd w:val="clear" w:color="auto" w:fill="auto"/>
            <w:vAlign w:val="center"/>
          </w:tcPr>
          <w:p w14:paraId="7EFFADDD" w14:textId="77777777" w:rsidR="00981B7D" w:rsidRPr="00696748" w:rsidRDefault="00981B7D" w:rsidP="009E3B80">
            <w:pPr>
              <w:snapToGrid w:val="0"/>
              <w:rPr>
                <w:sz w:val="16"/>
                <w:szCs w:val="16"/>
              </w:rPr>
            </w:pPr>
            <w:r w:rsidRPr="00696748">
              <w:rPr>
                <w:sz w:val="16"/>
                <w:szCs w:val="16"/>
              </w:rPr>
              <w:t>1 rok</w:t>
            </w:r>
          </w:p>
        </w:tc>
      </w:tr>
      <w:tr w:rsidR="00981B7D" w:rsidRPr="00696748" w14:paraId="2DF23CD8" w14:textId="77777777" w:rsidTr="009E3B80">
        <w:trPr>
          <w:trHeight w:val="1200"/>
        </w:trPr>
        <w:tc>
          <w:tcPr>
            <w:tcW w:w="445" w:type="dxa"/>
            <w:tcBorders>
              <w:left w:val="single" w:sz="4" w:space="0" w:color="000000"/>
              <w:bottom w:val="single" w:sz="4" w:space="0" w:color="000000"/>
            </w:tcBorders>
            <w:vAlign w:val="center"/>
          </w:tcPr>
          <w:p w14:paraId="5F61ED04" w14:textId="77777777" w:rsidR="00981B7D" w:rsidRPr="00696748" w:rsidRDefault="00981B7D" w:rsidP="009E3B80">
            <w:pPr>
              <w:snapToGrid w:val="0"/>
              <w:rPr>
                <w:sz w:val="16"/>
                <w:szCs w:val="16"/>
              </w:rPr>
            </w:pPr>
            <w:r w:rsidRPr="00696748">
              <w:rPr>
                <w:sz w:val="16"/>
                <w:szCs w:val="16"/>
              </w:rPr>
              <w:t>2.</w:t>
            </w:r>
          </w:p>
        </w:tc>
        <w:tc>
          <w:tcPr>
            <w:tcW w:w="1701" w:type="dxa"/>
            <w:tcBorders>
              <w:left w:val="single" w:sz="4" w:space="0" w:color="000000"/>
              <w:bottom w:val="single" w:sz="4" w:space="0" w:color="000000"/>
            </w:tcBorders>
            <w:shd w:val="clear" w:color="auto" w:fill="auto"/>
            <w:vAlign w:val="center"/>
          </w:tcPr>
          <w:p w14:paraId="4ACE98CE" w14:textId="77777777" w:rsidR="00981B7D" w:rsidRPr="00696748" w:rsidRDefault="00981B7D" w:rsidP="009E3B80">
            <w:pPr>
              <w:snapToGrid w:val="0"/>
              <w:rPr>
                <w:sz w:val="16"/>
                <w:szCs w:val="16"/>
              </w:rPr>
            </w:pPr>
          </w:p>
          <w:p w14:paraId="72C8F551" w14:textId="77777777" w:rsidR="00981B7D" w:rsidRPr="00696748" w:rsidRDefault="00981B7D" w:rsidP="009E3B80">
            <w:pPr>
              <w:snapToGrid w:val="0"/>
              <w:rPr>
                <w:sz w:val="16"/>
                <w:szCs w:val="16"/>
              </w:rPr>
            </w:pPr>
            <w:r w:rsidRPr="00696748">
              <w:rPr>
                <w:sz w:val="16"/>
                <w:szCs w:val="16"/>
              </w:rPr>
              <w:t xml:space="preserve">Odsetek przedsiębiorstw korzystających z </w:t>
            </w:r>
            <w:proofErr w:type="spellStart"/>
            <w:r w:rsidRPr="00696748">
              <w:rPr>
                <w:sz w:val="16"/>
                <w:szCs w:val="16"/>
              </w:rPr>
              <w:t>internetu</w:t>
            </w:r>
            <w:proofErr w:type="spellEnd"/>
            <w:r w:rsidRPr="00696748">
              <w:rPr>
                <w:sz w:val="16"/>
                <w:szCs w:val="16"/>
              </w:rPr>
              <w:t xml:space="preserve"> w </w:t>
            </w:r>
            <w:r w:rsidR="00C50CE0" w:rsidRPr="00696748">
              <w:rPr>
                <w:sz w:val="16"/>
                <w:szCs w:val="16"/>
              </w:rPr>
              <w:t xml:space="preserve">kontaktach </w:t>
            </w:r>
            <w:r w:rsidRPr="00696748">
              <w:rPr>
                <w:sz w:val="16"/>
                <w:szCs w:val="16"/>
              </w:rPr>
              <w:t>z administracją publiczną w celu odsyłania wypełnionych formularzy w formie elektronicznej</w:t>
            </w:r>
          </w:p>
        </w:tc>
        <w:tc>
          <w:tcPr>
            <w:tcW w:w="992" w:type="dxa"/>
            <w:tcBorders>
              <w:left w:val="single" w:sz="4" w:space="0" w:color="000000"/>
              <w:bottom w:val="single" w:sz="4" w:space="0" w:color="000000"/>
            </w:tcBorders>
            <w:shd w:val="clear" w:color="auto" w:fill="auto"/>
            <w:vAlign w:val="center"/>
          </w:tcPr>
          <w:p w14:paraId="22782681" w14:textId="77777777" w:rsidR="00981B7D" w:rsidRPr="00696748" w:rsidRDefault="00981B7D" w:rsidP="009E3B80">
            <w:pPr>
              <w:snapToGrid w:val="0"/>
              <w:rPr>
                <w:sz w:val="16"/>
                <w:szCs w:val="16"/>
              </w:rPr>
            </w:pPr>
            <w:r w:rsidRPr="00696748">
              <w:rPr>
                <w:sz w:val="16"/>
                <w:szCs w:val="16"/>
              </w:rPr>
              <w:t> %</w:t>
            </w:r>
          </w:p>
        </w:tc>
        <w:tc>
          <w:tcPr>
            <w:tcW w:w="992" w:type="dxa"/>
            <w:tcBorders>
              <w:left w:val="single" w:sz="4" w:space="0" w:color="000000"/>
              <w:bottom w:val="single" w:sz="4" w:space="0" w:color="000000"/>
              <w:right w:val="single" w:sz="4" w:space="0" w:color="000000"/>
            </w:tcBorders>
            <w:vAlign w:val="center"/>
          </w:tcPr>
          <w:p w14:paraId="7669E2ED" w14:textId="77777777" w:rsidR="00981B7D" w:rsidRPr="00696748" w:rsidRDefault="00981B7D" w:rsidP="009E3B80">
            <w:pPr>
              <w:snapToGrid w:val="0"/>
              <w:rPr>
                <w:sz w:val="16"/>
                <w:szCs w:val="16"/>
              </w:rPr>
            </w:pPr>
          </w:p>
          <w:p w14:paraId="5733838D" w14:textId="77777777" w:rsidR="00981B7D" w:rsidRPr="00696748" w:rsidRDefault="00981B7D" w:rsidP="009E3B80">
            <w:pPr>
              <w:snapToGrid w:val="0"/>
              <w:rPr>
                <w:sz w:val="16"/>
                <w:szCs w:val="16"/>
              </w:rPr>
            </w:pPr>
            <w:r w:rsidRPr="00696748">
              <w:rPr>
                <w:sz w:val="16"/>
                <w:szCs w:val="16"/>
              </w:rPr>
              <w:t>Polska ogółem</w:t>
            </w:r>
          </w:p>
        </w:tc>
        <w:tc>
          <w:tcPr>
            <w:tcW w:w="873" w:type="dxa"/>
            <w:tcBorders>
              <w:left w:val="single" w:sz="4" w:space="0" w:color="000000"/>
              <w:bottom w:val="single" w:sz="4" w:space="0" w:color="000000"/>
            </w:tcBorders>
            <w:shd w:val="clear" w:color="auto" w:fill="auto"/>
            <w:vAlign w:val="center"/>
          </w:tcPr>
          <w:p w14:paraId="6E4A8FF6" w14:textId="77777777" w:rsidR="00981B7D" w:rsidRPr="00696748" w:rsidRDefault="00981B7D" w:rsidP="00D26ECA">
            <w:pPr>
              <w:snapToGrid w:val="0"/>
              <w:rPr>
                <w:sz w:val="16"/>
                <w:szCs w:val="16"/>
              </w:rPr>
            </w:pPr>
            <w:r w:rsidRPr="00696748">
              <w:rPr>
                <w:sz w:val="16"/>
                <w:szCs w:val="16"/>
              </w:rPr>
              <w:t> </w:t>
            </w:r>
            <w:r w:rsidR="00D26ECA" w:rsidRPr="00696748">
              <w:rPr>
                <w:sz w:val="16"/>
                <w:szCs w:val="16"/>
              </w:rPr>
              <w:t>82,7</w:t>
            </w:r>
          </w:p>
        </w:tc>
        <w:tc>
          <w:tcPr>
            <w:tcW w:w="851" w:type="dxa"/>
            <w:tcBorders>
              <w:left w:val="single" w:sz="4" w:space="0" w:color="000000"/>
              <w:bottom w:val="single" w:sz="4" w:space="0" w:color="000000"/>
            </w:tcBorders>
            <w:shd w:val="clear" w:color="auto" w:fill="auto"/>
            <w:vAlign w:val="center"/>
          </w:tcPr>
          <w:p w14:paraId="3D81C51B" w14:textId="77777777" w:rsidR="00981B7D" w:rsidRPr="00696748" w:rsidRDefault="00981B7D" w:rsidP="002B57D7">
            <w:pPr>
              <w:snapToGrid w:val="0"/>
              <w:rPr>
                <w:sz w:val="16"/>
                <w:szCs w:val="16"/>
              </w:rPr>
            </w:pPr>
            <w:r w:rsidRPr="00696748">
              <w:rPr>
                <w:sz w:val="16"/>
                <w:szCs w:val="16"/>
              </w:rPr>
              <w:t> </w:t>
            </w:r>
            <w:r w:rsidR="002B57D7" w:rsidRPr="00696748">
              <w:rPr>
                <w:sz w:val="16"/>
                <w:szCs w:val="16"/>
              </w:rPr>
              <w:t>2013</w:t>
            </w:r>
          </w:p>
        </w:tc>
        <w:tc>
          <w:tcPr>
            <w:tcW w:w="992" w:type="dxa"/>
            <w:tcBorders>
              <w:left w:val="single" w:sz="4" w:space="0" w:color="000000"/>
              <w:bottom w:val="single" w:sz="4" w:space="0" w:color="000000"/>
            </w:tcBorders>
            <w:shd w:val="clear" w:color="auto" w:fill="auto"/>
            <w:vAlign w:val="center"/>
          </w:tcPr>
          <w:p w14:paraId="367376A6" w14:textId="77777777" w:rsidR="00981B7D" w:rsidRPr="00696748" w:rsidRDefault="00981B7D" w:rsidP="002429A0">
            <w:pPr>
              <w:snapToGrid w:val="0"/>
              <w:rPr>
                <w:sz w:val="16"/>
                <w:szCs w:val="16"/>
              </w:rPr>
            </w:pPr>
            <w:r w:rsidRPr="00696748">
              <w:rPr>
                <w:sz w:val="16"/>
                <w:szCs w:val="16"/>
              </w:rPr>
              <w:t> </w:t>
            </w:r>
            <w:r w:rsidR="000B50CE" w:rsidRPr="00696748">
              <w:rPr>
                <w:sz w:val="16"/>
                <w:szCs w:val="16"/>
              </w:rPr>
              <w:t>9</w:t>
            </w:r>
            <w:r w:rsidR="00D6237A" w:rsidRPr="00696748">
              <w:rPr>
                <w:sz w:val="16"/>
                <w:szCs w:val="16"/>
              </w:rPr>
              <w:t>5,0</w:t>
            </w:r>
          </w:p>
        </w:tc>
        <w:tc>
          <w:tcPr>
            <w:tcW w:w="1111" w:type="dxa"/>
            <w:tcBorders>
              <w:left w:val="single" w:sz="4" w:space="0" w:color="000000"/>
              <w:bottom w:val="single" w:sz="4" w:space="0" w:color="000000"/>
            </w:tcBorders>
            <w:shd w:val="clear" w:color="auto" w:fill="auto"/>
            <w:vAlign w:val="center"/>
          </w:tcPr>
          <w:p w14:paraId="069B8FFB" w14:textId="77777777" w:rsidR="00981B7D" w:rsidRPr="00696748" w:rsidRDefault="00134059" w:rsidP="009E3B80">
            <w:pPr>
              <w:snapToGrid w:val="0"/>
              <w:rPr>
                <w:sz w:val="16"/>
                <w:szCs w:val="16"/>
              </w:rPr>
            </w:pPr>
            <w:r w:rsidRPr="00696748">
              <w:rPr>
                <w:sz w:val="16"/>
                <w:szCs w:val="16"/>
              </w:rPr>
              <w:t>GUS</w:t>
            </w:r>
          </w:p>
        </w:tc>
        <w:tc>
          <w:tcPr>
            <w:tcW w:w="1275" w:type="dxa"/>
            <w:tcBorders>
              <w:left w:val="single" w:sz="4" w:space="0" w:color="000000"/>
              <w:bottom w:val="single" w:sz="4" w:space="0" w:color="000000"/>
              <w:right w:val="single" w:sz="4" w:space="0" w:color="000000"/>
            </w:tcBorders>
            <w:shd w:val="clear" w:color="auto" w:fill="auto"/>
            <w:vAlign w:val="center"/>
          </w:tcPr>
          <w:p w14:paraId="18EF4336" w14:textId="77777777" w:rsidR="00981B7D" w:rsidRPr="00696748" w:rsidRDefault="00981B7D" w:rsidP="009E3B80">
            <w:pPr>
              <w:snapToGrid w:val="0"/>
              <w:rPr>
                <w:sz w:val="16"/>
                <w:szCs w:val="16"/>
              </w:rPr>
            </w:pPr>
            <w:r w:rsidRPr="00696748">
              <w:rPr>
                <w:sz w:val="16"/>
                <w:szCs w:val="16"/>
              </w:rPr>
              <w:t>1 rok</w:t>
            </w:r>
          </w:p>
        </w:tc>
      </w:tr>
    </w:tbl>
    <w:p w14:paraId="4114F639" w14:textId="77777777" w:rsidR="00981B7D" w:rsidRPr="00696748" w:rsidRDefault="00981B7D" w:rsidP="00981B7D">
      <w:pPr>
        <w:jc w:val="both"/>
      </w:pPr>
    </w:p>
    <w:p w14:paraId="5C36B4AF" w14:textId="77777777" w:rsidR="00981B7D" w:rsidRPr="00696748" w:rsidRDefault="00981B7D" w:rsidP="001B05AF">
      <w:pPr>
        <w:numPr>
          <w:ilvl w:val="0"/>
          <w:numId w:val="13"/>
        </w:numPr>
        <w:tabs>
          <w:tab w:val="left" w:pos="540"/>
        </w:tabs>
        <w:suppressAutoHyphens w:val="0"/>
        <w:spacing w:line="276" w:lineRule="auto"/>
        <w:jc w:val="both"/>
        <w:rPr>
          <w:rFonts w:eastAsia="Calibri"/>
          <w:b/>
          <w:lang w:eastAsia="en-US"/>
        </w:rPr>
      </w:pPr>
      <w:r w:rsidRPr="00696748">
        <w:rPr>
          <w:b/>
          <w:bCs/>
        </w:rPr>
        <w:t xml:space="preserve">Cel szczegółowy 3: </w:t>
      </w:r>
      <w:r w:rsidR="00127A98" w:rsidRPr="00696748">
        <w:rPr>
          <w:b/>
          <w:bCs/>
        </w:rPr>
        <w:t xml:space="preserve">Cyfryzacja procesów </w:t>
      </w:r>
      <w:proofErr w:type="spellStart"/>
      <w:r w:rsidR="00127A98" w:rsidRPr="00696748">
        <w:rPr>
          <w:b/>
          <w:bCs/>
        </w:rPr>
        <w:t>back-office</w:t>
      </w:r>
      <w:proofErr w:type="spellEnd"/>
      <w:r w:rsidR="00127A98" w:rsidRPr="00696748">
        <w:rPr>
          <w:b/>
          <w:bCs/>
        </w:rPr>
        <w:t xml:space="preserve"> w </w:t>
      </w:r>
      <w:r w:rsidR="00807401" w:rsidRPr="00696748">
        <w:rPr>
          <w:b/>
          <w:bCs/>
        </w:rPr>
        <w:t xml:space="preserve">administracji </w:t>
      </w:r>
      <w:r w:rsidR="006C464F" w:rsidRPr="00696748">
        <w:rPr>
          <w:b/>
          <w:bCs/>
        </w:rPr>
        <w:t>rządowej</w:t>
      </w:r>
      <w:r w:rsidR="00807401" w:rsidRPr="00696748" w:rsidDel="00033E04">
        <w:rPr>
          <w:b/>
          <w:bCs/>
        </w:rPr>
        <w:t xml:space="preserve"> </w:t>
      </w:r>
    </w:p>
    <w:p w14:paraId="39BE7E75" w14:textId="77777777" w:rsidR="00981B7D" w:rsidRPr="002403B5" w:rsidRDefault="00981B7D" w:rsidP="00981B7D">
      <w:pPr>
        <w:pStyle w:val="Limitznakw"/>
        <w:rPr>
          <w:rFonts w:eastAsia="Calibri"/>
          <w:lang w:eastAsia="en-US"/>
        </w:rPr>
      </w:pPr>
      <w:r w:rsidRPr="002403B5">
        <w:rPr>
          <w:rFonts w:eastAsia="Calibri"/>
          <w:lang w:eastAsia="en-US"/>
        </w:rPr>
        <w:t xml:space="preserve">[max 500 znaków nazwa + max </w:t>
      </w:r>
      <w:r w:rsidR="00D823AD" w:rsidRPr="00696748">
        <w:rPr>
          <w:rFonts w:eastAsia="Calibri"/>
          <w:lang w:val="pl-PL" w:eastAsia="en-US"/>
        </w:rPr>
        <w:t>35</w:t>
      </w:r>
      <w:r w:rsidRPr="002403B5">
        <w:rPr>
          <w:rFonts w:eastAsia="Calibri"/>
          <w:lang w:eastAsia="en-US"/>
        </w:rPr>
        <w:t>00 znaków opis oczekiwanych rezultatów]</w:t>
      </w:r>
    </w:p>
    <w:p w14:paraId="5C062306" w14:textId="77777777" w:rsidR="00981B7D" w:rsidRPr="00696748" w:rsidRDefault="00981B7D" w:rsidP="00981B7D">
      <w:pPr>
        <w:tabs>
          <w:tab w:val="left" w:pos="284"/>
        </w:tabs>
        <w:ind w:left="284" w:hanging="284"/>
        <w:jc w:val="both"/>
        <w:rPr>
          <w:b/>
          <w:bCs/>
        </w:rPr>
      </w:pPr>
    </w:p>
    <w:p w14:paraId="727A72D2" w14:textId="6B8992D1" w:rsidR="00981B7D" w:rsidRPr="00696748" w:rsidRDefault="00981B7D" w:rsidP="00981B7D">
      <w:pPr>
        <w:spacing w:after="120"/>
        <w:jc w:val="both"/>
        <w:rPr>
          <w:bCs/>
        </w:rPr>
      </w:pPr>
      <w:r w:rsidRPr="00C41832">
        <w:rPr>
          <w:bCs/>
        </w:rPr>
        <w:t xml:space="preserve">Wsparcie będzie </w:t>
      </w:r>
      <w:r w:rsidR="007C37AB" w:rsidRPr="00C41832">
        <w:rPr>
          <w:bCs/>
        </w:rPr>
        <w:t>ukierunkowane na poprawę pracy u</w:t>
      </w:r>
      <w:r w:rsidR="007C37AB" w:rsidRPr="002403B5">
        <w:rPr>
          <w:bCs/>
        </w:rPr>
        <w:t>rzędów poprzez cyfryzację procesów i procedur dotyczących ogólnie rozumianego usprawnienia fu</w:t>
      </w:r>
      <w:r w:rsidR="006A47C6" w:rsidRPr="00875CCB">
        <w:rPr>
          <w:bCs/>
        </w:rPr>
        <w:t>n</w:t>
      </w:r>
      <w:r w:rsidR="007C37AB" w:rsidRPr="002403B5">
        <w:rPr>
          <w:bCs/>
        </w:rPr>
        <w:t xml:space="preserve">kcjonowania </w:t>
      </w:r>
      <w:proofErr w:type="spellStart"/>
      <w:r w:rsidR="007C37AB" w:rsidRPr="002403B5">
        <w:rPr>
          <w:bCs/>
        </w:rPr>
        <w:t>back-of</w:t>
      </w:r>
      <w:r w:rsidR="0093585F" w:rsidRPr="00A37E1F">
        <w:rPr>
          <w:bCs/>
        </w:rPr>
        <w:t>f</w:t>
      </w:r>
      <w:r w:rsidR="007C37AB" w:rsidRPr="00A37E1F">
        <w:rPr>
          <w:bCs/>
        </w:rPr>
        <w:t>ice</w:t>
      </w:r>
      <w:proofErr w:type="spellEnd"/>
      <w:r w:rsidR="007C37AB" w:rsidRPr="00A37E1F">
        <w:rPr>
          <w:bCs/>
        </w:rPr>
        <w:t xml:space="preserve">. Powyższe polegać będzie na </w:t>
      </w:r>
      <w:r w:rsidR="00AB50E4" w:rsidRPr="00696748">
        <w:rPr>
          <w:bCs/>
        </w:rPr>
        <w:t>tworzeni</w:t>
      </w:r>
      <w:r w:rsidR="007C37AB" w:rsidRPr="00696748">
        <w:rPr>
          <w:bCs/>
        </w:rPr>
        <w:t>u</w:t>
      </w:r>
      <w:r w:rsidR="00AB50E4" w:rsidRPr="00696748">
        <w:rPr>
          <w:bCs/>
        </w:rPr>
        <w:t xml:space="preserve">, rozwoju i </w:t>
      </w:r>
      <w:r w:rsidRPr="00696748">
        <w:rPr>
          <w:bCs/>
        </w:rPr>
        <w:t>wdrażani</w:t>
      </w:r>
      <w:r w:rsidR="007C37AB" w:rsidRPr="00696748">
        <w:rPr>
          <w:bCs/>
        </w:rPr>
        <w:t>u</w:t>
      </w:r>
      <w:r w:rsidRPr="00696748">
        <w:rPr>
          <w:bCs/>
        </w:rPr>
        <w:t xml:space="preserve"> przez urzędy standardów i dobrych praktyk organizacyjnych w dziedzinie IT w zakresach kluczowych z tego punktu widzenia, takich jak: </w:t>
      </w:r>
      <w:r w:rsidR="00FA53E2" w:rsidRPr="00696748">
        <w:rPr>
          <w:bCs/>
        </w:rPr>
        <w:t xml:space="preserve">polityki </w:t>
      </w:r>
      <w:r w:rsidRPr="00696748">
        <w:rPr>
          <w:bCs/>
        </w:rPr>
        <w:t>bezpieczeństwa teleinformatycznego</w:t>
      </w:r>
      <w:r w:rsidR="000C0288" w:rsidRPr="00696748">
        <w:rPr>
          <w:bCs/>
        </w:rPr>
        <w:t xml:space="preserve"> oraz</w:t>
      </w:r>
      <w:r w:rsidR="007C37AB" w:rsidRPr="00696748">
        <w:rPr>
          <w:bCs/>
        </w:rPr>
        <w:t xml:space="preserve"> przetwarzanie i</w:t>
      </w:r>
      <w:r w:rsidR="000C0288" w:rsidRPr="00696748">
        <w:rPr>
          <w:bCs/>
        </w:rPr>
        <w:t xml:space="preserve"> ochron</w:t>
      </w:r>
      <w:r w:rsidR="007C37AB" w:rsidRPr="00696748">
        <w:rPr>
          <w:bCs/>
        </w:rPr>
        <w:t>a</w:t>
      </w:r>
      <w:r w:rsidRPr="00696748">
        <w:rPr>
          <w:bCs/>
        </w:rPr>
        <w:t xml:space="preserve"> danych osobowych, </w:t>
      </w:r>
      <w:r w:rsidR="000C0288" w:rsidRPr="00696748">
        <w:rPr>
          <w:bCs/>
        </w:rPr>
        <w:t xml:space="preserve">dobre praktyki zamówień na systemy IT, jak również elementy systemowe: nowoczesne, otwarte systemy </w:t>
      </w:r>
      <w:r w:rsidRPr="00696748">
        <w:rPr>
          <w:bCs/>
        </w:rPr>
        <w:t>elektronicznego zarządzania dokumentacją</w:t>
      </w:r>
      <w:r w:rsidR="000C0288" w:rsidRPr="00696748">
        <w:rPr>
          <w:bCs/>
        </w:rPr>
        <w:t xml:space="preserve">, sprawdzone w praktyce systemy </w:t>
      </w:r>
      <w:r w:rsidRPr="00696748">
        <w:rPr>
          <w:bCs/>
        </w:rPr>
        <w:t xml:space="preserve">klasy ERP, </w:t>
      </w:r>
      <w:r w:rsidR="000C0288" w:rsidRPr="00696748">
        <w:rPr>
          <w:bCs/>
        </w:rPr>
        <w:t xml:space="preserve">interfejsy </w:t>
      </w:r>
      <w:r w:rsidRPr="00696748">
        <w:rPr>
          <w:bCs/>
        </w:rPr>
        <w:t xml:space="preserve"> </w:t>
      </w:r>
      <w:r w:rsidR="008F2EC0" w:rsidRPr="00696748">
        <w:rPr>
          <w:bCs/>
        </w:rPr>
        <w:t xml:space="preserve">usług oraz danych między systemami w ramach instytucji oraz pomiędzy </w:t>
      </w:r>
      <w:r w:rsidR="006A47C6" w:rsidRPr="00696748">
        <w:rPr>
          <w:bCs/>
        </w:rPr>
        <w:t>inst</w:t>
      </w:r>
      <w:r w:rsidR="006A47C6" w:rsidRPr="00875CCB">
        <w:rPr>
          <w:bCs/>
        </w:rPr>
        <w:t>y</w:t>
      </w:r>
      <w:r w:rsidR="006A47C6" w:rsidRPr="00696748">
        <w:rPr>
          <w:bCs/>
        </w:rPr>
        <w:t>tucjami</w:t>
      </w:r>
      <w:r w:rsidR="008F2EC0" w:rsidRPr="00696748">
        <w:rPr>
          <w:bCs/>
        </w:rPr>
        <w:t xml:space="preserve">, wspólne platformy </w:t>
      </w:r>
      <w:r w:rsidRPr="00696748">
        <w:rPr>
          <w:bCs/>
        </w:rPr>
        <w:t>elektronicznych usług</w:t>
      </w:r>
      <w:r w:rsidR="008F2EC0" w:rsidRPr="00696748">
        <w:rPr>
          <w:bCs/>
        </w:rPr>
        <w:t xml:space="preserve">. W ramach projektów realizowane będą również szkolenia tematyczne, profilowane w odniesieniu do kompetencji niezbędnych dla efektywnego działania instrumentów </w:t>
      </w:r>
      <w:r w:rsidR="006A47C6" w:rsidRPr="00696748">
        <w:rPr>
          <w:bCs/>
        </w:rPr>
        <w:t>wsp</w:t>
      </w:r>
      <w:r w:rsidR="006A47C6">
        <w:rPr>
          <w:bCs/>
        </w:rPr>
        <w:t>ar</w:t>
      </w:r>
      <w:r w:rsidR="006A47C6" w:rsidRPr="00696748">
        <w:rPr>
          <w:bCs/>
        </w:rPr>
        <w:t xml:space="preserve">cia </w:t>
      </w:r>
      <w:r w:rsidR="009A048F" w:rsidRPr="00696748">
        <w:rPr>
          <w:bCs/>
        </w:rPr>
        <w:t>informatyzacji urzędów</w:t>
      </w:r>
      <w:r w:rsidR="008F2EC0" w:rsidRPr="00696748">
        <w:rPr>
          <w:bCs/>
        </w:rPr>
        <w:t xml:space="preserve">, podnoszące kompetencje </w:t>
      </w:r>
      <w:r w:rsidRPr="00696748">
        <w:rPr>
          <w:bCs/>
        </w:rPr>
        <w:t>kadr IT</w:t>
      </w:r>
      <w:r w:rsidR="008F2EC0" w:rsidRPr="00696748">
        <w:rPr>
          <w:bCs/>
        </w:rPr>
        <w:t xml:space="preserve">, jak również pozostałych urzędników. </w:t>
      </w:r>
      <w:r w:rsidRPr="00696748">
        <w:rPr>
          <w:bCs/>
        </w:rPr>
        <w:t>Dzięki tak kompleksowemu podejściu realizacja celu szczegółowego przyczyni się do trwałej poprawy relacji efektów cyfryzacji do nakładów na nią.</w:t>
      </w:r>
    </w:p>
    <w:p w14:paraId="5E93D3BB" w14:textId="77777777" w:rsidR="008D14FA" w:rsidRPr="00696748" w:rsidRDefault="007C37AB" w:rsidP="00F714C6">
      <w:pPr>
        <w:spacing w:after="120"/>
        <w:jc w:val="both"/>
        <w:rPr>
          <w:bCs/>
        </w:rPr>
      </w:pPr>
      <w:r w:rsidRPr="00696748">
        <w:rPr>
          <w:bCs/>
        </w:rPr>
        <w:t xml:space="preserve">Kwestią </w:t>
      </w:r>
      <w:r w:rsidR="008F2EC0" w:rsidRPr="00696748">
        <w:rPr>
          <w:bCs/>
        </w:rPr>
        <w:t xml:space="preserve">horyzontalną </w:t>
      </w:r>
      <w:r w:rsidR="006C2A2C" w:rsidRPr="00696748">
        <w:rPr>
          <w:bCs/>
        </w:rPr>
        <w:t>zwiększającą</w:t>
      </w:r>
      <w:r w:rsidR="008F2EC0" w:rsidRPr="00696748">
        <w:rPr>
          <w:bCs/>
        </w:rPr>
        <w:t xml:space="preserve"> transparentność</w:t>
      </w:r>
      <w:r w:rsidR="000508AF" w:rsidRPr="00696748">
        <w:rPr>
          <w:bCs/>
        </w:rPr>
        <w:t xml:space="preserve"> funkcjonowania</w:t>
      </w:r>
      <w:r w:rsidR="008F2EC0" w:rsidRPr="00696748">
        <w:rPr>
          <w:bCs/>
        </w:rPr>
        <w:t xml:space="preserve"> administracji</w:t>
      </w:r>
      <w:r w:rsidRPr="00696748">
        <w:rPr>
          <w:bCs/>
        </w:rPr>
        <w:t xml:space="preserve"> oraz zapewniającą</w:t>
      </w:r>
      <w:r w:rsidR="008F2EC0" w:rsidRPr="00696748">
        <w:rPr>
          <w:bCs/>
        </w:rPr>
        <w:t xml:space="preserve"> otwarty kontakt z obywatelami i przedsiębiorcami jest elektroniczne zarządzanie dokumentami</w:t>
      </w:r>
      <w:r w:rsidR="000508AF" w:rsidRPr="00696748">
        <w:rPr>
          <w:bCs/>
        </w:rPr>
        <w:t>.</w:t>
      </w:r>
      <w:r w:rsidR="008F2EC0" w:rsidRPr="00696748" w:rsidDel="008F2EC0">
        <w:rPr>
          <w:bCs/>
        </w:rPr>
        <w:t xml:space="preserve"> </w:t>
      </w:r>
      <w:r w:rsidR="000508AF" w:rsidRPr="00696748">
        <w:rPr>
          <w:bCs/>
        </w:rPr>
        <w:t xml:space="preserve">W PZIP w tym zakresie </w:t>
      </w:r>
      <w:r w:rsidR="00A029C3" w:rsidRPr="00696748">
        <w:rPr>
          <w:bCs/>
        </w:rPr>
        <w:t xml:space="preserve">zaproponowany </w:t>
      </w:r>
      <w:r w:rsidR="000508AF" w:rsidRPr="00696748">
        <w:rPr>
          <w:bCs/>
        </w:rPr>
        <w:t>został</w:t>
      </w:r>
      <w:r w:rsidR="00981B7D" w:rsidRPr="00696748">
        <w:rPr>
          <w:bCs/>
        </w:rPr>
        <w:t xml:space="preserve"> wskaźnik: odsetek urzędów korzystających z elektronicznego zarządzania dokumentacją jako podstawowego sposobu dokumentowania spraw. </w:t>
      </w:r>
      <w:r w:rsidR="00BB4F1E" w:rsidRPr="00696748">
        <w:rPr>
          <w:bCs/>
        </w:rPr>
        <w:t>S</w:t>
      </w:r>
      <w:r w:rsidR="00981B7D" w:rsidRPr="00696748">
        <w:rPr>
          <w:bCs/>
        </w:rPr>
        <w:t xml:space="preserve">prawność obsługi klienta administracji często </w:t>
      </w:r>
      <w:r w:rsidR="00F714C6" w:rsidRPr="00696748">
        <w:rPr>
          <w:bCs/>
        </w:rPr>
        <w:t xml:space="preserve">jest postrzegana w powiązaniu z </w:t>
      </w:r>
      <w:r w:rsidR="00981B7D" w:rsidRPr="00696748">
        <w:rPr>
          <w:bCs/>
        </w:rPr>
        <w:t>temp</w:t>
      </w:r>
      <w:r w:rsidR="00F714C6" w:rsidRPr="00696748">
        <w:rPr>
          <w:bCs/>
        </w:rPr>
        <w:t>em</w:t>
      </w:r>
      <w:r w:rsidR="00981B7D" w:rsidRPr="00696748">
        <w:rPr>
          <w:bCs/>
        </w:rPr>
        <w:t xml:space="preserve"> obiegu dokumentów</w:t>
      </w:r>
      <w:r w:rsidR="00F714C6" w:rsidRPr="00696748">
        <w:rPr>
          <w:bCs/>
        </w:rPr>
        <w:t>, w tym szybkością przekazywania i generowania informacji</w:t>
      </w:r>
      <w:r w:rsidR="00981B7D" w:rsidRPr="00696748">
        <w:rPr>
          <w:bCs/>
        </w:rPr>
        <w:t xml:space="preserve"> zarówno między urzędami, jak i w ramach jednego urzędu. </w:t>
      </w:r>
      <w:r w:rsidR="004222C5" w:rsidRPr="00696748">
        <w:rPr>
          <w:bCs/>
        </w:rPr>
        <w:t xml:space="preserve">Tym samym </w:t>
      </w:r>
      <w:r w:rsidR="00F714C6" w:rsidRPr="00696748">
        <w:rPr>
          <w:bCs/>
        </w:rPr>
        <w:t>należy wskazać na efekty tego procesu, które</w:t>
      </w:r>
      <w:r w:rsidR="00981B7D" w:rsidRPr="00696748">
        <w:rPr>
          <w:bCs/>
        </w:rPr>
        <w:t xml:space="preserve"> przełożą się na </w:t>
      </w:r>
      <w:r w:rsidR="008F2EC0" w:rsidRPr="00696748">
        <w:rPr>
          <w:bCs/>
        </w:rPr>
        <w:t xml:space="preserve">podniesienie jakości obsługi </w:t>
      </w:r>
      <w:r w:rsidR="00981B7D" w:rsidRPr="00696748">
        <w:rPr>
          <w:bCs/>
        </w:rPr>
        <w:t>obywateli i przedsiębiorców.</w:t>
      </w:r>
    </w:p>
    <w:p w14:paraId="682E8712" w14:textId="77777777" w:rsidR="00981B7D" w:rsidRPr="00696748" w:rsidRDefault="00981B7D" w:rsidP="008D14FA">
      <w:pPr>
        <w:spacing w:after="120"/>
        <w:jc w:val="both"/>
        <w:rPr>
          <w:b/>
        </w:rPr>
      </w:pPr>
    </w:p>
    <w:p w14:paraId="5C00AB15" w14:textId="398FEBDB" w:rsidR="00D823AD" w:rsidRPr="00696748" w:rsidRDefault="00D823AD" w:rsidP="00FB08D5">
      <w:pPr>
        <w:pStyle w:val="Legenda"/>
        <w:keepNext/>
      </w:pPr>
      <w:r w:rsidRPr="00696748">
        <w:lastRenderedPageBreak/>
        <w:t xml:space="preserve">Tabela </w:t>
      </w:r>
      <w:r w:rsidR="006A669D">
        <w:fldChar w:fldCharType="begin"/>
      </w:r>
      <w:r w:rsidR="006A669D">
        <w:instrText xml:space="preserve"> SEQ Tabela \* ARABIC </w:instrText>
      </w:r>
      <w:r w:rsidR="006A669D">
        <w:fldChar w:fldCharType="separate"/>
      </w:r>
      <w:r w:rsidR="004470BF" w:rsidRPr="001B05AF">
        <w:t>8</w:t>
      </w:r>
      <w:r w:rsidR="006A669D">
        <w:fldChar w:fldCharType="end"/>
      </w:r>
      <w:r w:rsidRPr="00696748">
        <w:t xml:space="preserve"> Specyficzne dla programu wskaźniki rezultatu na celu szczegółowego 3</w:t>
      </w:r>
    </w:p>
    <w:tbl>
      <w:tblPr>
        <w:tblW w:w="9233" w:type="dxa"/>
        <w:tblInd w:w="51" w:type="dxa"/>
        <w:tblLayout w:type="fixed"/>
        <w:tblCellMar>
          <w:left w:w="70" w:type="dxa"/>
          <w:right w:w="70" w:type="dxa"/>
        </w:tblCellMar>
        <w:tblLook w:val="0000" w:firstRow="0" w:lastRow="0" w:firstColumn="0" w:lastColumn="0" w:noHBand="0" w:noVBand="0"/>
      </w:tblPr>
      <w:tblGrid>
        <w:gridCol w:w="586"/>
        <w:gridCol w:w="1560"/>
        <w:gridCol w:w="992"/>
        <w:gridCol w:w="954"/>
        <w:gridCol w:w="954"/>
        <w:gridCol w:w="863"/>
        <w:gridCol w:w="914"/>
        <w:gridCol w:w="1134"/>
        <w:gridCol w:w="1276"/>
      </w:tblGrid>
      <w:tr w:rsidR="00981B7D" w:rsidRPr="00696748" w14:paraId="2D8E9C7A" w14:textId="77777777" w:rsidTr="009E3B80">
        <w:trPr>
          <w:trHeight w:val="480"/>
        </w:trPr>
        <w:tc>
          <w:tcPr>
            <w:tcW w:w="586" w:type="dxa"/>
            <w:tcBorders>
              <w:top w:val="single" w:sz="4" w:space="0" w:color="000000"/>
              <w:left w:val="single" w:sz="4" w:space="0" w:color="000000"/>
              <w:bottom w:val="single" w:sz="4" w:space="0" w:color="000000"/>
            </w:tcBorders>
          </w:tcPr>
          <w:p w14:paraId="20B033E6" w14:textId="77777777" w:rsidR="00981B7D" w:rsidRPr="00696748" w:rsidRDefault="00981B7D" w:rsidP="009E3B80">
            <w:pPr>
              <w:snapToGrid w:val="0"/>
              <w:rPr>
                <w:b/>
                <w:bCs/>
                <w:sz w:val="16"/>
                <w:szCs w:val="16"/>
              </w:rPr>
            </w:pPr>
            <w:r w:rsidRPr="00696748">
              <w:rPr>
                <w:b/>
                <w:bCs/>
                <w:sz w:val="16"/>
                <w:szCs w:val="16"/>
              </w:rPr>
              <w:t>L.p.</w:t>
            </w:r>
          </w:p>
        </w:tc>
        <w:tc>
          <w:tcPr>
            <w:tcW w:w="1560" w:type="dxa"/>
            <w:tcBorders>
              <w:top w:val="single" w:sz="4" w:space="0" w:color="000000"/>
              <w:left w:val="single" w:sz="4" w:space="0" w:color="000000"/>
              <w:bottom w:val="single" w:sz="4" w:space="0" w:color="000000"/>
            </w:tcBorders>
            <w:shd w:val="clear" w:color="auto" w:fill="auto"/>
            <w:vAlign w:val="center"/>
          </w:tcPr>
          <w:p w14:paraId="22C3CE48" w14:textId="77777777" w:rsidR="00981B7D" w:rsidRPr="00696748" w:rsidRDefault="00981B7D" w:rsidP="009E3B80">
            <w:pPr>
              <w:snapToGrid w:val="0"/>
              <w:rPr>
                <w:b/>
                <w:bCs/>
                <w:sz w:val="16"/>
                <w:szCs w:val="16"/>
              </w:rPr>
            </w:pPr>
            <w:r w:rsidRPr="00696748">
              <w:rPr>
                <w:b/>
                <w:bCs/>
                <w:sz w:val="16"/>
                <w:szCs w:val="16"/>
              </w:rPr>
              <w:t>Wskaźnik rezultatu</w:t>
            </w:r>
          </w:p>
        </w:tc>
        <w:tc>
          <w:tcPr>
            <w:tcW w:w="992" w:type="dxa"/>
            <w:tcBorders>
              <w:top w:val="single" w:sz="4" w:space="0" w:color="000000"/>
              <w:left w:val="single" w:sz="4" w:space="0" w:color="000000"/>
              <w:bottom w:val="single" w:sz="4" w:space="0" w:color="000000"/>
            </w:tcBorders>
            <w:shd w:val="clear" w:color="auto" w:fill="auto"/>
            <w:vAlign w:val="center"/>
          </w:tcPr>
          <w:p w14:paraId="4CCD5DD2" w14:textId="77777777" w:rsidR="00981B7D" w:rsidRPr="00696748" w:rsidRDefault="00981B7D" w:rsidP="009E3B80">
            <w:pPr>
              <w:snapToGrid w:val="0"/>
              <w:rPr>
                <w:b/>
                <w:bCs/>
                <w:sz w:val="16"/>
                <w:szCs w:val="16"/>
              </w:rPr>
            </w:pPr>
            <w:r w:rsidRPr="00696748">
              <w:rPr>
                <w:b/>
                <w:bCs/>
                <w:sz w:val="16"/>
                <w:szCs w:val="16"/>
              </w:rPr>
              <w:t>Jednostka pomiaru</w:t>
            </w:r>
          </w:p>
        </w:tc>
        <w:tc>
          <w:tcPr>
            <w:tcW w:w="954" w:type="dxa"/>
            <w:tcBorders>
              <w:top w:val="single" w:sz="4" w:space="0" w:color="000000"/>
              <w:left w:val="single" w:sz="4" w:space="0" w:color="000000"/>
              <w:bottom w:val="single" w:sz="4" w:space="0" w:color="000000"/>
              <w:right w:val="single" w:sz="4" w:space="0" w:color="000000"/>
            </w:tcBorders>
          </w:tcPr>
          <w:p w14:paraId="7D952DEF" w14:textId="77777777" w:rsidR="00981B7D" w:rsidRPr="00696748" w:rsidRDefault="00981B7D" w:rsidP="009E3B80">
            <w:pPr>
              <w:snapToGrid w:val="0"/>
              <w:rPr>
                <w:b/>
                <w:bCs/>
                <w:sz w:val="16"/>
                <w:szCs w:val="16"/>
              </w:rPr>
            </w:pPr>
            <w:r w:rsidRPr="00696748">
              <w:rPr>
                <w:b/>
                <w:bCs/>
                <w:sz w:val="16"/>
                <w:szCs w:val="16"/>
              </w:rPr>
              <w:t>Kategoria regionu</w:t>
            </w:r>
          </w:p>
        </w:tc>
        <w:tc>
          <w:tcPr>
            <w:tcW w:w="954" w:type="dxa"/>
            <w:tcBorders>
              <w:top w:val="single" w:sz="4" w:space="0" w:color="000000"/>
              <w:left w:val="single" w:sz="4" w:space="0" w:color="000000"/>
              <w:bottom w:val="single" w:sz="4" w:space="0" w:color="000000"/>
            </w:tcBorders>
            <w:shd w:val="clear" w:color="auto" w:fill="auto"/>
            <w:vAlign w:val="center"/>
          </w:tcPr>
          <w:p w14:paraId="5F101233" w14:textId="77777777" w:rsidR="00981B7D" w:rsidRPr="00696748" w:rsidRDefault="00981B7D" w:rsidP="009E3B80">
            <w:pPr>
              <w:snapToGrid w:val="0"/>
              <w:rPr>
                <w:b/>
                <w:bCs/>
                <w:sz w:val="16"/>
                <w:szCs w:val="16"/>
              </w:rPr>
            </w:pPr>
            <w:r w:rsidRPr="00696748">
              <w:rPr>
                <w:b/>
                <w:bCs/>
                <w:sz w:val="16"/>
                <w:szCs w:val="16"/>
              </w:rPr>
              <w:t>Wartość bazowa</w:t>
            </w:r>
          </w:p>
        </w:tc>
        <w:tc>
          <w:tcPr>
            <w:tcW w:w="863" w:type="dxa"/>
            <w:tcBorders>
              <w:top w:val="single" w:sz="4" w:space="0" w:color="000000"/>
              <w:left w:val="single" w:sz="4" w:space="0" w:color="000000"/>
              <w:bottom w:val="single" w:sz="4" w:space="0" w:color="000000"/>
            </w:tcBorders>
            <w:shd w:val="clear" w:color="auto" w:fill="auto"/>
            <w:vAlign w:val="center"/>
          </w:tcPr>
          <w:p w14:paraId="0697096B" w14:textId="77777777" w:rsidR="00981B7D" w:rsidRPr="00696748" w:rsidRDefault="00981B7D" w:rsidP="009E3B80">
            <w:pPr>
              <w:snapToGrid w:val="0"/>
              <w:rPr>
                <w:b/>
                <w:bCs/>
                <w:sz w:val="16"/>
                <w:szCs w:val="16"/>
              </w:rPr>
            </w:pPr>
            <w:r w:rsidRPr="00696748">
              <w:rPr>
                <w:b/>
                <w:bCs/>
                <w:sz w:val="16"/>
                <w:szCs w:val="16"/>
              </w:rPr>
              <w:t>Rok bazowy</w:t>
            </w:r>
          </w:p>
        </w:tc>
        <w:tc>
          <w:tcPr>
            <w:tcW w:w="914" w:type="dxa"/>
            <w:tcBorders>
              <w:top w:val="single" w:sz="4" w:space="0" w:color="000000"/>
              <w:left w:val="single" w:sz="4" w:space="0" w:color="000000"/>
              <w:bottom w:val="single" w:sz="4" w:space="0" w:color="000000"/>
            </w:tcBorders>
            <w:shd w:val="clear" w:color="auto" w:fill="auto"/>
            <w:vAlign w:val="center"/>
          </w:tcPr>
          <w:p w14:paraId="6B510E02" w14:textId="77777777" w:rsidR="00981B7D" w:rsidRPr="00696748" w:rsidRDefault="00981B7D" w:rsidP="009E3B80">
            <w:pPr>
              <w:snapToGrid w:val="0"/>
              <w:rPr>
                <w:b/>
                <w:bCs/>
                <w:sz w:val="16"/>
                <w:szCs w:val="16"/>
              </w:rPr>
            </w:pPr>
            <w:r w:rsidRPr="00696748">
              <w:rPr>
                <w:b/>
                <w:bCs/>
                <w:sz w:val="16"/>
                <w:szCs w:val="16"/>
              </w:rPr>
              <w:t>Wartość docelowa (2023)</w:t>
            </w:r>
          </w:p>
        </w:tc>
        <w:tc>
          <w:tcPr>
            <w:tcW w:w="1134" w:type="dxa"/>
            <w:tcBorders>
              <w:top w:val="single" w:sz="4" w:space="0" w:color="000000"/>
              <w:left w:val="single" w:sz="4" w:space="0" w:color="000000"/>
              <w:bottom w:val="single" w:sz="4" w:space="0" w:color="000000"/>
            </w:tcBorders>
            <w:shd w:val="clear" w:color="auto" w:fill="auto"/>
            <w:vAlign w:val="center"/>
          </w:tcPr>
          <w:p w14:paraId="1F934F26" w14:textId="77777777" w:rsidR="00981B7D" w:rsidRPr="00696748" w:rsidRDefault="00981B7D" w:rsidP="009E3B80">
            <w:pPr>
              <w:snapToGrid w:val="0"/>
              <w:rPr>
                <w:b/>
                <w:bCs/>
                <w:sz w:val="16"/>
                <w:szCs w:val="16"/>
              </w:rPr>
            </w:pPr>
            <w:r w:rsidRPr="00696748">
              <w:rPr>
                <w:b/>
                <w:bCs/>
                <w:sz w:val="16"/>
                <w:szCs w:val="16"/>
              </w:rPr>
              <w:t>Źródło danych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03859" w14:textId="77777777" w:rsidR="00981B7D" w:rsidRPr="00696748" w:rsidRDefault="00981B7D" w:rsidP="00D823AD">
            <w:pPr>
              <w:snapToGrid w:val="0"/>
              <w:rPr>
                <w:b/>
                <w:bCs/>
                <w:sz w:val="16"/>
                <w:szCs w:val="16"/>
              </w:rPr>
            </w:pPr>
            <w:r w:rsidRPr="00696748">
              <w:rPr>
                <w:b/>
                <w:bCs/>
                <w:sz w:val="16"/>
                <w:szCs w:val="16"/>
              </w:rPr>
              <w:t xml:space="preserve">Częstotliwość </w:t>
            </w:r>
            <w:r w:rsidR="00D823AD" w:rsidRPr="00696748">
              <w:rPr>
                <w:b/>
                <w:bCs/>
                <w:sz w:val="16"/>
                <w:szCs w:val="16"/>
              </w:rPr>
              <w:t>pomiaru</w:t>
            </w:r>
          </w:p>
        </w:tc>
      </w:tr>
      <w:tr w:rsidR="00981B7D" w:rsidRPr="00696748" w14:paraId="539244EA" w14:textId="77777777" w:rsidTr="009E3B80">
        <w:trPr>
          <w:trHeight w:val="821"/>
        </w:trPr>
        <w:tc>
          <w:tcPr>
            <w:tcW w:w="586" w:type="dxa"/>
            <w:tcBorders>
              <w:top w:val="single" w:sz="4" w:space="0" w:color="000000"/>
              <w:left w:val="single" w:sz="4" w:space="0" w:color="000000"/>
              <w:bottom w:val="single" w:sz="4" w:space="0" w:color="000000"/>
            </w:tcBorders>
            <w:vAlign w:val="center"/>
          </w:tcPr>
          <w:p w14:paraId="5315CEC2" w14:textId="77777777" w:rsidR="00981B7D" w:rsidRPr="00696748" w:rsidRDefault="009616CB" w:rsidP="009E3B80">
            <w:pPr>
              <w:rPr>
                <w:sz w:val="16"/>
                <w:szCs w:val="16"/>
              </w:rPr>
            </w:pPr>
            <w:r w:rsidRPr="00696748">
              <w:rPr>
                <w:sz w:val="16"/>
                <w:szCs w:val="16"/>
              </w:rPr>
              <w:t>1</w:t>
            </w:r>
            <w:r w:rsidR="00981B7D" w:rsidRPr="00696748">
              <w:rPr>
                <w:sz w:val="16"/>
                <w:szCs w:val="16"/>
              </w:rPr>
              <w:t>.</w:t>
            </w:r>
          </w:p>
        </w:tc>
        <w:tc>
          <w:tcPr>
            <w:tcW w:w="1560" w:type="dxa"/>
            <w:tcBorders>
              <w:top w:val="single" w:sz="4" w:space="0" w:color="000000"/>
              <w:left w:val="single" w:sz="4" w:space="0" w:color="000000"/>
              <w:bottom w:val="single" w:sz="4" w:space="0" w:color="000000"/>
            </w:tcBorders>
            <w:shd w:val="clear" w:color="auto" w:fill="auto"/>
            <w:vAlign w:val="center"/>
          </w:tcPr>
          <w:p w14:paraId="06A9CB89" w14:textId="77777777" w:rsidR="00981B7D" w:rsidRPr="00696748" w:rsidRDefault="00981B7D" w:rsidP="009E3B80">
            <w:pPr>
              <w:rPr>
                <w:sz w:val="16"/>
                <w:szCs w:val="16"/>
              </w:rPr>
            </w:pPr>
            <w:r w:rsidRPr="00696748">
              <w:rPr>
                <w:sz w:val="16"/>
                <w:szCs w:val="16"/>
              </w:rPr>
              <w:t xml:space="preserve">Odsetek urzędów </w:t>
            </w:r>
            <w:r w:rsidR="000B50CE" w:rsidRPr="00696748">
              <w:rPr>
                <w:sz w:val="16"/>
                <w:szCs w:val="16"/>
              </w:rPr>
              <w:t xml:space="preserve">administracji państwowej </w:t>
            </w:r>
            <w:r w:rsidRPr="00696748">
              <w:rPr>
                <w:sz w:val="16"/>
                <w:szCs w:val="16"/>
              </w:rPr>
              <w:t>korzystających z systemu elektronicznego zarządzania dokumentacją jako podstawowego sposobu dokumentowania przebiegu załatwiania i rozstrzygania spraw</w:t>
            </w:r>
          </w:p>
          <w:p w14:paraId="3AF1FF31" w14:textId="77777777" w:rsidR="00981B7D" w:rsidRPr="00696748" w:rsidRDefault="00981B7D" w:rsidP="009E3B80">
            <w:pPr>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14:paraId="70D7CC05" w14:textId="77777777" w:rsidR="00981B7D" w:rsidRPr="00696748" w:rsidRDefault="00981B7D" w:rsidP="009E3B80">
            <w:pPr>
              <w:snapToGrid w:val="0"/>
              <w:rPr>
                <w:sz w:val="16"/>
                <w:szCs w:val="16"/>
              </w:rPr>
            </w:pPr>
            <w:r w:rsidRPr="00696748">
              <w:rPr>
                <w:sz w:val="16"/>
                <w:szCs w:val="16"/>
              </w:rPr>
              <w:t>%</w:t>
            </w:r>
          </w:p>
        </w:tc>
        <w:tc>
          <w:tcPr>
            <w:tcW w:w="954" w:type="dxa"/>
            <w:tcBorders>
              <w:top w:val="single" w:sz="4" w:space="0" w:color="000000"/>
              <w:left w:val="single" w:sz="4" w:space="0" w:color="000000"/>
              <w:bottom w:val="single" w:sz="4" w:space="0" w:color="000000"/>
              <w:right w:val="single" w:sz="4" w:space="0" w:color="000000"/>
            </w:tcBorders>
            <w:vAlign w:val="center"/>
          </w:tcPr>
          <w:p w14:paraId="21BAD820" w14:textId="77777777" w:rsidR="00981B7D" w:rsidRPr="00696748" w:rsidRDefault="00981B7D" w:rsidP="009E3B80">
            <w:pPr>
              <w:snapToGrid w:val="0"/>
              <w:rPr>
                <w:sz w:val="16"/>
                <w:szCs w:val="16"/>
              </w:rPr>
            </w:pPr>
            <w:r w:rsidRPr="00696748">
              <w:rPr>
                <w:sz w:val="16"/>
                <w:szCs w:val="16"/>
              </w:rPr>
              <w:t>Polska ogółem</w:t>
            </w:r>
          </w:p>
          <w:p w14:paraId="1802044A" w14:textId="77777777" w:rsidR="00981B7D" w:rsidRPr="00696748" w:rsidRDefault="00981B7D" w:rsidP="009E3B80">
            <w:pPr>
              <w:snapToGrid w:val="0"/>
              <w:rPr>
                <w:sz w:val="16"/>
                <w:szCs w:val="16"/>
              </w:rPr>
            </w:pPr>
          </w:p>
        </w:tc>
        <w:tc>
          <w:tcPr>
            <w:tcW w:w="954" w:type="dxa"/>
            <w:tcBorders>
              <w:top w:val="single" w:sz="4" w:space="0" w:color="000000"/>
              <w:left w:val="single" w:sz="4" w:space="0" w:color="000000"/>
              <w:bottom w:val="single" w:sz="4" w:space="0" w:color="000000"/>
            </w:tcBorders>
            <w:shd w:val="clear" w:color="auto" w:fill="auto"/>
            <w:vAlign w:val="center"/>
          </w:tcPr>
          <w:p w14:paraId="206B5B5C" w14:textId="77777777" w:rsidR="00981B7D" w:rsidRPr="00696748" w:rsidRDefault="00AC691D" w:rsidP="009E3B80">
            <w:pPr>
              <w:snapToGrid w:val="0"/>
              <w:rPr>
                <w:sz w:val="16"/>
                <w:szCs w:val="16"/>
              </w:rPr>
            </w:pPr>
            <w:r w:rsidRPr="00696748">
              <w:rPr>
                <w:sz w:val="16"/>
                <w:szCs w:val="16"/>
              </w:rPr>
              <w:t>43</w:t>
            </w:r>
          </w:p>
        </w:tc>
        <w:tc>
          <w:tcPr>
            <w:tcW w:w="863" w:type="dxa"/>
            <w:tcBorders>
              <w:top w:val="single" w:sz="4" w:space="0" w:color="000000"/>
              <w:left w:val="single" w:sz="4" w:space="0" w:color="000000"/>
              <w:bottom w:val="single" w:sz="4" w:space="0" w:color="000000"/>
            </w:tcBorders>
            <w:shd w:val="clear" w:color="auto" w:fill="auto"/>
            <w:vAlign w:val="center"/>
          </w:tcPr>
          <w:p w14:paraId="519C8F0B" w14:textId="77777777" w:rsidR="00981B7D" w:rsidRPr="00696748" w:rsidRDefault="00981B7D" w:rsidP="009E3B80">
            <w:pPr>
              <w:snapToGrid w:val="0"/>
              <w:rPr>
                <w:sz w:val="16"/>
                <w:szCs w:val="16"/>
              </w:rPr>
            </w:pPr>
            <w:r w:rsidRPr="00696748">
              <w:rPr>
                <w:sz w:val="16"/>
                <w:szCs w:val="16"/>
              </w:rPr>
              <w:t>201</w:t>
            </w:r>
            <w:r w:rsidR="00AC691D" w:rsidRPr="00696748">
              <w:rPr>
                <w:sz w:val="16"/>
                <w:szCs w:val="16"/>
              </w:rPr>
              <w:t>5</w:t>
            </w:r>
          </w:p>
        </w:tc>
        <w:tc>
          <w:tcPr>
            <w:tcW w:w="914" w:type="dxa"/>
            <w:tcBorders>
              <w:top w:val="single" w:sz="4" w:space="0" w:color="000000"/>
              <w:left w:val="single" w:sz="4" w:space="0" w:color="000000"/>
              <w:bottom w:val="single" w:sz="4" w:space="0" w:color="000000"/>
            </w:tcBorders>
            <w:shd w:val="clear" w:color="auto" w:fill="auto"/>
            <w:vAlign w:val="center"/>
          </w:tcPr>
          <w:p w14:paraId="7E2882CB" w14:textId="77777777" w:rsidR="00981B7D" w:rsidRPr="00696748" w:rsidRDefault="00CF5321" w:rsidP="00886C84">
            <w:pPr>
              <w:snapToGrid w:val="0"/>
              <w:rPr>
                <w:sz w:val="16"/>
                <w:szCs w:val="16"/>
              </w:rPr>
            </w:pPr>
            <w:r w:rsidRPr="00696748">
              <w:rPr>
                <w:sz w:val="16"/>
                <w:szCs w:val="16"/>
              </w:rPr>
              <w:t>62</w:t>
            </w:r>
          </w:p>
        </w:tc>
        <w:tc>
          <w:tcPr>
            <w:tcW w:w="1134" w:type="dxa"/>
            <w:tcBorders>
              <w:top w:val="single" w:sz="4" w:space="0" w:color="000000"/>
              <w:left w:val="single" w:sz="4" w:space="0" w:color="000000"/>
              <w:bottom w:val="single" w:sz="4" w:space="0" w:color="000000"/>
            </w:tcBorders>
            <w:shd w:val="clear" w:color="auto" w:fill="auto"/>
            <w:vAlign w:val="center"/>
          </w:tcPr>
          <w:p w14:paraId="732E91DD" w14:textId="77777777" w:rsidR="00981B7D" w:rsidRPr="00696748" w:rsidRDefault="005E07A5" w:rsidP="009E3B80">
            <w:pPr>
              <w:snapToGrid w:val="0"/>
              <w:rPr>
                <w:sz w:val="16"/>
                <w:szCs w:val="16"/>
              </w:rPr>
            </w:pPr>
            <w:r w:rsidRPr="00696748">
              <w:rPr>
                <w:sz w:val="16"/>
                <w:szCs w:val="16"/>
              </w:rPr>
              <w:t>GUS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ECFAF" w14:textId="77777777" w:rsidR="00981B7D" w:rsidRPr="00696748" w:rsidRDefault="00981B7D" w:rsidP="009E3B80">
            <w:pPr>
              <w:snapToGrid w:val="0"/>
              <w:rPr>
                <w:sz w:val="16"/>
                <w:szCs w:val="16"/>
              </w:rPr>
            </w:pPr>
            <w:r w:rsidRPr="00696748">
              <w:rPr>
                <w:sz w:val="16"/>
                <w:szCs w:val="16"/>
              </w:rPr>
              <w:t>1 rok</w:t>
            </w:r>
          </w:p>
        </w:tc>
      </w:tr>
    </w:tbl>
    <w:p w14:paraId="2D6AA4C5" w14:textId="77777777" w:rsidR="00C94BC5" w:rsidRPr="00696748" w:rsidRDefault="00C94BC5" w:rsidP="00981B7D">
      <w:pPr>
        <w:tabs>
          <w:tab w:val="left" w:pos="284"/>
        </w:tabs>
        <w:jc w:val="both"/>
        <w:rPr>
          <w:b/>
          <w:bCs/>
        </w:rPr>
      </w:pPr>
    </w:p>
    <w:p w14:paraId="6F3FD249" w14:textId="77777777" w:rsidR="00981B7D" w:rsidRPr="00696748" w:rsidRDefault="00981B7D" w:rsidP="001B05AF">
      <w:pPr>
        <w:numPr>
          <w:ilvl w:val="0"/>
          <w:numId w:val="13"/>
        </w:numPr>
        <w:tabs>
          <w:tab w:val="clear" w:pos="720"/>
          <w:tab w:val="num" w:pos="284"/>
          <w:tab w:val="left" w:pos="540"/>
        </w:tabs>
        <w:suppressAutoHyphens w:val="0"/>
        <w:spacing w:line="276" w:lineRule="auto"/>
        <w:ind w:left="284" w:hanging="284"/>
        <w:jc w:val="both"/>
        <w:rPr>
          <w:rFonts w:eastAsia="Calibri"/>
          <w:b/>
          <w:lang w:eastAsia="en-US"/>
        </w:rPr>
      </w:pPr>
      <w:r w:rsidRPr="00696748">
        <w:rPr>
          <w:b/>
          <w:bCs/>
        </w:rPr>
        <w:t xml:space="preserve">Cel szczegółowy 4: </w:t>
      </w:r>
      <w:r w:rsidR="00A212CE" w:rsidRPr="00696748">
        <w:rPr>
          <w:b/>
          <w:bCs/>
        </w:rPr>
        <w:t xml:space="preserve">Cyfrowa </w:t>
      </w:r>
      <w:r w:rsidR="0016444B" w:rsidRPr="00696748">
        <w:rPr>
          <w:b/>
          <w:bCs/>
        </w:rPr>
        <w:t xml:space="preserve">dostępność i </w:t>
      </w:r>
      <w:r w:rsidR="00033E04" w:rsidRPr="00696748">
        <w:rPr>
          <w:b/>
          <w:bCs/>
        </w:rPr>
        <w:t>użyteczność</w:t>
      </w:r>
      <w:r w:rsidRPr="00696748">
        <w:rPr>
          <w:b/>
          <w:bCs/>
        </w:rPr>
        <w:t xml:space="preserve"> informacji sektora publicznego</w:t>
      </w:r>
    </w:p>
    <w:p w14:paraId="7E73279D" w14:textId="77777777" w:rsidR="0016444B" w:rsidRPr="00696748" w:rsidRDefault="0016444B" w:rsidP="007D6DBC">
      <w:pPr>
        <w:tabs>
          <w:tab w:val="left" w:pos="540"/>
        </w:tabs>
        <w:suppressAutoHyphens w:val="0"/>
        <w:spacing w:line="276" w:lineRule="auto"/>
        <w:ind w:left="284"/>
        <w:jc w:val="both"/>
        <w:rPr>
          <w:rFonts w:eastAsia="Calibri"/>
          <w:b/>
          <w:lang w:eastAsia="en-US"/>
        </w:rPr>
      </w:pPr>
    </w:p>
    <w:p w14:paraId="22C39DDC" w14:textId="77777777" w:rsidR="00981B7D" w:rsidRPr="002403B5" w:rsidRDefault="00981B7D" w:rsidP="00981B7D">
      <w:pPr>
        <w:pStyle w:val="Limitznakw"/>
        <w:rPr>
          <w:rFonts w:eastAsia="Calibri"/>
          <w:lang w:eastAsia="en-US"/>
        </w:rPr>
      </w:pPr>
      <w:r w:rsidRPr="002403B5">
        <w:rPr>
          <w:rFonts w:eastAsia="Calibri"/>
          <w:lang w:eastAsia="en-US"/>
        </w:rPr>
        <w:t xml:space="preserve">[max 500 znaków nazwa + max </w:t>
      </w:r>
      <w:r w:rsidR="00D823AD" w:rsidRPr="00696748">
        <w:rPr>
          <w:rFonts w:eastAsia="Calibri"/>
          <w:lang w:val="pl-PL" w:eastAsia="en-US"/>
        </w:rPr>
        <w:t>35</w:t>
      </w:r>
      <w:r w:rsidRPr="002403B5">
        <w:rPr>
          <w:rFonts w:eastAsia="Calibri"/>
          <w:lang w:eastAsia="en-US"/>
        </w:rPr>
        <w:t>00 znaków opis oczekiwanych rezultatów]</w:t>
      </w:r>
    </w:p>
    <w:p w14:paraId="458BC315" w14:textId="77777777" w:rsidR="00981B7D" w:rsidRPr="00696748" w:rsidRDefault="00981B7D" w:rsidP="00981B7D">
      <w:pPr>
        <w:tabs>
          <w:tab w:val="left" w:pos="284"/>
        </w:tabs>
        <w:jc w:val="both"/>
        <w:rPr>
          <w:b/>
          <w:bCs/>
        </w:rPr>
      </w:pPr>
    </w:p>
    <w:p w14:paraId="1DC7E562" w14:textId="77777777" w:rsidR="00981B7D" w:rsidRPr="00696748" w:rsidRDefault="00981B7D" w:rsidP="00C11319">
      <w:pPr>
        <w:jc w:val="both"/>
        <w:rPr>
          <w:bCs/>
        </w:rPr>
      </w:pPr>
      <w:r w:rsidRPr="00C41832">
        <w:rPr>
          <w:bCs/>
        </w:rPr>
        <w:t>KE określiła zasoby informacyjne sektora publicznego jako „kopalnię złota” oraz wskazała, że znaczna część tych danych nie jest ponownie wykorzystywana przez podmioty spoza administracji lub służy tylko ograniczonym celom. Zaleciła również państwom członkowskim, aby zwiększyły wartość ponownego wykorzystania („re-</w:t>
      </w:r>
      <w:proofErr w:type="spellStart"/>
      <w:r w:rsidRPr="00C41832">
        <w:rPr>
          <w:bCs/>
        </w:rPr>
        <w:t>use</w:t>
      </w:r>
      <w:proofErr w:type="spellEnd"/>
      <w:r w:rsidRPr="00C41832">
        <w:rPr>
          <w:bCs/>
        </w:rPr>
        <w:t>”)</w:t>
      </w:r>
      <w:r w:rsidR="00122BDF" w:rsidRPr="00A37E1F">
        <w:rPr>
          <w:bCs/>
        </w:rPr>
        <w:t xml:space="preserve"> tych danych</w:t>
      </w:r>
      <w:r w:rsidRPr="00A37E1F">
        <w:rPr>
          <w:bCs/>
        </w:rPr>
        <w:t xml:space="preserve"> poprzez </w:t>
      </w:r>
      <w:r w:rsidR="00122BDF" w:rsidRPr="00696748">
        <w:rPr>
          <w:bCs/>
        </w:rPr>
        <w:t xml:space="preserve">ich ulepszoną </w:t>
      </w:r>
      <w:r w:rsidR="00A212CE" w:rsidRPr="00696748">
        <w:rPr>
          <w:bCs/>
        </w:rPr>
        <w:t>cyfrową podaż</w:t>
      </w:r>
      <w:r w:rsidR="00122BDF" w:rsidRPr="00696748">
        <w:rPr>
          <w:bCs/>
        </w:rPr>
        <w:t>,</w:t>
      </w:r>
      <w:r w:rsidR="00A212CE" w:rsidRPr="00696748">
        <w:rPr>
          <w:bCs/>
        </w:rPr>
        <w:t xml:space="preserve"> polegającą </w:t>
      </w:r>
      <w:r w:rsidRPr="00696748">
        <w:rPr>
          <w:bCs/>
        </w:rPr>
        <w:t>m.in.</w:t>
      </w:r>
      <w:r w:rsidR="00A212CE" w:rsidRPr="00696748">
        <w:rPr>
          <w:bCs/>
        </w:rPr>
        <w:t xml:space="preserve"> na</w:t>
      </w:r>
      <w:r w:rsidRPr="00696748">
        <w:rPr>
          <w:bCs/>
        </w:rPr>
        <w:t xml:space="preserve"> udostępniani</w:t>
      </w:r>
      <w:r w:rsidR="00A212CE" w:rsidRPr="00696748">
        <w:rPr>
          <w:bCs/>
        </w:rPr>
        <w:t>u</w:t>
      </w:r>
      <w:r w:rsidRPr="00696748">
        <w:rPr>
          <w:bCs/>
        </w:rPr>
        <w:t xml:space="preserve"> surowych danych w odczytywalnych maszynowo formatach </w:t>
      </w:r>
      <w:r w:rsidR="00A212CE" w:rsidRPr="00696748">
        <w:rPr>
          <w:bCs/>
        </w:rPr>
        <w:t xml:space="preserve">czy </w:t>
      </w:r>
      <w:r w:rsidRPr="00696748">
        <w:rPr>
          <w:bCs/>
        </w:rPr>
        <w:t>uruchamiani</w:t>
      </w:r>
      <w:r w:rsidR="00A212CE" w:rsidRPr="00696748">
        <w:rPr>
          <w:bCs/>
        </w:rPr>
        <w:t>u</w:t>
      </w:r>
      <w:r w:rsidRPr="00696748">
        <w:rPr>
          <w:bCs/>
        </w:rPr>
        <w:t xml:space="preserve"> portali typu data.gov</w:t>
      </w:r>
      <w:r w:rsidRPr="00696748">
        <w:rPr>
          <w:bCs/>
          <w:vertAlign w:val="superscript"/>
        </w:rPr>
        <w:footnoteReference w:id="36"/>
      </w:r>
      <w:r w:rsidRPr="00696748">
        <w:rPr>
          <w:bCs/>
        </w:rPr>
        <w:t xml:space="preserve">. Niniejszy cel szczegółowy </w:t>
      </w:r>
      <w:r w:rsidR="00A212CE" w:rsidRPr="00C41832">
        <w:rPr>
          <w:bCs/>
        </w:rPr>
        <w:t>przyczynia się do realiz</w:t>
      </w:r>
      <w:r w:rsidR="00A212CE" w:rsidRPr="002403B5">
        <w:rPr>
          <w:bCs/>
        </w:rPr>
        <w:t>acji tego zalecenia</w:t>
      </w:r>
      <w:r w:rsidRPr="002403B5">
        <w:rPr>
          <w:bCs/>
        </w:rPr>
        <w:t>.</w:t>
      </w:r>
      <w:r w:rsidR="00EE2BA5" w:rsidRPr="002403B5">
        <w:rPr>
          <w:bCs/>
        </w:rPr>
        <w:t xml:space="preserve"> </w:t>
      </w:r>
      <w:r w:rsidR="00A03C05" w:rsidRPr="00A37E1F">
        <w:rPr>
          <w:bCs/>
        </w:rPr>
        <w:t>Jako wskaźnik rezultatu proponuje się miernik, odnoszący się do informac</w:t>
      </w:r>
      <w:r w:rsidR="00A03C05" w:rsidRPr="00696748">
        <w:rPr>
          <w:bCs/>
        </w:rPr>
        <w:t>ji tworzonych i gromadzonych przez podmioty publiczne w formie cyfrowej, które mogą być wykorzystywane przez różnych odbiorców. Wzrost wartości wskaźnika będzie przesłanką do wnioskowania, że bariery dla „re-</w:t>
      </w:r>
      <w:proofErr w:type="spellStart"/>
      <w:r w:rsidR="00A03C05" w:rsidRPr="00696748">
        <w:rPr>
          <w:bCs/>
        </w:rPr>
        <w:t>use</w:t>
      </w:r>
      <w:proofErr w:type="spellEnd"/>
      <w:r w:rsidR="00A03C05" w:rsidRPr="00696748">
        <w:rPr>
          <w:bCs/>
        </w:rPr>
        <w:t>” po stronie zbyt niskiej bądź słabej jakościowo podaży zostały ograniczone.</w:t>
      </w:r>
    </w:p>
    <w:p w14:paraId="18B79188" w14:textId="77777777" w:rsidR="00981B7D" w:rsidRPr="00696748" w:rsidRDefault="00981B7D" w:rsidP="00981B7D">
      <w:pPr>
        <w:jc w:val="both"/>
        <w:rPr>
          <w:b/>
        </w:rPr>
      </w:pPr>
    </w:p>
    <w:p w14:paraId="5556D955" w14:textId="6158121D" w:rsidR="00D823AD" w:rsidRPr="00696748" w:rsidRDefault="00D823AD" w:rsidP="00FF3895">
      <w:pPr>
        <w:pStyle w:val="Legenda"/>
        <w:keepNext/>
      </w:pPr>
      <w:r w:rsidRPr="00696748">
        <w:t xml:space="preserve">Tabela </w:t>
      </w:r>
      <w:r w:rsidR="006A669D">
        <w:fldChar w:fldCharType="begin"/>
      </w:r>
      <w:r w:rsidR="006A669D">
        <w:instrText xml:space="preserve"> SEQ Tabela \* ARABIC </w:instrText>
      </w:r>
      <w:r w:rsidR="006A669D">
        <w:fldChar w:fldCharType="separate"/>
      </w:r>
      <w:r w:rsidR="004470BF" w:rsidRPr="001B05AF">
        <w:t>9</w:t>
      </w:r>
      <w:r w:rsidR="006A669D">
        <w:fldChar w:fldCharType="end"/>
      </w:r>
      <w:r w:rsidRPr="00696748">
        <w:t xml:space="preserve"> Specyficzne dla programu wskaźniki rezultatu dla celu szczegółowego 4</w:t>
      </w:r>
    </w:p>
    <w:tbl>
      <w:tblPr>
        <w:tblW w:w="9233" w:type="dxa"/>
        <w:tblInd w:w="51" w:type="dxa"/>
        <w:tblLayout w:type="fixed"/>
        <w:tblCellMar>
          <w:left w:w="70" w:type="dxa"/>
          <w:right w:w="70" w:type="dxa"/>
        </w:tblCellMar>
        <w:tblLook w:val="0000" w:firstRow="0" w:lastRow="0" w:firstColumn="0" w:lastColumn="0" w:noHBand="0" w:noVBand="0"/>
      </w:tblPr>
      <w:tblGrid>
        <w:gridCol w:w="1437"/>
        <w:gridCol w:w="1130"/>
        <w:gridCol w:w="954"/>
        <w:gridCol w:w="954"/>
        <w:gridCol w:w="863"/>
        <w:gridCol w:w="1052"/>
        <w:gridCol w:w="1426"/>
        <w:gridCol w:w="1417"/>
      </w:tblGrid>
      <w:tr w:rsidR="00981B7D" w:rsidRPr="00696748" w14:paraId="3AB5B124" w14:textId="77777777" w:rsidTr="009E3B80">
        <w:trPr>
          <w:trHeight w:val="480"/>
        </w:trPr>
        <w:tc>
          <w:tcPr>
            <w:tcW w:w="1437" w:type="dxa"/>
            <w:tcBorders>
              <w:top w:val="single" w:sz="4" w:space="0" w:color="000000"/>
              <w:left w:val="single" w:sz="4" w:space="0" w:color="000000"/>
              <w:bottom w:val="single" w:sz="4" w:space="0" w:color="000000"/>
            </w:tcBorders>
            <w:shd w:val="clear" w:color="auto" w:fill="auto"/>
            <w:vAlign w:val="center"/>
          </w:tcPr>
          <w:p w14:paraId="7FDC844A" w14:textId="77777777" w:rsidR="00981B7D" w:rsidRPr="00696748" w:rsidRDefault="00981B7D" w:rsidP="009E3B80">
            <w:pPr>
              <w:snapToGrid w:val="0"/>
              <w:spacing w:before="120" w:after="120"/>
              <w:rPr>
                <w:b/>
                <w:bCs/>
                <w:sz w:val="16"/>
                <w:szCs w:val="16"/>
              </w:rPr>
            </w:pPr>
            <w:r w:rsidRPr="00696748">
              <w:rPr>
                <w:b/>
                <w:bCs/>
                <w:sz w:val="16"/>
                <w:szCs w:val="16"/>
              </w:rPr>
              <w:t>Wskaźnik rezultatu</w:t>
            </w:r>
          </w:p>
        </w:tc>
        <w:tc>
          <w:tcPr>
            <w:tcW w:w="1130" w:type="dxa"/>
            <w:tcBorders>
              <w:top w:val="single" w:sz="4" w:space="0" w:color="000000"/>
              <w:left w:val="single" w:sz="4" w:space="0" w:color="000000"/>
              <w:bottom w:val="single" w:sz="4" w:space="0" w:color="000000"/>
            </w:tcBorders>
            <w:shd w:val="clear" w:color="auto" w:fill="auto"/>
            <w:vAlign w:val="center"/>
          </w:tcPr>
          <w:p w14:paraId="49CC1919" w14:textId="77777777" w:rsidR="00981B7D" w:rsidRPr="00696748" w:rsidRDefault="00981B7D" w:rsidP="009E3B80">
            <w:pPr>
              <w:snapToGrid w:val="0"/>
              <w:spacing w:before="120" w:after="120"/>
              <w:rPr>
                <w:b/>
                <w:bCs/>
                <w:sz w:val="16"/>
                <w:szCs w:val="16"/>
              </w:rPr>
            </w:pPr>
            <w:r w:rsidRPr="00696748">
              <w:rPr>
                <w:b/>
                <w:bCs/>
                <w:sz w:val="16"/>
                <w:szCs w:val="16"/>
              </w:rPr>
              <w:t>Jednostka pomiaru</w:t>
            </w:r>
          </w:p>
        </w:tc>
        <w:tc>
          <w:tcPr>
            <w:tcW w:w="954" w:type="dxa"/>
            <w:tcBorders>
              <w:top w:val="single" w:sz="4" w:space="0" w:color="000000"/>
              <w:left w:val="single" w:sz="4" w:space="0" w:color="000000"/>
              <w:bottom w:val="single" w:sz="4" w:space="0" w:color="000000"/>
              <w:right w:val="single" w:sz="4" w:space="0" w:color="000000"/>
            </w:tcBorders>
          </w:tcPr>
          <w:p w14:paraId="35EBA4A2" w14:textId="77777777" w:rsidR="00981B7D" w:rsidRPr="00696748" w:rsidRDefault="00981B7D" w:rsidP="009E3B80">
            <w:pPr>
              <w:snapToGrid w:val="0"/>
              <w:spacing w:before="120" w:after="120"/>
              <w:rPr>
                <w:b/>
                <w:bCs/>
                <w:sz w:val="16"/>
                <w:szCs w:val="16"/>
              </w:rPr>
            </w:pPr>
            <w:r w:rsidRPr="00696748">
              <w:rPr>
                <w:b/>
                <w:bCs/>
                <w:sz w:val="16"/>
                <w:szCs w:val="16"/>
              </w:rPr>
              <w:t>Kategoria regionu</w:t>
            </w:r>
          </w:p>
        </w:tc>
        <w:tc>
          <w:tcPr>
            <w:tcW w:w="954" w:type="dxa"/>
            <w:tcBorders>
              <w:top w:val="single" w:sz="4" w:space="0" w:color="000000"/>
              <w:left w:val="single" w:sz="4" w:space="0" w:color="000000"/>
              <w:bottom w:val="single" w:sz="4" w:space="0" w:color="000000"/>
            </w:tcBorders>
            <w:shd w:val="clear" w:color="auto" w:fill="auto"/>
            <w:vAlign w:val="center"/>
          </w:tcPr>
          <w:p w14:paraId="2C179872" w14:textId="77777777" w:rsidR="00981B7D" w:rsidRPr="00696748" w:rsidRDefault="00981B7D" w:rsidP="009E3B80">
            <w:pPr>
              <w:snapToGrid w:val="0"/>
              <w:spacing w:before="120" w:after="120"/>
              <w:rPr>
                <w:b/>
                <w:bCs/>
                <w:sz w:val="16"/>
                <w:szCs w:val="16"/>
              </w:rPr>
            </w:pPr>
            <w:r w:rsidRPr="00696748">
              <w:rPr>
                <w:b/>
                <w:bCs/>
                <w:sz w:val="16"/>
                <w:szCs w:val="16"/>
              </w:rPr>
              <w:t>Wartość bazowa</w:t>
            </w:r>
          </w:p>
        </w:tc>
        <w:tc>
          <w:tcPr>
            <w:tcW w:w="863" w:type="dxa"/>
            <w:tcBorders>
              <w:top w:val="single" w:sz="4" w:space="0" w:color="000000"/>
              <w:left w:val="single" w:sz="4" w:space="0" w:color="000000"/>
              <w:bottom w:val="single" w:sz="4" w:space="0" w:color="000000"/>
            </w:tcBorders>
            <w:shd w:val="clear" w:color="auto" w:fill="auto"/>
            <w:vAlign w:val="center"/>
          </w:tcPr>
          <w:p w14:paraId="20400CBB" w14:textId="77777777" w:rsidR="00981B7D" w:rsidRPr="00696748" w:rsidRDefault="00981B7D" w:rsidP="009E3B80">
            <w:pPr>
              <w:snapToGrid w:val="0"/>
              <w:spacing w:before="120" w:after="120"/>
              <w:rPr>
                <w:b/>
                <w:bCs/>
                <w:sz w:val="16"/>
                <w:szCs w:val="16"/>
              </w:rPr>
            </w:pPr>
            <w:r w:rsidRPr="00696748">
              <w:rPr>
                <w:b/>
                <w:bCs/>
                <w:sz w:val="16"/>
                <w:szCs w:val="16"/>
              </w:rPr>
              <w:t>Rok bazowy</w:t>
            </w:r>
          </w:p>
        </w:tc>
        <w:tc>
          <w:tcPr>
            <w:tcW w:w="1052" w:type="dxa"/>
            <w:tcBorders>
              <w:top w:val="single" w:sz="4" w:space="0" w:color="000000"/>
              <w:left w:val="single" w:sz="4" w:space="0" w:color="000000"/>
              <w:bottom w:val="single" w:sz="4" w:space="0" w:color="000000"/>
            </w:tcBorders>
            <w:shd w:val="clear" w:color="auto" w:fill="auto"/>
            <w:vAlign w:val="center"/>
          </w:tcPr>
          <w:p w14:paraId="54352811" w14:textId="77777777" w:rsidR="00981B7D" w:rsidRPr="00696748" w:rsidRDefault="00981B7D" w:rsidP="009E3B80">
            <w:pPr>
              <w:snapToGrid w:val="0"/>
              <w:spacing w:before="120" w:after="120"/>
              <w:rPr>
                <w:b/>
                <w:bCs/>
                <w:sz w:val="16"/>
                <w:szCs w:val="16"/>
              </w:rPr>
            </w:pPr>
            <w:r w:rsidRPr="00696748">
              <w:rPr>
                <w:b/>
                <w:bCs/>
                <w:sz w:val="16"/>
                <w:szCs w:val="16"/>
              </w:rPr>
              <w:t>Wartość docelowa (2023)</w:t>
            </w:r>
          </w:p>
        </w:tc>
        <w:tc>
          <w:tcPr>
            <w:tcW w:w="1426" w:type="dxa"/>
            <w:tcBorders>
              <w:top w:val="single" w:sz="4" w:space="0" w:color="000000"/>
              <w:left w:val="single" w:sz="4" w:space="0" w:color="000000"/>
              <w:bottom w:val="single" w:sz="4" w:space="0" w:color="000000"/>
            </w:tcBorders>
            <w:shd w:val="clear" w:color="auto" w:fill="auto"/>
            <w:vAlign w:val="center"/>
          </w:tcPr>
          <w:p w14:paraId="164EEE9E" w14:textId="77777777" w:rsidR="00981B7D" w:rsidRPr="00696748" w:rsidRDefault="00981B7D" w:rsidP="009E3B80">
            <w:pPr>
              <w:snapToGrid w:val="0"/>
              <w:spacing w:before="120" w:after="120"/>
              <w:rPr>
                <w:b/>
                <w:bCs/>
                <w:sz w:val="16"/>
                <w:szCs w:val="16"/>
              </w:rPr>
            </w:pPr>
            <w:r w:rsidRPr="00696748">
              <w:rPr>
                <w:b/>
                <w:bCs/>
                <w:sz w:val="16"/>
                <w:szCs w:val="16"/>
              </w:rPr>
              <w:t>Źródło danych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4E017" w14:textId="77777777" w:rsidR="00981B7D" w:rsidRPr="00696748" w:rsidRDefault="00981B7D" w:rsidP="009E3B80">
            <w:pPr>
              <w:snapToGrid w:val="0"/>
              <w:spacing w:before="120" w:after="120"/>
              <w:rPr>
                <w:b/>
                <w:bCs/>
                <w:sz w:val="16"/>
                <w:szCs w:val="16"/>
              </w:rPr>
            </w:pPr>
            <w:r w:rsidRPr="00696748">
              <w:rPr>
                <w:b/>
                <w:bCs/>
                <w:sz w:val="16"/>
                <w:szCs w:val="16"/>
              </w:rPr>
              <w:t>Częstotliwość raportowania</w:t>
            </w:r>
          </w:p>
        </w:tc>
      </w:tr>
      <w:tr w:rsidR="00D73C5F" w:rsidRPr="00696748" w14:paraId="21FC899A" w14:textId="77777777" w:rsidTr="00AC691D">
        <w:trPr>
          <w:trHeight w:val="2655"/>
        </w:trPr>
        <w:tc>
          <w:tcPr>
            <w:tcW w:w="1437" w:type="dxa"/>
            <w:tcBorders>
              <w:top w:val="single" w:sz="4" w:space="0" w:color="auto"/>
              <w:left w:val="single" w:sz="4" w:space="0" w:color="000000"/>
              <w:bottom w:val="single" w:sz="4" w:space="0" w:color="000000"/>
            </w:tcBorders>
            <w:shd w:val="clear" w:color="auto" w:fill="auto"/>
            <w:vAlign w:val="center"/>
          </w:tcPr>
          <w:p w14:paraId="67598360" w14:textId="77777777" w:rsidR="00D73C5F" w:rsidRPr="00696748" w:rsidRDefault="00D73C5F" w:rsidP="009E3B80">
            <w:pPr>
              <w:snapToGrid w:val="0"/>
              <w:spacing w:before="120" w:after="120"/>
              <w:rPr>
                <w:sz w:val="16"/>
                <w:szCs w:val="16"/>
              </w:rPr>
            </w:pPr>
            <w:r w:rsidRPr="00696748">
              <w:rPr>
                <w:sz w:val="16"/>
                <w:szCs w:val="16"/>
              </w:rPr>
              <w:t>Wskaźnik otwartych danych</w:t>
            </w:r>
          </w:p>
        </w:tc>
        <w:tc>
          <w:tcPr>
            <w:tcW w:w="1130" w:type="dxa"/>
            <w:tcBorders>
              <w:top w:val="single" w:sz="4" w:space="0" w:color="auto"/>
              <w:left w:val="single" w:sz="4" w:space="0" w:color="000000"/>
              <w:bottom w:val="single" w:sz="4" w:space="0" w:color="000000"/>
            </w:tcBorders>
            <w:shd w:val="clear" w:color="auto" w:fill="auto"/>
            <w:vAlign w:val="center"/>
          </w:tcPr>
          <w:p w14:paraId="7011D6C9" w14:textId="77777777" w:rsidR="001F07BB" w:rsidRPr="00696748" w:rsidRDefault="001F07BB" w:rsidP="00B66226">
            <w:pPr>
              <w:snapToGrid w:val="0"/>
              <w:spacing w:before="120" w:after="120"/>
              <w:jc w:val="center"/>
              <w:rPr>
                <w:sz w:val="16"/>
                <w:szCs w:val="16"/>
              </w:rPr>
            </w:pPr>
          </w:p>
          <w:p w14:paraId="7769BFD9" w14:textId="77777777" w:rsidR="00D73C5F" w:rsidRPr="00696748" w:rsidRDefault="001F07BB" w:rsidP="00B66226">
            <w:pPr>
              <w:snapToGrid w:val="0"/>
              <w:spacing w:before="120" w:after="120"/>
              <w:jc w:val="center"/>
              <w:rPr>
                <w:sz w:val="16"/>
                <w:szCs w:val="16"/>
              </w:rPr>
            </w:pPr>
            <w:r w:rsidRPr="00696748">
              <w:rPr>
                <w:sz w:val="16"/>
                <w:szCs w:val="16"/>
              </w:rPr>
              <w:t>miejsce w rankingu</w:t>
            </w:r>
          </w:p>
        </w:tc>
        <w:tc>
          <w:tcPr>
            <w:tcW w:w="954" w:type="dxa"/>
            <w:tcBorders>
              <w:top w:val="single" w:sz="4" w:space="0" w:color="auto"/>
              <w:left w:val="single" w:sz="4" w:space="0" w:color="000000"/>
              <w:bottom w:val="single" w:sz="4" w:space="0" w:color="000000"/>
              <w:right w:val="single" w:sz="4" w:space="0" w:color="000000"/>
            </w:tcBorders>
            <w:vAlign w:val="center"/>
          </w:tcPr>
          <w:p w14:paraId="2EF1D827" w14:textId="77777777" w:rsidR="00D73C5F" w:rsidRPr="00696748" w:rsidRDefault="00D73C5F" w:rsidP="00B66226">
            <w:pPr>
              <w:snapToGrid w:val="0"/>
              <w:spacing w:before="120" w:after="120"/>
              <w:jc w:val="center"/>
              <w:rPr>
                <w:sz w:val="16"/>
                <w:szCs w:val="16"/>
              </w:rPr>
            </w:pPr>
            <w:r w:rsidRPr="00696748">
              <w:rPr>
                <w:sz w:val="16"/>
                <w:szCs w:val="16"/>
              </w:rPr>
              <w:t>Polska ogółem</w:t>
            </w:r>
          </w:p>
        </w:tc>
        <w:tc>
          <w:tcPr>
            <w:tcW w:w="954" w:type="dxa"/>
            <w:tcBorders>
              <w:top w:val="single" w:sz="4" w:space="0" w:color="auto"/>
              <w:left w:val="single" w:sz="4" w:space="0" w:color="000000"/>
              <w:bottom w:val="single" w:sz="4" w:space="0" w:color="000000"/>
            </w:tcBorders>
            <w:shd w:val="clear" w:color="auto" w:fill="auto"/>
            <w:vAlign w:val="center"/>
          </w:tcPr>
          <w:p w14:paraId="0EFE0E70" w14:textId="77777777" w:rsidR="00D73C5F" w:rsidRPr="00696748" w:rsidRDefault="00D73C5F" w:rsidP="00B66226">
            <w:pPr>
              <w:snapToGrid w:val="0"/>
              <w:spacing w:before="120" w:after="120"/>
              <w:jc w:val="center"/>
              <w:rPr>
                <w:sz w:val="16"/>
                <w:szCs w:val="16"/>
              </w:rPr>
            </w:pPr>
          </w:p>
          <w:p w14:paraId="437C8FFE" w14:textId="77777777" w:rsidR="0078460B" w:rsidRPr="00696748" w:rsidRDefault="0078460B" w:rsidP="0078460B">
            <w:pPr>
              <w:snapToGrid w:val="0"/>
              <w:spacing w:before="120" w:after="120"/>
              <w:jc w:val="center"/>
              <w:rPr>
                <w:sz w:val="16"/>
                <w:szCs w:val="16"/>
              </w:rPr>
            </w:pPr>
            <w:r w:rsidRPr="00696748">
              <w:rPr>
                <w:sz w:val="16"/>
                <w:szCs w:val="16"/>
              </w:rPr>
              <w:t>13 miejsce w rankingu krajów UE</w:t>
            </w:r>
          </w:p>
        </w:tc>
        <w:tc>
          <w:tcPr>
            <w:tcW w:w="863" w:type="dxa"/>
            <w:tcBorders>
              <w:top w:val="single" w:sz="4" w:space="0" w:color="auto"/>
              <w:left w:val="single" w:sz="4" w:space="0" w:color="000000"/>
              <w:bottom w:val="single" w:sz="4" w:space="0" w:color="000000"/>
            </w:tcBorders>
            <w:shd w:val="clear" w:color="auto" w:fill="auto"/>
            <w:vAlign w:val="center"/>
          </w:tcPr>
          <w:p w14:paraId="1CACCAAF" w14:textId="77777777" w:rsidR="00D73C5F" w:rsidRPr="00696748" w:rsidRDefault="00D73C5F" w:rsidP="00B66226">
            <w:pPr>
              <w:snapToGrid w:val="0"/>
              <w:spacing w:before="120" w:after="120"/>
              <w:jc w:val="center"/>
              <w:rPr>
                <w:sz w:val="16"/>
                <w:szCs w:val="16"/>
              </w:rPr>
            </w:pPr>
            <w:r w:rsidRPr="00696748">
              <w:rPr>
                <w:sz w:val="16"/>
                <w:szCs w:val="16"/>
              </w:rPr>
              <w:t>2019</w:t>
            </w:r>
          </w:p>
        </w:tc>
        <w:tc>
          <w:tcPr>
            <w:tcW w:w="1052" w:type="dxa"/>
            <w:tcBorders>
              <w:top w:val="single" w:sz="4" w:space="0" w:color="auto"/>
              <w:left w:val="single" w:sz="4" w:space="0" w:color="000000"/>
              <w:bottom w:val="single" w:sz="4" w:space="0" w:color="000000"/>
            </w:tcBorders>
            <w:shd w:val="clear" w:color="auto" w:fill="auto"/>
            <w:vAlign w:val="center"/>
          </w:tcPr>
          <w:p w14:paraId="2BE85306" w14:textId="77777777" w:rsidR="00D73C5F" w:rsidRPr="00696748" w:rsidRDefault="00246D9D" w:rsidP="00B66226">
            <w:pPr>
              <w:snapToGrid w:val="0"/>
              <w:spacing w:before="120" w:after="120"/>
              <w:jc w:val="center"/>
              <w:rPr>
                <w:sz w:val="16"/>
                <w:szCs w:val="16"/>
              </w:rPr>
            </w:pPr>
            <w:r w:rsidRPr="00696748">
              <w:rPr>
                <w:sz w:val="16"/>
                <w:szCs w:val="16"/>
              </w:rPr>
              <w:t>Utrzymanie lub wzrost pozycji Polski wśród krajów U</w:t>
            </w:r>
            <w:r w:rsidR="00D52918" w:rsidRPr="00696748">
              <w:rPr>
                <w:sz w:val="16"/>
                <w:szCs w:val="16"/>
              </w:rPr>
              <w:t>E</w:t>
            </w:r>
          </w:p>
        </w:tc>
        <w:tc>
          <w:tcPr>
            <w:tcW w:w="1426" w:type="dxa"/>
            <w:tcBorders>
              <w:top w:val="single" w:sz="4" w:space="0" w:color="auto"/>
              <w:left w:val="single" w:sz="4" w:space="0" w:color="000000"/>
              <w:bottom w:val="single" w:sz="4" w:space="0" w:color="000000"/>
            </w:tcBorders>
            <w:shd w:val="clear" w:color="auto" w:fill="auto"/>
            <w:vAlign w:val="center"/>
          </w:tcPr>
          <w:p w14:paraId="0AC5D08B" w14:textId="77777777" w:rsidR="00D73C5F" w:rsidRPr="00696748" w:rsidRDefault="00D73C5F" w:rsidP="00B66226">
            <w:pPr>
              <w:snapToGrid w:val="0"/>
              <w:spacing w:before="120" w:after="120"/>
              <w:jc w:val="center"/>
              <w:rPr>
                <w:sz w:val="16"/>
                <w:szCs w:val="16"/>
              </w:rPr>
            </w:pPr>
            <w:r w:rsidRPr="00696748">
              <w:rPr>
                <w:sz w:val="16"/>
                <w:szCs w:val="16"/>
              </w:rPr>
              <w:t>DESI</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61DE2349" w14:textId="77777777" w:rsidR="00D73C5F" w:rsidRPr="00696748" w:rsidRDefault="00D73C5F" w:rsidP="00B66226">
            <w:pPr>
              <w:snapToGrid w:val="0"/>
              <w:spacing w:before="120" w:after="120"/>
              <w:jc w:val="center"/>
              <w:rPr>
                <w:sz w:val="16"/>
                <w:szCs w:val="16"/>
              </w:rPr>
            </w:pPr>
            <w:r w:rsidRPr="00696748">
              <w:rPr>
                <w:sz w:val="16"/>
                <w:szCs w:val="16"/>
              </w:rPr>
              <w:t>1 rok</w:t>
            </w:r>
          </w:p>
        </w:tc>
      </w:tr>
    </w:tbl>
    <w:p w14:paraId="7037A9DE" w14:textId="77777777" w:rsidR="00C94BC5" w:rsidRPr="00696748" w:rsidRDefault="00C94BC5" w:rsidP="00C11319">
      <w:pPr>
        <w:jc w:val="both"/>
        <w:rPr>
          <w:bCs/>
          <w:u w:val="single"/>
        </w:rPr>
      </w:pPr>
    </w:p>
    <w:p w14:paraId="227C8A15" w14:textId="77777777" w:rsidR="00981B7D" w:rsidRPr="00696748" w:rsidRDefault="009B6E7D" w:rsidP="001B05AF">
      <w:pPr>
        <w:numPr>
          <w:ilvl w:val="0"/>
          <w:numId w:val="14"/>
        </w:numPr>
        <w:ind w:left="284" w:hanging="284"/>
        <w:jc w:val="both"/>
        <w:rPr>
          <w:b/>
        </w:rPr>
      </w:pPr>
      <w:r w:rsidRPr="00696748">
        <w:rPr>
          <w:b/>
        </w:rPr>
        <w:t>P</w:t>
      </w:r>
      <w:r w:rsidR="00981B7D" w:rsidRPr="00696748">
        <w:rPr>
          <w:b/>
        </w:rPr>
        <w:t>rzedsięwzię</w:t>
      </w:r>
      <w:r w:rsidRPr="00696748">
        <w:rPr>
          <w:b/>
        </w:rPr>
        <w:t>cia,</w:t>
      </w:r>
      <w:r w:rsidR="00981B7D" w:rsidRPr="00696748">
        <w:rPr>
          <w:b/>
        </w:rPr>
        <w:t xml:space="preserve"> </w:t>
      </w:r>
      <w:r w:rsidRPr="00696748">
        <w:rPr>
          <w:b/>
        </w:rPr>
        <w:t xml:space="preserve">które mają zostać objęte wsparciem </w:t>
      </w:r>
      <w:r w:rsidR="00981B7D" w:rsidRPr="00696748">
        <w:rPr>
          <w:b/>
        </w:rPr>
        <w:t>w ramach PI 2.</w:t>
      </w:r>
      <w:r w:rsidR="00411143" w:rsidRPr="00696748">
        <w:rPr>
          <w:b/>
        </w:rPr>
        <w:t xml:space="preserve">c </w:t>
      </w:r>
      <w:r w:rsidR="00981B7D" w:rsidRPr="00696748">
        <w:rPr>
          <w:b/>
        </w:rPr>
        <w:t xml:space="preserve">w osi II </w:t>
      </w:r>
    </w:p>
    <w:p w14:paraId="1ECA18C7" w14:textId="77777777" w:rsidR="00981B7D" w:rsidRPr="002403B5" w:rsidRDefault="00981B7D" w:rsidP="00981B7D">
      <w:pPr>
        <w:pStyle w:val="Limitznakw"/>
      </w:pPr>
      <w:r w:rsidRPr="002403B5">
        <w:rPr>
          <w:rFonts w:eastAsia="Calibri"/>
          <w:lang w:eastAsia="en-US"/>
        </w:rPr>
        <w:t>[max 1</w:t>
      </w:r>
      <w:r w:rsidR="009B6E7D" w:rsidRPr="00696748">
        <w:rPr>
          <w:rFonts w:eastAsia="Calibri"/>
          <w:lang w:val="pl-PL" w:eastAsia="en-US"/>
        </w:rPr>
        <w:t>7</w:t>
      </w:r>
      <w:r w:rsidRPr="002403B5">
        <w:rPr>
          <w:rFonts w:eastAsia="Calibri"/>
          <w:lang w:eastAsia="en-US"/>
        </w:rPr>
        <w:t> </w:t>
      </w:r>
      <w:r w:rsidR="009B6E7D" w:rsidRPr="00696748">
        <w:rPr>
          <w:rFonts w:eastAsia="Calibri"/>
          <w:lang w:val="pl-PL" w:eastAsia="en-US"/>
        </w:rPr>
        <w:t>5</w:t>
      </w:r>
      <w:r w:rsidRPr="002403B5">
        <w:rPr>
          <w:rFonts w:eastAsia="Calibri"/>
          <w:lang w:eastAsia="en-US"/>
        </w:rPr>
        <w:t>00 znaków na PI]</w:t>
      </w:r>
    </w:p>
    <w:p w14:paraId="4A255944" w14:textId="77777777" w:rsidR="00981B7D" w:rsidRPr="00696748" w:rsidRDefault="00981B7D" w:rsidP="00981B7D">
      <w:pPr>
        <w:ind w:left="284"/>
        <w:jc w:val="both"/>
        <w:rPr>
          <w:b/>
        </w:rPr>
      </w:pPr>
    </w:p>
    <w:tbl>
      <w:tblPr>
        <w:tblW w:w="0" w:type="auto"/>
        <w:tblInd w:w="108" w:type="dxa"/>
        <w:tblLayout w:type="fixed"/>
        <w:tblLook w:val="0000" w:firstRow="0" w:lastRow="0" w:firstColumn="0" w:lastColumn="0" w:noHBand="0" w:noVBand="0"/>
      </w:tblPr>
      <w:tblGrid>
        <w:gridCol w:w="9109"/>
      </w:tblGrid>
      <w:tr w:rsidR="00981B7D" w:rsidRPr="00696748" w14:paraId="12D9D009" w14:textId="77777777" w:rsidTr="00CD6700">
        <w:trPr>
          <w:trHeight w:val="416"/>
        </w:trPr>
        <w:tc>
          <w:tcPr>
            <w:tcW w:w="9109" w:type="dxa"/>
            <w:tcBorders>
              <w:top w:val="single" w:sz="4" w:space="0" w:color="000000"/>
              <w:left w:val="single" w:sz="4" w:space="0" w:color="000000"/>
              <w:bottom w:val="single" w:sz="4" w:space="0" w:color="000000"/>
              <w:right w:val="single" w:sz="4" w:space="0" w:color="000000"/>
            </w:tcBorders>
            <w:shd w:val="clear" w:color="auto" w:fill="auto"/>
          </w:tcPr>
          <w:p w14:paraId="15DE70C7" w14:textId="77777777" w:rsidR="00981B7D" w:rsidRPr="002403B5" w:rsidRDefault="00981B7D" w:rsidP="009E3B80">
            <w:pPr>
              <w:spacing w:before="120" w:after="120"/>
              <w:jc w:val="both"/>
              <w:rPr>
                <w:b/>
              </w:rPr>
            </w:pPr>
            <w:r w:rsidRPr="00C41832">
              <w:rPr>
                <w:b/>
              </w:rPr>
              <w:t xml:space="preserve">Cel szczegółowy 2: </w:t>
            </w:r>
            <w:r w:rsidR="008474CA" w:rsidRPr="00C41832">
              <w:rPr>
                <w:b/>
              </w:rPr>
              <w:t xml:space="preserve">Wysoka </w:t>
            </w:r>
            <w:r w:rsidRPr="002403B5">
              <w:rPr>
                <w:b/>
              </w:rPr>
              <w:t>dostępnoś</w:t>
            </w:r>
            <w:r w:rsidR="008474CA" w:rsidRPr="002403B5">
              <w:rPr>
                <w:b/>
              </w:rPr>
              <w:t>ć</w:t>
            </w:r>
            <w:r w:rsidRPr="002403B5">
              <w:rPr>
                <w:b/>
              </w:rPr>
              <w:t xml:space="preserve"> i jakoś</w:t>
            </w:r>
            <w:r w:rsidR="008474CA" w:rsidRPr="002403B5">
              <w:rPr>
                <w:b/>
              </w:rPr>
              <w:t>ć</w:t>
            </w:r>
            <w:r w:rsidRPr="002403B5">
              <w:rPr>
                <w:b/>
              </w:rPr>
              <w:t xml:space="preserve"> e-usług publicznych</w:t>
            </w:r>
          </w:p>
          <w:p w14:paraId="11994B6D" w14:textId="77777777" w:rsidR="00981B7D" w:rsidRPr="00696748" w:rsidRDefault="00981B7D" w:rsidP="009E3B80">
            <w:pPr>
              <w:spacing w:after="120"/>
              <w:jc w:val="both"/>
            </w:pPr>
            <w:r w:rsidRPr="00A37E1F">
              <w:t xml:space="preserve">Interwencja obejmie wsparcie podmiotów publicznych w tworzeniu i rozwoju nowoczesnych usług </w:t>
            </w:r>
            <w:r w:rsidRPr="00A37E1F">
              <w:lastRenderedPageBreak/>
              <w:t>świadczonych drogą elektroniczną, ze szczególnym uwzględn</w:t>
            </w:r>
            <w:r w:rsidRPr="00696748">
              <w:t>ieniem usług o wysokim poziomie e-dojrzałości, bezpieczeństwa oraz integracji</w:t>
            </w:r>
            <w:r w:rsidR="00F05D01" w:rsidRPr="00696748">
              <w:t>,</w:t>
            </w:r>
            <w:r w:rsidRPr="00696748">
              <w:t xml:space="preserve"> </w:t>
            </w:r>
            <w:r w:rsidR="00F05D01" w:rsidRPr="00696748">
              <w:t>m.in. na</w:t>
            </w:r>
            <w:r w:rsidRPr="00696748">
              <w:t xml:space="preserve"> wspólnej platformie elektronicznych usług administracji publicznej. </w:t>
            </w:r>
          </w:p>
          <w:p w14:paraId="40EF52DD" w14:textId="77777777" w:rsidR="00014B24" w:rsidRPr="00696748" w:rsidRDefault="00014B24" w:rsidP="009E3B80">
            <w:pPr>
              <w:spacing w:after="120"/>
              <w:jc w:val="both"/>
            </w:pPr>
            <w:r w:rsidRPr="00696748">
              <w:t>Kluczowe znaczenie przy informatyzacji usług publicznych będzie miało unikanie „cyfryzacji biurokracji”. Oznacza to, że warstwa informatyczna projektów powinna być elementem jakościowej zmiany organizacyjnej.</w:t>
            </w:r>
          </w:p>
          <w:p w14:paraId="384ABFF4" w14:textId="77777777" w:rsidR="00981B7D" w:rsidRPr="00696748" w:rsidRDefault="00981B7D" w:rsidP="00093472">
            <w:pPr>
              <w:jc w:val="both"/>
            </w:pPr>
            <w:r w:rsidRPr="00696748">
              <w:t xml:space="preserve">Priorytetowo będą traktowane projekty </w:t>
            </w:r>
            <w:proofErr w:type="spellStart"/>
            <w:r w:rsidRPr="00696748">
              <w:t>ponadresortowe</w:t>
            </w:r>
            <w:proofErr w:type="spellEnd"/>
            <w:r w:rsidRPr="00696748">
              <w:t xml:space="preserve"> w obszarach:</w:t>
            </w:r>
          </w:p>
          <w:p w14:paraId="26B2BB0D" w14:textId="77777777" w:rsidR="00981B7D" w:rsidRPr="00696748" w:rsidRDefault="00981B7D" w:rsidP="00093472">
            <w:pPr>
              <w:jc w:val="both"/>
            </w:pPr>
            <w:r w:rsidRPr="00696748">
              <w:t>- uporządkowania rejestrów publicznych oraz zapewnienia ich interoperacyjności,</w:t>
            </w:r>
          </w:p>
          <w:p w14:paraId="31BE992C" w14:textId="77777777" w:rsidR="00981B7D" w:rsidRPr="00696748" w:rsidRDefault="00981B7D" w:rsidP="00093472">
            <w:pPr>
              <w:jc w:val="both"/>
            </w:pPr>
            <w:r w:rsidRPr="00696748">
              <w:t>- optymalizacji wykorzystania infrastruktury dzięki zastosowaniu technologii chmury obliczeniowej,</w:t>
            </w:r>
          </w:p>
          <w:p w14:paraId="7806F058" w14:textId="77777777" w:rsidR="00981B7D" w:rsidRPr="00696748" w:rsidRDefault="00981B7D" w:rsidP="00093472">
            <w:pPr>
              <w:jc w:val="both"/>
            </w:pPr>
            <w:r w:rsidRPr="00696748">
              <w:t>- zapewnienia bezpieczeństwa systemów teleinformatycznych.</w:t>
            </w:r>
          </w:p>
          <w:p w14:paraId="3D3F451F" w14:textId="77777777" w:rsidR="001800E8" w:rsidRPr="00696748" w:rsidRDefault="00B51534" w:rsidP="00093472">
            <w:pPr>
              <w:jc w:val="both"/>
            </w:pPr>
            <w:r w:rsidRPr="00696748">
              <w:t xml:space="preserve">Ze względu na cele i zakres (dostarczenie pewnych horyzontalnych funkcjonalności w skali administracji rządowej) oraz ścisłe powiązanie z usługami dziedzinowymi, projekty tego rodzaju, mimo że realizują funkcje wewnątrzadministracyjne (A2A) powinny być realizowane w celu szczegółowym 2 a nie 3 (gdzie </w:t>
            </w:r>
            <w:r w:rsidR="00171F06" w:rsidRPr="00696748">
              <w:t>projekty będą dotyczyć</w:t>
            </w:r>
            <w:r w:rsidRPr="00696748">
              <w:t xml:space="preserve"> </w:t>
            </w:r>
            <w:r w:rsidR="00171F06" w:rsidRPr="00696748">
              <w:t>usprawnień pracy</w:t>
            </w:r>
            <w:r w:rsidRPr="00696748">
              <w:t xml:space="preserve"> poszczególnych urzędów). </w:t>
            </w:r>
            <w:r w:rsidR="00214EE2" w:rsidRPr="00696748">
              <w:t xml:space="preserve">Celem realizacji projektów o charakterze </w:t>
            </w:r>
            <w:proofErr w:type="spellStart"/>
            <w:r w:rsidR="00214EE2" w:rsidRPr="00696748">
              <w:t>ponadresortowym</w:t>
            </w:r>
            <w:proofErr w:type="spellEnd"/>
            <w:r w:rsidR="00214EE2" w:rsidRPr="00696748">
              <w:t xml:space="preserve"> jest zapewnienie odpowiednich warunków do współpracy, efektywnej wymiany danych (zgodnie z wymogami interoperacyjności oraz innymi standardami) oraz udostępniania informacji przy zapewnieniu odpowiedniego poziomu bezpieczeństwa. Realizacja tego typu projektów docelowo ma umożliwić świadczenie w optymalny sposób e-usług przez podmioty publiczne wchodzące w skład administracji rządowej.</w:t>
            </w:r>
          </w:p>
          <w:p w14:paraId="3F4B987E" w14:textId="77777777" w:rsidR="001F7579" w:rsidRPr="00696748" w:rsidRDefault="001F7579" w:rsidP="00093472">
            <w:pPr>
              <w:jc w:val="both"/>
            </w:pPr>
          </w:p>
          <w:p w14:paraId="5225F8A2" w14:textId="17D258FC" w:rsidR="00981B7D" w:rsidRPr="00696748" w:rsidRDefault="00D3430D" w:rsidP="00093472">
            <w:pPr>
              <w:jc w:val="both"/>
            </w:pPr>
            <w:r w:rsidRPr="00696748">
              <w:t>Premiowane będą projekty wpisujące się w kluczowe obszary opisane w części 1.1. programu, tj.:</w:t>
            </w:r>
          </w:p>
          <w:p w14:paraId="15C0370C" w14:textId="77777777" w:rsidR="00981B7D" w:rsidRPr="00696748" w:rsidRDefault="00981B7D" w:rsidP="001B05AF">
            <w:pPr>
              <w:numPr>
                <w:ilvl w:val="0"/>
                <w:numId w:val="46"/>
              </w:numPr>
              <w:tabs>
                <w:tab w:val="left" w:pos="29"/>
              </w:tabs>
              <w:ind w:left="318" w:hanging="318"/>
              <w:contextualSpacing/>
              <w:jc w:val="both"/>
            </w:pPr>
            <w:r w:rsidRPr="00696748">
              <w:t>rynek pracy</w:t>
            </w:r>
            <w:r w:rsidR="006C28E3" w:rsidRPr="00696748">
              <w:t>,</w:t>
            </w:r>
            <w:r w:rsidRPr="00696748">
              <w:t xml:space="preserve"> </w:t>
            </w:r>
          </w:p>
          <w:p w14:paraId="0A0C72D2" w14:textId="77777777" w:rsidR="00981B7D" w:rsidRPr="00696748" w:rsidRDefault="00981B7D" w:rsidP="001B05AF">
            <w:pPr>
              <w:numPr>
                <w:ilvl w:val="0"/>
                <w:numId w:val="46"/>
              </w:numPr>
              <w:tabs>
                <w:tab w:val="left" w:pos="29"/>
              </w:tabs>
              <w:ind w:left="318" w:hanging="318"/>
              <w:contextualSpacing/>
              <w:jc w:val="both"/>
            </w:pPr>
            <w:r w:rsidRPr="00696748">
              <w:t>ubezpieczenia i świadczenia społeczne</w:t>
            </w:r>
            <w:r w:rsidR="006C28E3" w:rsidRPr="00696748">
              <w:t>,</w:t>
            </w:r>
            <w:r w:rsidRPr="00696748">
              <w:t xml:space="preserve"> </w:t>
            </w:r>
          </w:p>
          <w:p w14:paraId="1A9DA341" w14:textId="77777777" w:rsidR="00981B7D" w:rsidRPr="00696748" w:rsidRDefault="00981B7D" w:rsidP="001B05AF">
            <w:pPr>
              <w:numPr>
                <w:ilvl w:val="0"/>
                <w:numId w:val="46"/>
              </w:numPr>
              <w:tabs>
                <w:tab w:val="left" w:pos="29"/>
              </w:tabs>
              <w:ind w:left="318" w:hanging="318"/>
              <w:contextualSpacing/>
              <w:jc w:val="both"/>
            </w:pPr>
            <w:r w:rsidRPr="00696748">
              <w:t>ochrona zdrowia</w:t>
            </w:r>
            <w:r w:rsidR="006C28E3" w:rsidRPr="00696748">
              <w:t>,</w:t>
            </w:r>
            <w:r w:rsidRPr="00696748">
              <w:t xml:space="preserve"> </w:t>
            </w:r>
          </w:p>
          <w:p w14:paraId="2C8CBA99" w14:textId="77777777" w:rsidR="00981B7D" w:rsidRPr="00696748" w:rsidRDefault="00981B7D" w:rsidP="001B05AF">
            <w:pPr>
              <w:numPr>
                <w:ilvl w:val="0"/>
                <w:numId w:val="46"/>
              </w:numPr>
              <w:tabs>
                <w:tab w:val="left" w:pos="29"/>
              </w:tabs>
              <w:ind w:left="318" w:hanging="318"/>
              <w:contextualSpacing/>
              <w:jc w:val="both"/>
            </w:pPr>
            <w:r w:rsidRPr="00696748">
              <w:t>prowadzenie działalności gospodarczej</w:t>
            </w:r>
            <w:r w:rsidR="006C28E3" w:rsidRPr="00696748">
              <w:t>,</w:t>
            </w:r>
            <w:r w:rsidRPr="00696748">
              <w:t xml:space="preserve"> </w:t>
            </w:r>
          </w:p>
          <w:p w14:paraId="2DDF4C16" w14:textId="77777777" w:rsidR="00981B7D" w:rsidRPr="00696748" w:rsidRDefault="00981B7D" w:rsidP="001B05AF">
            <w:pPr>
              <w:numPr>
                <w:ilvl w:val="0"/>
                <w:numId w:val="46"/>
              </w:numPr>
              <w:tabs>
                <w:tab w:val="left" w:pos="29"/>
              </w:tabs>
              <w:ind w:left="318" w:hanging="318"/>
              <w:contextualSpacing/>
              <w:jc w:val="both"/>
            </w:pPr>
            <w:r w:rsidRPr="00696748">
              <w:t>wymiar sprawiedliwości i sądownictwo</w:t>
            </w:r>
            <w:r w:rsidR="006C28E3" w:rsidRPr="00696748">
              <w:t>,</w:t>
            </w:r>
            <w:r w:rsidRPr="00696748">
              <w:t xml:space="preserve"> </w:t>
            </w:r>
          </w:p>
          <w:p w14:paraId="6A76ACED" w14:textId="77777777" w:rsidR="00981B7D" w:rsidRPr="00696748" w:rsidRDefault="00981B7D" w:rsidP="001B05AF">
            <w:pPr>
              <w:numPr>
                <w:ilvl w:val="0"/>
                <w:numId w:val="46"/>
              </w:numPr>
              <w:tabs>
                <w:tab w:val="left" w:pos="29"/>
              </w:tabs>
              <w:ind w:left="318" w:hanging="318"/>
              <w:contextualSpacing/>
              <w:jc w:val="both"/>
            </w:pPr>
            <w:r w:rsidRPr="00696748">
              <w:t>prezentacja i udostępnianie danych przestrzennych i statystycznych</w:t>
            </w:r>
            <w:r w:rsidR="006C28E3" w:rsidRPr="00696748">
              <w:t>,</w:t>
            </w:r>
            <w:r w:rsidRPr="00696748">
              <w:t xml:space="preserve"> </w:t>
            </w:r>
          </w:p>
          <w:p w14:paraId="65D4DE21" w14:textId="77777777" w:rsidR="00981B7D" w:rsidRPr="00696748" w:rsidRDefault="00981B7D" w:rsidP="001B05AF">
            <w:pPr>
              <w:numPr>
                <w:ilvl w:val="0"/>
                <w:numId w:val="46"/>
              </w:numPr>
              <w:tabs>
                <w:tab w:val="left" w:pos="29"/>
              </w:tabs>
              <w:ind w:left="318" w:hanging="318"/>
              <w:contextualSpacing/>
              <w:jc w:val="both"/>
            </w:pPr>
            <w:r w:rsidRPr="00696748">
              <w:t>nauka i szkolnictwo wyższe</w:t>
            </w:r>
            <w:r w:rsidR="006C28E3" w:rsidRPr="00696748">
              <w:t>,</w:t>
            </w:r>
          </w:p>
          <w:p w14:paraId="325A969E" w14:textId="77777777" w:rsidR="004E1E31" w:rsidRPr="00696748" w:rsidRDefault="00981B7D" w:rsidP="001B05AF">
            <w:pPr>
              <w:numPr>
                <w:ilvl w:val="0"/>
                <w:numId w:val="46"/>
              </w:numPr>
              <w:tabs>
                <w:tab w:val="left" w:pos="29"/>
              </w:tabs>
              <w:ind w:left="318" w:hanging="318"/>
              <w:contextualSpacing/>
              <w:jc w:val="both"/>
            </w:pPr>
            <w:r w:rsidRPr="00696748">
              <w:t>podatki i cła</w:t>
            </w:r>
            <w:r w:rsidR="006C28E3" w:rsidRPr="00696748">
              <w:t>,</w:t>
            </w:r>
            <w:r w:rsidRPr="00696748">
              <w:t xml:space="preserve"> </w:t>
            </w:r>
          </w:p>
          <w:p w14:paraId="58510430" w14:textId="77777777" w:rsidR="00981B7D" w:rsidRPr="00696748" w:rsidRDefault="00981B7D" w:rsidP="001B05AF">
            <w:pPr>
              <w:numPr>
                <w:ilvl w:val="0"/>
                <w:numId w:val="46"/>
              </w:numPr>
              <w:tabs>
                <w:tab w:val="left" w:pos="29"/>
              </w:tabs>
              <w:ind w:left="318" w:hanging="318"/>
              <w:contextualSpacing/>
              <w:jc w:val="both"/>
            </w:pPr>
            <w:r w:rsidRPr="00696748">
              <w:t>sprawy administracyjne, w szczególności obywatelskie</w:t>
            </w:r>
            <w:r w:rsidR="006C28E3" w:rsidRPr="00696748">
              <w:t>,</w:t>
            </w:r>
            <w:r w:rsidRPr="00696748">
              <w:t xml:space="preserve"> </w:t>
            </w:r>
          </w:p>
          <w:p w14:paraId="371A88A5" w14:textId="77777777" w:rsidR="00981B7D" w:rsidRPr="00696748" w:rsidRDefault="00981B7D" w:rsidP="001B05AF">
            <w:pPr>
              <w:numPr>
                <w:ilvl w:val="0"/>
                <w:numId w:val="46"/>
              </w:numPr>
              <w:tabs>
                <w:tab w:val="left" w:pos="29"/>
              </w:tabs>
              <w:ind w:left="318" w:hanging="318"/>
              <w:contextualSpacing/>
              <w:jc w:val="both"/>
            </w:pPr>
            <w:r w:rsidRPr="00696748">
              <w:t>zamówienia publiczne</w:t>
            </w:r>
            <w:r w:rsidR="006C28E3" w:rsidRPr="00696748">
              <w:t>,</w:t>
            </w:r>
            <w:r w:rsidRPr="00696748">
              <w:t xml:space="preserve"> </w:t>
            </w:r>
          </w:p>
          <w:p w14:paraId="0FF8E84D" w14:textId="77777777" w:rsidR="00F535BA" w:rsidRPr="00696748" w:rsidRDefault="00981B7D" w:rsidP="001B05AF">
            <w:pPr>
              <w:numPr>
                <w:ilvl w:val="0"/>
                <w:numId w:val="46"/>
              </w:numPr>
              <w:tabs>
                <w:tab w:val="left" w:pos="29"/>
              </w:tabs>
              <w:ind w:left="318" w:hanging="318"/>
              <w:contextualSpacing/>
              <w:jc w:val="both"/>
            </w:pPr>
            <w:r w:rsidRPr="00696748">
              <w:t>bezpieczeństwo i powiadamianie ratunkowe</w:t>
            </w:r>
            <w:r w:rsidR="006C28E3" w:rsidRPr="00696748">
              <w:t>.</w:t>
            </w:r>
            <w:r w:rsidRPr="00696748">
              <w:t xml:space="preserve"> </w:t>
            </w:r>
          </w:p>
          <w:p w14:paraId="5AF49AF4" w14:textId="77777777" w:rsidR="00BB205C" w:rsidRPr="00696748" w:rsidRDefault="00BB205C" w:rsidP="00B66226">
            <w:pPr>
              <w:tabs>
                <w:tab w:val="left" w:pos="29"/>
              </w:tabs>
              <w:spacing w:after="20"/>
              <w:contextualSpacing/>
              <w:jc w:val="both"/>
            </w:pPr>
          </w:p>
          <w:p w14:paraId="74E95954" w14:textId="77777777" w:rsidR="00A667B7" w:rsidRPr="00696748" w:rsidRDefault="00A667B7" w:rsidP="00A667B7">
            <w:pPr>
              <w:jc w:val="both"/>
            </w:pPr>
            <w:r w:rsidRPr="00696748">
              <w:t xml:space="preserve">W przypadku </w:t>
            </w:r>
            <w:r w:rsidR="00F14378" w:rsidRPr="00696748">
              <w:t xml:space="preserve">ww. </w:t>
            </w:r>
            <w:r w:rsidRPr="00696748">
              <w:t>projektów dziedzinowych, szczególne preferencje </w:t>
            </w:r>
            <w:r w:rsidR="00F14378" w:rsidRPr="00696748">
              <w:t>uzyskają projekty</w:t>
            </w:r>
            <w:r w:rsidRPr="00696748">
              <w:t xml:space="preserve"> realizujące zalecenia Rady w sprawie krajowego programu reform Polski </w:t>
            </w:r>
            <w:r w:rsidR="0012146D" w:rsidRPr="00696748">
              <w:t xml:space="preserve">na rok 2014 </w:t>
            </w:r>
            <w:r w:rsidRPr="00696748">
              <w:t>(CSR), tj.:</w:t>
            </w:r>
          </w:p>
          <w:p w14:paraId="3714F1CA" w14:textId="77777777" w:rsidR="00A667B7" w:rsidRPr="00696748" w:rsidRDefault="00A667B7" w:rsidP="001B05AF">
            <w:pPr>
              <w:numPr>
                <w:ilvl w:val="0"/>
                <w:numId w:val="59"/>
              </w:numPr>
              <w:jc w:val="both"/>
            </w:pPr>
            <w:r w:rsidRPr="00696748">
              <w:t>poprawa warunków otoczenia biznesu poprzez:</w:t>
            </w:r>
          </w:p>
          <w:p w14:paraId="398C990A" w14:textId="77777777" w:rsidR="00CD08CA" w:rsidRPr="00696748" w:rsidRDefault="00A667B7" w:rsidP="001B05AF">
            <w:pPr>
              <w:numPr>
                <w:ilvl w:val="1"/>
                <w:numId w:val="60"/>
              </w:numPr>
              <w:tabs>
                <w:tab w:val="left" w:pos="459"/>
              </w:tabs>
              <w:ind w:left="1168" w:hanging="425"/>
              <w:contextualSpacing/>
              <w:jc w:val="both"/>
            </w:pPr>
            <w:r w:rsidRPr="00696748">
              <w:t xml:space="preserve">redukcję kosztów rozpoczynania i prowadzenia działalności gospodarczej (w tym </w:t>
            </w:r>
            <w:r w:rsidR="00B144C5" w:rsidRPr="00696748">
              <w:t>pojedynczy punkt kontaktowy</w:t>
            </w:r>
            <w:r w:rsidR="008A71CD" w:rsidRPr="00696748">
              <w:t>,</w:t>
            </w:r>
            <w:r w:rsidR="00B144C5" w:rsidRPr="00696748">
              <w:t xml:space="preserve"> </w:t>
            </w:r>
            <w:r w:rsidRPr="00696748">
              <w:t>podatki i cła, ubieganie się o zamówienia publiczne, e-fakturowanie),</w:t>
            </w:r>
          </w:p>
          <w:p w14:paraId="61D7F97C" w14:textId="77777777" w:rsidR="00A667B7" w:rsidRPr="00696748" w:rsidRDefault="00A667B7" w:rsidP="001B05AF">
            <w:pPr>
              <w:numPr>
                <w:ilvl w:val="1"/>
                <w:numId w:val="60"/>
              </w:numPr>
              <w:tabs>
                <w:tab w:val="left" w:pos="29"/>
              </w:tabs>
              <w:ind w:left="1168" w:hanging="425"/>
              <w:contextualSpacing/>
              <w:jc w:val="both"/>
            </w:pPr>
            <w:r w:rsidRPr="00696748">
              <w:t>redukcję czasu i kosztów egzekwowania umów,</w:t>
            </w:r>
          </w:p>
          <w:p w14:paraId="358AF69E" w14:textId="77777777" w:rsidR="00A667B7" w:rsidRPr="00696748" w:rsidRDefault="00A667B7" w:rsidP="001B05AF">
            <w:pPr>
              <w:numPr>
                <w:ilvl w:val="1"/>
                <w:numId w:val="60"/>
              </w:numPr>
              <w:tabs>
                <w:tab w:val="left" w:pos="29"/>
              </w:tabs>
              <w:ind w:left="1168" w:hanging="425"/>
              <w:contextualSpacing/>
              <w:jc w:val="both"/>
            </w:pPr>
            <w:r w:rsidRPr="00696748">
              <w:t>redukcję czasu i kosztów uzyskiwania pozwoleń na budowę,</w:t>
            </w:r>
          </w:p>
          <w:p w14:paraId="2F23ECCE" w14:textId="77777777" w:rsidR="00A667B7" w:rsidRPr="00696748" w:rsidRDefault="00A667B7" w:rsidP="001B05AF">
            <w:pPr>
              <w:numPr>
                <w:ilvl w:val="0"/>
                <w:numId w:val="59"/>
              </w:numPr>
              <w:jc w:val="both"/>
            </w:pPr>
            <w:r w:rsidRPr="00696748">
              <w:t>usprawnienie skuteczności administracji podatkowej</w:t>
            </w:r>
            <w:r w:rsidR="00873F0A" w:rsidRPr="00696748">
              <w:t xml:space="preserve"> i celnej</w:t>
            </w:r>
            <w:r w:rsidR="002923D6" w:rsidRPr="00696748">
              <w:t xml:space="preserve">, </w:t>
            </w:r>
          </w:p>
          <w:p w14:paraId="104079C6" w14:textId="77777777" w:rsidR="00A667B7" w:rsidRPr="00696748" w:rsidRDefault="00A667B7" w:rsidP="001B05AF">
            <w:pPr>
              <w:numPr>
                <w:ilvl w:val="0"/>
                <w:numId w:val="59"/>
              </w:numPr>
              <w:jc w:val="both"/>
            </w:pPr>
            <w:r w:rsidRPr="00696748">
              <w:t>zmniejszenie bezrobocia i zwiększenie aktywności zawodowej</w:t>
            </w:r>
            <w:r w:rsidR="002923D6" w:rsidRPr="00696748">
              <w:t>,</w:t>
            </w:r>
          </w:p>
          <w:p w14:paraId="148C59BA" w14:textId="77777777" w:rsidR="00F05D01" w:rsidRPr="00696748" w:rsidRDefault="002923D6" w:rsidP="001B05AF">
            <w:pPr>
              <w:numPr>
                <w:ilvl w:val="0"/>
                <w:numId w:val="59"/>
              </w:numPr>
              <w:jc w:val="both"/>
            </w:pPr>
            <w:r w:rsidRPr="00696748">
              <w:t>poprawa efektywności kosztowej wydatków i ogólnej wydajności sektora opieki zdrowotnej.</w:t>
            </w:r>
          </w:p>
          <w:p w14:paraId="675B0245" w14:textId="77777777" w:rsidR="00A667B7" w:rsidRPr="00696748" w:rsidRDefault="00A667B7" w:rsidP="00B66226">
            <w:pPr>
              <w:tabs>
                <w:tab w:val="left" w:pos="29"/>
              </w:tabs>
              <w:spacing w:after="20"/>
              <w:contextualSpacing/>
              <w:jc w:val="both"/>
            </w:pPr>
          </w:p>
          <w:p w14:paraId="2972F8C5" w14:textId="77777777" w:rsidR="00981B7D" w:rsidRPr="00696748" w:rsidRDefault="00981B7D" w:rsidP="007D6DBC">
            <w:pPr>
              <w:tabs>
                <w:tab w:val="left" w:pos="29"/>
              </w:tabs>
              <w:contextualSpacing/>
              <w:jc w:val="both"/>
            </w:pPr>
            <w:r w:rsidRPr="00696748">
              <w:t>Projekty resortowe, których głównym celem jest zapewnienie infrastruktury, mogą być realizowane pod warunkiem, że infrastruktura ta jest niezbędna dla wytworzenia, wdrożenia lub funkcjonowania e-usług publicznych. W ramach tych projektów powinny być zastosowane rozwiązania oraz usługi wykorzystujące wirtualizację środowisk sprzętowych i aplikacyjnych, umożliwiające docelowo ich integrację w ramach prywatnej chmury obliczeniowej administracji publicznej.</w:t>
            </w:r>
          </w:p>
          <w:p w14:paraId="3ABE6007" w14:textId="77777777" w:rsidR="00981B7D" w:rsidRPr="00696748" w:rsidRDefault="00981B7D" w:rsidP="007D6DBC">
            <w:pPr>
              <w:tabs>
                <w:tab w:val="left" w:pos="29"/>
              </w:tabs>
              <w:contextualSpacing/>
              <w:jc w:val="both"/>
            </w:pPr>
          </w:p>
          <w:p w14:paraId="3476CACE" w14:textId="77777777" w:rsidR="00981B7D" w:rsidRPr="00696748" w:rsidRDefault="00981B7D" w:rsidP="007D6DBC">
            <w:pPr>
              <w:tabs>
                <w:tab w:val="left" w:pos="29"/>
              </w:tabs>
              <w:contextualSpacing/>
              <w:jc w:val="both"/>
            </w:pPr>
            <w:r w:rsidRPr="00696748">
              <w:t xml:space="preserve">Inwestowanie w infrastrukturę musi być uzasadnione celami projektu i analizą wykazującą niedostępność wystarczających zasobów w ramach </w:t>
            </w:r>
            <w:r w:rsidR="004222C5" w:rsidRPr="00696748">
              <w:t>sektora</w:t>
            </w:r>
            <w:r w:rsidR="00E836D3" w:rsidRPr="00696748">
              <w:t xml:space="preserve"> finansów</w:t>
            </w:r>
            <w:r w:rsidR="004222C5" w:rsidRPr="00696748">
              <w:t xml:space="preserve"> publiczn</w:t>
            </w:r>
            <w:r w:rsidR="00E836D3" w:rsidRPr="00696748">
              <w:t>ych</w:t>
            </w:r>
            <w:r w:rsidRPr="00696748">
              <w:t xml:space="preserve">. Wielkość wsparcia na proponowane projekty będzie powiązana z ich rezultatami w celu zapewnienia satysfakcjonującej relacji efekty/nakłady. </w:t>
            </w:r>
          </w:p>
          <w:p w14:paraId="4C4F07A5" w14:textId="77777777" w:rsidR="007715C7" w:rsidRPr="00696748" w:rsidRDefault="007715C7" w:rsidP="007D6DBC">
            <w:pPr>
              <w:tabs>
                <w:tab w:val="left" w:pos="29"/>
              </w:tabs>
              <w:contextualSpacing/>
              <w:jc w:val="both"/>
            </w:pPr>
          </w:p>
          <w:p w14:paraId="0EE5115F" w14:textId="77777777" w:rsidR="00981B7D" w:rsidRPr="00696748" w:rsidRDefault="00981B7D" w:rsidP="007D6DBC">
            <w:pPr>
              <w:jc w:val="both"/>
            </w:pPr>
            <w:r w:rsidRPr="00696748">
              <w:t xml:space="preserve">Usługi i treści, które powstaną w wyniku realizacji projektów, muszą charakteryzować się wysoką </w:t>
            </w:r>
            <w:r w:rsidRPr="00696748">
              <w:lastRenderedPageBreak/>
              <w:t xml:space="preserve">dostępnością zgodnie ze standardami </w:t>
            </w:r>
            <w:r w:rsidR="008144A7" w:rsidRPr="00696748">
              <w:t xml:space="preserve">co najmniej </w:t>
            </w:r>
            <w:r w:rsidRPr="00696748">
              <w:t>WCAG</w:t>
            </w:r>
            <w:r w:rsidR="004831AE" w:rsidRPr="00696748">
              <w:t xml:space="preserve"> 2.0</w:t>
            </w:r>
            <w:r w:rsidRPr="00696748">
              <w:t xml:space="preserve">, ciągłością działania, powszechnością i jakością obsługi oczekiwaną przez użytkowników, która po wdrożeniu będzie monitorowana. </w:t>
            </w:r>
          </w:p>
          <w:p w14:paraId="04D8277B" w14:textId="77777777" w:rsidR="007715C7" w:rsidRPr="00696748" w:rsidRDefault="007715C7" w:rsidP="007D6DBC">
            <w:pPr>
              <w:jc w:val="both"/>
            </w:pPr>
          </w:p>
          <w:p w14:paraId="736F5579" w14:textId="77777777" w:rsidR="00981B7D" w:rsidRPr="00696748" w:rsidRDefault="00981B7D" w:rsidP="007D6DBC">
            <w:pPr>
              <w:jc w:val="both"/>
            </w:pPr>
            <w:r w:rsidRPr="00696748">
              <w:t>Korzystanie z e-usług publicznych powinno być możliwe niezależnie od miejsca przebywania użytkownika i rodzaju technologii stosowanej przez odbiorcę (sprzętu, oprogramowania). Jako element dodatkowy premiowane będzie profesjonalne przygotowanie informacji sektora publicznego do ponownego wykorzystania (np. poprzez udostępnienie interfejsu dla programistów, tzw. API). Dokumentacja elektroniczna powstająca w wyniku realizacji e-usług musi być możliwa do utrwalenia w sposób umożliwiający jej przechowywanie oraz udostępnianie w długim czasie, niezależnie od systemu teleinformatycznego, w ramach którego powstała, w szczególności ta część dokumentacji, która stanowi materiały archiwalne.</w:t>
            </w:r>
          </w:p>
          <w:p w14:paraId="112F0137" w14:textId="77777777" w:rsidR="007715C7" w:rsidRPr="00696748" w:rsidRDefault="007715C7" w:rsidP="007D6DBC">
            <w:pPr>
              <w:jc w:val="both"/>
            </w:pPr>
          </w:p>
          <w:p w14:paraId="534E5101" w14:textId="77777777" w:rsidR="00981B7D" w:rsidRPr="00696748" w:rsidRDefault="00981B7D" w:rsidP="007D6DBC">
            <w:pPr>
              <w:tabs>
                <w:tab w:val="left" w:pos="29"/>
              </w:tabs>
              <w:contextualSpacing/>
              <w:jc w:val="both"/>
            </w:pPr>
            <w:r w:rsidRPr="00696748">
              <w:t xml:space="preserve">W ramach projektów realizowane będą również szkolenia stanowiskowe podnoszące kompetencje urzędników obsługujących usługi świadczone drogą elektroniczną, </w:t>
            </w:r>
            <w:r w:rsidR="004831AE" w:rsidRPr="00696748">
              <w:t>z uwzględnieniem</w:t>
            </w:r>
            <w:r w:rsidRPr="00696748">
              <w:t xml:space="preserve"> bezpieczeństwa teleinformatycznego.</w:t>
            </w:r>
          </w:p>
          <w:p w14:paraId="7E866BC6" w14:textId="77777777" w:rsidR="006E560D" w:rsidRPr="00696748" w:rsidRDefault="006E560D" w:rsidP="007D6DBC">
            <w:pPr>
              <w:jc w:val="both"/>
              <w:rPr>
                <w:b/>
              </w:rPr>
            </w:pPr>
          </w:p>
          <w:p w14:paraId="05E19806" w14:textId="77777777" w:rsidR="00981B7D" w:rsidRPr="00696748" w:rsidRDefault="00981B7D" w:rsidP="009E3B80">
            <w:pPr>
              <w:spacing w:after="120"/>
              <w:jc w:val="both"/>
            </w:pPr>
            <w:r w:rsidRPr="00696748">
              <w:rPr>
                <w:b/>
              </w:rPr>
              <w:t xml:space="preserve">Wkład dla osiągania celu szczegółowego: </w:t>
            </w:r>
            <w:r w:rsidRPr="00696748">
              <w:t xml:space="preserve">wprowadzone rozwiązania zwiększą trzy kluczowe parametry świadczenia usług publicznych, tj. dostępność (zarówno w wymiarze </w:t>
            </w:r>
            <w:proofErr w:type="spellStart"/>
            <w:r w:rsidRPr="00696748">
              <w:t>availability</w:t>
            </w:r>
            <w:proofErr w:type="spellEnd"/>
            <w:r w:rsidRPr="00696748">
              <w:t xml:space="preserve"> jak i </w:t>
            </w:r>
            <w:proofErr w:type="spellStart"/>
            <w:r w:rsidRPr="00696748">
              <w:t>accessibility</w:t>
            </w:r>
            <w:proofErr w:type="spellEnd"/>
            <w:r w:rsidRPr="00696748">
              <w:t>), jakość i efektywność. Oczekiwanym efektem dla obywateli i przedsiębiorców będzie większa wygoda i skrócenie czasu realizacji poszczególnych typów spraw oraz zmniejszenie związanych z tym obciążeń administracyjnych.</w:t>
            </w:r>
          </w:p>
          <w:p w14:paraId="3A91D2DB" w14:textId="77777777" w:rsidR="006A0968" w:rsidRPr="00696748" w:rsidRDefault="00981B7D" w:rsidP="009E3B80">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color w:val="000000"/>
              </w:rPr>
            </w:pPr>
            <w:r w:rsidRPr="00696748">
              <w:rPr>
                <w:b/>
              </w:rPr>
              <w:t xml:space="preserve">Grupy beneficjentów: </w:t>
            </w:r>
            <w:r w:rsidRPr="00696748">
              <w:rPr>
                <w:color w:val="000000"/>
              </w:rPr>
              <w:t>jednostki administracji rządowej</w:t>
            </w:r>
            <w:r w:rsidR="009B5343" w:rsidRPr="00696748">
              <w:rPr>
                <w:color w:val="000000"/>
              </w:rPr>
              <w:t xml:space="preserve"> </w:t>
            </w:r>
            <w:r w:rsidRPr="00696748">
              <w:rPr>
                <w:color w:val="000000"/>
              </w:rPr>
              <w:t xml:space="preserve">oraz jednostki im podległe lub przez nie nadzorowane, sądy i jednostki prokuratury, </w:t>
            </w:r>
            <w:r w:rsidR="002C1F8D" w:rsidRPr="00696748">
              <w:rPr>
                <w:color w:val="000000"/>
              </w:rPr>
              <w:t xml:space="preserve">partnerstwa </w:t>
            </w:r>
            <w:r w:rsidR="00FD31AA" w:rsidRPr="00696748">
              <w:rPr>
                <w:color w:val="000000"/>
              </w:rPr>
              <w:t>ww. uprawnionych</w:t>
            </w:r>
            <w:r w:rsidRPr="00696748">
              <w:rPr>
                <w:color w:val="000000"/>
              </w:rPr>
              <w:t xml:space="preserve"> podmiotów z przedsiębiorstwami, organizacjami pozarządowymi, jednostkami naukowymi lub podmiotami leczniczymi, dla których podmiotem tworzącym jest minister lub publiczna uczelnia medyczna.</w:t>
            </w:r>
            <w:r w:rsidRPr="00696748">
              <w:rPr>
                <w:rFonts w:ascii="Helv" w:hAnsi="Helv" w:cs="Helv"/>
                <w:color w:val="000000"/>
              </w:rPr>
              <w:t xml:space="preserve"> </w:t>
            </w:r>
          </w:p>
          <w:p w14:paraId="0752E9A3" w14:textId="77777777" w:rsidR="00981B7D" w:rsidRPr="00696748" w:rsidRDefault="00981B7D" w:rsidP="00CD6700"/>
        </w:tc>
      </w:tr>
    </w:tbl>
    <w:p w14:paraId="490E9720" w14:textId="77777777" w:rsidR="00981B7D" w:rsidRPr="00696748" w:rsidRDefault="00981B7D" w:rsidP="00981B7D">
      <w:pPr>
        <w:spacing w:before="120" w:after="120"/>
        <w:jc w:val="both"/>
      </w:pPr>
    </w:p>
    <w:tbl>
      <w:tblPr>
        <w:tblW w:w="0" w:type="auto"/>
        <w:tblInd w:w="108" w:type="dxa"/>
        <w:tblLayout w:type="fixed"/>
        <w:tblLook w:val="0000" w:firstRow="0" w:lastRow="0" w:firstColumn="0" w:lastColumn="0" w:noHBand="0" w:noVBand="0"/>
      </w:tblPr>
      <w:tblGrid>
        <w:gridCol w:w="9109"/>
      </w:tblGrid>
      <w:tr w:rsidR="00981B7D" w:rsidRPr="00696748" w14:paraId="3A25B12F" w14:textId="77777777" w:rsidTr="009E3B80">
        <w:tc>
          <w:tcPr>
            <w:tcW w:w="9109" w:type="dxa"/>
            <w:tcBorders>
              <w:top w:val="single" w:sz="4" w:space="0" w:color="000000"/>
              <w:left w:val="single" w:sz="4" w:space="0" w:color="000000"/>
              <w:bottom w:val="single" w:sz="4" w:space="0" w:color="000000"/>
              <w:right w:val="single" w:sz="4" w:space="0" w:color="000000"/>
            </w:tcBorders>
            <w:shd w:val="clear" w:color="auto" w:fill="auto"/>
          </w:tcPr>
          <w:p w14:paraId="4FC886C2" w14:textId="77777777" w:rsidR="00981B7D" w:rsidRPr="00696748" w:rsidRDefault="00981B7D" w:rsidP="009E3B80">
            <w:pPr>
              <w:spacing w:before="120" w:after="120"/>
              <w:jc w:val="both"/>
              <w:rPr>
                <w:b/>
              </w:rPr>
            </w:pPr>
            <w:r w:rsidRPr="00696748">
              <w:rPr>
                <w:b/>
              </w:rPr>
              <w:t xml:space="preserve">Cel szczegółowy 3: </w:t>
            </w:r>
            <w:r w:rsidR="008144A7" w:rsidRPr="00696748">
              <w:rPr>
                <w:b/>
              </w:rPr>
              <w:t xml:space="preserve">Cyfryzacja procesów </w:t>
            </w:r>
            <w:proofErr w:type="spellStart"/>
            <w:r w:rsidR="002923D6" w:rsidRPr="00696748">
              <w:rPr>
                <w:b/>
                <w:bCs/>
              </w:rPr>
              <w:t>back-office</w:t>
            </w:r>
            <w:proofErr w:type="spellEnd"/>
            <w:r w:rsidR="002923D6" w:rsidRPr="00696748" w:rsidDel="00033E04">
              <w:rPr>
                <w:b/>
                <w:bCs/>
              </w:rPr>
              <w:t xml:space="preserve"> </w:t>
            </w:r>
            <w:r w:rsidR="008144A7" w:rsidRPr="00696748">
              <w:rPr>
                <w:b/>
                <w:bCs/>
              </w:rPr>
              <w:t xml:space="preserve">w administracji </w:t>
            </w:r>
            <w:r w:rsidR="00562C54" w:rsidRPr="00696748">
              <w:rPr>
                <w:b/>
                <w:bCs/>
              </w:rPr>
              <w:t>rządowej</w:t>
            </w:r>
          </w:p>
          <w:p w14:paraId="5AE69C0A" w14:textId="77777777" w:rsidR="00E836D3" w:rsidRPr="00696748" w:rsidRDefault="00981B7D" w:rsidP="00093472">
            <w:pPr>
              <w:jc w:val="both"/>
              <w:rPr>
                <w:bCs/>
              </w:rPr>
            </w:pPr>
            <w:r w:rsidRPr="00696748">
              <w:t xml:space="preserve">Celem wsparcia jest usprawnienie funkcjonowania administracji rządowej poprzez </w:t>
            </w:r>
            <w:r w:rsidR="000D5588" w:rsidRPr="00696748">
              <w:t xml:space="preserve">tworzenie, rozwój i </w:t>
            </w:r>
            <w:r w:rsidRPr="00696748">
              <w:t xml:space="preserve">upowszechnienie standardów i dobrych praktyk w zakresach kluczowych z tego punktu widzenia, takich jak </w:t>
            </w:r>
            <w:r w:rsidR="004E5608" w:rsidRPr="00696748">
              <w:t>np</w:t>
            </w:r>
            <w:r w:rsidRPr="00696748">
              <w:t xml:space="preserve">.: </w:t>
            </w:r>
            <w:r w:rsidR="00744C27" w:rsidRPr="00696748">
              <w:rPr>
                <w:bCs/>
              </w:rPr>
              <w:t xml:space="preserve">polityki </w:t>
            </w:r>
            <w:r w:rsidRPr="00696748">
              <w:rPr>
                <w:bCs/>
              </w:rPr>
              <w:t>bezpieczeństwa teleinformatycznego</w:t>
            </w:r>
            <w:r w:rsidR="00744C27" w:rsidRPr="00696748">
              <w:rPr>
                <w:bCs/>
              </w:rPr>
              <w:t xml:space="preserve"> oraz </w:t>
            </w:r>
            <w:r w:rsidR="000508AF" w:rsidRPr="00696748">
              <w:rPr>
                <w:bCs/>
              </w:rPr>
              <w:t xml:space="preserve">przetwarzania i </w:t>
            </w:r>
            <w:r w:rsidR="00744C27" w:rsidRPr="00696748">
              <w:rPr>
                <w:bCs/>
              </w:rPr>
              <w:t xml:space="preserve">ochrony </w:t>
            </w:r>
            <w:r w:rsidRPr="00696748">
              <w:rPr>
                <w:bCs/>
              </w:rPr>
              <w:t xml:space="preserve">danych osobowych, </w:t>
            </w:r>
            <w:r w:rsidR="00744C27" w:rsidRPr="00696748">
              <w:rPr>
                <w:bCs/>
              </w:rPr>
              <w:t xml:space="preserve">dobre praktyki zamówień na systemy IT, jak również elementy systemowe: nowoczesne, otwarte systemy </w:t>
            </w:r>
            <w:r w:rsidRPr="00696748">
              <w:rPr>
                <w:bCs/>
              </w:rPr>
              <w:t>elektronicznego zarządzania dokumentacją</w:t>
            </w:r>
            <w:r w:rsidR="00744C27" w:rsidRPr="00696748">
              <w:rPr>
                <w:bCs/>
              </w:rPr>
              <w:t>,</w:t>
            </w:r>
            <w:r w:rsidRPr="00696748">
              <w:rPr>
                <w:bCs/>
              </w:rPr>
              <w:t xml:space="preserve"> </w:t>
            </w:r>
            <w:r w:rsidR="00744C27" w:rsidRPr="00696748">
              <w:rPr>
                <w:bCs/>
              </w:rPr>
              <w:t>sprawdzone w praktyce systemy</w:t>
            </w:r>
            <w:r w:rsidRPr="00696748">
              <w:rPr>
                <w:bCs/>
              </w:rPr>
              <w:t xml:space="preserve"> klasy ERP, interfejs</w:t>
            </w:r>
            <w:r w:rsidR="00744C27" w:rsidRPr="00696748">
              <w:rPr>
                <w:bCs/>
              </w:rPr>
              <w:t>y</w:t>
            </w:r>
            <w:r w:rsidRPr="00696748">
              <w:rPr>
                <w:bCs/>
              </w:rPr>
              <w:t xml:space="preserve"> </w:t>
            </w:r>
            <w:r w:rsidR="00744C27" w:rsidRPr="00696748">
              <w:rPr>
                <w:bCs/>
              </w:rPr>
              <w:t xml:space="preserve">usług oraz danych </w:t>
            </w:r>
            <w:r w:rsidR="00F82265" w:rsidRPr="00696748">
              <w:rPr>
                <w:bCs/>
              </w:rPr>
              <w:t xml:space="preserve">między </w:t>
            </w:r>
            <w:r w:rsidR="00744C27" w:rsidRPr="00696748">
              <w:rPr>
                <w:bCs/>
              </w:rPr>
              <w:t>systemami w ramach instytucji oraz pomiędzy instytucjami</w:t>
            </w:r>
            <w:r w:rsidR="004F68B1" w:rsidRPr="00696748">
              <w:rPr>
                <w:bCs/>
              </w:rPr>
              <w:t>,</w:t>
            </w:r>
            <w:r w:rsidRPr="00696748">
              <w:rPr>
                <w:bCs/>
              </w:rPr>
              <w:t xml:space="preserve"> wspólne </w:t>
            </w:r>
            <w:r w:rsidR="00744C27" w:rsidRPr="00696748">
              <w:rPr>
                <w:bCs/>
              </w:rPr>
              <w:t xml:space="preserve">platformy </w:t>
            </w:r>
            <w:r w:rsidRPr="00696748">
              <w:rPr>
                <w:bCs/>
              </w:rPr>
              <w:t xml:space="preserve">elektronicznych usług, </w:t>
            </w:r>
            <w:r w:rsidR="00744C27" w:rsidRPr="00696748">
              <w:rPr>
                <w:bCs/>
              </w:rPr>
              <w:t>podnoszenie</w:t>
            </w:r>
            <w:r w:rsidRPr="00696748">
              <w:rPr>
                <w:bCs/>
              </w:rPr>
              <w:t xml:space="preserve"> kwalifikacj</w:t>
            </w:r>
            <w:r w:rsidR="008144A7" w:rsidRPr="00696748">
              <w:rPr>
                <w:bCs/>
              </w:rPr>
              <w:t>i</w:t>
            </w:r>
            <w:r w:rsidRPr="00696748">
              <w:rPr>
                <w:bCs/>
              </w:rPr>
              <w:t xml:space="preserve"> kadr IT</w:t>
            </w:r>
            <w:r w:rsidR="00744C27" w:rsidRPr="00696748">
              <w:rPr>
                <w:bCs/>
              </w:rPr>
              <w:t xml:space="preserve"> i </w:t>
            </w:r>
            <w:r w:rsidR="009A048F" w:rsidRPr="00696748">
              <w:rPr>
                <w:bCs/>
              </w:rPr>
              <w:t>urzędnikó</w:t>
            </w:r>
            <w:r w:rsidR="0029742B" w:rsidRPr="00696748">
              <w:rPr>
                <w:bCs/>
              </w:rPr>
              <w:t>w</w:t>
            </w:r>
            <w:r w:rsidRPr="00696748">
              <w:rPr>
                <w:bCs/>
              </w:rPr>
              <w:t>.</w:t>
            </w:r>
          </w:p>
          <w:p w14:paraId="5BFD041F" w14:textId="77777777" w:rsidR="00981B7D" w:rsidRPr="00696748" w:rsidRDefault="00981B7D" w:rsidP="00093472">
            <w:pPr>
              <w:jc w:val="both"/>
              <w:rPr>
                <w:iCs/>
              </w:rPr>
            </w:pPr>
            <w:r w:rsidRPr="00696748">
              <w:rPr>
                <w:bCs/>
              </w:rPr>
              <w:t xml:space="preserve"> </w:t>
            </w:r>
          </w:p>
          <w:p w14:paraId="149406F6" w14:textId="77777777" w:rsidR="00F77443" w:rsidRPr="00696748" w:rsidRDefault="00B36423" w:rsidP="00093472">
            <w:pPr>
              <w:jc w:val="both"/>
              <w:rPr>
                <w:rFonts w:eastAsia="Calibri"/>
              </w:rPr>
            </w:pPr>
            <w:r w:rsidRPr="00696748">
              <w:rPr>
                <w:iCs/>
              </w:rPr>
              <w:t>W</w:t>
            </w:r>
            <w:r w:rsidRPr="00696748">
              <w:t>sparcie w ramach celu szczegółowego 3 dotyczy obszaru „</w:t>
            </w:r>
            <w:proofErr w:type="spellStart"/>
            <w:r w:rsidRPr="00696748">
              <w:t>back-office</w:t>
            </w:r>
            <w:proofErr w:type="spellEnd"/>
            <w:r w:rsidRPr="00696748">
              <w:t xml:space="preserve">” </w:t>
            </w:r>
            <w:r w:rsidR="0029742B" w:rsidRPr="00696748">
              <w:t xml:space="preserve">(systemów horyzontalnie usprawniających funkcjonowanie poszczególnych urzędów) </w:t>
            </w:r>
            <w:r w:rsidRPr="00696748">
              <w:t>a w celu szczegółowym 2</w:t>
            </w:r>
            <w:r w:rsidR="0029742B" w:rsidRPr="00696748">
              <w:t xml:space="preserve"> - obszaru</w:t>
            </w:r>
            <w:r w:rsidRPr="00696748">
              <w:t xml:space="preserve"> </w:t>
            </w:r>
            <w:r w:rsidR="0029742B" w:rsidRPr="00696748">
              <w:t>„</w:t>
            </w:r>
            <w:r w:rsidRPr="00696748">
              <w:t>front-</w:t>
            </w:r>
            <w:proofErr w:type="spellStart"/>
            <w:r w:rsidRPr="00696748">
              <w:t>office</w:t>
            </w:r>
            <w:proofErr w:type="spellEnd"/>
            <w:r w:rsidRPr="00696748">
              <w:t>”</w:t>
            </w:r>
            <w:r w:rsidR="0029742B" w:rsidRPr="00696748">
              <w:t xml:space="preserve"> (pojmowanego jako dziedzinowe e-usługi A2B/A2C wraz ze wspierającą je infrastrukturą oraz ściśle powiązanymi usługami A2A)</w:t>
            </w:r>
            <w:r w:rsidRPr="00696748">
              <w:t>.</w:t>
            </w:r>
            <w:r w:rsidR="00744C27" w:rsidRPr="00696748">
              <w:rPr>
                <w:iCs/>
              </w:rPr>
              <w:t xml:space="preserve"> </w:t>
            </w:r>
            <w:r w:rsidR="00901193" w:rsidRPr="00696748">
              <w:rPr>
                <w:rFonts w:eastAsia="Calibri"/>
              </w:rPr>
              <w:t xml:space="preserve">Działania w ramach CS3 będą </w:t>
            </w:r>
            <w:r w:rsidR="00F77443" w:rsidRPr="00696748">
              <w:rPr>
                <w:rFonts w:eastAsia="Calibri"/>
              </w:rPr>
              <w:t>zatem przyczyniać się do</w:t>
            </w:r>
            <w:r w:rsidR="00901193" w:rsidRPr="00696748">
              <w:rPr>
                <w:rFonts w:eastAsia="Calibri"/>
              </w:rPr>
              <w:t xml:space="preserve"> </w:t>
            </w:r>
            <w:r w:rsidR="00F77443" w:rsidRPr="00696748">
              <w:rPr>
                <w:rFonts w:eastAsia="Calibri"/>
              </w:rPr>
              <w:t>zwiększenia</w:t>
            </w:r>
            <w:r w:rsidR="00901193" w:rsidRPr="00696748">
              <w:rPr>
                <w:rFonts w:eastAsia="Calibri"/>
              </w:rPr>
              <w:t xml:space="preserve"> efektywności projektów realizowanych w ramach celu szczegółowego 2. </w:t>
            </w:r>
          </w:p>
          <w:p w14:paraId="0DDBBBD9" w14:textId="77777777" w:rsidR="007715C7" w:rsidRPr="00696748" w:rsidRDefault="007715C7" w:rsidP="00093472">
            <w:pPr>
              <w:jc w:val="both"/>
              <w:rPr>
                <w:rFonts w:eastAsia="Calibri"/>
              </w:rPr>
            </w:pPr>
          </w:p>
          <w:p w14:paraId="41C23B50" w14:textId="77777777" w:rsidR="00901193" w:rsidRPr="00696748" w:rsidRDefault="00901193" w:rsidP="00093472">
            <w:pPr>
              <w:jc w:val="both"/>
              <w:rPr>
                <w:rFonts w:eastAsia="Calibri"/>
              </w:rPr>
            </w:pPr>
            <w:r w:rsidRPr="00696748">
              <w:t xml:space="preserve">W ramach obydwu ww. celów będą realizowane </w:t>
            </w:r>
            <w:r w:rsidR="004222C5" w:rsidRPr="00696748">
              <w:t xml:space="preserve">uzupełniająco </w:t>
            </w:r>
            <w:r w:rsidRPr="00696748">
              <w:t>szkolenia. C</w:t>
            </w:r>
            <w:r w:rsidR="001C0941" w:rsidRPr="00696748">
              <w:t xml:space="preserve">el szczegółowy </w:t>
            </w:r>
            <w:r w:rsidRPr="00696748">
              <w:t>2 koncentruje się na szkoleniach pracowników obsługujących konkretne e-usługi publiczne</w:t>
            </w:r>
            <w:r w:rsidR="0029742B" w:rsidRPr="00696748">
              <w:t>, n</w:t>
            </w:r>
            <w:r w:rsidRPr="00696748">
              <w:t xml:space="preserve">atomiast </w:t>
            </w:r>
            <w:r w:rsidR="0081764D" w:rsidRPr="00696748">
              <w:t xml:space="preserve">w ramach </w:t>
            </w:r>
            <w:r w:rsidR="001C0941" w:rsidRPr="00696748">
              <w:t>cel</w:t>
            </w:r>
            <w:r w:rsidR="00B24DEC" w:rsidRPr="00696748">
              <w:t>u</w:t>
            </w:r>
            <w:r w:rsidR="001C0941" w:rsidRPr="00696748">
              <w:t xml:space="preserve"> </w:t>
            </w:r>
            <w:r w:rsidR="00B24DEC" w:rsidRPr="00696748">
              <w:t xml:space="preserve">szczegółowego </w:t>
            </w:r>
            <w:r w:rsidRPr="00696748">
              <w:t>3</w:t>
            </w:r>
            <w:r w:rsidR="0081764D" w:rsidRPr="00696748">
              <w:t xml:space="preserve"> zakłada się szerszy horyzont tematyczny. Przewiduje się wsparcie szkoleń tematycznych, profilowanych w odniesieniu do kompetencji niezbędnych dla efektywnego działania instrumentów wsparcia </w:t>
            </w:r>
            <w:r w:rsidR="009A048F" w:rsidRPr="00696748">
              <w:t>informatyzacji</w:t>
            </w:r>
            <w:r w:rsidR="0081764D" w:rsidRPr="00696748">
              <w:t xml:space="preserve"> urzędów</w:t>
            </w:r>
            <w:r w:rsidR="009A048F" w:rsidRPr="00696748">
              <w:t>.</w:t>
            </w:r>
          </w:p>
          <w:p w14:paraId="536A50D7" w14:textId="77777777" w:rsidR="00744C27" w:rsidRPr="00696748" w:rsidRDefault="00901193" w:rsidP="00093472">
            <w:pPr>
              <w:jc w:val="both"/>
            </w:pPr>
            <w:r w:rsidRPr="00696748">
              <w:t xml:space="preserve">Działania celu szczegółowego 3 </w:t>
            </w:r>
            <w:r w:rsidR="0029742B" w:rsidRPr="00696748">
              <w:t>w</w:t>
            </w:r>
            <w:r w:rsidRPr="00696748">
              <w:t>zm</w:t>
            </w:r>
            <w:r w:rsidR="0029742B" w:rsidRPr="00696748">
              <w:t>ocnią</w:t>
            </w:r>
            <w:r w:rsidRPr="00696748">
              <w:t xml:space="preserve"> struktury organizacyjne, udr</w:t>
            </w:r>
            <w:r w:rsidR="0029742B" w:rsidRPr="00696748">
              <w:t>o</w:t>
            </w:r>
            <w:r w:rsidRPr="00696748">
              <w:t>żn</w:t>
            </w:r>
            <w:r w:rsidR="00F77443" w:rsidRPr="00696748">
              <w:t>i</w:t>
            </w:r>
            <w:r w:rsidRPr="00696748">
              <w:t xml:space="preserve">ą przepływ doświadczeń i sprawdzonych rozwiązań, ułatwią kontakt urzędnika z obywatelami. </w:t>
            </w:r>
            <w:r w:rsidR="00F77443" w:rsidRPr="00696748">
              <w:t>Będą p</w:t>
            </w:r>
            <w:r w:rsidRPr="00696748">
              <w:t>rom</w:t>
            </w:r>
            <w:r w:rsidR="00F77443" w:rsidRPr="00696748">
              <w:t>ować</w:t>
            </w:r>
            <w:r w:rsidRPr="00696748">
              <w:t xml:space="preserve"> interoperacyjność, współdzielenie zasobów </w:t>
            </w:r>
            <w:r w:rsidR="00F77443" w:rsidRPr="00696748">
              <w:t>i</w:t>
            </w:r>
            <w:r w:rsidRPr="00696748">
              <w:t xml:space="preserve"> ujednolicanie stosowanych rozwiązań TIK</w:t>
            </w:r>
            <w:r w:rsidR="00F77443" w:rsidRPr="00696748">
              <w:t xml:space="preserve"> w oparciu o najlepsze zidentyfikowane praktyki</w:t>
            </w:r>
            <w:r w:rsidRPr="00696748">
              <w:t>.</w:t>
            </w:r>
          </w:p>
          <w:p w14:paraId="30AC2DB6" w14:textId="77777777" w:rsidR="00725DC8" w:rsidRPr="00696748" w:rsidRDefault="00725DC8" w:rsidP="00093472">
            <w:pPr>
              <w:jc w:val="both"/>
            </w:pPr>
          </w:p>
          <w:p w14:paraId="58625E48" w14:textId="77777777" w:rsidR="007715C7" w:rsidRPr="00696748" w:rsidRDefault="00C80912" w:rsidP="00093472">
            <w:pPr>
              <w:jc w:val="both"/>
            </w:pPr>
            <w:r w:rsidRPr="00696748">
              <w:t xml:space="preserve">Warunkiem wsparcia będzie wpisywanie się </w:t>
            </w:r>
            <w:r w:rsidR="00725DC8" w:rsidRPr="00696748">
              <w:t>projektowanych przedsięwzięć</w:t>
            </w:r>
            <w:r w:rsidRPr="00696748">
              <w:t xml:space="preserve"> w katalog rekomendacji </w:t>
            </w:r>
            <w:r w:rsidR="00725DC8" w:rsidRPr="00696748">
              <w:t xml:space="preserve">cyfrowego urzędu </w:t>
            </w:r>
            <w:r w:rsidR="00661805" w:rsidRPr="00696748">
              <w:t>opracowany przez ministra właściwego ds. informatyzacji.</w:t>
            </w:r>
          </w:p>
          <w:p w14:paraId="50C7CEB7" w14:textId="77777777" w:rsidR="000508AF" w:rsidRPr="00696748" w:rsidRDefault="000508AF" w:rsidP="00093472">
            <w:pPr>
              <w:jc w:val="both"/>
              <w:rPr>
                <w:iCs/>
              </w:rPr>
            </w:pPr>
          </w:p>
          <w:p w14:paraId="1C52252A" w14:textId="77777777" w:rsidR="007715C7" w:rsidRPr="00696748" w:rsidRDefault="00981B7D" w:rsidP="00093472">
            <w:pPr>
              <w:jc w:val="both"/>
            </w:pPr>
            <w:r w:rsidRPr="00696748">
              <w:rPr>
                <w:b/>
              </w:rPr>
              <w:lastRenderedPageBreak/>
              <w:t xml:space="preserve">Wkład dla osiągania celu szczegółowego: </w:t>
            </w:r>
            <w:r w:rsidRPr="00696748">
              <w:t xml:space="preserve">Wdrażanie </w:t>
            </w:r>
            <w:r w:rsidR="00B36423" w:rsidRPr="00696748">
              <w:t>powyższych rozwiązań teleinformatycznych</w:t>
            </w:r>
            <w:r w:rsidRPr="00696748">
              <w:t xml:space="preserve"> przyczyni się do zwiększenia efektywności </w:t>
            </w:r>
            <w:r w:rsidR="00B36423" w:rsidRPr="00696748">
              <w:t xml:space="preserve">informatyzacji urzędów </w:t>
            </w:r>
            <w:r w:rsidRPr="00696748">
              <w:t xml:space="preserve">oraz poprawy usługowej roli administracji publicznej oraz poprawi relację efektów wykorzystywanych narzędzi teleinformatycznych do nakładów ponoszonych na ich utrzymanie. </w:t>
            </w:r>
          </w:p>
          <w:p w14:paraId="16687834" w14:textId="77777777" w:rsidR="00981B7D" w:rsidRPr="00696748" w:rsidRDefault="00981B7D" w:rsidP="00093472">
            <w:pPr>
              <w:jc w:val="both"/>
            </w:pPr>
            <w:r w:rsidRPr="00696748">
              <w:t xml:space="preserve"> </w:t>
            </w:r>
          </w:p>
          <w:p w14:paraId="40D8225B" w14:textId="77777777" w:rsidR="007715C7" w:rsidRPr="00696748" w:rsidRDefault="00981B7D" w:rsidP="00BE5C12">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color w:val="000000"/>
              </w:rPr>
            </w:pPr>
            <w:r w:rsidRPr="00696748">
              <w:rPr>
                <w:b/>
              </w:rPr>
              <w:t>Grupy beneficjentów:</w:t>
            </w:r>
            <w:r w:rsidRPr="00696748">
              <w:t xml:space="preserve"> jednostki administracji rządowej</w:t>
            </w:r>
            <w:r w:rsidR="000C426F" w:rsidRPr="00696748">
              <w:rPr>
                <w:color w:val="000000"/>
              </w:rPr>
              <w:t xml:space="preserve">, w tym urzędy wojewódzkie, </w:t>
            </w:r>
            <w:r w:rsidRPr="00696748">
              <w:t>oraz jednostki im podległe lub przez nie nadzorowane.</w:t>
            </w:r>
            <w:r w:rsidRPr="00696748">
              <w:rPr>
                <w:iCs/>
              </w:rPr>
              <w:t xml:space="preserve"> W przypadku urzędów posiadających jednostki terenowe </w:t>
            </w:r>
            <w:r w:rsidR="002C1F8D" w:rsidRPr="00696748">
              <w:rPr>
                <w:iCs/>
              </w:rPr>
              <w:t xml:space="preserve">wnioskodawcą </w:t>
            </w:r>
            <w:r w:rsidRPr="00696748">
              <w:rPr>
                <w:iCs/>
              </w:rPr>
              <w:t>aplikującym o wsparcie będzie urząd, natomiast wsparciem objęte mogą być również podległe mu jednostki terenowe.</w:t>
            </w:r>
            <w:r w:rsidR="000C426F" w:rsidRPr="00696748">
              <w:rPr>
                <w:iCs/>
              </w:rPr>
              <w:t xml:space="preserve"> </w:t>
            </w:r>
            <w:r w:rsidR="000C426F" w:rsidRPr="00696748">
              <w:rPr>
                <w:color w:val="000000"/>
              </w:rPr>
              <w:t xml:space="preserve">W przypadku terenowych urzędów administracji zespolonej </w:t>
            </w:r>
            <w:r w:rsidR="002C1F8D" w:rsidRPr="00696748">
              <w:rPr>
                <w:color w:val="000000"/>
              </w:rPr>
              <w:t xml:space="preserve">wnioskodawcą </w:t>
            </w:r>
            <w:r w:rsidR="000C426F" w:rsidRPr="00696748">
              <w:rPr>
                <w:color w:val="000000"/>
              </w:rPr>
              <w:t>aplikującym o wsparcie będzie urząd wojewódzki.</w:t>
            </w:r>
          </w:p>
          <w:p w14:paraId="3EAAD121" w14:textId="77777777" w:rsidR="00981B7D" w:rsidRPr="00696748" w:rsidRDefault="00981B7D" w:rsidP="00093472">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pPr>
          </w:p>
        </w:tc>
      </w:tr>
    </w:tbl>
    <w:p w14:paraId="530B3BE1" w14:textId="77777777" w:rsidR="00981B7D" w:rsidRPr="00696748" w:rsidRDefault="00981B7D" w:rsidP="00981B7D">
      <w:pPr>
        <w:spacing w:after="120"/>
        <w:jc w:val="both"/>
      </w:pPr>
    </w:p>
    <w:tbl>
      <w:tblPr>
        <w:tblW w:w="0" w:type="auto"/>
        <w:tblInd w:w="108" w:type="dxa"/>
        <w:tblLayout w:type="fixed"/>
        <w:tblLook w:val="0000" w:firstRow="0" w:lastRow="0" w:firstColumn="0" w:lastColumn="0" w:noHBand="0" w:noVBand="0"/>
      </w:tblPr>
      <w:tblGrid>
        <w:gridCol w:w="9102"/>
      </w:tblGrid>
      <w:tr w:rsidR="00981B7D" w:rsidRPr="00696748" w14:paraId="0406B399" w14:textId="77777777" w:rsidTr="009E3B80">
        <w:trPr>
          <w:trHeight w:val="274"/>
        </w:trPr>
        <w:tc>
          <w:tcPr>
            <w:tcW w:w="9102" w:type="dxa"/>
            <w:tcBorders>
              <w:top w:val="single" w:sz="4" w:space="0" w:color="000000"/>
              <w:left w:val="single" w:sz="4" w:space="0" w:color="000000"/>
              <w:bottom w:val="single" w:sz="4" w:space="0" w:color="000000"/>
              <w:right w:val="single" w:sz="4" w:space="0" w:color="000000"/>
            </w:tcBorders>
            <w:shd w:val="clear" w:color="auto" w:fill="auto"/>
          </w:tcPr>
          <w:p w14:paraId="7104FE7A" w14:textId="77777777" w:rsidR="00981B7D" w:rsidRPr="00696748" w:rsidRDefault="00981B7D" w:rsidP="009E3B80">
            <w:pPr>
              <w:spacing w:before="120" w:after="120"/>
              <w:jc w:val="both"/>
              <w:rPr>
                <w:b/>
              </w:rPr>
            </w:pPr>
            <w:r w:rsidRPr="00696748">
              <w:rPr>
                <w:b/>
                <w:bCs/>
              </w:rPr>
              <w:t xml:space="preserve">Cel szczegółowy 4: </w:t>
            </w:r>
            <w:r w:rsidR="00E05D9E" w:rsidRPr="00696748">
              <w:rPr>
                <w:b/>
                <w:bCs/>
              </w:rPr>
              <w:t>Cyfrowa dostępność i użyteczność informacji sektora publicznego</w:t>
            </w:r>
            <w:r w:rsidRPr="00696748">
              <w:rPr>
                <w:rStyle w:val="Odwoanieprzypisudolnego"/>
                <w:b/>
              </w:rPr>
              <w:footnoteReference w:id="37"/>
            </w:r>
          </w:p>
          <w:p w14:paraId="67A3830E" w14:textId="77777777" w:rsidR="00981B7D" w:rsidRPr="00A37E1F" w:rsidRDefault="00981B7D" w:rsidP="009E3B80">
            <w:pPr>
              <w:spacing w:before="240" w:after="120"/>
              <w:jc w:val="both"/>
              <w:rPr>
                <w:b/>
              </w:rPr>
            </w:pPr>
            <w:r w:rsidRPr="00C41832">
              <w:rPr>
                <w:b/>
              </w:rPr>
              <w:t xml:space="preserve">1) </w:t>
            </w:r>
            <w:r w:rsidR="008144A7" w:rsidRPr="00C41832">
              <w:rPr>
                <w:b/>
              </w:rPr>
              <w:t xml:space="preserve">Cyfrowa </w:t>
            </w:r>
            <w:r w:rsidR="002903F4" w:rsidRPr="002403B5">
              <w:rPr>
                <w:b/>
              </w:rPr>
              <w:t>dostępność</w:t>
            </w:r>
            <w:r w:rsidRPr="00A37E1F">
              <w:rPr>
                <w:b/>
              </w:rPr>
              <w:t xml:space="preserve"> informacji sektora publicznego</w:t>
            </w:r>
          </w:p>
          <w:p w14:paraId="06E7B04B" w14:textId="77777777" w:rsidR="00981B7D" w:rsidRPr="00696748" w:rsidRDefault="00981B7D" w:rsidP="009E3B80">
            <w:pPr>
              <w:jc w:val="both"/>
              <w:rPr>
                <w:bCs/>
              </w:rPr>
            </w:pPr>
            <w:r w:rsidRPr="00696748">
              <w:rPr>
                <w:bCs/>
              </w:rPr>
              <w:t xml:space="preserve">W ramach </w:t>
            </w:r>
            <w:r w:rsidR="00687687" w:rsidRPr="00696748">
              <w:rPr>
                <w:bCs/>
              </w:rPr>
              <w:t xml:space="preserve">celu szczegółowego będą </w:t>
            </w:r>
            <w:r w:rsidRPr="00696748">
              <w:rPr>
                <w:bCs/>
              </w:rPr>
              <w:t>finansowane projekty usprawniające podaż ISP poprzez:</w:t>
            </w:r>
          </w:p>
          <w:p w14:paraId="0162D88F" w14:textId="77777777" w:rsidR="00981B7D" w:rsidRPr="00696748" w:rsidRDefault="00981B7D" w:rsidP="002C48F1">
            <w:pPr>
              <w:numPr>
                <w:ilvl w:val="0"/>
                <w:numId w:val="40"/>
              </w:numPr>
              <w:ind w:left="318" w:hanging="318"/>
              <w:jc w:val="both"/>
              <w:rPr>
                <w:lang w:eastAsia="zh-CN"/>
              </w:rPr>
            </w:pPr>
            <w:r w:rsidRPr="00696748">
              <w:rPr>
                <w:lang w:eastAsia="zh-CN"/>
              </w:rPr>
              <w:t xml:space="preserve">opisywanie </w:t>
            </w:r>
            <w:r w:rsidRPr="00696748">
              <w:rPr>
                <w:bCs/>
              </w:rPr>
              <w:t>ISP</w:t>
            </w:r>
            <w:r w:rsidRPr="00696748">
              <w:rPr>
                <w:lang w:eastAsia="zh-CN"/>
              </w:rPr>
              <w:t xml:space="preserve"> metadanymi według standardów zaproponowanych przez ministra właściwego ds. informatyzacji,</w:t>
            </w:r>
          </w:p>
          <w:p w14:paraId="481A98FA" w14:textId="77777777" w:rsidR="00981B7D" w:rsidRPr="00696748" w:rsidRDefault="00981B7D" w:rsidP="002C48F1">
            <w:pPr>
              <w:numPr>
                <w:ilvl w:val="0"/>
                <w:numId w:val="40"/>
              </w:numPr>
              <w:ind w:left="318" w:hanging="318"/>
              <w:jc w:val="both"/>
              <w:rPr>
                <w:lang w:eastAsia="zh-CN"/>
              </w:rPr>
            </w:pPr>
            <w:r w:rsidRPr="00696748">
              <w:rPr>
                <w:lang w:eastAsia="zh-CN"/>
              </w:rPr>
              <w:t>dostosowanie informacji do formatów umożliwiających odczyt maszynowy,</w:t>
            </w:r>
          </w:p>
          <w:p w14:paraId="3F6B7D0C" w14:textId="77777777" w:rsidR="00981B7D" w:rsidRPr="00C41832" w:rsidRDefault="00981B7D" w:rsidP="002C48F1">
            <w:pPr>
              <w:numPr>
                <w:ilvl w:val="0"/>
                <w:numId w:val="40"/>
              </w:numPr>
              <w:ind w:left="318" w:hanging="318"/>
              <w:jc w:val="both"/>
              <w:rPr>
                <w:lang w:eastAsia="zh-CN"/>
              </w:rPr>
            </w:pPr>
            <w:r w:rsidRPr="00696748">
              <w:rPr>
                <w:lang w:eastAsia="zh-CN"/>
              </w:rPr>
              <w:t>powiązanie systemów dziedzinowych z krajowymi i zagranicznymi systemami centralnymi (np. CRIP</w:t>
            </w:r>
            <w:r w:rsidRPr="00696748">
              <w:rPr>
                <w:vertAlign w:val="superscript"/>
                <w:lang w:eastAsia="zh-CN"/>
              </w:rPr>
              <w:footnoteReference w:id="38"/>
            </w:r>
            <w:r w:rsidRPr="00696748">
              <w:rPr>
                <w:lang w:eastAsia="zh-CN"/>
              </w:rPr>
              <w:t>),</w:t>
            </w:r>
          </w:p>
          <w:p w14:paraId="19A90C94" w14:textId="77777777" w:rsidR="00981B7D" w:rsidRPr="00A37E1F" w:rsidRDefault="00981B7D" w:rsidP="002C48F1">
            <w:pPr>
              <w:numPr>
                <w:ilvl w:val="0"/>
                <w:numId w:val="40"/>
              </w:numPr>
              <w:ind w:left="318" w:hanging="318"/>
              <w:jc w:val="both"/>
              <w:rPr>
                <w:lang w:eastAsia="zh-CN"/>
              </w:rPr>
            </w:pPr>
            <w:r w:rsidRPr="00A37E1F">
              <w:rPr>
                <w:lang w:eastAsia="zh-CN"/>
              </w:rPr>
              <w:t>poprawę jakości danych,</w:t>
            </w:r>
          </w:p>
          <w:p w14:paraId="05544DBB" w14:textId="77777777" w:rsidR="00981B7D" w:rsidRPr="00696748" w:rsidRDefault="00981B7D" w:rsidP="002C48F1">
            <w:pPr>
              <w:numPr>
                <w:ilvl w:val="0"/>
                <w:numId w:val="40"/>
              </w:numPr>
              <w:ind w:left="318" w:hanging="318"/>
              <w:jc w:val="both"/>
              <w:rPr>
                <w:lang w:eastAsia="zh-CN"/>
              </w:rPr>
            </w:pPr>
            <w:r w:rsidRPr="00696748">
              <w:rPr>
                <w:lang w:eastAsia="zh-CN"/>
              </w:rPr>
              <w:t>udostępnienie informacji on-line za pomocą profesjonalnych narzędzi, w szczególności interfejsów programistycznych (API) oraz repozytoriów z danymi surowymi,</w:t>
            </w:r>
          </w:p>
          <w:p w14:paraId="0E36A8BF" w14:textId="77777777" w:rsidR="00981B7D" w:rsidRPr="00696748" w:rsidRDefault="00981B7D" w:rsidP="002C48F1">
            <w:pPr>
              <w:numPr>
                <w:ilvl w:val="0"/>
                <w:numId w:val="40"/>
              </w:numPr>
              <w:ind w:left="318" w:hanging="318"/>
              <w:jc w:val="both"/>
              <w:rPr>
                <w:lang w:eastAsia="zh-CN"/>
              </w:rPr>
            </w:pPr>
            <w:r w:rsidRPr="00696748">
              <w:rPr>
                <w:lang w:eastAsia="zh-CN"/>
              </w:rPr>
              <w:t xml:space="preserve">poprawę dostępności ISP zgodnie ze standardami </w:t>
            </w:r>
            <w:r w:rsidR="008144A7" w:rsidRPr="00696748">
              <w:rPr>
                <w:lang w:eastAsia="zh-CN"/>
              </w:rPr>
              <w:t xml:space="preserve">co najmniej </w:t>
            </w:r>
            <w:r w:rsidRPr="00696748">
              <w:rPr>
                <w:lang w:eastAsia="zh-CN"/>
              </w:rPr>
              <w:t>WCAG 2.0,</w:t>
            </w:r>
          </w:p>
          <w:p w14:paraId="61F4687F" w14:textId="77777777" w:rsidR="00981B7D" w:rsidRPr="00696748" w:rsidRDefault="00981B7D" w:rsidP="002C48F1">
            <w:pPr>
              <w:numPr>
                <w:ilvl w:val="0"/>
                <w:numId w:val="40"/>
              </w:numPr>
              <w:ind w:left="318" w:hanging="318"/>
              <w:jc w:val="both"/>
              <w:rPr>
                <w:lang w:eastAsia="zh-CN"/>
              </w:rPr>
            </w:pPr>
            <w:r w:rsidRPr="00696748">
              <w:rPr>
                <w:lang w:eastAsia="zh-CN"/>
              </w:rPr>
              <w:t>zapewnienie elektronicznego dostępu on-line do rejestrów państwowych,</w:t>
            </w:r>
          </w:p>
          <w:p w14:paraId="7859CA6B" w14:textId="77777777" w:rsidR="00981B7D" w:rsidRPr="00696748" w:rsidRDefault="00981B7D" w:rsidP="002C48F1">
            <w:pPr>
              <w:numPr>
                <w:ilvl w:val="0"/>
                <w:numId w:val="40"/>
              </w:numPr>
              <w:ind w:left="318" w:hanging="318"/>
              <w:jc w:val="both"/>
              <w:rPr>
                <w:lang w:eastAsia="zh-CN"/>
              </w:rPr>
            </w:pPr>
            <w:r w:rsidRPr="00696748">
              <w:rPr>
                <w:lang w:eastAsia="zh-CN"/>
              </w:rPr>
              <w:t>zapewnienie bezpieczeństwa systemów udostępniających ISP,</w:t>
            </w:r>
          </w:p>
          <w:p w14:paraId="27B7557F" w14:textId="77777777" w:rsidR="00981B7D" w:rsidRPr="00696748" w:rsidRDefault="00981B7D" w:rsidP="002C48F1">
            <w:pPr>
              <w:numPr>
                <w:ilvl w:val="0"/>
                <w:numId w:val="40"/>
              </w:numPr>
              <w:ind w:left="318" w:hanging="318"/>
              <w:jc w:val="both"/>
              <w:rPr>
                <w:lang w:eastAsia="zh-CN"/>
              </w:rPr>
            </w:pPr>
            <w:r w:rsidRPr="00696748">
              <w:rPr>
                <w:lang w:eastAsia="zh-CN"/>
              </w:rPr>
              <w:t xml:space="preserve">zapewnienie odpowiedniego poziomu usług udostępniania, </w:t>
            </w:r>
          </w:p>
          <w:p w14:paraId="3F57AEE5" w14:textId="77777777" w:rsidR="00981B7D" w:rsidRPr="00696748" w:rsidRDefault="00981B7D" w:rsidP="002C48F1">
            <w:pPr>
              <w:numPr>
                <w:ilvl w:val="0"/>
                <w:numId w:val="40"/>
              </w:numPr>
              <w:ind w:left="318" w:hanging="318"/>
              <w:jc w:val="both"/>
              <w:rPr>
                <w:lang w:eastAsia="zh-CN"/>
              </w:rPr>
            </w:pPr>
            <w:r w:rsidRPr="00696748">
              <w:rPr>
                <w:lang w:eastAsia="zh-CN"/>
              </w:rPr>
              <w:t xml:space="preserve">digitalizację </w:t>
            </w:r>
            <w:r w:rsidRPr="00696748">
              <w:rPr>
                <w:bCs/>
              </w:rPr>
              <w:t>ISP</w:t>
            </w:r>
            <w:r w:rsidRPr="00696748">
              <w:rPr>
                <w:lang w:eastAsia="zh-CN"/>
              </w:rPr>
              <w:t>, w szczególności zasobów kultury i nauki,</w:t>
            </w:r>
          </w:p>
          <w:p w14:paraId="21DD6527" w14:textId="77777777" w:rsidR="00981B7D" w:rsidRPr="00696748" w:rsidRDefault="00981B7D" w:rsidP="002C48F1">
            <w:pPr>
              <w:numPr>
                <w:ilvl w:val="0"/>
                <w:numId w:val="40"/>
              </w:numPr>
              <w:ind w:left="318" w:hanging="318"/>
              <w:jc w:val="both"/>
              <w:rPr>
                <w:lang w:eastAsia="zh-CN"/>
              </w:rPr>
            </w:pPr>
            <w:r w:rsidRPr="00696748">
              <w:rPr>
                <w:lang w:eastAsia="zh-CN"/>
              </w:rPr>
              <w:t>budowę lub rozbudowę infrastruktury na potrzeby przechowywania udostępnianych informacji</w:t>
            </w:r>
            <w:r w:rsidR="006A0968" w:rsidRPr="00696748">
              <w:rPr>
                <w:lang w:eastAsia="zh-CN"/>
              </w:rPr>
              <w:t>.</w:t>
            </w:r>
          </w:p>
          <w:p w14:paraId="457E5A77" w14:textId="77777777" w:rsidR="00981B7D" w:rsidRPr="00696748" w:rsidRDefault="00981B7D" w:rsidP="00C11319">
            <w:pPr>
              <w:jc w:val="both"/>
              <w:rPr>
                <w:lang w:eastAsia="zh-CN"/>
              </w:rPr>
            </w:pPr>
          </w:p>
          <w:p w14:paraId="1B616425" w14:textId="77777777" w:rsidR="00981B7D" w:rsidRPr="00696748" w:rsidRDefault="00981B7D" w:rsidP="00093472">
            <w:pPr>
              <w:jc w:val="both"/>
              <w:rPr>
                <w:lang w:eastAsia="zh-CN"/>
              </w:rPr>
            </w:pPr>
            <w:r w:rsidRPr="00696748">
              <w:rPr>
                <w:lang w:eastAsia="zh-CN"/>
              </w:rPr>
              <w:t xml:space="preserve">Wiele instytucji posiada informacje w wersji elektronicznej, lecz do tej pory nie były one gromadzone z myślą o dalszym udostępnianiu, przez co nie są opisane metadanymi lub gromadzone są w postaci uniemożliwiającej odczyt maszynowy. Standaryzacja opisywania danych metadanymi pozwoli na efektywniejsze udostępnianie i wyszukiwanie informacji w CRIP i repozytoriach podmiotowych oraz ułatwi przetwarzanie informacji w innowacyjnych aplikacjach i usługach. </w:t>
            </w:r>
          </w:p>
          <w:p w14:paraId="024B9BEA" w14:textId="77777777" w:rsidR="007715C7" w:rsidRPr="00696748" w:rsidRDefault="007715C7" w:rsidP="00093472">
            <w:pPr>
              <w:jc w:val="both"/>
            </w:pPr>
          </w:p>
          <w:p w14:paraId="29A90387" w14:textId="77777777" w:rsidR="00981B7D" w:rsidRPr="00696748" w:rsidRDefault="009F7F64" w:rsidP="00093472">
            <w:pPr>
              <w:tabs>
                <w:tab w:val="left" w:pos="4181"/>
                <w:tab w:val="left" w:pos="9212"/>
              </w:tabs>
              <w:jc w:val="both"/>
            </w:pPr>
            <w:r w:rsidRPr="00696748">
              <w:t>W</w:t>
            </w:r>
            <w:r w:rsidR="00981B7D" w:rsidRPr="00696748">
              <w:t>sparcie będzie kierowane na następujące obszary:</w:t>
            </w:r>
          </w:p>
          <w:p w14:paraId="53F90944" w14:textId="77777777" w:rsidR="00981B7D" w:rsidRPr="00696748" w:rsidRDefault="00981B7D" w:rsidP="002C48F1">
            <w:pPr>
              <w:numPr>
                <w:ilvl w:val="0"/>
                <w:numId w:val="41"/>
              </w:numPr>
              <w:suppressAutoHyphens w:val="0"/>
              <w:ind w:left="318" w:hanging="318"/>
              <w:jc w:val="both"/>
            </w:pPr>
            <w:r w:rsidRPr="00696748">
              <w:t xml:space="preserve">dane </w:t>
            </w:r>
            <w:r w:rsidR="009F7F64" w:rsidRPr="00696748">
              <w:t>pochodzące ze źródeł administracyjnych</w:t>
            </w:r>
            <w:r w:rsidRPr="00696748">
              <w:t xml:space="preserve">, np. </w:t>
            </w:r>
            <w:r w:rsidR="00511FDD" w:rsidRPr="00696748">
              <w:t xml:space="preserve">dane demograficzne, </w:t>
            </w:r>
            <w:r w:rsidR="009F7F64" w:rsidRPr="00696748">
              <w:t>dotyczące</w:t>
            </w:r>
            <w:r w:rsidRPr="00696748">
              <w:t xml:space="preserve"> produkcji i </w:t>
            </w:r>
            <w:r w:rsidR="009F7F64" w:rsidRPr="00696748">
              <w:t xml:space="preserve">zużycia </w:t>
            </w:r>
            <w:r w:rsidRPr="00696748">
              <w:t>energii, budżetowe</w:t>
            </w:r>
            <w:r w:rsidR="009F7F64" w:rsidRPr="00696748">
              <w:t xml:space="preserve"> </w:t>
            </w:r>
            <w:r w:rsidRPr="00696748">
              <w:t>i podatkowe, dotyczące działalności gospodarczej, dane o ochronie i zanieczyszczeniu środowiska, informacja o prawie oraz procesach legislacyjnych</w:t>
            </w:r>
            <w:r w:rsidR="006C28E3" w:rsidRPr="00696748">
              <w:t>;</w:t>
            </w:r>
          </w:p>
          <w:p w14:paraId="13E56187" w14:textId="77777777" w:rsidR="00981B7D" w:rsidRPr="00C41832" w:rsidRDefault="00981B7D" w:rsidP="002C48F1">
            <w:pPr>
              <w:numPr>
                <w:ilvl w:val="0"/>
                <w:numId w:val="41"/>
              </w:numPr>
              <w:suppressAutoHyphens w:val="0"/>
              <w:ind w:left="318" w:hanging="318"/>
              <w:jc w:val="both"/>
            </w:pPr>
            <w:r w:rsidRPr="00696748">
              <w:t xml:space="preserve">zasoby kultury: </w:t>
            </w:r>
            <w:r w:rsidRPr="00696748">
              <w:rPr>
                <w:lang w:eastAsia="zh-CN"/>
              </w:rPr>
              <w:t xml:space="preserve">kontynuacja projektów digitalizacyjnych zgodnie z zaleceniami dokumentów unijnych </w:t>
            </w:r>
            <w:r w:rsidRPr="00696748">
              <w:t>wskazujących priorytetowe znaczenie m.in. digitalizacji dóbr kultury dla realizacji celów EAC</w:t>
            </w:r>
            <w:r w:rsidRPr="00696748">
              <w:rPr>
                <w:vertAlign w:val="superscript"/>
              </w:rPr>
              <w:footnoteReference w:id="39"/>
            </w:r>
            <w:r w:rsidRPr="00696748">
              <w:t>. Branża kulturalna i kreatywna została uznana za jedną z najszybciej rozwijających się w</w:t>
            </w:r>
            <w:r w:rsidRPr="00C41832">
              <w:t xml:space="preserve"> ostatnich latach, a jej szacowany udział w PKB UE w</w:t>
            </w:r>
            <w:r w:rsidRPr="00A37E1F">
              <w:t xml:space="preserve">ynosi ok. 4,5%. TIK umożliwiają powtórne </w:t>
            </w:r>
            <w:r w:rsidRPr="00A37E1F">
              <w:lastRenderedPageBreak/>
              <w:t>wyko</w:t>
            </w:r>
            <w:r w:rsidRPr="00696748">
              <w:t xml:space="preserve">rzystanie </w:t>
            </w:r>
            <w:proofErr w:type="spellStart"/>
            <w:r w:rsidRPr="00696748">
              <w:t>zdigitalizowanych</w:t>
            </w:r>
            <w:proofErr w:type="spellEnd"/>
            <w:r w:rsidRPr="00696748">
              <w:t xml:space="preserve"> dóbr poprzez budowę wokół treści o charakterze kulturowym innowacyjnych modeli biznesowych</w:t>
            </w:r>
            <w:r w:rsidRPr="00696748">
              <w:rPr>
                <w:vertAlign w:val="superscript"/>
              </w:rPr>
              <w:footnoteReference w:id="40"/>
            </w:r>
            <w:r w:rsidR="006C28E3" w:rsidRPr="00696748">
              <w:t>;</w:t>
            </w:r>
            <w:r w:rsidRPr="00C41832">
              <w:t xml:space="preserve"> </w:t>
            </w:r>
          </w:p>
          <w:p w14:paraId="61DB3A21" w14:textId="77777777" w:rsidR="00981B7D" w:rsidRPr="00696748" w:rsidRDefault="00981B7D" w:rsidP="002C48F1">
            <w:pPr>
              <w:numPr>
                <w:ilvl w:val="0"/>
                <w:numId w:val="41"/>
              </w:numPr>
              <w:suppressAutoHyphens w:val="0"/>
              <w:ind w:left="318" w:hanging="318"/>
              <w:jc w:val="both"/>
            </w:pPr>
            <w:r w:rsidRPr="00A37E1F">
              <w:t>zasoby nauki: udostępnianie zasobów naukowych o istotnym znaczeniu dla rozwoju gospodarki, konkurencyjności, rynku pracy i innowacyjno</w:t>
            </w:r>
            <w:r w:rsidRPr="00696748">
              <w:t>ści.</w:t>
            </w:r>
          </w:p>
          <w:p w14:paraId="3251E5C5" w14:textId="77777777" w:rsidR="007715C7" w:rsidRPr="00696748" w:rsidRDefault="007715C7" w:rsidP="007D6DBC">
            <w:pPr>
              <w:suppressAutoHyphens w:val="0"/>
              <w:ind w:left="318"/>
              <w:jc w:val="both"/>
            </w:pPr>
          </w:p>
          <w:p w14:paraId="0AE891FC" w14:textId="77777777" w:rsidR="00981B7D" w:rsidRPr="00696748" w:rsidRDefault="007D6DBC" w:rsidP="00093472">
            <w:pPr>
              <w:jc w:val="both"/>
              <w:rPr>
                <w:bCs/>
              </w:rPr>
            </w:pPr>
            <w:r w:rsidRPr="00696748">
              <w:rPr>
                <w:bCs/>
              </w:rPr>
              <w:t>Do wyboru najlepszych projektów przyczyni się tryb konkursowy, w</w:t>
            </w:r>
            <w:r w:rsidR="00A30BD9" w:rsidRPr="00696748">
              <w:rPr>
                <w:bCs/>
              </w:rPr>
              <w:t xml:space="preserve"> którym będzie </w:t>
            </w:r>
            <w:r w:rsidR="00603385" w:rsidRPr="00696748">
              <w:rPr>
                <w:bCs/>
              </w:rPr>
              <w:t xml:space="preserve">oceniany </w:t>
            </w:r>
            <w:r w:rsidR="00A30BD9" w:rsidRPr="00696748">
              <w:rPr>
                <w:bCs/>
              </w:rPr>
              <w:t xml:space="preserve">m.in. potencjalny wpływ gospodarczy </w:t>
            </w:r>
            <w:r w:rsidR="00B6515D" w:rsidRPr="00696748">
              <w:rPr>
                <w:bCs/>
              </w:rPr>
              <w:t xml:space="preserve">poszczególnych </w:t>
            </w:r>
            <w:r w:rsidR="00A30BD9" w:rsidRPr="00696748">
              <w:rPr>
                <w:bCs/>
              </w:rPr>
              <w:t>projektów (społeczno-ekonomiczna stopa zwrotu).</w:t>
            </w:r>
            <w:r w:rsidR="001B4900" w:rsidRPr="00696748">
              <w:rPr>
                <w:bCs/>
              </w:rPr>
              <w:t xml:space="preserve"> Zastosowanie będzie miało również kryterium dotyczące identyfikacji barier prawnych oraz planu ich przezwyciężenia.</w:t>
            </w:r>
            <w:r w:rsidR="00E1514D" w:rsidRPr="00696748">
              <w:rPr>
                <w:bCs/>
              </w:rPr>
              <w:t xml:space="preserve"> </w:t>
            </w:r>
            <w:r w:rsidR="00B20AD0" w:rsidRPr="00696748">
              <w:rPr>
                <w:bCs/>
              </w:rPr>
              <w:t>Istotnym</w:t>
            </w:r>
            <w:r w:rsidR="00E1514D" w:rsidRPr="00696748">
              <w:rPr>
                <w:bCs/>
              </w:rPr>
              <w:t xml:space="preserve"> wymogiem będzie przedstawienie przez wnioskodawcę środków przeciwdziałających wielokrotnemu </w:t>
            </w:r>
            <w:proofErr w:type="spellStart"/>
            <w:r w:rsidR="00E1514D" w:rsidRPr="00696748">
              <w:rPr>
                <w:bCs/>
              </w:rPr>
              <w:t>digitalizowaniu</w:t>
            </w:r>
            <w:proofErr w:type="spellEnd"/>
            <w:r w:rsidR="00E1514D" w:rsidRPr="00696748">
              <w:rPr>
                <w:bCs/>
              </w:rPr>
              <w:t xml:space="preserve"> tych samych zasobów. </w:t>
            </w:r>
            <w:r w:rsidR="00981B7D" w:rsidRPr="00696748">
              <w:rPr>
                <w:bCs/>
              </w:rPr>
              <w:t>Pr</w:t>
            </w:r>
            <w:r w:rsidR="00A30BD9" w:rsidRPr="00696748">
              <w:rPr>
                <w:bCs/>
              </w:rPr>
              <w:t xml:space="preserve">emiowane będzie </w:t>
            </w:r>
            <w:r w:rsidR="00981B7D" w:rsidRPr="00696748">
              <w:rPr>
                <w:bCs/>
              </w:rPr>
              <w:t>udostępnianie ISP w sposób otwarty, a więc nieodpłatnie i przy jak najmniejszych barierach dla ich wykorzystania.</w:t>
            </w:r>
          </w:p>
          <w:p w14:paraId="173514BD" w14:textId="77777777" w:rsidR="007715C7" w:rsidRPr="00696748" w:rsidRDefault="007715C7" w:rsidP="00093472">
            <w:pPr>
              <w:jc w:val="both"/>
              <w:rPr>
                <w:bCs/>
              </w:rPr>
            </w:pPr>
          </w:p>
          <w:p w14:paraId="6A69663B" w14:textId="77777777" w:rsidR="00981B7D" w:rsidRPr="00696748" w:rsidRDefault="00981B7D" w:rsidP="009E3B80">
            <w:pPr>
              <w:spacing w:after="120"/>
              <w:jc w:val="both"/>
              <w:rPr>
                <w:bCs/>
              </w:rPr>
            </w:pPr>
            <w:r w:rsidRPr="00696748">
              <w:rPr>
                <w:bCs/>
              </w:rPr>
              <w:t>Warunkiem uzyskania wsparcia na digitalizację będzie udostępnianie jej efektów do ponownego wykorzystywania.</w:t>
            </w:r>
          </w:p>
          <w:p w14:paraId="6883E1E3" w14:textId="77777777" w:rsidR="00981B7D" w:rsidRPr="00696748" w:rsidRDefault="00981B7D" w:rsidP="00093472">
            <w:pPr>
              <w:jc w:val="both"/>
            </w:pPr>
            <w:r w:rsidRPr="00696748">
              <w:rPr>
                <w:b/>
              </w:rPr>
              <w:t xml:space="preserve">Wkład dla osiągania celu szczegółowego: </w:t>
            </w:r>
            <w:r w:rsidRPr="00696748">
              <w:t xml:space="preserve">Kluczowe bariery dla wzrostu ponownego wykorzystania ISP leżą po stronie podaży tych informacji, czyli w ich jakości oraz zakresie i sposobach ich udostępniania przez instytucje publiczne. Wsparcie dla podmiotów udostępniających informacje i zasoby pozwoli odblokować społeczno-gospodarczy potencjał ISP. Prowadzone działania bezpośrednio powiększą dostępność (zarówno w wymiarze </w:t>
            </w:r>
            <w:proofErr w:type="spellStart"/>
            <w:r w:rsidRPr="00696748">
              <w:t>availability</w:t>
            </w:r>
            <w:proofErr w:type="spellEnd"/>
            <w:r w:rsidRPr="00696748">
              <w:t xml:space="preserve"> jak i </w:t>
            </w:r>
            <w:proofErr w:type="spellStart"/>
            <w:r w:rsidRPr="00696748">
              <w:t>accessibility</w:t>
            </w:r>
            <w:proofErr w:type="spellEnd"/>
            <w:r w:rsidRPr="00696748">
              <w:t xml:space="preserve">) ISP, co powiększy przestrzeń dla obywateli i przedsiębiorców do działalności innowacyjnej. </w:t>
            </w:r>
          </w:p>
          <w:p w14:paraId="267DB65B" w14:textId="77777777" w:rsidR="007715C7" w:rsidRPr="00696748" w:rsidRDefault="007715C7" w:rsidP="00093472">
            <w:pPr>
              <w:jc w:val="both"/>
            </w:pPr>
          </w:p>
          <w:p w14:paraId="3FC98252" w14:textId="77777777" w:rsidR="00981B7D" w:rsidRPr="00696748" w:rsidRDefault="00981B7D" w:rsidP="00093472">
            <w:pPr>
              <w:jc w:val="both"/>
              <w:rPr>
                <w:b/>
              </w:rPr>
            </w:pPr>
            <w:r w:rsidRPr="00696748">
              <w:rPr>
                <w:b/>
              </w:rPr>
              <w:t xml:space="preserve">Grupy beneficjentów: </w:t>
            </w:r>
            <w:r w:rsidRPr="00696748">
              <w:t xml:space="preserve">jednostki administracji rządowej oraz jednostki im podległe lub przez nie nadzorowane, państwowe </w:t>
            </w:r>
            <w:r w:rsidRPr="00696748">
              <w:rPr>
                <w:bCs/>
              </w:rPr>
              <w:t xml:space="preserve">lub współprowadzone z </w:t>
            </w:r>
            <w:proofErr w:type="spellStart"/>
            <w:r w:rsidRPr="00696748">
              <w:rPr>
                <w:bCs/>
              </w:rPr>
              <w:t>MKiDN</w:t>
            </w:r>
            <w:proofErr w:type="spellEnd"/>
            <w:r w:rsidRPr="00696748">
              <w:rPr>
                <w:bCs/>
              </w:rPr>
              <w:t xml:space="preserve"> instytucje kultury</w:t>
            </w:r>
            <w:r w:rsidRPr="00696748">
              <w:t xml:space="preserve">, archiwa państwowe, ogólnokrajowi nadawcy radiowi i telewizyjni, jednostki naukowe, </w:t>
            </w:r>
            <w:r w:rsidR="002C1F8D" w:rsidRPr="00696748">
              <w:t xml:space="preserve">partnerstwa </w:t>
            </w:r>
            <w:r w:rsidRPr="00696748">
              <w:rPr>
                <w:color w:val="000000"/>
              </w:rPr>
              <w:t xml:space="preserve">ww. podmiotów </w:t>
            </w:r>
            <w:r w:rsidRPr="00696748">
              <w:t>z przedsiębiorstwami lub organizacjami pozarządowymi.</w:t>
            </w:r>
          </w:p>
          <w:p w14:paraId="309965A6" w14:textId="77777777" w:rsidR="00F6064A" w:rsidRPr="00696748" w:rsidRDefault="00F6064A" w:rsidP="00093472">
            <w:pPr>
              <w:jc w:val="both"/>
            </w:pPr>
          </w:p>
          <w:p w14:paraId="07DD4D53" w14:textId="77777777" w:rsidR="00981B7D" w:rsidRPr="00696748" w:rsidRDefault="00981B7D" w:rsidP="009E3B80">
            <w:pPr>
              <w:spacing w:after="120"/>
              <w:jc w:val="both"/>
              <w:rPr>
                <w:b/>
                <w:i/>
              </w:rPr>
            </w:pPr>
            <w:r w:rsidRPr="00696748">
              <w:rPr>
                <w:b/>
              </w:rPr>
              <w:t xml:space="preserve">2) Tworzenie usług i aplikacji wykorzystujących e-usługi publiczne i informacje sektora publicznego </w:t>
            </w:r>
          </w:p>
          <w:p w14:paraId="4FEC2F96" w14:textId="77777777" w:rsidR="00F3683F" w:rsidRPr="00696748" w:rsidRDefault="00981B7D" w:rsidP="00093472">
            <w:pPr>
              <w:jc w:val="both"/>
            </w:pPr>
            <w:r w:rsidRPr="00696748">
              <w:t xml:space="preserve">Wsparcie polega na dostarczeniu podmiotom spoza administracji publicznej finansowej zachęty do tworzenia usług, treści i aplikacji wykorzystujących e-usługi publiczne i </w:t>
            </w:r>
            <w:r w:rsidR="0093690E" w:rsidRPr="00696748">
              <w:t>ISP</w:t>
            </w:r>
            <w:r w:rsidRPr="00696748">
              <w:t>. Usługi takie będą mogły być oferowane przez różne podmioty, w różnych modelach organizacyjnych i</w:t>
            </w:r>
            <w:r w:rsidR="00285147" w:rsidRPr="00696748">
              <w:t xml:space="preserve"> </w:t>
            </w:r>
            <w:r w:rsidRPr="00696748">
              <w:t xml:space="preserve">biznesowych. </w:t>
            </w:r>
          </w:p>
          <w:p w14:paraId="32EA5D71" w14:textId="77777777" w:rsidR="006A0968" w:rsidRPr="00696748" w:rsidRDefault="006A0968" w:rsidP="00093472">
            <w:pPr>
              <w:jc w:val="both"/>
            </w:pPr>
          </w:p>
          <w:p w14:paraId="640F8A9F" w14:textId="77777777" w:rsidR="00F3683F" w:rsidRPr="00696748" w:rsidRDefault="00F3683F" w:rsidP="00093472">
            <w:pPr>
              <w:jc w:val="both"/>
            </w:pPr>
            <w:r w:rsidRPr="00696748">
              <w:t xml:space="preserve">Podstawowym warunkiem wsparcia będzie wpisywanie się projektów w zakres priorytetu inwestycyjnego 2c. Tworzone usługi i treści </w:t>
            </w:r>
            <w:r w:rsidR="009018C0" w:rsidRPr="00696748">
              <w:t xml:space="preserve">będą musiały zatem </w:t>
            </w:r>
            <w:r w:rsidR="003A1A58" w:rsidRPr="00696748">
              <w:t>przyczyniać się do</w:t>
            </w:r>
            <w:r w:rsidR="009018C0" w:rsidRPr="00696748">
              <w:t xml:space="preserve"> wzmocnienia zastosowań TIK dla e-administracji (np. poprzez udostępnienie ponadstandardowego, rozszerzonego interfejsu </w:t>
            </w:r>
            <w:r w:rsidR="003A1A58" w:rsidRPr="00696748">
              <w:t xml:space="preserve">zintegrowanego </w:t>
            </w:r>
            <w:r w:rsidR="009018C0" w:rsidRPr="00696748">
              <w:t>korzystania z usług publicznych lub udostępnienie przetworzonych informacji polityczno-administracyjnych), e-uczenia się, e-włączenia społecznego, e-kultury lub e-zdrowia.</w:t>
            </w:r>
          </w:p>
          <w:p w14:paraId="4345D60B" w14:textId="77777777" w:rsidR="00F3683F" w:rsidRPr="00696748" w:rsidRDefault="00F3683F" w:rsidP="00093472">
            <w:pPr>
              <w:jc w:val="both"/>
            </w:pPr>
          </w:p>
          <w:p w14:paraId="69314D7E" w14:textId="77777777" w:rsidR="0093690E" w:rsidRPr="00696748" w:rsidRDefault="00981B7D" w:rsidP="00093472">
            <w:pPr>
              <w:jc w:val="both"/>
            </w:pPr>
            <w:r w:rsidRPr="00696748">
              <w:t xml:space="preserve">Premiowane </w:t>
            </w:r>
            <w:r w:rsidR="009018C0" w:rsidRPr="00696748">
              <w:t>będą</w:t>
            </w:r>
            <w:r w:rsidRPr="00696748">
              <w:t xml:space="preserve"> projekty realizujące cele publiczne oraz zwiększające dostępność treści i usług zgodnie ze standardami </w:t>
            </w:r>
            <w:r w:rsidR="0034201B" w:rsidRPr="00696748">
              <w:t xml:space="preserve">co najmniej </w:t>
            </w:r>
            <w:r w:rsidRPr="00696748">
              <w:t>WCAG 2.0. Wspierane projekty mogą w szczególności rozwijać</w:t>
            </w:r>
            <w:r w:rsidR="0093690E" w:rsidRPr="00696748">
              <w:t>:</w:t>
            </w:r>
          </w:p>
          <w:p w14:paraId="2376D163" w14:textId="77777777" w:rsidR="0093690E" w:rsidRPr="00696748" w:rsidRDefault="00981B7D" w:rsidP="002C48F1">
            <w:pPr>
              <w:numPr>
                <w:ilvl w:val="0"/>
                <w:numId w:val="58"/>
              </w:numPr>
              <w:jc w:val="both"/>
            </w:pPr>
            <w:r w:rsidRPr="00696748">
              <w:t>e-usługi publiczne poprzez: rozszerzenie funkcji e-usług oferowanych przez administrację;</w:t>
            </w:r>
          </w:p>
          <w:p w14:paraId="204B8B0C" w14:textId="77777777" w:rsidR="0093690E" w:rsidRPr="00696748" w:rsidRDefault="00981B7D" w:rsidP="002C48F1">
            <w:pPr>
              <w:numPr>
                <w:ilvl w:val="0"/>
                <w:numId w:val="58"/>
              </w:numPr>
              <w:jc w:val="both"/>
            </w:pPr>
            <w:r w:rsidRPr="00696748">
              <w:t>integrację e-usług publicznych pochodzących z różnych instytucji i jednostek sektora publicznego;</w:t>
            </w:r>
          </w:p>
          <w:p w14:paraId="0D221B29" w14:textId="77777777" w:rsidR="0093690E" w:rsidRPr="00696748" w:rsidRDefault="00981B7D" w:rsidP="002C48F1">
            <w:pPr>
              <w:numPr>
                <w:ilvl w:val="0"/>
                <w:numId w:val="58"/>
              </w:numPr>
              <w:jc w:val="both"/>
            </w:pPr>
            <w:r w:rsidRPr="00696748">
              <w:t>łączenie e-usług publicznych z e-usługami komercyjnymi</w:t>
            </w:r>
            <w:r w:rsidR="00493341" w:rsidRPr="00696748">
              <w:t>;</w:t>
            </w:r>
          </w:p>
          <w:p w14:paraId="7078B887" w14:textId="77777777" w:rsidR="00981B7D" w:rsidRPr="00696748" w:rsidRDefault="00493341" w:rsidP="002C48F1">
            <w:pPr>
              <w:numPr>
                <w:ilvl w:val="0"/>
                <w:numId w:val="58"/>
              </w:numPr>
              <w:jc w:val="both"/>
            </w:pPr>
            <w:r w:rsidRPr="00696748">
              <w:rPr>
                <w:bCs/>
              </w:rPr>
              <w:t>animowanie tworzenia przez sektor prywatny e-usług integrujących rozproszone usługi i informacje sektora publicznego (tzw. platformy e-usług)</w:t>
            </w:r>
            <w:r w:rsidR="00981B7D" w:rsidRPr="00696748">
              <w:t>.</w:t>
            </w:r>
          </w:p>
          <w:p w14:paraId="624BFB91" w14:textId="77777777" w:rsidR="0093690E" w:rsidRPr="00696748" w:rsidRDefault="0093690E" w:rsidP="00093472">
            <w:pPr>
              <w:ind w:left="360"/>
              <w:jc w:val="both"/>
              <w:rPr>
                <w:bCs/>
                <w:lang w:eastAsia="en-US"/>
              </w:rPr>
            </w:pPr>
          </w:p>
          <w:p w14:paraId="17FED281" w14:textId="77777777" w:rsidR="0093690E" w:rsidRPr="00696748" w:rsidRDefault="0093690E" w:rsidP="0093690E">
            <w:pPr>
              <w:jc w:val="both"/>
            </w:pPr>
            <w:r w:rsidRPr="00696748">
              <w:t xml:space="preserve">Działanie pozwoli upowszechnić </w:t>
            </w:r>
            <w:r w:rsidR="00CD60C3" w:rsidRPr="00696748">
              <w:t xml:space="preserve">ponowne </w:t>
            </w:r>
            <w:r w:rsidRPr="00696748">
              <w:t>wykorzystanie ISP</w:t>
            </w:r>
            <w:r w:rsidR="00CD60C3" w:rsidRPr="00696748">
              <w:t>.</w:t>
            </w:r>
          </w:p>
          <w:p w14:paraId="25DE56C3" w14:textId="77777777" w:rsidR="007715C7" w:rsidRPr="00696748" w:rsidRDefault="007715C7" w:rsidP="00093472">
            <w:pPr>
              <w:jc w:val="both"/>
              <w:rPr>
                <w:b/>
              </w:rPr>
            </w:pPr>
          </w:p>
          <w:p w14:paraId="5DB33DA5" w14:textId="77777777" w:rsidR="0093690E" w:rsidRPr="00696748" w:rsidRDefault="00206951" w:rsidP="0093690E">
            <w:pPr>
              <w:jc w:val="both"/>
            </w:pPr>
            <w:r w:rsidRPr="00696748">
              <w:t>Ponowne</w:t>
            </w:r>
            <w:r w:rsidR="0093690E" w:rsidRPr="00696748">
              <w:t xml:space="preserve"> wykorzystanie ISP w formie e-usług tworzonych przez podmioty </w:t>
            </w:r>
            <w:r w:rsidRPr="00696748">
              <w:t>spoza sektora finansów publicznych</w:t>
            </w:r>
            <w:r w:rsidR="0093690E" w:rsidRPr="00696748">
              <w:t>, przyczyni się do realizacji celów edukacyjnych i zawodowych obywateli, jak rów</w:t>
            </w:r>
            <w:r w:rsidRPr="00696748">
              <w:t>n</w:t>
            </w:r>
            <w:r w:rsidR="0093690E" w:rsidRPr="00696748">
              <w:t>ież umożliwia łatwiejsze włączenie dorobku kulturowego i naukowego do usług i produktów cyfrowych.</w:t>
            </w:r>
          </w:p>
          <w:p w14:paraId="4050D5BB" w14:textId="77777777" w:rsidR="0093690E" w:rsidRPr="00696748" w:rsidRDefault="0093690E" w:rsidP="00093472">
            <w:pPr>
              <w:jc w:val="both"/>
            </w:pPr>
          </w:p>
          <w:p w14:paraId="78244B42" w14:textId="77777777" w:rsidR="00981B7D" w:rsidRPr="00696748" w:rsidRDefault="00981B7D" w:rsidP="00093472">
            <w:pPr>
              <w:contextualSpacing/>
              <w:jc w:val="both"/>
            </w:pPr>
            <w:r w:rsidRPr="00696748">
              <w:lastRenderedPageBreak/>
              <w:t>Beneficjent musi mieć zapewniony odpowiedni poziom e-usługi publicznej lub dostępności informacji sektora publicznego przez cały wymagany okres trwałości projektu. Zapewnienie to może być przedstawione w postaci umów pomiędzy beneficjentem a instytucjami publicznymi udostępniającymi informacje i e-usługi lub poprzez wskazanie generalnego stanowiska instytucji publicznej, zawierającego deklarację co do dostępności oferowanej informacji lub poziomu świadczonej e-usługi.</w:t>
            </w:r>
          </w:p>
          <w:p w14:paraId="23682B7F" w14:textId="77777777" w:rsidR="007715C7" w:rsidRPr="00696748" w:rsidRDefault="007715C7" w:rsidP="00093472">
            <w:pPr>
              <w:contextualSpacing/>
              <w:jc w:val="both"/>
            </w:pPr>
          </w:p>
          <w:p w14:paraId="6E597F2D" w14:textId="77777777" w:rsidR="00981B7D" w:rsidRPr="00696748" w:rsidRDefault="00981B7D" w:rsidP="00093472">
            <w:pPr>
              <w:jc w:val="both"/>
            </w:pPr>
            <w:r w:rsidRPr="00696748">
              <w:rPr>
                <w:b/>
              </w:rPr>
              <w:t xml:space="preserve">Wkład dla osiągania celu szczegółowego: </w:t>
            </w:r>
            <w:r w:rsidRPr="00696748">
              <w:t xml:space="preserve">działanie bezpośrednio zwiększy poziom ponownego wykorzystania ISP. Pozwoli wytworzyć usługi cyfrowe, których powstanie byłoby utrudnione ze względu na brak dostępu wnioskodawców do środków finansowych oraz wiedzy o dostępności ISP. W efekcie powstaną nowe, atrakcyjne dla użytkowników aplikacje cyfrowe. Wzrost podaży usług cyfrowych powinien pośrednio przyczynić się również do wzrostu popytu na </w:t>
            </w:r>
            <w:proofErr w:type="spellStart"/>
            <w:r w:rsidRPr="00696748">
              <w:t>internet</w:t>
            </w:r>
            <w:proofErr w:type="spellEnd"/>
            <w:r w:rsidRPr="00696748">
              <w:t xml:space="preserve"> szerokopasmowy.</w:t>
            </w:r>
          </w:p>
          <w:p w14:paraId="7A70CB98" w14:textId="77777777" w:rsidR="007715C7" w:rsidRPr="00696748" w:rsidRDefault="007715C7" w:rsidP="00093472">
            <w:pPr>
              <w:jc w:val="both"/>
            </w:pPr>
          </w:p>
          <w:p w14:paraId="543F75F0" w14:textId="77777777" w:rsidR="00981B7D" w:rsidRPr="00696748" w:rsidRDefault="00981B7D" w:rsidP="00093472">
            <w:pPr>
              <w:jc w:val="both"/>
            </w:pPr>
            <w:r w:rsidRPr="00696748">
              <w:rPr>
                <w:b/>
              </w:rPr>
              <w:t>Grupy beneficjentów:</w:t>
            </w:r>
            <w:r w:rsidRPr="00696748">
              <w:t xml:space="preserve"> jednostki naukowe, organizacje pozarządowe, przedsiębiorcy.</w:t>
            </w:r>
          </w:p>
          <w:p w14:paraId="219C4B6F" w14:textId="77777777" w:rsidR="00981B7D" w:rsidRPr="00696748" w:rsidRDefault="00981B7D" w:rsidP="00093472">
            <w:pPr>
              <w:jc w:val="both"/>
            </w:pPr>
          </w:p>
        </w:tc>
      </w:tr>
    </w:tbl>
    <w:p w14:paraId="1024B8FF" w14:textId="77777777" w:rsidR="00A10900" w:rsidRPr="00696748" w:rsidRDefault="00A10900" w:rsidP="00C11319"/>
    <w:p w14:paraId="6BD9BBE4" w14:textId="77777777" w:rsidR="00981B7D" w:rsidRPr="00696748" w:rsidRDefault="00BB35C9" w:rsidP="002C48F1">
      <w:pPr>
        <w:numPr>
          <w:ilvl w:val="0"/>
          <w:numId w:val="14"/>
        </w:numPr>
        <w:ind w:left="284" w:hanging="284"/>
        <w:jc w:val="both"/>
        <w:rPr>
          <w:b/>
        </w:rPr>
      </w:pPr>
      <w:r w:rsidRPr="00696748">
        <w:rPr>
          <w:b/>
        </w:rPr>
        <w:t>K</w:t>
      </w:r>
      <w:r w:rsidR="00981B7D" w:rsidRPr="00696748">
        <w:rPr>
          <w:b/>
        </w:rPr>
        <w:t>ierunkow</w:t>
      </w:r>
      <w:r w:rsidRPr="00696748">
        <w:rPr>
          <w:b/>
        </w:rPr>
        <w:t>e</w:t>
      </w:r>
      <w:r w:rsidR="00981B7D" w:rsidRPr="00696748">
        <w:rPr>
          <w:b/>
        </w:rPr>
        <w:t xml:space="preserve"> zasad</w:t>
      </w:r>
      <w:r w:rsidRPr="00696748">
        <w:rPr>
          <w:b/>
        </w:rPr>
        <w:t>y</w:t>
      </w:r>
      <w:r w:rsidR="00981B7D" w:rsidRPr="00696748">
        <w:rPr>
          <w:b/>
        </w:rPr>
        <w:t xml:space="preserve"> wyboru </w:t>
      </w:r>
      <w:r w:rsidRPr="00696748">
        <w:rPr>
          <w:b/>
        </w:rPr>
        <w:t>o</w:t>
      </w:r>
      <w:r w:rsidR="00981B7D" w:rsidRPr="00696748">
        <w:rPr>
          <w:b/>
        </w:rPr>
        <w:t>p</w:t>
      </w:r>
      <w:r w:rsidRPr="00696748">
        <w:rPr>
          <w:b/>
        </w:rPr>
        <w:t>eracji</w:t>
      </w:r>
      <w:r w:rsidR="00981B7D" w:rsidRPr="00696748">
        <w:rPr>
          <w:b/>
        </w:rPr>
        <w:t xml:space="preserve"> </w:t>
      </w:r>
    </w:p>
    <w:p w14:paraId="1B0A0EF2" w14:textId="77777777" w:rsidR="00981B7D" w:rsidRPr="002403B5" w:rsidRDefault="00981B7D" w:rsidP="00981B7D">
      <w:pPr>
        <w:pStyle w:val="Limitznakw"/>
      </w:pPr>
      <w:r w:rsidRPr="002403B5">
        <w:rPr>
          <w:rFonts w:eastAsia="Calibri"/>
          <w:lang w:eastAsia="en-US"/>
        </w:rPr>
        <w:t xml:space="preserve">[max </w:t>
      </w:r>
      <w:r w:rsidR="00BB35C9" w:rsidRPr="00696748">
        <w:rPr>
          <w:rFonts w:eastAsia="Calibri"/>
          <w:lang w:val="pl-PL" w:eastAsia="en-US"/>
        </w:rPr>
        <w:t>0</w:t>
      </w:r>
      <w:r w:rsidRPr="002403B5">
        <w:rPr>
          <w:rFonts w:eastAsia="Calibri"/>
          <w:lang w:eastAsia="en-US"/>
        </w:rPr>
        <w:t>500 znaków]</w:t>
      </w:r>
    </w:p>
    <w:p w14:paraId="6BEC09CA" w14:textId="77777777" w:rsidR="00981B7D" w:rsidRPr="00696748" w:rsidRDefault="00981B7D" w:rsidP="00981B7D">
      <w:pPr>
        <w:spacing w:after="120"/>
        <w:contextualSpacing/>
        <w:jc w:val="both"/>
      </w:pPr>
    </w:p>
    <w:p w14:paraId="59408D35" w14:textId="77777777" w:rsidR="007612B9" w:rsidRPr="00696748" w:rsidRDefault="00B6515D" w:rsidP="0023555F">
      <w:pPr>
        <w:jc w:val="both"/>
      </w:pPr>
      <w:r w:rsidRPr="00C41832">
        <w:t>W</w:t>
      </w:r>
      <w:r w:rsidR="0023555F" w:rsidRPr="00C41832">
        <w:t>sparci</w:t>
      </w:r>
      <w:r w:rsidRPr="002403B5">
        <w:t>e</w:t>
      </w:r>
      <w:r w:rsidR="0023555F" w:rsidRPr="002403B5">
        <w:t xml:space="preserve"> w osi II zostanie rozdzielon</w:t>
      </w:r>
      <w:r w:rsidRPr="002403B5">
        <w:t>e</w:t>
      </w:r>
      <w:r w:rsidR="0023555F" w:rsidRPr="002403B5">
        <w:t xml:space="preserve"> w trybie konkursowym</w:t>
      </w:r>
      <w:r w:rsidR="00602056" w:rsidRPr="00A37E1F">
        <w:t xml:space="preserve"> oraz pozakonkursowym. </w:t>
      </w:r>
      <w:r w:rsidR="00094BDF" w:rsidRPr="00A37E1F">
        <w:t>W odnies</w:t>
      </w:r>
      <w:r w:rsidR="000C2E8D" w:rsidRPr="00696748">
        <w:t>i</w:t>
      </w:r>
      <w:r w:rsidR="00094BDF" w:rsidRPr="00696748">
        <w:t>eniu do trybu pozakonkursowego,</w:t>
      </w:r>
      <w:r w:rsidR="00F62C77" w:rsidRPr="00696748">
        <w:t xml:space="preserve"> który będzie miał zastosowanie do wyboru projektów o strategicznym znaczeniu dla realizac</w:t>
      </w:r>
      <w:r w:rsidR="00C23DBC" w:rsidRPr="00696748">
        <w:t>ji celów osi II POPC oraz informatyzacji Państwa,</w:t>
      </w:r>
      <w:r w:rsidR="00094BDF" w:rsidRPr="00696748">
        <w:t xml:space="preserve"> d</w:t>
      </w:r>
      <w:r w:rsidR="00C23DBC" w:rsidRPr="00696748">
        <w:t>odatkowym wsparciem, w </w:t>
      </w:r>
      <w:r w:rsidR="00094BDF" w:rsidRPr="00696748">
        <w:t>tym na wynagrodzenia</w:t>
      </w:r>
      <w:r w:rsidR="00DF7407" w:rsidRPr="00696748">
        <w:rPr>
          <w:rStyle w:val="Odwoanieprzypisudolnego"/>
        </w:rPr>
        <w:footnoteReference w:id="41"/>
      </w:r>
      <w:r w:rsidR="00094BDF" w:rsidRPr="00696748">
        <w:t xml:space="preserve">, zostaną objęci potencjalni </w:t>
      </w:r>
      <w:r w:rsidR="009B5E2B" w:rsidRPr="00C41832">
        <w:t>beneficjenci</w:t>
      </w:r>
      <w:r w:rsidR="00DF3770" w:rsidRPr="00C41832">
        <w:t xml:space="preserve"> </w:t>
      </w:r>
      <w:r w:rsidR="00094BDF" w:rsidRPr="002403B5">
        <w:t xml:space="preserve">w przygotowaniu </w:t>
      </w:r>
      <w:r w:rsidR="00DC3665" w:rsidRPr="002403B5">
        <w:t xml:space="preserve">tych </w:t>
      </w:r>
      <w:r w:rsidR="00094BDF" w:rsidRPr="002403B5">
        <w:t>projektów</w:t>
      </w:r>
      <w:r w:rsidR="00DC3665" w:rsidRPr="002403B5">
        <w:t>.</w:t>
      </w:r>
      <w:r w:rsidR="0079370D" w:rsidRPr="00A37E1F">
        <w:t xml:space="preserve"> Ponadto przewiduje się możliwość realizacji projektów pilota</w:t>
      </w:r>
      <w:r w:rsidR="0079370D" w:rsidRPr="00696748">
        <w:t>żowych</w:t>
      </w:r>
      <w:r w:rsidR="006B2B1F" w:rsidRPr="00696748">
        <w:t xml:space="preserve"> z zakresu cyfryzacji</w:t>
      </w:r>
      <w:r w:rsidR="0079370D" w:rsidRPr="00696748">
        <w:t xml:space="preserve"> pozwalających na wypracowanie optymalnego modelu prowadzenia przedsięwzięć, które mogłyby być kontynuowane na większą skalę w kolejnej perspektywie finansowej.</w:t>
      </w:r>
      <w:r w:rsidR="005C1469" w:rsidRPr="00696748">
        <w:t xml:space="preserve"> Projekty pilotażowe będą mogły być realizowane przez podmioty zaliczające się do katalogu beneficjentów wszystkich osi priorytetowych POPC.</w:t>
      </w:r>
    </w:p>
    <w:p w14:paraId="1C7609CA" w14:textId="77777777" w:rsidR="00977E72" w:rsidRPr="00696748" w:rsidRDefault="00977E72" w:rsidP="0023555F">
      <w:pPr>
        <w:jc w:val="both"/>
      </w:pPr>
    </w:p>
    <w:p w14:paraId="7762548F" w14:textId="77777777" w:rsidR="0023555F" w:rsidRPr="00696748" w:rsidRDefault="0023555F" w:rsidP="0023555F">
      <w:pPr>
        <w:jc w:val="both"/>
      </w:pPr>
      <w:r w:rsidRPr="00696748">
        <w:t>Wszystkie projekty będą wybierane w oparciu o kryteria zatwierdzone przez Komitet Monitorujący POPC. Do najważniejszych zagadnień, które Instytucja Zarządzająca zamierza ująć w ramach kryteriów wyboru</w:t>
      </w:r>
      <w:r w:rsidR="00346D28" w:rsidRPr="00696748">
        <w:t xml:space="preserve"> projektów </w:t>
      </w:r>
      <w:r w:rsidR="006C5C66" w:rsidRPr="00696748">
        <w:t xml:space="preserve">w </w:t>
      </w:r>
      <w:r w:rsidR="00346D28" w:rsidRPr="00696748">
        <w:t>trybie</w:t>
      </w:r>
      <w:r w:rsidR="006C5C66" w:rsidRPr="00696748">
        <w:t xml:space="preserve"> konkur</w:t>
      </w:r>
      <w:r w:rsidR="007D6DBC" w:rsidRPr="00696748">
        <w:t>s</w:t>
      </w:r>
      <w:r w:rsidR="006C5C66" w:rsidRPr="00696748">
        <w:t>owym</w:t>
      </w:r>
      <w:r w:rsidR="00346D28" w:rsidRPr="00696748">
        <w:t xml:space="preserve"> (adekwatnie do zakresu konkretnego celu szczegółowego)</w:t>
      </w:r>
      <w:r w:rsidRPr="00696748">
        <w:t xml:space="preserve">, należą: </w:t>
      </w:r>
    </w:p>
    <w:p w14:paraId="1252EB69" w14:textId="77777777" w:rsidR="0023555F" w:rsidRPr="00696748" w:rsidRDefault="0023555F" w:rsidP="002C48F1">
      <w:pPr>
        <w:numPr>
          <w:ilvl w:val="0"/>
          <w:numId w:val="54"/>
        </w:numPr>
        <w:ind w:left="284" w:hanging="284"/>
        <w:jc w:val="both"/>
      </w:pPr>
      <w:r w:rsidRPr="00696748">
        <w:t>gotowość legislacyjna niezbędna dla osiągnięcia planowanych funkcjonalności,</w:t>
      </w:r>
    </w:p>
    <w:p w14:paraId="121DDF8F" w14:textId="77777777" w:rsidR="0023555F" w:rsidRPr="00696748" w:rsidRDefault="0023555F" w:rsidP="002C48F1">
      <w:pPr>
        <w:numPr>
          <w:ilvl w:val="0"/>
          <w:numId w:val="54"/>
        </w:numPr>
        <w:ind w:left="284" w:hanging="284"/>
        <w:jc w:val="both"/>
      </w:pPr>
      <w:r w:rsidRPr="00696748">
        <w:t>rzetelna analiza kosztów i korzyści pozwalająca oszacować społeczno-ekonomiczną stopę zwrotu,</w:t>
      </w:r>
    </w:p>
    <w:p w14:paraId="1F161E35" w14:textId="77777777" w:rsidR="0023555F" w:rsidRPr="00696748" w:rsidRDefault="0023555F" w:rsidP="002C48F1">
      <w:pPr>
        <w:numPr>
          <w:ilvl w:val="0"/>
          <w:numId w:val="54"/>
        </w:numPr>
        <w:ind w:left="284" w:hanging="284"/>
        <w:jc w:val="both"/>
      </w:pPr>
      <w:r w:rsidRPr="00696748">
        <w:t xml:space="preserve">uwierzytelnianie obywatela za pomocą profilu zaufanego </w:t>
      </w:r>
      <w:proofErr w:type="spellStart"/>
      <w:r w:rsidRPr="00696748">
        <w:t>ePUAP</w:t>
      </w:r>
      <w:proofErr w:type="spellEnd"/>
      <w:r w:rsidRPr="00696748">
        <w:t xml:space="preserve"> oraz umożliwienie udostępniania wdrażanych w projekcie usług poprzez platformę </w:t>
      </w:r>
      <w:proofErr w:type="spellStart"/>
      <w:r w:rsidRPr="00696748">
        <w:t>ePUAP</w:t>
      </w:r>
      <w:proofErr w:type="spellEnd"/>
      <w:r w:rsidRPr="00696748">
        <w:t>,</w:t>
      </w:r>
    </w:p>
    <w:p w14:paraId="2E91A601" w14:textId="77777777" w:rsidR="0023555F" w:rsidRPr="00696748" w:rsidRDefault="0023555F" w:rsidP="002C48F1">
      <w:pPr>
        <w:numPr>
          <w:ilvl w:val="0"/>
          <w:numId w:val="54"/>
        </w:numPr>
        <w:ind w:left="284" w:hanging="284"/>
        <w:jc w:val="both"/>
      </w:pPr>
      <w:r w:rsidRPr="00696748">
        <w:t xml:space="preserve">ścisłe powiązania działań </w:t>
      </w:r>
      <w:proofErr w:type="spellStart"/>
      <w:r w:rsidRPr="00696748">
        <w:t>cyfryzacyjnych</w:t>
      </w:r>
      <w:proofErr w:type="spellEnd"/>
      <w:r w:rsidRPr="00696748">
        <w:t xml:space="preserve"> z polityką publiczną w danym zakresie,</w:t>
      </w:r>
    </w:p>
    <w:p w14:paraId="249A4A88" w14:textId="77777777" w:rsidR="0023555F" w:rsidRPr="00696748" w:rsidRDefault="0023555F" w:rsidP="002C48F1">
      <w:pPr>
        <w:numPr>
          <w:ilvl w:val="0"/>
          <w:numId w:val="54"/>
        </w:numPr>
        <w:ind w:left="284" w:hanging="284"/>
        <w:jc w:val="both"/>
      </w:pPr>
      <w:r w:rsidRPr="00696748">
        <w:t>przedstawienie przez beneficjenta planu optymalizacji procesów biznesowych, których dotyczy informatyzacja,</w:t>
      </w:r>
    </w:p>
    <w:p w14:paraId="4E2A18E6" w14:textId="77777777" w:rsidR="009A4188" w:rsidRPr="00696748" w:rsidRDefault="0023555F" w:rsidP="002C48F1">
      <w:pPr>
        <w:numPr>
          <w:ilvl w:val="0"/>
          <w:numId w:val="54"/>
        </w:numPr>
        <w:ind w:left="284" w:hanging="284"/>
        <w:jc w:val="both"/>
      </w:pPr>
      <w:r w:rsidRPr="00696748">
        <w:t>preferencje dla projektów porządkujących rejestry publiczne i zapewniających ich interoperacyjność,</w:t>
      </w:r>
    </w:p>
    <w:p w14:paraId="400A130F" w14:textId="77777777" w:rsidR="0023555F" w:rsidRPr="00696748" w:rsidRDefault="009A4188" w:rsidP="002C48F1">
      <w:pPr>
        <w:numPr>
          <w:ilvl w:val="0"/>
          <w:numId w:val="54"/>
        </w:numPr>
        <w:ind w:left="284" w:hanging="284"/>
        <w:jc w:val="both"/>
      </w:pPr>
      <w:r w:rsidRPr="00696748">
        <w:t>preferencje dla projektów dziedzinowych</w:t>
      </w:r>
      <w:r w:rsidR="00646910" w:rsidRPr="00696748">
        <w:t>, wpisujących się w obszary tematyczne</w:t>
      </w:r>
      <w:r w:rsidRPr="00696748">
        <w:t xml:space="preserve"> opisan</w:t>
      </w:r>
      <w:r w:rsidR="00646910" w:rsidRPr="00696748">
        <w:t>e</w:t>
      </w:r>
      <w:r w:rsidRPr="00696748">
        <w:t xml:space="preserve"> w części 1.1 programu oraz preferencje dla projektów realizujących zalecenia Rady w sprawie krajowego programu reform Polski, </w:t>
      </w:r>
      <w:r w:rsidR="0023555F" w:rsidRPr="00696748">
        <w:t xml:space="preserve"> </w:t>
      </w:r>
    </w:p>
    <w:p w14:paraId="5D8A08AE" w14:textId="77777777" w:rsidR="0023555F" w:rsidRPr="00696748" w:rsidRDefault="0023555F" w:rsidP="002C48F1">
      <w:pPr>
        <w:numPr>
          <w:ilvl w:val="0"/>
          <w:numId w:val="54"/>
        </w:numPr>
        <w:ind w:left="284" w:hanging="284"/>
        <w:jc w:val="both"/>
      </w:pPr>
      <w:r w:rsidRPr="00696748">
        <w:t>realizowanie inwestycji w metodyce projektowej spełniającej określone wymagania,</w:t>
      </w:r>
    </w:p>
    <w:p w14:paraId="137BDA13" w14:textId="77777777" w:rsidR="00981B7D" w:rsidRPr="00696748" w:rsidRDefault="0023555F" w:rsidP="002C48F1">
      <w:pPr>
        <w:numPr>
          <w:ilvl w:val="0"/>
          <w:numId w:val="54"/>
        </w:numPr>
        <w:ind w:left="284" w:hanging="284"/>
        <w:jc w:val="both"/>
      </w:pPr>
      <w:r w:rsidRPr="00696748">
        <w:t>jeżeli projekt jest kontynuacją inwestycji z okresu 2007-2013 – zakończenie poprzedniego etapu projektu.</w:t>
      </w:r>
    </w:p>
    <w:p w14:paraId="1169BCBC" w14:textId="77777777" w:rsidR="004F2C93" w:rsidRPr="00696748" w:rsidRDefault="004F2C93" w:rsidP="007D6DBC">
      <w:pPr>
        <w:ind w:left="284"/>
        <w:jc w:val="both"/>
      </w:pPr>
    </w:p>
    <w:p w14:paraId="207A23C2" w14:textId="77777777" w:rsidR="00981B7D" w:rsidRPr="00696748" w:rsidRDefault="004F2C93" w:rsidP="007D6DBC">
      <w:pPr>
        <w:jc w:val="both"/>
      </w:pPr>
      <w:r w:rsidRPr="00696748">
        <w:t xml:space="preserve">Projekty </w:t>
      </w:r>
      <w:r w:rsidR="00001FFC" w:rsidRPr="00696748">
        <w:t xml:space="preserve">z </w:t>
      </w:r>
      <w:r w:rsidRPr="00696748">
        <w:t>zakresu e-zdrowia</w:t>
      </w:r>
      <w:r w:rsidR="00001FFC" w:rsidRPr="00696748">
        <w:t xml:space="preserve"> będą zgodne z rekomendacjami K</w:t>
      </w:r>
      <w:r w:rsidRPr="00696748">
        <w:t xml:space="preserve">omitetu </w:t>
      </w:r>
      <w:r w:rsidR="00001FFC" w:rsidRPr="00696748">
        <w:t>S</w:t>
      </w:r>
      <w:r w:rsidRPr="00696748">
        <w:t xml:space="preserve">terującego </w:t>
      </w:r>
      <w:r w:rsidR="00001FFC" w:rsidRPr="00696748">
        <w:t>EFSI</w:t>
      </w:r>
      <w:r w:rsidRPr="00696748">
        <w:t>.</w:t>
      </w:r>
    </w:p>
    <w:p w14:paraId="08BA8A71" w14:textId="77777777" w:rsidR="00231D4E" w:rsidRPr="00696748" w:rsidRDefault="00231D4E" w:rsidP="007D6DBC">
      <w:pPr>
        <w:jc w:val="both"/>
      </w:pPr>
    </w:p>
    <w:p w14:paraId="775DD708" w14:textId="77777777" w:rsidR="00A56889" w:rsidRPr="00696748" w:rsidRDefault="00A56889" w:rsidP="007D6DBC">
      <w:pPr>
        <w:jc w:val="both"/>
      </w:pPr>
      <w:r w:rsidRPr="00696748">
        <w:t>Ponadto przewiduje się możliwość realizacji projektów mających na cel</w:t>
      </w:r>
      <w:r w:rsidR="00A32DD2" w:rsidRPr="00696748">
        <w:t>u niwelowanie skutków COVID-19.</w:t>
      </w:r>
      <w:r w:rsidRPr="00696748">
        <w:t xml:space="preserve"> Projekty te będą </w:t>
      </w:r>
      <w:r w:rsidR="00E24071" w:rsidRPr="00696748">
        <w:t xml:space="preserve">wybierane i </w:t>
      </w:r>
      <w:r w:rsidRPr="00696748">
        <w:t xml:space="preserve">realizowane w trybie </w:t>
      </w:r>
      <w:r w:rsidR="00680127" w:rsidRPr="00696748">
        <w:t>n</w:t>
      </w:r>
      <w:r w:rsidRPr="00696748">
        <w:t>adzwyczajnym</w:t>
      </w:r>
      <w:r w:rsidR="00EA28E7" w:rsidRPr="00696748">
        <w:t>.</w:t>
      </w:r>
    </w:p>
    <w:p w14:paraId="660F40C5" w14:textId="77777777" w:rsidR="00396F84" w:rsidRPr="00696748" w:rsidRDefault="00396F84" w:rsidP="007D6DBC">
      <w:pPr>
        <w:jc w:val="both"/>
      </w:pPr>
    </w:p>
    <w:p w14:paraId="7234B0F0" w14:textId="77777777" w:rsidR="00981B7D" w:rsidRPr="00696748" w:rsidRDefault="00BB35C9" w:rsidP="002C48F1">
      <w:pPr>
        <w:numPr>
          <w:ilvl w:val="0"/>
          <w:numId w:val="14"/>
        </w:numPr>
        <w:ind w:left="284" w:hanging="284"/>
        <w:jc w:val="both"/>
        <w:rPr>
          <w:b/>
        </w:rPr>
      </w:pPr>
      <w:r w:rsidRPr="00696748">
        <w:rPr>
          <w:b/>
        </w:rPr>
        <w:t>P</w:t>
      </w:r>
      <w:r w:rsidR="00981B7D" w:rsidRPr="00696748">
        <w:rPr>
          <w:b/>
        </w:rPr>
        <w:t>lanowane wykorzystani</w:t>
      </w:r>
      <w:r w:rsidRPr="00696748">
        <w:rPr>
          <w:b/>
        </w:rPr>
        <w:t>e</w:t>
      </w:r>
      <w:r w:rsidR="00981B7D" w:rsidRPr="00696748">
        <w:rPr>
          <w:b/>
        </w:rPr>
        <w:t xml:space="preserve"> instrumentów finansowych </w:t>
      </w:r>
    </w:p>
    <w:p w14:paraId="6A74CC30" w14:textId="77777777" w:rsidR="00981B7D" w:rsidRPr="002403B5" w:rsidRDefault="00981B7D" w:rsidP="00981B7D">
      <w:pPr>
        <w:pStyle w:val="Limitznakw"/>
      </w:pPr>
      <w:r w:rsidRPr="002403B5">
        <w:rPr>
          <w:rFonts w:eastAsia="Calibri"/>
          <w:lang w:eastAsia="en-US"/>
        </w:rPr>
        <w:lastRenderedPageBreak/>
        <w:t>[max 7000 znaków]</w:t>
      </w:r>
    </w:p>
    <w:p w14:paraId="1DCA47F3" w14:textId="77777777" w:rsidR="00981B7D" w:rsidRPr="00696748" w:rsidRDefault="00981B7D" w:rsidP="00981B7D">
      <w:pPr>
        <w:ind w:left="284"/>
        <w:jc w:val="both"/>
        <w:rPr>
          <w:b/>
        </w:rPr>
      </w:pPr>
    </w:p>
    <w:p w14:paraId="7436E813" w14:textId="77777777" w:rsidR="003D5A77" w:rsidRPr="00A37E1F" w:rsidRDefault="003D5A77" w:rsidP="003D5A77">
      <w:pPr>
        <w:suppressAutoHyphens w:val="0"/>
        <w:jc w:val="both"/>
      </w:pPr>
      <w:r w:rsidRPr="00C41832">
        <w:rPr>
          <w:rFonts w:ascii="Helv" w:hAnsi="Helv" w:cs="Helv"/>
          <w:color w:val="000000"/>
        </w:rPr>
        <w:t>W ramach osi I</w:t>
      </w:r>
      <w:r w:rsidR="0005701D" w:rsidRPr="00C41832">
        <w:rPr>
          <w:rFonts w:ascii="Helv" w:hAnsi="Helv" w:cs="Helv"/>
          <w:color w:val="000000"/>
        </w:rPr>
        <w:t>I</w:t>
      </w:r>
      <w:r w:rsidRPr="002403B5">
        <w:rPr>
          <w:rFonts w:ascii="Helv" w:hAnsi="Helv" w:cs="Helv"/>
          <w:color w:val="000000"/>
        </w:rPr>
        <w:t xml:space="preserve"> planowane jest wykorzystanie instrumentów finansowych zgodnie z wynikami oceny ex-</w:t>
      </w:r>
      <w:proofErr w:type="spellStart"/>
      <w:r w:rsidRPr="002403B5">
        <w:rPr>
          <w:rFonts w:ascii="Helv" w:hAnsi="Helv" w:cs="Helv"/>
          <w:color w:val="000000"/>
        </w:rPr>
        <w:t>ante</w:t>
      </w:r>
      <w:proofErr w:type="spellEnd"/>
      <w:r w:rsidRPr="002403B5">
        <w:rPr>
          <w:rFonts w:ascii="Helv" w:hAnsi="Helv" w:cs="Helv"/>
          <w:color w:val="000000"/>
        </w:rPr>
        <w:t xml:space="preserve">, spełniającej wymagania określone w art. 37 ust. 2 rozporządzenia ramowego. </w:t>
      </w:r>
      <w:r w:rsidRPr="00A37E1F">
        <w:t xml:space="preserve"> </w:t>
      </w:r>
    </w:p>
    <w:p w14:paraId="797226F2" w14:textId="77777777" w:rsidR="00981B7D" w:rsidRPr="00696748" w:rsidRDefault="00981B7D" w:rsidP="00981B7D">
      <w:pPr>
        <w:jc w:val="both"/>
      </w:pPr>
    </w:p>
    <w:p w14:paraId="2B4D1078" w14:textId="77777777" w:rsidR="00981B7D" w:rsidRPr="00696748" w:rsidRDefault="00BB35C9" w:rsidP="002C48F1">
      <w:pPr>
        <w:numPr>
          <w:ilvl w:val="0"/>
          <w:numId w:val="14"/>
        </w:numPr>
        <w:ind w:left="284" w:hanging="284"/>
        <w:jc w:val="both"/>
        <w:rPr>
          <w:b/>
        </w:rPr>
      </w:pPr>
      <w:r w:rsidRPr="00696748">
        <w:rPr>
          <w:b/>
        </w:rPr>
        <w:t>P</w:t>
      </w:r>
      <w:r w:rsidR="00981B7D" w:rsidRPr="00696748">
        <w:rPr>
          <w:b/>
        </w:rPr>
        <w:t>lanowane</w:t>
      </w:r>
      <w:r w:rsidRPr="00696748">
        <w:rPr>
          <w:b/>
        </w:rPr>
        <w:t xml:space="preserve"> wykorzystanie</w:t>
      </w:r>
      <w:r w:rsidR="00981B7D" w:rsidRPr="00696748">
        <w:rPr>
          <w:b/>
        </w:rPr>
        <w:t xml:space="preserve"> dużych projektów </w:t>
      </w:r>
    </w:p>
    <w:p w14:paraId="467D9D7E" w14:textId="77777777" w:rsidR="00981B7D" w:rsidRPr="002403B5" w:rsidRDefault="00981B7D" w:rsidP="00981B7D">
      <w:pPr>
        <w:pStyle w:val="Limitznakw"/>
      </w:pPr>
      <w:r w:rsidRPr="002403B5">
        <w:rPr>
          <w:rFonts w:eastAsia="Calibri"/>
          <w:lang w:eastAsia="en-US"/>
        </w:rPr>
        <w:t>[max 3500 znaków]</w:t>
      </w:r>
    </w:p>
    <w:p w14:paraId="5C0FB2B4" w14:textId="77777777" w:rsidR="00981B7D" w:rsidRPr="00696748" w:rsidRDefault="00981B7D" w:rsidP="00981B7D">
      <w:pPr>
        <w:ind w:left="284"/>
        <w:jc w:val="both"/>
        <w:rPr>
          <w:b/>
        </w:rPr>
      </w:pPr>
    </w:p>
    <w:p w14:paraId="61478B9D" w14:textId="77777777" w:rsidR="007060A3" w:rsidRPr="00696748" w:rsidRDefault="00981B7D" w:rsidP="00141A10">
      <w:pPr>
        <w:suppressAutoHyphens w:val="0"/>
        <w:jc w:val="both"/>
      </w:pPr>
      <w:r w:rsidRPr="00C41832">
        <w:t>W ramach osi II plan</w:t>
      </w:r>
      <w:r w:rsidR="0031142C" w:rsidRPr="00C41832">
        <w:t>uje się</w:t>
      </w:r>
      <w:r w:rsidRPr="002403B5">
        <w:t xml:space="preserve"> realizacj</w:t>
      </w:r>
      <w:r w:rsidR="0031142C" w:rsidRPr="002403B5">
        <w:t>ę</w:t>
      </w:r>
      <w:r w:rsidRPr="002403B5">
        <w:t xml:space="preserve"> </w:t>
      </w:r>
      <w:r w:rsidR="0031142C" w:rsidRPr="00A37E1F">
        <w:t xml:space="preserve">II </w:t>
      </w:r>
      <w:r w:rsidR="00CC51CF" w:rsidRPr="00A37E1F">
        <w:t>etapu</w:t>
      </w:r>
      <w:r w:rsidR="0031142C" w:rsidRPr="00696748">
        <w:t xml:space="preserve"> </w:t>
      </w:r>
      <w:r w:rsidRPr="00696748">
        <w:t>projekt</w:t>
      </w:r>
      <w:r w:rsidR="0031142C" w:rsidRPr="00696748">
        <w:t>u</w:t>
      </w:r>
      <w:r w:rsidRPr="00696748">
        <w:t xml:space="preserve"> duż</w:t>
      </w:r>
      <w:r w:rsidR="0031142C" w:rsidRPr="00696748">
        <w:t xml:space="preserve">ego pn. Elektroniczna Platforma Gromadzenia, Analizy i </w:t>
      </w:r>
      <w:r w:rsidR="007851D2" w:rsidRPr="00696748">
        <w:t>Udostępniania Zasobów C</w:t>
      </w:r>
      <w:r w:rsidR="0031142C" w:rsidRPr="00696748">
        <w:t xml:space="preserve">yfrowych o Zdarzeniach Medycznych (P1). </w:t>
      </w:r>
      <w:r w:rsidR="007851D2" w:rsidRPr="00696748">
        <w:t>Projekt pierwotnie realizowany był w okresie programowania 2007-2013 w Programie Ope</w:t>
      </w:r>
      <w:r w:rsidR="00053BFB" w:rsidRPr="00696748">
        <w:t>racyjnym Innowacyjna Gospodarka. P</w:t>
      </w:r>
      <w:r w:rsidR="007851D2" w:rsidRPr="00696748">
        <w:t xml:space="preserve">odział </w:t>
      </w:r>
      <w:r w:rsidR="00053BFB" w:rsidRPr="00696748">
        <w:t xml:space="preserve">projektu </w:t>
      </w:r>
      <w:r w:rsidR="00CC51CF" w:rsidRPr="00696748">
        <w:t>na dwa etapy</w:t>
      </w:r>
      <w:r w:rsidR="00826DFE" w:rsidRPr="00696748">
        <w:t>, skutkujący jego realizacją</w:t>
      </w:r>
      <w:r w:rsidR="00053BFB" w:rsidRPr="00696748">
        <w:t xml:space="preserve"> w ramach procedury fazowania</w:t>
      </w:r>
      <w:r w:rsidR="00826DFE" w:rsidRPr="00696748">
        <w:t>,</w:t>
      </w:r>
      <w:r w:rsidR="00CC51CF" w:rsidRPr="00696748">
        <w:t xml:space="preserve"> </w:t>
      </w:r>
      <w:r w:rsidR="007851D2" w:rsidRPr="00696748">
        <w:t xml:space="preserve">nastąpił w wyniku decyzji KE </w:t>
      </w:r>
      <w:r w:rsidR="00CC51CF" w:rsidRPr="00696748">
        <w:t>z dnia 9 listopada 2016 r. zmieniającej decyzję Komisji C(2014) 1772</w:t>
      </w:r>
      <w:r w:rsidR="00B01362" w:rsidRPr="00696748">
        <w:t xml:space="preserve"> w sprawie zmiany dużego projektu.</w:t>
      </w:r>
    </w:p>
    <w:p w14:paraId="10C3F947" w14:textId="77777777" w:rsidR="00981B7D" w:rsidRPr="00696748" w:rsidRDefault="00981B7D" w:rsidP="007D6DBC">
      <w:pPr>
        <w:suppressAutoHyphens w:val="0"/>
        <w:spacing w:line="276" w:lineRule="auto"/>
        <w:jc w:val="both"/>
        <w:rPr>
          <w:b/>
        </w:rPr>
      </w:pPr>
    </w:p>
    <w:p w14:paraId="493EDA35" w14:textId="77777777" w:rsidR="00C94BC5" w:rsidRPr="00696748" w:rsidRDefault="00BB35C9" w:rsidP="002C48F1">
      <w:pPr>
        <w:numPr>
          <w:ilvl w:val="0"/>
          <w:numId w:val="14"/>
        </w:numPr>
        <w:ind w:left="284" w:hanging="284"/>
        <w:jc w:val="both"/>
        <w:rPr>
          <w:b/>
        </w:rPr>
      </w:pPr>
      <w:r w:rsidRPr="00696748">
        <w:rPr>
          <w:b/>
        </w:rPr>
        <w:t>W</w:t>
      </w:r>
      <w:r w:rsidR="00981B7D" w:rsidRPr="00696748">
        <w:rPr>
          <w:b/>
        </w:rPr>
        <w:t>skaźni</w:t>
      </w:r>
      <w:r w:rsidR="0061358A" w:rsidRPr="00696748">
        <w:rPr>
          <w:b/>
        </w:rPr>
        <w:t>ki</w:t>
      </w:r>
      <w:r w:rsidR="00981B7D" w:rsidRPr="00696748">
        <w:rPr>
          <w:b/>
        </w:rPr>
        <w:t xml:space="preserve"> produktu</w:t>
      </w:r>
    </w:p>
    <w:p w14:paraId="0B45ECB0" w14:textId="77777777" w:rsidR="00C94BC5" w:rsidRPr="00696748" w:rsidRDefault="00C94BC5" w:rsidP="00C11319">
      <w:pPr>
        <w:jc w:val="both"/>
        <w:rPr>
          <w:b/>
          <w:sz w:val="18"/>
          <w:szCs w:val="18"/>
        </w:rPr>
      </w:pPr>
    </w:p>
    <w:p w14:paraId="1495CFB7" w14:textId="0ABBCF69" w:rsidR="00BB35C9" w:rsidRPr="00696748" w:rsidRDefault="00BB35C9" w:rsidP="00FB08D5">
      <w:pPr>
        <w:pStyle w:val="Legenda"/>
        <w:keepNext/>
      </w:pPr>
      <w:r w:rsidRPr="00696748">
        <w:t xml:space="preserve">Tabela </w:t>
      </w:r>
      <w:r w:rsidR="006A669D">
        <w:fldChar w:fldCharType="begin"/>
      </w:r>
      <w:r w:rsidR="006A669D">
        <w:instrText xml:space="preserve"> SEQ Tabela \* ARABIC </w:instrText>
      </w:r>
      <w:r w:rsidR="006A669D">
        <w:fldChar w:fldCharType="separate"/>
      </w:r>
      <w:r w:rsidR="004470BF" w:rsidRPr="002C48F1">
        <w:t>10</w:t>
      </w:r>
      <w:r w:rsidR="006A669D">
        <w:fldChar w:fldCharType="end"/>
      </w:r>
      <w:r w:rsidRPr="00696748">
        <w:t xml:space="preserve"> Wspólne i specyficzne dla programu wskaźniki produktu dla PI 2.</w:t>
      </w:r>
      <w:r w:rsidR="00411143" w:rsidRPr="00696748">
        <w:t xml:space="preserve">c </w:t>
      </w:r>
      <w:r w:rsidRPr="00696748">
        <w:t>w ramach osi II</w:t>
      </w:r>
    </w:p>
    <w:tbl>
      <w:tblPr>
        <w:tblW w:w="9233" w:type="dxa"/>
        <w:tblInd w:w="51" w:type="dxa"/>
        <w:tblLayout w:type="fixed"/>
        <w:tblCellMar>
          <w:left w:w="70" w:type="dxa"/>
          <w:right w:w="70" w:type="dxa"/>
        </w:tblCellMar>
        <w:tblLook w:val="0000" w:firstRow="0" w:lastRow="0" w:firstColumn="0" w:lastColumn="0" w:noHBand="0" w:noVBand="0"/>
      </w:tblPr>
      <w:tblGrid>
        <w:gridCol w:w="728"/>
        <w:gridCol w:w="2126"/>
        <w:gridCol w:w="992"/>
        <w:gridCol w:w="1060"/>
        <w:gridCol w:w="925"/>
        <w:gridCol w:w="992"/>
        <w:gridCol w:w="1134"/>
        <w:gridCol w:w="1276"/>
      </w:tblGrid>
      <w:tr w:rsidR="00981B7D" w:rsidRPr="00696748" w14:paraId="3F2F273A" w14:textId="77777777" w:rsidTr="009E3B80">
        <w:trPr>
          <w:trHeight w:val="720"/>
        </w:trPr>
        <w:tc>
          <w:tcPr>
            <w:tcW w:w="728" w:type="dxa"/>
            <w:tcBorders>
              <w:top w:val="single" w:sz="4" w:space="0" w:color="000000"/>
              <w:left w:val="single" w:sz="4" w:space="0" w:color="000000"/>
              <w:bottom w:val="single" w:sz="4" w:space="0" w:color="000000"/>
            </w:tcBorders>
            <w:vAlign w:val="center"/>
          </w:tcPr>
          <w:p w14:paraId="524E66A9" w14:textId="77777777" w:rsidR="00981B7D" w:rsidRPr="00696748" w:rsidRDefault="00981B7D" w:rsidP="009E3B80">
            <w:pPr>
              <w:snapToGrid w:val="0"/>
              <w:rPr>
                <w:b/>
                <w:bCs/>
                <w:sz w:val="16"/>
                <w:szCs w:val="16"/>
              </w:rPr>
            </w:pPr>
            <w:r w:rsidRPr="00696748">
              <w:rPr>
                <w:b/>
                <w:bCs/>
                <w:sz w:val="16"/>
                <w:szCs w:val="16"/>
              </w:rPr>
              <w:t>Lp.</w:t>
            </w:r>
          </w:p>
        </w:tc>
        <w:tc>
          <w:tcPr>
            <w:tcW w:w="2126" w:type="dxa"/>
            <w:tcBorders>
              <w:top w:val="single" w:sz="4" w:space="0" w:color="000000"/>
              <w:left w:val="single" w:sz="4" w:space="0" w:color="000000"/>
              <w:bottom w:val="single" w:sz="4" w:space="0" w:color="000000"/>
            </w:tcBorders>
            <w:shd w:val="clear" w:color="auto" w:fill="auto"/>
            <w:vAlign w:val="center"/>
          </w:tcPr>
          <w:p w14:paraId="24C550AA" w14:textId="77777777" w:rsidR="00981B7D" w:rsidRPr="00696748" w:rsidRDefault="00981B7D" w:rsidP="009E3B80">
            <w:pPr>
              <w:snapToGrid w:val="0"/>
              <w:rPr>
                <w:b/>
                <w:bCs/>
                <w:sz w:val="16"/>
                <w:szCs w:val="16"/>
              </w:rPr>
            </w:pPr>
            <w:r w:rsidRPr="00696748">
              <w:rPr>
                <w:b/>
                <w:bCs/>
                <w:sz w:val="16"/>
                <w:szCs w:val="16"/>
              </w:rPr>
              <w:t xml:space="preserve">Wskaźnik produktu dla celu szczegółowego 2. </w:t>
            </w:r>
            <w:r w:rsidR="006A5F99" w:rsidRPr="00696748">
              <w:rPr>
                <w:b/>
                <w:bCs/>
                <w:sz w:val="16"/>
                <w:szCs w:val="16"/>
              </w:rPr>
              <w:t>Wysoka dostępność i jakość e-usług publicznych</w:t>
            </w:r>
          </w:p>
        </w:tc>
        <w:tc>
          <w:tcPr>
            <w:tcW w:w="992" w:type="dxa"/>
            <w:tcBorders>
              <w:top w:val="single" w:sz="4" w:space="0" w:color="000000"/>
              <w:left w:val="single" w:sz="4" w:space="0" w:color="000000"/>
              <w:bottom w:val="single" w:sz="4" w:space="0" w:color="000000"/>
            </w:tcBorders>
            <w:shd w:val="clear" w:color="auto" w:fill="auto"/>
            <w:vAlign w:val="center"/>
          </w:tcPr>
          <w:p w14:paraId="40B4597B" w14:textId="77777777" w:rsidR="00981B7D" w:rsidRPr="00696748" w:rsidRDefault="00981B7D" w:rsidP="009E3B80">
            <w:pPr>
              <w:snapToGrid w:val="0"/>
              <w:rPr>
                <w:b/>
                <w:bCs/>
                <w:sz w:val="16"/>
                <w:szCs w:val="16"/>
              </w:rPr>
            </w:pPr>
            <w:r w:rsidRPr="00696748">
              <w:rPr>
                <w:b/>
                <w:bCs/>
                <w:sz w:val="16"/>
                <w:szCs w:val="16"/>
              </w:rPr>
              <w:t>Jednostka pomiaru</w:t>
            </w:r>
          </w:p>
        </w:tc>
        <w:tc>
          <w:tcPr>
            <w:tcW w:w="1060" w:type="dxa"/>
            <w:tcBorders>
              <w:top w:val="single" w:sz="4" w:space="0" w:color="000000"/>
              <w:left w:val="single" w:sz="4" w:space="0" w:color="000000"/>
              <w:bottom w:val="single" w:sz="4" w:space="0" w:color="000000"/>
              <w:right w:val="single" w:sz="4" w:space="0" w:color="000000"/>
            </w:tcBorders>
            <w:vAlign w:val="center"/>
          </w:tcPr>
          <w:p w14:paraId="61D9A7B6" w14:textId="77777777" w:rsidR="00981B7D" w:rsidRPr="00696748" w:rsidRDefault="00981B7D" w:rsidP="009E3B80">
            <w:pPr>
              <w:snapToGrid w:val="0"/>
              <w:rPr>
                <w:b/>
                <w:bCs/>
                <w:sz w:val="16"/>
                <w:szCs w:val="16"/>
              </w:rPr>
            </w:pPr>
            <w:r w:rsidRPr="00696748">
              <w:rPr>
                <w:b/>
                <w:bCs/>
                <w:sz w:val="16"/>
                <w:szCs w:val="16"/>
              </w:rPr>
              <w:t>Fundusz</w:t>
            </w:r>
          </w:p>
        </w:tc>
        <w:tc>
          <w:tcPr>
            <w:tcW w:w="925" w:type="dxa"/>
            <w:tcBorders>
              <w:top w:val="single" w:sz="4" w:space="0" w:color="000000"/>
              <w:left w:val="single" w:sz="4" w:space="0" w:color="000000"/>
              <w:bottom w:val="single" w:sz="4" w:space="0" w:color="000000"/>
              <w:right w:val="single" w:sz="4" w:space="0" w:color="000000"/>
            </w:tcBorders>
            <w:vAlign w:val="center"/>
          </w:tcPr>
          <w:p w14:paraId="7603DDC3" w14:textId="77777777" w:rsidR="00981B7D" w:rsidRPr="00696748" w:rsidRDefault="00981B7D" w:rsidP="009E3B80">
            <w:pPr>
              <w:snapToGrid w:val="0"/>
              <w:rPr>
                <w:b/>
                <w:bCs/>
                <w:sz w:val="16"/>
                <w:szCs w:val="16"/>
              </w:rPr>
            </w:pPr>
            <w:r w:rsidRPr="00696748">
              <w:rPr>
                <w:b/>
                <w:bCs/>
                <w:sz w:val="16"/>
                <w:szCs w:val="16"/>
              </w:rPr>
              <w:t>Kategoria regionu</w:t>
            </w:r>
          </w:p>
        </w:tc>
        <w:tc>
          <w:tcPr>
            <w:tcW w:w="992" w:type="dxa"/>
            <w:tcBorders>
              <w:top w:val="single" w:sz="4" w:space="0" w:color="000000"/>
              <w:left w:val="single" w:sz="4" w:space="0" w:color="000000"/>
              <w:bottom w:val="single" w:sz="4" w:space="0" w:color="000000"/>
            </w:tcBorders>
            <w:shd w:val="clear" w:color="auto" w:fill="auto"/>
            <w:vAlign w:val="center"/>
          </w:tcPr>
          <w:p w14:paraId="0D5F6A38" w14:textId="77777777" w:rsidR="00981B7D" w:rsidRPr="00696748" w:rsidRDefault="00981B7D" w:rsidP="009E3B80">
            <w:pPr>
              <w:snapToGrid w:val="0"/>
              <w:rPr>
                <w:b/>
                <w:bCs/>
                <w:sz w:val="16"/>
                <w:szCs w:val="16"/>
              </w:rPr>
            </w:pPr>
            <w:r w:rsidRPr="00696748">
              <w:rPr>
                <w:b/>
                <w:bCs/>
                <w:sz w:val="16"/>
                <w:szCs w:val="16"/>
              </w:rPr>
              <w:t>Wartość docelowa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A9ADF" w14:textId="77777777" w:rsidR="00981B7D" w:rsidRPr="00696748" w:rsidRDefault="00981B7D" w:rsidP="009E3B80">
            <w:pPr>
              <w:snapToGrid w:val="0"/>
              <w:rPr>
                <w:b/>
                <w:bCs/>
                <w:sz w:val="16"/>
                <w:szCs w:val="16"/>
              </w:rPr>
            </w:pPr>
            <w:r w:rsidRPr="00696748">
              <w:rPr>
                <w:b/>
                <w:bCs/>
                <w:sz w:val="16"/>
                <w:szCs w:val="16"/>
              </w:rPr>
              <w:t>Źródło danych</w:t>
            </w:r>
          </w:p>
        </w:tc>
        <w:tc>
          <w:tcPr>
            <w:tcW w:w="1276" w:type="dxa"/>
            <w:tcBorders>
              <w:top w:val="single" w:sz="4" w:space="0" w:color="000000"/>
              <w:left w:val="single" w:sz="4" w:space="0" w:color="000000"/>
              <w:bottom w:val="single" w:sz="4" w:space="0" w:color="000000"/>
              <w:right w:val="single" w:sz="4" w:space="0" w:color="000000"/>
            </w:tcBorders>
            <w:vAlign w:val="center"/>
          </w:tcPr>
          <w:p w14:paraId="1A941D27" w14:textId="77777777" w:rsidR="00981B7D" w:rsidRPr="00696748" w:rsidRDefault="00981B7D" w:rsidP="00BB35C9">
            <w:pPr>
              <w:snapToGrid w:val="0"/>
              <w:rPr>
                <w:b/>
                <w:bCs/>
                <w:sz w:val="16"/>
                <w:szCs w:val="16"/>
              </w:rPr>
            </w:pPr>
            <w:r w:rsidRPr="00696748">
              <w:rPr>
                <w:b/>
                <w:bCs/>
                <w:sz w:val="16"/>
                <w:szCs w:val="16"/>
              </w:rPr>
              <w:t xml:space="preserve">Częstotliwość </w:t>
            </w:r>
            <w:r w:rsidR="00BB35C9" w:rsidRPr="00696748">
              <w:rPr>
                <w:b/>
                <w:bCs/>
                <w:sz w:val="16"/>
                <w:szCs w:val="16"/>
              </w:rPr>
              <w:t>pomiaru</w:t>
            </w:r>
          </w:p>
        </w:tc>
      </w:tr>
      <w:tr w:rsidR="00981B7D" w:rsidRPr="00696748" w14:paraId="4A018171" w14:textId="77777777" w:rsidTr="009E3B80">
        <w:trPr>
          <w:trHeight w:val="990"/>
        </w:trPr>
        <w:tc>
          <w:tcPr>
            <w:tcW w:w="728" w:type="dxa"/>
            <w:tcBorders>
              <w:left w:val="single" w:sz="4" w:space="0" w:color="000000"/>
              <w:bottom w:val="single" w:sz="4" w:space="0" w:color="000000"/>
            </w:tcBorders>
            <w:vAlign w:val="center"/>
          </w:tcPr>
          <w:p w14:paraId="0F00AF8B" w14:textId="77777777" w:rsidR="00981B7D" w:rsidRPr="00696748" w:rsidRDefault="00981B7D" w:rsidP="009E3B80">
            <w:pPr>
              <w:snapToGrid w:val="0"/>
              <w:spacing w:before="120"/>
              <w:rPr>
                <w:sz w:val="16"/>
                <w:szCs w:val="16"/>
              </w:rPr>
            </w:pPr>
            <w:r w:rsidRPr="00696748">
              <w:rPr>
                <w:sz w:val="16"/>
                <w:szCs w:val="16"/>
              </w:rPr>
              <w:t>1</w:t>
            </w:r>
          </w:p>
        </w:tc>
        <w:tc>
          <w:tcPr>
            <w:tcW w:w="2126" w:type="dxa"/>
            <w:tcBorders>
              <w:left w:val="single" w:sz="4" w:space="0" w:color="000000"/>
              <w:bottom w:val="single" w:sz="4" w:space="0" w:color="000000"/>
            </w:tcBorders>
            <w:shd w:val="clear" w:color="auto" w:fill="auto"/>
            <w:vAlign w:val="center"/>
          </w:tcPr>
          <w:p w14:paraId="285B2850" w14:textId="77777777" w:rsidR="00981B7D" w:rsidRPr="00696748" w:rsidRDefault="00981B7D" w:rsidP="00D958E3">
            <w:pPr>
              <w:snapToGrid w:val="0"/>
              <w:spacing w:before="120"/>
              <w:rPr>
                <w:sz w:val="16"/>
                <w:szCs w:val="16"/>
              </w:rPr>
            </w:pPr>
            <w:r w:rsidRPr="00696748">
              <w:rPr>
                <w:sz w:val="16"/>
                <w:szCs w:val="16"/>
              </w:rPr>
              <w:t xml:space="preserve">Liczba usług publicznych udostępnionych on-line </w:t>
            </w:r>
            <w:r w:rsidR="00CB3017" w:rsidRPr="00696748">
              <w:rPr>
                <w:sz w:val="16"/>
                <w:szCs w:val="16"/>
              </w:rPr>
              <w:t xml:space="preserve">o poziomie dojrzałości co najmniej 3 (dwustronna interakcja) </w:t>
            </w:r>
            <w:r w:rsidRPr="00696748">
              <w:rPr>
                <w:sz w:val="16"/>
                <w:szCs w:val="16"/>
              </w:rPr>
              <w:t xml:space="preserve"> </w:t>
            </w:r>
          </w:p>
        </w:tc>
        <w:tc>
          <w:tcPr>
            <w:tcW w:w="992" w:type="dxa"/>
            <w:tcBorders>
              <w:left w:val="single" w:sz="4" w:space="0" w:color="000000"/>
              <w:bottom w:val="single" w:sz="4" w:space="0" w:color="000000"/>
            </w:tcBorders>
            <w:shd w:val="clear" w:color="auto" w:fill="auto"/>
            <w:vAlign w:val="center"/>
          </w:tcPr>
          <w:p w14:paraId="4C263D1C" w14:textId="77777777" w:rsidR="00981B7D" w:rsidRPr="00696748" w:rsidRDefault="00781575" w:rsidP="009E3B80">
            <w:pPr>
              <w:snapToGrid w:val="0"/>
              <w:rPr>
                <w:sz w:val="16"/>
                <w:szCs w:val="16"/>
              </w:rPr>
            </w:pPr>
            <w:r w:rsidRPr="00696748">
              <w:rPr>
                <w:sz w:val="16"/>
                <w:szCs w:val="16"/>
              </w:rPr>
              <w:t>Szt.</w:t>
            </w:r>
          </w:p>
        </w:tc>
        <w:tc>
          <w:tcPr>
            <w:tcW w:w="1060" w:type="dxa"/>
            <w:tcBorders>
              <w:top w:val="single" w:sz="4" w:space="0" w:color="000000"/>
              <w:left w:val="single" w:sz="4" w:space="0" w:color="000000"/>
              <w:bottom w:val="single" w:sz="4" w:space="0" w:color="000000"/>
              <w:right w:val="single" w:sz="4" w:space="0" w:color="000000"/>
            </w:tcBorders>
            <w:vAlign w:val="center"/>
          </w:tcPr>
          <w:p w14:paraId="72032FEA" w14:textId="77777777" w:rsidR="00981B7D" w:rsidRPr="00696748" w:rsidRDefault="00981B7D" w:rsidP="009E3B80">
            <w:pPr>
              <w:snapToGrid w:val="0"/>
              <w:rPr>
                <w:sz w:val="16"/>
                <w:szCs w:val="16"/>
              </w:rPr>
            </w:pPr>
            <w:r w:rsidRPr="00696748">
              <w:rPr>
                <w:sz w:val="16"/>
                <w:szCs w:val="16"/>
              </w:rPr>
              <w:t>EFRR</w:t>
            </w:r>
          </w:p>
        </w:tc>
        <w:tc>
          <w:tcPr>
            <w:tcW w:w="925" w:type="dxa"/>
            <w:tcBorders>
              <w:left w:val="single" w:sz="4" w:space="0" w:color="000000"/>
              <w:right w:val="single" w:sz="4" w:space="0" w:color="000000"/>
            </w:tcBorders>
            <w:vAlign w:val="center"/>
          </w:tcPr>
          <w:p w14:paraId="7F520E8D" w14:textId="77777777" w:rsidR="00981B7D" w:rsidRPr="00696748" w:rsidRDefault="00324DC1" w:rsidP="009E3B80">
            <w:pPr>
              <w:snapToGrid w:val="0"/>
              <w:rPr>
                <w:sz w:val="16"/>
                <w:szCs w:val="16"/>
              </w:rPr>
            </w:pPr>
            <w:r w:rsidRPr="00696748">
              <w:rPr>
                <w:sz w:val="16"/>
                <w:szCs w:val="16"/>
              </w:rPr>
              <w:t>Region słabiej rozwinięty</w:t>
            </w:r>
          </w:p>
        </w:tc>
        <w:tc>
          <w:tcPr>
            <w:tcW w:w="992" w:type="dxa"/>
            <w:tcBorders>
              <w:left w:val="single" w:sz="4" w:space="0" w:color="000000"/>
            </w:tcBorders>
            <w:shd w:val="clear" w:color="auto" w:fill="auto"/>
            <w:vAlign w:val="center"/>
          </w:tcPr>
          <w:p w14:paraId="0A0542D1" w14:textId="77777777" w:rsidR="00981B7D" w:rsidRPr="00696748" w:rsidRDefault="000E7249" w:rsidP="00F74470">
            <w:pPr>
              <w:snapToGrid w:val="0"/>
              <w:rPr>
                <w:sz w:val="16"/>
                <w:szCs w:val="16"/>
              </w:rPr>
            </w:pPr>
            <w:r w:rsidRPr="00696748">
              <w:rPr>
                <w:sz w:val="16"/>
                <w:szCs w:val="16"/>
              </w:rPr>
              <w:t>147</w:t>
            </w:r>
          </w:p>
        </w:tc>
        <w:tc>
          <w:tcPr>
            <w:tcW w:w="1134" w:type="dxa"/>
            <w:tcBorders>
              <w:left w:val="single" w:sz="4" w:space="0" w:color="000000"/>
              <w:bottom w:val="single" w:sz="4" w:space="0" w:color="000000"/>
              <w:right w:val="single" w:sz="4" w:space="0" w:color="000000"/>
            </w:tcBorders>
            <w:shd w:val="clear" w:color="auto" w:fill="auto"/>
            <w:vAlign w:val="center"/>
          </w:tcPr>
          <w:p w14:paraId="06E10EB1" w14:textId="77777777" w:rsidR="00981B7D" w:rsidRPr="00696748" w:rsidRDefault="00981B7D" w:rsidP="009E3B80">
            <w:pPr>
              <w:snapToGrid w:val="0"/>
              <w:rPr>
                <w:sz w:val="16"/>
                <w:szCs w:val="16"/>
              </w:rPr>
            </w:pPr>
            <w:r w:rsidRPr="00696748">
              <w:rPr>
                <w:sz w:val="16"/>
                <w:szCs w:val="16"/>
              </w:rPr>
              <w:t>informatyczny system monitorowania programu</w:t>
            </w:r>
          </w:p>
        </w:tc>
        <w:tc>
          <w:tcPr>
            <w:tcW w:w="1276" w:type="dxa"/>
            <w:tcBorders>
              <w:left w:val="single" w:sz="4" w:space="0" w:color="000000"/>
              <w:bottom w:val="single" w:sz="4" w:space="0" w:color="000000"/>
              <w:right w:val="single" w:sz="4" w:space="0" w:color="000000"/>
            </w:tcBorders>
            <w:vAlign w:val="center"/>
          </w:tcPr>
          <w:p w14:paraId="02FD49B6" w14:textId="77777777" w:rsidR="00981B7D" w:rsidRPr="00696748" w:rsidRDefault="00981B7D" w:rsidP="009E3B80">
            <w:pPr>
              <w:snapToGrid w:val="0"/>
              <w:rPr>
                <w:sz w:val="16"/>
                <w:szCs w:val="16"/>
              </w:rPr>
            </w:pPr>
            <w:r w:rsidRPr="00696748">
              <w:rPr>
                <w:sz w:val="16"/>
                <w:szCs w:val="16"/>
              </w:rPr>
              <w:t>1 rok</w:t>
            </w:r>
          </w:p>
        </w:tc>
      </w:tr>
      <w:tr w:rsidR="000E7249" w:rsidRPr="00696748" w14:paraId="44F81E5A" w14:textId="77777777" w:rsidTr="009E3B80">
        <w:trPr>
          <w:trHeight w:val="1200"/>
        </w:trPr>
        <w:tc>
          <w:tcPr>
            <w:tcW w:w="728" w:type="dxa"/>
            <w:tcBorders>
              <w:left w:val="single" w:sz="4" w:space="0" w:color="000000"/>
              <w:bottom w:val="single" w:sz="4" w:space="0" w:color="000000"/>
            </w:tcBorders>
            <w:vAlign w:val="center"/>
          </w:tcPr>
          <w:p w14:paraId="36CF99FB" w14:textId="77777777" w:rsidR="000E7249" w:rsidRPr="00696748" w:rsidRDefault="0041785A" w:rsidP="009E3B80">
            <w:pPr>
              <w:snapToGrid w:val="0"/>
              <w:spacing w:before="120"/>
              <w:rPr>
                <w:sz w:val="16"/>
                <w:szCs w:val="16"/>
              </w:rPr>
            </w:pPr>
            <w:r w:rsidRPr="00696748">
              <w:rPr>
                <w:sz w:val="16"/>
                <w:szCs w:val="16"/>
              </w:rPr>
              <w:t>2</w:t>
            </w:r>
          </w:p>
        </w:tc>
        <w:tc>
          <w:tcPr>
            <w:tcW w:w="2126" w:type="dxa"/>
            <w:tcBorders>
              <w:left w:val="single" w:sz="4" w:space="0" w:color="000000"/>
              <w:bottom w:val="single" w:sz="4" w:space="0" w:color="000000"/>
            </w:tcBorders>
            <w:shd w:val="clear" w:color="auto" w:fill="auto"/>
            <w:vAlign w:val="center"/>
          </w:tcPr>
          <w:p w14:paraId="5552F911" w14:textId="77777777" w:rsidR="000E7249" w:rsidRPr="00696748" w:rsidRDefault="000E7249" w:rsidP="00D958E3">
            <w:pPr>
              <w:snapToGrid w:val="0"/>
              <w:spacing w:before="120"/>
              <w:rPr>
                <w:sz w:val="16"/>
                <w:szCs w:val="16"/>
              </w:rPr>
            </w:pPr>
            <w:r w:rsidRPr="00696748">
              <w:rPr>
                <w:sz w:val="16"/>
                <w:szCs w:val="16"/>
              </w:rPr>
              <w:t xml:space="preserve">Liczba usług publicznych udostępnionych on-line o poziomie dojrzałości co najmniej 3 (dwustronna interakcja)   </w:t>
            </w:r>
          </w:p>
        </w:tc>
        <w:tc>
          <w:tcPr>
            <w:tcW w:w="992" w:type="dxa"/>
            <w:tcBorders>
              <w:left w:val="single" w:sz="4" w:space="0" w:color="000000"/>
              <w:bottom w:val="single" w:sz="4" w:space="0" w:color="000000"/>
            </w:tcBorders>
            <w:shd w:val="clear" w:color="auto" w:fill="auto"/>
            <w:vAlign w:val="center"/>
          </w:tcPr>
          <w:p w14:paraId="6B29D492" w14:textId="77777777" w:rsidR="000E7249" w:rsidRPr="00696748" w:rsidRDefault="00781575" w:rsidP="009E3B80">
            <w:pPr>
              <w:snapToGrid w:val="0"/>
              <w:rPr>
                <w:sz w:val="16"/>
                <w:szCs w:val="16"/>
              </w:rPr>
            </w:pPr>
            <w:r w:rsidRPr="00696748">
              <w:rPr>
                <w:sz w:val="16"/>
                <w:szCs w:val="16"/>
              </w:rPr>
              <w:t>Szt.</w:t>
            </w:r>
          </w:p>
        </w:tc>
        <w:tc>
          <w:tcPr>
            <w:tcW w:w="1060" w:type="dxa"/>
            <w:tcBorders>
              <w:top w:val="single" w:sz="4" w:space="0" w:color="000000"/>
              <w:left w:val="single" w:sz="4" w:space="0" w:color="000000"/>
              <w:bottom w:val="single" w:sz="4" w:space="0" w:color="000000"/>
              <w:right w:val="single" w:sz="4" w:space="0" w:color="000000"/>
            </w:tcBorders>
            <w:vAlign w:val="center"/>
          </w:tcPr>
          <w:p w14:paraId="3ECCC53F" w14:textId="77777777" w:rsidR="000E7249" w:rsidRPr="00696748" w:rsidRDefault="000E7249" w:rsidP="009E3B80">
            <w:pPr>
              <w:snapToGrid w:val="0"/>
              <w:rPr>
                <w:sz w:val="16"/>
                <w:szCs w:val="16"/>
              </w:rPr>
            </w:pPr>
            <w:r w:rsidRPr="00696748">
              <w:rPr>
                <w:sz w:val="16"/>
                <w:szCs w:val="16"/>
              </w:rPr>
              <w:t>EFRR</w:t>
            </w:r>
          </w:p>
        </w:tc>
        <w:tc>
          <w:tcPr>
            <w:tcW w:w="925" w:type="dxa"/>
            <w:tcBorders>
              <w:top w:val="single" w:sz="4" w:space="0" w:color="000000"/>
              <w:left w:val="single" w:sz="4" w:space="0" w:color="000000"/>
              <w:bottom w:val="single" w:sz="4" w:space="0" w:color="000000"/>
              <w:right w:val="single" w:sz="4" w:space="0" w:color="000000"/>
            </w:tcBorders>
            <w:vAlign w:val="center"/>
          </w:tcPr>
          <w:p w14:paraId="50B7E46B" w14:textId="77777777" w:rsidR="000E7249" w:rsidRPr="00696748" w:rsidRDefault="000E7249" w:rsidP="009E3B80">
            <w:pPr>
              <w:snapToGrid w:val="0"/>
              <w:rPr>
                <w:sz w:val="16"/>
                <w:szCs w:val="16"/>
              </w:rPr>
            </w:pPr>
            <w:r w:rsidRPr="00696748">
              <w:rPr>
                <w:sz w:val="16"/>
                <w:szCs w:val="16"/>
              </w:rPr>
              <w:t>Region lepiej rozwinięty</w:t>
            </w:r>
          </w:p>
        </w:tc>
        <w:tc>
          <w:tcPr>
            <w:tcW w:w="992" w:type="dxa"/>
            <w:tcBorders>
              <w:top w:val="single" w:sz="4" w:space="0" w:color="000000"/>
              <w:left w:val="single" w:sz="4" w:space="0" w:color="000000"/>
              <w:bottom w:val="single" w:sz="4" w:space="0" w:color="000000"/>
            </w:tcBorders>
            <w:shd w:val="clear" w:color="auto" w:fill="auto"/>
            <w:vAlign w:val="center"/>
          </w:tcPr>
          <w:p w14:paraId="39C2B13E" w14:textId="77777777" w:rsidR="000E7249" w:rsidRPr="00696748" w:rsidRDefault="000E7249" w:rsidP="00B57949">
            <w:pPr>
              <w:snapToGrid w:val="0"/>
              <w:rPr>
                <w:sz w:val="16"/>
                <w:szCs w:val="16"/>
              </w:rPr>
            </w:pPr>
            <w:r w:rsidRPr="00696748">
              <w:rPr>
                <w:sz w:val="16"/>
                <w:szCs w:val="16"/>
              </w:rPr>
              <w:t>12</w:t>
            </w:r>
          </w:p>
        </w:tc>
        <w:tc>
          <w:tcPr>
            <w:tcW w:w="1134" w:type="dxa"/>
            <w:tcBorders>
              <w:left w:val="single" w:sz="4" w:space="0" w:color="000000"/>
              <w:bottom w:val="single" w:sz="4" w:space="0" w:color="000000"/>
              <w:right w:val="single" w:sz="4" w:space="0" w:color="000000"/>
            </w:tcBorders>
            <w:shd w:val="clear" w:color="auto" w:fill="auto"/>
            <w:vAlign w:val="center"/>
          </w:tcPr>
          <w:p w14:paraId="7D165F3A" w14:textId="77777777" w:rsidR="000E7249" w:rsidRPr="00696748" w:rsidRDefault="000E7249" w:rsidP="009E3B80">
            <w:pPr>
              <w:snapToGrid w:val="0"/>
              <w:rPr>
                <w:sz w:val="16"/>
                <w:szCs w:val="16"/>
              </w:rPr>
            </w:pPr>
            <w:r w:rsidRPr="00696748">
              <w:rPr>
                <w:sz w:val="16"/>
                <w:szCs w:val="16"/>
              </w:rPr>
              <w:t>informatyczny system monitorowania programu</w:t>
            </w:r>
          </w:p>
        </w:tc>
        <w:tc>
          <w:tcPr>
            <w:tcW w:w="1276" w:type="dxa"/>
            <w:tcBorders>
              <w:left w:val="single" w:sz="4" w:space="0" w:color="000000"/>
              <w:bottom w:val="single" w:sz="4" w:space="0" w:color="000000"/>
              <w:right w:val="single" w:sz="4" w:space="0" w:color="000000"/>
            </w:tcBorders>
            <w:vAlign w:val="center"/>
          </w:tcPr>
          <w:p w14:paraId="5E502DC1" w14:textId="77777777" w:rsidR="000E7249" w:rsidRPr="00696748" w:rsidRDefault="000E7249" w:rsidP="009E3B80">
            <w:pPr>
              <w:snapToGrid w:val="0"/>
              <w:rPr>
                <w:sz w:val="16"/>
                <w:szCs w:val="16"/>
              </w:rPr>
            </w:pPr>
            <w:r w:rsidRPr="00696748">
              <w:rPr>
                <w:sz w:val="16"/>
                <w:szCs w:val="16"/>
              </w:rPr>
              <w:t>1 rok</w:t>
            </w:r>
          </w:p>
        </w:tc>
      </w:tr>
    </w:tbl>
    <w:p w14:paraId="7DB14958" w14:textId="77777777" w:rsidR="00981B7D" w:rsidRPr="00696748" w:rsidRDefault="00981B7D" w:rsidP="00981B7D">
      <w:pPr>
        <w:spacing w:after="120"/>
        <w:rPr>
          <w:sz w:val="16"/>
          <w:szCs w:val="16"/>
        </w:rPr>
      </w:pPr>
    </w:p>
    <w:tbl>
      <w:tblPr>
        <w:tblW w:w="9233" w:type="dxa"/>
        <w:tblInd w:w="51" w:type="dxa"/>
        <w:tblLayout w:type="fixed"/>
        <w:tblCellMar>
          <w:left w:w="70" w:type="dxa"/>
          <w:right w:w="70" w:type="dxa"/>
        </w:tblCellMar>
        <w:tblLook w:val="0000" w:firstRow="0" w:lastRow="0" w:firstColumn="0" w:lastColumn="0" w:noHBand="0" w:noVBand="0"/>
      </w:tblPr>
      <w:tblGrid>
        <w:gridCol w:w="728"/>
        <w:gridCol w:w="2126"/>
        <w:gridCol w:w="992"/>
        <w:gridCol w:w="1060"/>
        <w:gridCol w:w="925"/>
        <w:gridCol w:w="992"/>
        <w:gridCol w:w="1134"/>
        <w:gridCol w:w="1276"/>
      </w:tblGrid>
      <w:tr w:rsidR="00981B7D" w:rsidRPr="00696748" w14:paraId="0A1E7DDE" w14:textId="77777777" w:rsidTr="009E3B80">
        <w:trPr>
          <w:trHeight w:val="960"/>
        </w:trPr>
        <w:tc>
          <w:tcPr>
            <w:tcW w:w="728" w:type="dxa"/>
            <w:tcBorders>
              <w:top w:val="single" w:sz="4" w:space="0" w:color="000000"/>
              <w:left w:val="single" w:sz="4" w:space="0" w:color="000000"/>
              <w:bottom w:val="single" w:sz="4" w:space="0" w:color="000000"/>
            </w:tcBorders>
            <w:vAlign w:val="center"/>
          </w:tcPr>
          <w:p w14:paraId="1557AF54" w14:textId="77777777" w:rsidR="00981B7D" w:rsidRPr="00696748" w:rsidRDefault="00981B7D" w:rsidP="009E3B80">
            <w:pPr>
              <w:snapToGrid w:val="0"/>
              <w:rPr>
                <w:b/>
                <w:bCs/>
                <w:sz w:val="16"/>
                <w:szCs w:val="16"/>
              </w:rPr>
            </w:pPr>
            <w:r w:rsidRPr="00696748">
              <w:rPr>
                <w:b/>
                <w:bCs/>
                <w:sz w:val="16"/>
                <w:szCs w:val="16"/>
              </w:rPr>
              <w:t>Lp.</w:t>
            </w:r>
          </w:p>
        </w:tc>
        <w:tc>
          <w:tcPr>
            <w:tcW w:w="2126" w:type="dxa"/>
            <w:tcBorders>
              <w:top w:val="single" w:sz="4" w:space="0" w:color="000000"/>
              <w:left w:val="single" w:sz="4" w:space="0" w:color="000000"/>
              <w:bottom w:val="single" w:sz="4" w:space="0" w:color="000000"/>
            </w:tcBorders>
            <w:shd w:val="clear" w:color="auto" w:fill="auto"/>
            <w:vAlign w:val="center"/>
          </w:tcPr>
          <w:p w14:paraId="5FEDF4D1" w14:textId="77777777" w:rsidR="00981B7D" w:rsidRPr="00696748" w:rsidRDefault="00981B7D" w:rsidP="009E3B80">
            <w:pPr>
              <w:snapToGrid w:val="0"/>
              <w:rPr>
                <w:b/>
                <w:bCs/>
                <w:sz w:val="16"/>
                <w:szCs w:val="16"/>
              </w:rPr>
            </w:pPr>
            <w:r w:rsidRPr="00696748">
              <w:rPr>
                <w:b/>
                <w:bCs/>
                <w:sz w:val="16"/>
                <w:szCs w:val="16"/>
              </w:rPr>
              <w:t xml:space="preserve">Wskaźnik produktu dla celu szczegółowego 3. </w:t>
            </w:r>
            <w:r w:rsidR="006A5F99" w:rsidRPr="00696748">
              <w:rPr>
                <w:b/>
                <w:bCs/>
                <w:sz w:val="16"/>
                <w:szCs w:val="16"/>
              </w:rPr>
              <w:t xml:space="preserve">Cyfryzacja procesów </w:t>
            </w:r>
            <w:proofErr w:type="spellStart"/>
            <w:r w:rsidR="006A5F99" w:rsidRPr="00696748">
              <w:rPr>
                <w:b/>
                <w:bCs/>
                <w:sz w:val="16"/>
                <w:szCs w:val="16"/>
              </w:rPr>
              <w:t>back-office</w:t>
            </w:r>
            <w:proofErr w:type="spellEnd"/>
            <w:r w:rsidR="006A5F99" w:rsidRPr="00696748">
              <w:rPr>
                <w:b/>
                <w:bCs/>
                <w:sz w:val="16"/>
                <w:szCs w:val="16"/>
              </w:rPr>
              <w:t xml:space="preserve"> w administracji rządowej</w:t>
            </w:r>
          </w:p>
        </w:tc>
        <w:tc>
          <w:tcPr>
            <w:tcW w:w="992" w:type="dxa"/>
            <w:tcBorders>
              <w:top w:val="single" w:sz="4" w:space="0" w:color="000000"/>
              <w:left w:val="single" w:sz="4" w:space="0" w:color="000000"/>
              <w:bottom w:val="single" w:sz="4" w:space="0" w:color="000000"/>
            </w:tcBorders>
            <w:shd w:val="clear" w:color="auto" w:fill="auto"/>
            <w:vAlign w:val="center"/>
          </w:tcPr>
          <w:p w14:paraId="46D5E4D2" w14:textId="77777777" w:rsidR="00981B7D" w:rsidRPr="00696748" w:rsidRDefault="00981B7D" w:rsidP="009E3B80">
            <w:pPr>
              <w:snapToGrid w:val="0"/>
              <w:rPr>
                <w:b/>
                <w:bCs/>
                <w:sz w:val="16"/>
                <w:szCs w:val="16"/>
              </w:rPr>
            </w:pPr>
            <w:r w:rsidRPr="00696748">
              <w:rPr>
                <w:b/>
                <w:bCs/>
                <w:sz w:val="16"/>
                <w:szCs w:val="16"/>
              </w:rPr>
              <w:t>Jednostka pomiaru</w:t>
            </w:r>
          </w:p>
        </w:tc>
        <w:tc>
          <w:tcPr>
            <w:tcW w:w="1060" w:type="dxa"/>
            <w:tcBorders>
              <w:top w:val="single" w:sz="4" w:space="0" w:color="000000"/>
              <w:left w:val="single" w:sz="4" w:space="0" w:color="000000"/>
              <w:bottom w:val="single" w:sz="4" w:space="0" w:color="000000"/>
            </w:tcBorders>
            <w:vAlign w:val="center"/>
          </w:tcPr>
          <w:p w14:paraId="16B81F8A" w14:textId="77777777" w:rsidR="00981B7D" w:rsidRPr="00696748" w:rsidRDefault="00981B7D" w:rsidP="009E3B80">
            <w:pPr>
              <w:snapToGrid w:val="0"/>
              <w:rPr>
                <w:b/>
                <w:bCs/>
                <w:sz w:val="16"/>
                <w:szCs w:val="16"/>
              </w:rPr>
            </w:pPr>
            <w:r w:rsidRPr="00696748">
              <w:rPr>
                <w:b/>
                <w:bCs/>
                <w:sz w:val="16"/>
                <w:szCs w:val="16"/>
              </w:rPr>
              <w:t>Fundusz</w:t>
            </w:r>
          </w:p>
        </w:tc>
        <w:tc>
          <w:tcPr>
            <w:tcW w:w="925" w:type="dxa"/>
            <w:tcBorders>
              <w:top w:val="single" w:sz="4" w:space="0" w:color="000000"/>
              <w:left w:val="single" w:sz="4" w:space="0" w:color="000000"/>
              <w:bottom w:val="single" w:sz="4" w:space="0" w:color="000000"/>
              <w:right w:val="single" w:sz="4" w:space="0" w:color="000000"/>
            </w:tcBorders>
            <w:vAlign w:val="center"/>
          </w:tcPr>
          <w:p w14:paraId="309E9D0B" w14:textId="77777777" w:rsidR="00981B7D" w:rsidRPr="00696748" w:rsidRDefault="00981B7D" w:rsidP="009E3B80">
            <w:pPr>
              <w:snapToGrid w:val="0"/>
              <w:rPr>
                <w:b/>
                <w:bCs/>
                <w:sz w:val="16"/>
                <w:szCs w:val="16"/>
              </w:rPr>
            </w:pPr>
            <w:r w:rsidRPr="00696748">
              <w:rPr>
                <w:b/>
                <w:bCs/>
                <w:sz w:val="16"/>
                <w:szCs w:val="16"/>
              </w:rPr>
              <w:t>Kategoria regionu</w:t>
            </w:r>
          </w:p>
        </w:tc>
        <w:tc>
          <w:tcPr>
            <w:tcW w:w="992" w:type="dxa"/>
            <w:tcBorders>
              <w:top w:val="single" w:sz="4" w:space="0" w:color="000000"/>
              <w:left w:val="single" w:sz="4" w:space="0" w:color="000000"/>
              <w:bottom w:val="single" w:sz="4" w:space="0" w:color="000000"/>
            </w:tcBorders>
            <w:shd w:val="clear" w:color="auto" w:fill="auto"/>
            <w:vAlign w:val="center"/>
          </w:tcPr>
          <w:p w14:paraId="4FFB7368" w14:textId="77777777" w:rsidR="00981B7D" w:rsidRPr="00696748" w:rsidRDefault="00981B7D" w:rsidP="009E3B80">
            <w:pPr>
              <w:snapToGrid w:val="0"/>
              <w:rPr>
                <w:b/>
                <w:bCs/>
                <w:sz w:val="16"/>
                <w:szCs w:val="16"/>
              </w:rPr>
            </w:pPr>
            <w:r w:rsidRPr="00696748">
              <w:rPr>
                <w:b/>
                <w:bCs/>
                <w:sz w:val="16"/>
                <w:szCs w:val="16"/>
              </w:rPr>
              <w:t>Wartość docelowa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73066" w14:textId="77777777" w:rsidR="00981B7D" w:rsidRPr="00696748" w:rsidRDefault="00981B7D" w:rsidP="009E3B80">
            <w:pPr>
              <w:snapToGrid w:val="0"/>
              <w:rPr>
                <w:b/>
                <w:bCs/>
                <w:sz w:val="16"/>
                <w:szCs w:val="16"/>
              </w:rPr>
            </w:pPr>
            <w:r w:rsidRPr="00696748">
              <w:rPr>
                <w:b/>
                <w:bCs/>
                <w:sz w:val="16"/>
                <w:szCs w:val="16"/>
              </w:rPr>
              <w:t>Źródło danych</w:t>
            </w:r>
          </w:p>
        </w:tc>
        <w:tc>
          <w:tcPr>
            <w:tcW w:w="1276" w:type="dxa"/>
            <w:tcBorders>
              <w:top w:val="single" w:sz="4" w:space="0" w:color="000000"/>
              <w:left w:val="single" w:sz="4" w:space="0" w:color="000000"/>
              <w:bottom w:val="single" w:sz="4" w:space="0" w:color="000000"/>
              <w:right w:val="single" w:sz="4" w:space="0" w:color="000000"/>
            </w:tcBorders>
            <w:vAlign w:val="center"/>
          </w:tcPr>
          <w:p w14:paraId="6958AE2A" w14:textId="77777777" w:rsidR="00981B7D" w:rsidRPr="00696748" w:rsidRDefault="00981B7D" w:rsidP="00BB35C9">
            <w:pPr>
              <w:snapToGrid w:val="0"/>
              <w:rPr>
                <w:b/>
                <w:bCs/>
                <w:sz w:val="16"/>
                <w:szCs w:val="16"/>
              </w:rPr>
            </w:pPr>
            <w:r w:rsidRPr="00696748">
              <w:rPr>
                <w:b/>
                <w:bCs/>
                <w:sz w:val="16"/>
                <w:szCs w:val="16"/>
              </w:rPr>
              <w:t xml:space="preserve">Częstotliwość </w:t>
            </w:r>
            <w:r w:rsidR="00BB35C9" w:rsidRPr="00696748">
              <w:rPr>
                <w:b/>
                <w:bCs/>
                <w:sz w:val="16"/>
                <w:szCs w:val="16"/>
              </w:rPr>
              <w:t>pomiaru</w:t>
            </w:r>
          </w:p>
        </w:tc>
      </w:tr>
      <w:tr w:rsidR="00981B7D" w:rsidRPr="00696748" w14:paraId="77DE1BD7" w14:textId="77777777" w:rsidTr="009E3B80">
        <w:trPr>
          <w:trHeight w:val="702"/>
        </w:trPr>
        <w:tc>
          <w:tcPr>
            <w:tcW w:w="728" w:type="dxa"/>
            <w:tcBorders>
              <w:top w:val="single" w:sz="4" w:space="0" w:color="000000"/>
              <w:left w:val="single" w:sz="4" w:space="0" w:color="000000"/>
              <w:bottom w:val="single" w:sz="4" w:space="0" w:color="000000"/>
            </w:tcBorders>
            <w:vAlign w:val="center"/>
          </w:tcPr>
          <w:p w14:paraId="4ECF63BF" w14:textId="77777777" w:rsidR="00981B7D" w:rsidRPr="00696748" w:rsidRDefault="0041785A" w:rsidP="009E3B80">
            <w:pPr>
              <w:snapToGrid w:val="0"/>
              <w:spacing w:before="120"/>
              <w:rPr>
                <w:sz w:val="16"/>
                <w:szCs w:val="16"/>
              </w:rPr>
            </w:pPr>
            <w:r w:rsidRPr="00696748">
              <w:rPr>
                <w:sz w:val="16"/>
                <w:szCs w:val="16"/>
              </w:rPr>
              <w:t>3</w:t>
            </w:r>
          </w:p>
        </w:tc>
        <w:tc>
          <w:tcPr>
            <w:tcW w:w="2126" w:type="dxa"/>
            <w:tcBorders>
              <w:top w:val="single" w:sz="4" w:space="0" w:color="000000"/>
              <w:left w:val="single" w:sz="4" w:space="0" w:color="000000"/>
              <w:bottom w:val="single" w:sz="4" w:space="0" w:color="000000"/>
            </w:tcBorders>
            <w:shd w:val="clear" w:color="auto" w:fill="auto"/>
            <w:vAlign w:val="center"/>
          </w:tcPr>
          <w:p w14:paraId="053275C6" w14:textId="77777777" w:rsidR="00981B7D" w:rsidRPr="00696748" w:rsidRDefault="006C7670" w:rsidP="00FD31AA">
            <w:pPr>
              <w:spacing w:before="120" w:after="120"/>
              <w:rPr>
                <w:sz w:val="16"/>
                <w:szCs w:val="16"/>
              </w:rPr>
            </w:pPr>
            <w:r w:rsidRPr="00696748">
              <w:rPr>
                <w:sz w:val="16"/>
                <w:szCs w:val="16"/>
              </w:rPr>
              <w:t xml:space="preserve">Liczba urzędów, które wdrożyły </w:t>
            </w:r>
            <w:r w:rsidR="00FD31AA" w:rsidRPr="00696748">
              <w:rPr>
                <w:sz w:val="16"/>
                <w:szCs w:val="16"/>
              </w:rPr>
              <w:t>katalog rekomendacji dotyczących awansu cyfrowego</w:t>
            </w:r>
          </w:p>
        </w:tc>
        <w:tc>
          <w:tcPr>
            <w:tcW w:w="992" w:type="dxa"/>
            <w:tcBorders>
              <w:top w:val="single" w:sz="4" w:space="0" w:color="000000"/>
              <w:left w:val="single" w:sz="4" w:space="0" w:color="000000"/>
              <w:bottom w:val="single" w:sz="4" w:space="0" w:color="000000"/>
            </w:tcBorders>
            <w:shd w:val="clear" w:color="auto" w:fill="auto"/>
            <w:vAlign w:val="center"/>
          </w:tcPr>
          <w:p w14:paraId="7BDCE92B" w14:textId="77777777" w:rsidR="00981B7D" w:rsidRPr="00696748" w:rsidRDefault="00981B7D" w:rsidP="009E3B80">
            <w:pPr>
              <w:snapToGrid w:val="0"/>
              <w:spacing w:before="120" w:after="120"/>
              <w:rPr>
                <w:sz w:val="16"/>
                <w:szCs w:val="16"/>
              </w:rPr>
            </w:pPr>
            <w:r w:rsidRPr="00696748">
              <w:rPr>
                <w:sz w:val="16"/>
                <w:szCs w:val="16"/>
              </w:rPr>
              <w:t>Szt.</w:t>
            </w:r>
          </w:p>
        </w:tc>
        <w:tc>
          <w:tcPr>
            <w:tcW w:w="1060" w:type="dxa"/>
            <w:tcBorders>
              <w:top w:val="single" w:sz="4" w:space="0" w:color="000000"/>
              <w:left w:val="single" w:sz="4" w:space="0" w:color="000000"/>
              <w:bottom w:val="single" w:sz="4" w:space="0" w:color="000000"/>
            </w:tcBorders>
            <w:vAlign w:val="center"/>
          </w:tcPr>
          <w:p w14:paraId="64EA1852" w14:textId="77777777" w:rsidR="00981B7D" w:rsidRPr="00696748" w:rsidRDefault="00981B7D" w:rsidP="009E3B80">
            <w:pPr>
              <w:snapToGrid w:val="0"/>
              <w:spacing w:before="120" w:after="120"/>
              <w:rPr>
                <w:sz w:val="16"/>
                <w:szCs w:val="16"/>
              </w:rPr>
            </w:pPr>
            <w:r w:rsidRPr="00696748">
              <w:rPr>
                <w:sz w:val="16"/>
                <w:szCs w:val="16"/>
              </w:rPr>
              <w:t>EFRR</w:t>
            </w:r>
          </w:p>
        </w:tc>
        <w:tc>
          <w:tcPr>
            <w:tcW w:w="925" w:type="dxa"/>
            <w:tcBorders>
              <w:top w:val="single" w:sz="4" w:space="0" w:color="000000"/>
              <w:left w:val="single" w:sz="4" w:space="0" w:color="000000"/>
              <w:bottom w:val="single" w:sz="4" w:space="0" w:color="000000"/>
              <w:right w:val="single" w:sz="4" w:space="0" w:color="000000"/>
            </w:tcBorders>
            <w:vAlign w:val="center"/>
          </w:tcPr>
          <w:p w14:paraId="03B3EBD1" w14:textId="77777777" w:rsidR="00981B7D" w:rsidRPr="00696748" w:rsidRDefault="00324DC1" w:rsidP="00324DC1">
            <w:pPr>
              <w:snapToGrid w:val="0"/>
              <w:spacing w:before="120" w:after="120"/>
              <w:rPr>
                <w:sz w:val="16"/>
                <w:szCs w:val="16"/>
              </w:rPr>
            </w:pPr>
            <w:r w:rsidRPr="00696748">
              <w:rPr>
                <w:sz w:val="16"/>
                <w:szCs w:val="16"/>
              </w:rPr>
              <w:t>Region słabiej rozwinięty</w:t>
            </w:r>
            <w:r w:rsidR="003A03C8" w:rsidRPr="00696748">
              <w:rPr>
                <w:sz w:val="16"/>
                <w:szCs w:val="16"/>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286A653A" w14:textId="77777777" w:rsidR="00981B7D" w:rsidRPr="00696748" w:rsidRDefault="00B65AF4" w:rsidP="00CB2ACC">
            <w:pPr>
              <w:snapToGrid w:val="0"/>
              <w:spacing w:before="120" w:after="120"/>
              <w:rPr>
                <w:sz w:val="16"/>
                <w:szCs w:val="16"/>
              </w:rPr>
            </w:pPr>
            <w:r w:rsidRPr="00696748">
              <w:rPr>
                <w:sz w:val="16"/>
                <w:szCs w:val="16"/>
              </w:rPr>
              <w:t>1</w:t>
            </w:r>
            <w:r w:rsidR="00CB2ACC" w:rsidRPr="00696748">
              <w:rPr>
                <w:sz w:val="16"/>
                <w:szCs w:val="16"/>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A33AC" w14:textId="77777777" w:rsidR="00981B7D" w:rsidRPr="00696748" w:rsidRDefault="00981B7D" w:rsidP="009E3B80">
            <w:pPr>
              <w:snapToGrid w:val="0"/>
              <w:spacing w:before="120" w:after="120"/>
              <w:rPr>
                <w:sz w:val="16"/>
                <w:szCs w:val="16"/>
              </w:rPr>
            </w:pPr>
            <w:r w:rsidRPr="00696748">
              <w:rPr>
                <w:sz w:val="16"/>
                <w:szCs w:val="16"/>
              </w:rPr>
              <w:t>system oceny urzędów / informatyczny system monitorowania programu</w:t>
            </w:r>
          </w:p>
        </w:tc>
        <w:tc>
          <w:tcPr>
            <w:tcW w:w="1276" w:type="dxa"/>
            <w:tcBorders>
              <w:top w:val="single" w:sz="4" w:space="0" w:color="000000"/>
              <w:left w:val="single" w:sz="4" w:space="0" w:color="000000"/>
              <w:bottom w:val="single" w:sz="4" w:space="0" w:color="000000"/>
              <w:right w:val="single" w:sz="4" w:space="0" w:color="000000"/>
            </w:tcBorders>
            <w:vAlign w:val="center"/>
          </w:tcPr>
          <w:p w14:paraId="465CF98B" w14:textId="77777777" w:rsidR="00981B7D" w:rsidRPr="00696748" w:rsidRDefault="00981B7D" w:rsidP="009E3B80">
            <w:pPr>
              <w:snapToGrid w:val="0"/>
              <w:rPr>
                <w:sz w:val="16"/>
                <w:szCs w:val="16"/>
              </w:rPr>
            </w:pPr>
            <w:r w:rsidRPr="00696748">
              <w:rPr>
                <w:sz w:val="16"/>
                <w:szCs w:val="16"/>
              </w:rPr>
              <w:t>1 rok</w:t>
            </w:r>
          </w:p>
        </w:tc>
      </w:tr>
      <w:tr w:rsidR="003A03C8" w:rsidRPr="00696748" w14:paraId="6AD2A5DC" w14:textId="77777777" w:rsidTr="009E3B80">
        <w:trPr>
          <w:trHeight w:val="702"/>
        </w:trPr>
        <w:tc>
          <w:tcPr>
            <w:tcW w:w="728" w:type="dxa"/>
            <w:tcBorders>
              <w:top w:val="single" w:sz="4" w:space="0" w:color="000000"/>
              <w:left w:val="single" w:sz="4" w:space="0" w:color="000000"/>
              <w:bottom w:val="single" w:sz="4" w:space="0" w:color="000000"/>
            </w:tcBorders>
            <w:vAlign w:val="center"/>
          </w:tcPr>
          <w:p w14:paraId="1EDEF8D9" w14:textId="77777777" w:rsidR="003A03C8" w:rsidRPr="00696748" w:rsidRDefault="0041785A" w:rsidP="009E3B80">
            <w:pPr>
              <w:snapToGrid w:val="0"/>
              <w:spacing w:before="120"/>
              <w:rPr>
                <w:sz w:val="16"/>
                <w:szCs w:val="16"/>
              </w:rPr>
            </w:pPr>
            <w:r w:rsidRPr="00696748">
              <w:rPr>
                <w:sz w:val="16"/>
                <w:szCs w:val="16"/>
              </w:rPr>
              <w:t>4</w:t>
            </w:r>
          </w:p>
        </w:tc>
        <w:tc>
          <w:tcPr>
            <w:tcW w:w="2126" w:type="dxa"/>
            <w:tcBorders>
              <w:top w:val="single" w:sz="4" w:space="0" w:color="000000"/>
              <w:left w:val="single" w:sz="4" w:space="0" w:color="000000"/>
              <w:bottom w:val="single" w:sz="4" w:space="0" w:color="000000"/>
            </w:tcBorders>
            <w:shd w:val="clear" w:color="auto" w:fill="auto"/>
            <w:vAlign w:val="center"/>
          </w:tcPr>
          <w:p w14:paraId="6AFD6C7A" w14:textId="77777777" w:rsidR="003A03C8" w:rsidRPr="00696748" w:rsidDel="006C7670" w:rsidRDefault="003A03C8" w:rsidP="00FD31AA">
            <w:pPr>
              <w:spacing w:before="120" w:after="120"/>
              <w:rPr>
                <w:sz w:val="16"/>
                <w:szCs w:val="16"/>
              </w:rPr>
            </w:pPr>
            <w:r w:rsidRPr="00696748">
              <w:rPr>
                <w:sz w:val="16"/>
                <w:szCs w:val="16"/>
              </w:rPr>
              <w:t>Liczba urzędów, które wdrożyły katalog rekomendacji dotyczących awansu cyfrowego</w:t>
            </w:r>
          </w:p>
        </w:tc>
        <w:tc>
          <w:tcPr>
            <w:tcW w:w="992" w:type="dxa"/>
            <w:tcBorders>
              <w:top w:val="single" w:sz="4" w:space="0" w:color="000000"/>
              <w:left w:val="single" w:sz="4" w:space="0" w:color="000000"/>
              <w:bottom w:val="single" w:sz="4" w:space="0" w:color="000000"/>
            </w:tcBorders>
            <w:shd w:val="clear" w:color="auto" w:fill="auto"/>
            <w:vAlign w:val="center"/>
          </w:tcPr>
          <w:p w14:paraId="173787BF" w14:textId="77777777" w:rsidR="003A03C8" w:rsidRPr="00696748" w:rsidRDefault="003A03C8" w:rsidP="009E3B80">
            <w:pPr>
              <w:snapToGrid w:val="0"/>
              <w:spacing w:before="120" w:after="120"/>
              <w:rPr>
                <w:sz w:val="16"/>
                <w:szCs w:val="16"/>
              </w:rPr>
            </w:pPr>
            <w:r w:rsidRPr="00696748">
              <w:rPr>
                <w:sz w:val="16"/>
                <w:szCs w:val="16"/>
              </w:rPr>
              <w:t>Szt.</w:t>
            </w:r>
          </w:p>
        </w:tc>
        <w:tc>
          <w:tcPr>
            <w:tcW w:w="1060" w:type="dxa"/>
            <w:tcBorders>
              <w:top w:val="single" w:sz="4" w:space="0" w:color="000000"/>
              <w:left w:val="single" w:sz="4" w:space="0" w:color="000000"/>
              <w:bottom w:val="single" w:sz="4" w:space="0" w:color="000000"/>
            </w:tcBorders>
            <w:vAlign w:val="center"/>
          </w:tcPr>
          <w:p w14:paraId="485F74F1" w14:textId="77777777" w:rsidR="003A03C8" w:rsidRPr="00696748" w:rsidRDefault="003A03C8" w:rsidP="009E3B80">
            <w:pPr>
              <w:snapToGrid w:val="0"/>
              <w:spacing w:before="120" w:after="120"/>
              <w:rPr>
                <w:sz w:val="16"/>
                <w:szCs w:val="16"/>
              </w:rPr>
            </w:pPr>
            <w:r w:rsidRPr="00696748">
              <w:rPr>
                <w:sz w:val="16"/>
                <w:szCs w:val="16"/>
              </w:rPr>
              <w:t>EFRR</w:t>
            </w:r>
          </w:p>
        </w:tc>
        <w:tc>
          <w:tcPr>
            <w:tcW w:w="925" w:type="dxa"/>
            <w:tcBorders>
              <w:top w:val="single" w:sz="4" w:space="0" w:color="000000"/>
              <w:left w:val="single" w:sz="4" w:space="0" w:color="000000"/>
              <w:bottom w:val="single" w:sz="4" w:space="0" w:color="000000"/>
              <w:right w:val="single" w:sz="4" w:space="0" w:color="000000"/>
            </w:tcBorders>
            <w:vAlign w:val="center"/>
          </w:tcPr>
          <w:p w14:paraId="11161121" w14:textId="77777777" w:rsidR="003A03C8" w:rsidRPr="00696748" w:rsidRDefault="003A03C8" w:rsidP="009E3B80">
            <w:pPr>
              <w:snapToGrid w:val="0"/>
              <w:spacing w:before="120" w:after="120"/>
              <w:rPr>
                <w:sz w:val="16"/>
                <w:szCs w:val="16"/>
              </w:rPr>
            </w:pPr>
            <w:r w:rsidRPr="00696748">
              <w:rPr>
                <w:sz w:val="16"/>
                <w:szCs w:val="16"/>
              </w:rPr>
              <w:t>Region lepiej rozwinięty</w:t>
            </w:r>
          </w:p>
        </w:tc>
        <w:tc>
          <w:tcPr>
            <w:tcW w:w="992" w:type="dxa"/>
            <w:tcBorders>
              <w:top w:val="single" w:sz="4" w:space="0" w:color="000000"/>
              <w:left w:val="single" w:sz="4" w:space="0" w:color="000000"/>
              <w:bottom w:val="single" w:sz="4" w:space="0" w:color="000000"/>
            </w:tcBorders>
            <w:shd w:val="clear" w:color="auto" w:fill="auto"/>
            <w:vAlign w:val="center"/>
          </w:tcPr>
          <w:p w14:paraId="169BCEB8" w14:textId="77777777" w:rsidR="003A03C8" w:rsidRPr="00696748" w:rsidRDefault="003A03C8" w:rsidP="00B57949">
            <w:pPr>
              <w:snapToGrid w:val="0"/>
              <w:spacing w:before="120" w:after="120"/>
              <w:rPr>
                <w:sz w:val="16"/>
                <w:szCs w:val="16"/>
              </w:rPr>
            </w:pPr>
            <w:r w:rsidRPr="00696748">
              <w:rPr>
                <w:sz w:val="16"/>
                <w:szCs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6375E" w14:textId="77777777" w:rsidR="003A03C8" w:rsidRPr="00696748" w:rsidRDefault="003A03C8" w:rsidP="009E3B80">
            <w:pPr>
              <w:snapToGrid w:val="0"/>
              <w:spacing w:before="120" w:after="120"/>
              <w:rPr>
                <w:sz w:val="16"/>
                <w:szCs w:val="16"/>
              </w:rPr>
            </w:pPr>
            <w:r w:rsidRPr="00696748">
              <w:rPr>
                <w:sz w:val="16"/>
                <w:szCs w:val="16"/>
              </w:rPr>
              <w:t>system oceny urzędów / informatyczny system monitorowania programu</w:t>
            </w:r>
          </w:p>
        </w:tc>
        <w:tc>
          <w:tcPr>
            <w:tcW w:w="1276" w:type="dxa"/>
            <w:tcBorders>
              <w:top w:val="single" w:sz="4" w:space="0" w:color="000000"/>
              <w:left w:val="single" w:sz="4" w:space="0" w:color="000000"/>
              <w:bottom w:val="single" w:sz="4" w:space="0" w:color="000000"/>
              <w:right w:val="single" w:sz="4" w:space="0" w:color="000000"/>
            </w:tcBorders>
            <w:vAlign w:val="center"/>
          </w:tcPr>
          <w:p w14:paraId="7096F8C6" w14:textId="77777777" w:rsidR="003A03C8" w:rsidRPr="00696748" w:rsidRDefault="003A03C8" w:rsidP="009E3B80">
            <w:pPr>
              <w:snapToGrid w:val="0"/>
              <w:rPr>
                <w:sz w:val="16"/>
                <w:szCs w:val="16"/>
              </w:rPr>
            </w:pPr>
            <w:r w:rsidRPr="00696748">
              <w:rPr>
                <w:sz w:val="16"/>
                <w:szCs w:val="16"/>
              </w:rPr>
              <w:t>1 rok</w:t>
            </w:r>
          </w:p>
        </w:tc>
      </w:tr>
    </w:tbl>
    <w:p w14:paraId="2E31D259" w14:textId="77777777" w:rsidR="00981B7D" w:rsidRPr="00696748" w:rsidRDefault="00981B7D" w:rsidP="00981B7D">
      <w:pPr>
        <w:spacing w:after="12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02"/>
        <w:gridCol w:w="2049"/>
        <w:gridCol w:w="953"/>
        <w:gridCol w:w="1019"/>
        <w:gridCol w:w="888"/>
        <w:gridCol w:w="870"/>
        <w:gridCol w:w="1503"/>
        <w:gridCol w:w="1226"/>
      </w:tblGrid>
      <w:tr w:rsidR="00981B7D" w:rsidRPr="00696748" w14:paraId="5EA51E71" w14:textId="77777777" w:rsidTr="00BD5632">
        <w:trPr>
          <w:trHeight w:val="1440"/>
        </w:trPr>
        <w:tc>
          <w:tcPr>
            <w:tcW w:w="385" w:type="pct"/>
            <w:vAlign w:val="center"/>
          </w:tcPr>
          <w:p w14:paraId="485F69B0" w14:textId="77777777" w:rsidR="00981B7D" w:rsidRPr="00696748" w:rsidRDefault="00981B7D" w:rsidP="009E3B80">
            <w:pPr>
              <w:snapToGrid w:val="0"/>
              <w:rPr>
                <w:b/>
                <w:bCs/>
                <w:sz w:val="16"/>
                <w:szCs w:val="16"/>
              </w:rPr>
            </w:pPr>
            <w:r w:rsidRPr="00696748">
              <w:rPr>
                <w:b/>
                <w:bCs/>
                <w:sz w:val="16"/>
                <w:szCs w:val="16"/>
              </w:rPr>
              <w:t>Lp.</w:t>
            </w:r>
          </w:p>
        </w:tc>
        <w:tc>
          <w:tcPr>
            <w:tcW w:w="1116" w:type="pct"/>
            <w:shd w:val="clear" w:color="auto" w:fill="auto"/>
            <w:vAlign w:val="center"/>
          </w:tcPr>
          <w:p w14:paraId="0F66581C" w14:textId="77777777" w:rsidR="00981B7D" w:rsidRPr="00696748" w:rsidRDefault="00981B7D" w:rsidP="009E3B80">
            <w:pPr>
              <w:snapToGrid w:val="0"/>
              <w:rPr>
                <w:b/>
                <w:bCs/>
                <w:sz w:val="16"/>
                <w:szCs w:val="16"/>
              </w:rPr>
            </w:pPr>
            <w:r w:rsidRPr="00696748">
              <w:rPr>
                <w:b/>
                <w:bCs/>
                <w:sz w:val="16"/>
                <w:szCs w:val="16"/>
              </w:rPr>
              <w:t xml:space="preserve">Wskaźnik produktu dla celu szczegółowego 4. </w:t>
            </w:r>
            <w:r w:rsidR="003510AA" w:rsidRPr="00696748">
              <w:rPr>
                <w:b/>
                <w:bCs/>
                <w:sz w:val="16"/>
                <w:szCs w:val="16"/>
              </w:rPr>
              <w:t>Cyfrowa dostępność i użyteczność informacji sektora publicznego</w:t>
            </w:r>
          </w:p>
        </w:tc>
        <w:tc>
          <w:tcPr>
            <w:tcW w:w="521" w:type="pct"/>
            <w:shd w:val="clear" w:color="auto" w:fill="auto"/>
            <w:vAlign w:val="center"/>
          </w:tcPr>
          <w:p w14:paraId="644EF579" w14:textId="77777777" w:rsidR="00981B7D" w:rsidRPr="00696748" w:rsidRDefault="00981B7D" w:rsidP="009E3B80">
            <w:pPr>
              <w:snapToGrid w:val="0"/>
              <w:rPr>
                <w:b/>
                <w:bCs/>
                <w:sz w:val="16"/>
                <w:szCs w:val="16"/>
              </w:rPr>
            </w:pPr>
            <w:r w:rsidRPr="00696748">
              <w:rPr>
                <w:b/>
                <w:bCs/>
                <w:sz w:val="16"/>
                <w:szCs w:val="16"/>
              </w:rPr>
              <w:t>Jednostka pomiaru</w:t>
            </w:r>
          </w:p>
        </w:tc>
        <w:tc>
          <w:tcPr>
            <w:tcW w:w="557" w:type="pct"/>
            <w:vAlign w:val="center"/>
          </w:tcPr>
          <w:p w14:paraId="442C11DA" w14:textId="77777777" w:rsidR="00981B7D" w:rsidRPr="00696748" w:rsidRDefault="00981B7D" w:rsidP="009E3B80">
            <w:pPr>
              <w:snapToGrid w:val="0"/>
              <w:rPr>
                <w:b/>
                <w:bCs/>
                <w:sz w:val="16"/>
                <w:szCs w:val="16"/>
              </w:rPr>
            </w:pPr>
            <w:r w:rsidRPr="00696748">
              <w:rPr>
                <w:b/>
                <w:bCs/>
                <w:sz w:val="16"/>
                <w:szCs w:val="16"/>
              </w:rPr>
              <w:t>Fundusz</w:t>
            </w:r>
          </w:p>
        </w:tc>
        <w:tc>
          <w:tcPr>
            <w:tcW w:w="486" w:type="pct"/>
            <w:vAlign w:val="center"/>
          </w:tcPr>
          <w:p w14:paraId="69B5AB70" w14:textId="77777777" w:rsidR="00981B7D" w:rsidRPr="00696748" w:rsidRDefault="00981B7D" w:rsidP="009E3B80">
            <w:pPr>
              <w:snapToGrid w:val="0"/>
              <w:rPr>
                <w:b/>
                <w:bCs/>
                <w:sz w:val="16"/>
                <w:szCs w:val="16"/>
              </w:rPr>
            </w:pPr>
            <w:r w:rsidRPr="00696748">
              <w:rPr>
                <w:b/>
                <w:bCs/>
                <w:sz w:val="16"/>
                <w:szCs w:val="16"/>
              </w:rPr>
              <w:t>Kategoria regionu</w:t>
            </w:r>
          </w:p>
        </w:tc>
        <w:tc>
          <w:tcPr>
            <w:tcW w:w="447" w:type="pct"/>
            <w:shd w:val="clear" w:color="auto" w:fill="auto"/>
            <w:vAlign w:val="center"/>
          </w:tcPr>
          <w:p w14:paraId="797EE052" w14:textId="77777777" w:rsidR="00981B7D" w:rsidRPr="00696748" w:rsidRDefault="00981B7D" w:rsidP="009E3B80">
            <w:pPr>
              <w:snapToGrid w:val="0"/>
              <w:rPr>
                <w:b/>
                <w:bCs/>
                <w:sz w:val="16"/>
                <w:szCs w:val="16"/>
              </w:rPr>
            </w:pPr>
            <w:r w:rsidRPr="00696748">
              <w:rPr>
                <w:b/>
                <w:bCs/>
                <w:sz w:val="16"/>
                <w:szCs w:val="16"/>
              </w:rPr>
              <w:t>Wartość docelowa (2023)</w:t>
            </w:r>
          </w:p>
        </w:tc>
        <w:tc>
          <w:tcPr>
            <w:tcW w:w="819" w:type="pct"/>
            <w:shd w:val="clear" w:color="auto" w:fill="auto"/>
            <w:vAlign w:val="center"/>
          </w:tcPr>
          <w:p w14:paraId="13709491" w14:textId="77777777" w:rsidR="00981B7D" w:rsidRPr="00696748" w:rsidRDefault="00981B7D" w:rsidP="009E3B80">
            <w:pPr>
              <w:snapToGrid w:val="0"/>
              <w:rPr>
                <w:b/>
                <w:bCs/>
                <w:sz w:val="16"/>
                <w:szCs w:val="16"/>
              </w:rPr>
            </w:pPr>
            <w:r w:rsidRPr="00696748">
              <w:rPr>
                <w:b/>
                <w:bCs/>
                <w:sz w:val="16"/>
                <w:szCs w:val="16"/>
              </w:rPr>
              <w:t>Źródło danych</w:t>
            </w:r>
          </w:p>
        </w:tc>
        <w:tc>
          <w:tcPr>
            <w:tcW w:w="670" w:type="pct"/>
            <w:vAlign w:val="center"/>
          </w:tcPr>
          <w:p w14:paraId="61002C01" w14:textId="77777777" w:rsidR="00981B7D" w:rsidRPr="00696748" w:rsidRDefault="00981B7D" w:rsidP="00BB35C9">
            <w:pPr>
              <w:snapToGrid w:val="0"/>
              <w:rPr>
                <w:b/>
                <w:bCs/>
                <w:sz w:val="16"/>
                <w:szCs w:val="16"/>
              </w:rPr>
            </w:pPr>
            <w:r w:rsidRPr="00696748">
              <w:rPr>
                <w:b/>
                <w:bCs/>
                <w:sz w:val="16"/>
                <w:szCs w:val="16"/>
              </w:rPr>
              <w:t xml:space="preserve">Częstotliwość </w:t>
            </w:r>
            <w:r w:rsidR="00BB35C9" w:rsidRPr="00696748">
              <w:rPr>
                <w:b/>
                <w:bCs/>
                <w:sz w:val="16"/>
                <w:szCs w:val="16"/>
              </w:rPr>
              <w:t>pomiaru</w:t>
            </w:r>
          </w:p>
        </w:tc>
      </w:tr>
      <w:tr w:rsidR="00981B7D" w:rsidRPr="00696748" w14:paraId="2D98228C" w14:textId="77777777" w:rsidTr="00BD5632">
        <w:trPr>
          <w:trHeight w:val="480"/>
        </w:trPr>
        <w:tc>
          <w:tcPr>
            <w:tcW w:w="385" w:type="pct"/>
            <w:vAlign w:val="center"/>
          </w:tcPr>
          <w:p w14:paraId="7F8DCD75" w14:textId="77777777" w:rsidR="00981B7D" w:rsidRPr="00696748" w:rsidRDefault="0041785A" w:rsidP="009E3B80">
            <w:pPr>
              <w:snapToGrid w:val="0"/>
              <w:rPr>
                <w:sz w:val="16"/>
                <w:szCs w:val="16"/>
              </w:rPr>
            </w:pPr>
            <w:r w:rsidRPr="00696748">
              <w:rPr>
                <w:sz w:val="16"/>
                <w:szCs w:val="16"/>
              </w:rPr>
              <w:t>5</w:t>
            </w:r>
          </w:p>
        </w:tc>
        <w:tc>
          <w:tcPr>
            <w:tcW w:w="1116" w:type="pct"/>
            <w:shd w:val="clear" w:color="auto" w:fill="auto"/>
            <w:vAlign w:val="center"/>
          </w:tcPr>
          <w:p w14:paraId="7E0FFDBB" w14:textId="77777777" w:rsidR="00981B7D" w:rsidRPr="00696748" w:rsidRDefault="00ED719D" w:rsidP="00B57949">
            <w:pPr>
              <w:snapToGrid w:val="0"/>
              <w:spacing w:before="120" w:after="120"/>
              <w:rPr>
                <w:sz w:val="16"/>
                <w:szCs w:val="16"/>
              </w:rPr>
            </w:pPr>
            <w:r w:rsidRPr="00696748">
              <w:rPr>
                <w:sz w:val="16"/>
                <w:szCs w:val="16"/>
              </w:rPr>
              <w:t xml:space="preserve">Liczba </w:t>
            </w:r>
            <w:r w:rsidR="00B57949" w:rsidRPr="00696748">
              <w:rPr>
                <w:sz w:val="16"/>
                <w:szCs w:val="16"/>
              </w:rPr>
              <w:t xml:space="preserve">podmiotów, które udostępniły </w:t>
            </w:r>
            <w:r w:rsidRPr="00696748">
              <w:rPr>
                <w:sz w:val="16"/>
                <w:szCs w:val="16"/>
              </w:rPr>
              <w:t xml:space="preserve"> on-line </w:t>
            </w:r>
            <w:r w:rsidRPr="00696748">
              <w:rPr>
                <w:sz w:val="16"/>
                <w:szCs w:val="16"/>
              </w:rPr>
              <w:lastRenderedPageBreak/>
              <w:t>informacj</w:t>
            </w:r>
            <w:r w:rsidR="00B57949" w:rsidRPr="00696748">
              <w:rPr>
                <w:sz w:val="16"/>
                <w:szCs w:val="16"/>
              </w:rPr>
              <w:t>e</w:t>
            </w:r>
            <w:r w:rsidRPr="00696748">
              <w:rPr>
                <w:sz w:val="16"/>
                <w:szCs w:val="16"/>
              </w:rPr>
              <w:t xml:space="preserve"> sektora publicznego</w:t>
            </w:r>
          </w:p>
        </w:tc>
        <w:tc>
          <w:tcPr>
            <w:tcW w:w="521" w:type="pct"/>
            <w:shd w:val="clear" w:color="auto" w:fill="auto"/>
            <w:vAlign w:val="center"/>
          </w:tcPr>
          <w:p w14:paraId="4685F56E" w14:textId="77777777" w:rsidR="00981B7D" w:rsidRPr="00696748" w:rsidRDefault="00825E80" w:rsidP="009E3B80">
            <w:pPr>
              <w:snapToGrid w:val="0"/>
              <w:spacing w:before="120" w:after="120"/>
              <w:rPr>
                <w:sz w:val="16"/>
                <w:szCs w:val="16"/>
              </w:rPr>
            </w:pPr>
            <w:r w:rsidRPr="00696748">
              <w:rPr>
                <w:sz w:val="16"/>
                <w:szCs w:val="16"/>
              </w:rPr>
              <w:lastRenderedPageBreak/>
              <w:t>Szt</w:t>
            </w:r>
            <w:r w:rsidR="00ED719D" w:rsidRPr="00696748">
              <w:rPr>
                <w:sz w:val="16"/>
                <w:szCs w:val="16"/>
              </w:rPr>
              <w:t>.</w:t>
            </w:r>
          </w:p>
        </w:tc>
        <w:tc>
          <w:tcPr>
            <w:tcW w:w="557" w:type="pct"/>
            <w:vAlign w:val="center"/>
          </w:tcPr>
          <w:p w14:paraId="1C25589A" w14:textId="77777777" w:rsidR="00981B7D" w:rsidRPr="00696748" w:rsidRDefault="00981B7D" w:rsidP="009E3B80">
            <w:pPr>
              <w:snapToGrid w:val="0"/>
              <w:spacing w:before="120" w:after="120"/>
              <w:rPr>
                <w:sz w:val="16"/>
                <w:szCs w:val="16"/>
              </w:rPr>
            </w:pPr>
            <w:r w:rsidRPr="00696748">
              <w:rPr>
                <w:sz w:val="16"/>
                <w:szCs w:val="16"/>
              </w:rPr>
              <w:t>EFRR</w:t>
            </w:r>
          </w:p>
        </w:tc>
        <w:tc>
          <w:tcPr>
            <w:tcW w:w="486" w:type="pct"/>
            <w:vAlign w:val="center"/>
          </w:tcPr>
          <w:p w14:paraId="5FC4C50A" w14:textId="77777777" w:rsidR="00981B7D" w:rsidRPr="00696748" w:rsidRDefault="00324DC1" w:rsidP="009E3B80">
            <w:pPr>
              <w:snapToGrid w:val="0"/>
              <w:spacing w:before="120" w:after="120"/>
              <w:rPr>
                <w:sz w:val="16"/>
                <w:szCs w:val="16"/>
              </w:rPr>
            </w:pPr>
            <w:r w:rsidRPr="00696748">
              <w:rPr>
                <w:sz w:val="16"/>
                <w:szCs w:val="16"/>
              </w:rPr>
              <w:t xml:space="preserve">Region słabiej </w:t>
            </w:r>
            <w:r w:rsidRPr="00696748">
              <w:rPr>
                <w:sz w:val="16"/>
                <w:szCs w:val="16"/>
              </w:rPr>
              <w:lastRenderedPageBreak/>
              <w:t>rozwinięty</w:t>
            </w:r>
          </w:p>
        </w:tc>
        <w:tc>
          <w:tcPr>
            <w:tcW w:w="447" w:type="pct"/>
            <w:shd w:val="clear" w:color="auto" w:fill="auto"/>
            <w:vAlign w:val="center"/>
          </w:tcPr>
          <w:p w14:paraId="1AC7FA36" w14:textId="77777777" w:rsidR="00981B7D" w:rsidRPr="00696748" w:rsidRDefault="00390238" w:rsidP="00390238">
            <w:pPr>
              <w:snapToGrid w:val="0"/>
              <w:spacing w:before="120" w:after="120"/>
              <w:rPr>
                <w:sz w:val="16"/>
                <w:szCs w:val="16"/>
              </w:rPr>
            </w:pPr>
            <w:r w:rsidRPr="00696748">
              <w:rPr>
                <w:sz w:val="16"/>
                <w:szCs w:val="16"/>
              </w:rPr>
              <w:lastRenderedPageBreak/>
              <w:t>44</w:t>
            </w:r>
          </w:p>
        </w:tc>
        <w:tc>
          <w:tcPr>
            <w:tcW w:w="819" w:type="pct"/>
            <w:shd w:val="clear" w:color="auto" w:fill="auto"/>
            <w:vAlign w:val="center"/>
          </w:tcPr>
          <w:p w14:paraId="04D69A79" w14:textId="77777777" w:rsidR="00981B7D" w:rsidRPr="00696748" w:rsidRDefault="00981B7D" w:rsidP="009E3B80">
            <w:pPr>
              <w:snapToGrid w:val="0"/>
              <w:spacing w:before="120" w:after="120"/>
              <w:rPr>
                <w:sz w:val="16"/>
                <w:szCs w:val="16"/>
              </w:rPr>
            </w:pPr>
            <w:r w:rsidRPr="00696748">
              <w:rPr>
                <w:sz w:val="16"/>
                <w:szCs w:val="16"/>
              </w:rPr>
              <w:t xml:space="preserve">informatyczny system </w:t>
            </w:r>
            <w:r w:rsidRPr="00696748">
              <w:rPr>
                <w:sz w:val="16"/>
                <w:szCs w:val="16"/>
              </w:rPr>
              <w:lastRenderedPageBreak/>
              <w:t>monitorowania programu</w:t>
            </w:r>
          </w:p>
        </w:tc>
        <w:tc>
          <w:tcPr>
            <w:tcW w:w="670" w:type="pct"/>
            <w:vAlign w:val="center"/>
          </w:tcPr>
          <w:p w14:paraId="37F0D7EB" w14:textId="77777777" w:rsidR="00981B7D" w:rsidRPr="00696748" w:rsidRDefault="00981B7D" w:rsidP="009E3B80">
            <w:pPr>
              <w:snapToGrid w:val="0"/>
              <w:spacing w:before="120" w:after="120"/>
              <w:rPr>
                <w:sz w:val="16"/>
                <w:szCs w:val="16"/>
              </w:rPr>
            </w:pPr>
            <w:r w:rsidRPr="00696748">
              <w:rPr>
                <w:sz w:val="16"/>
                <w:szCs w:val="16"/>
              </w:rPr>
              <w:lastRenderedPageBreak/>
              <w:t>1 rok</w:t>
            </w:r>
          </w:p>
        </w:tc>
      </w:tr>
      <w:tr w:rsidR="00390238" w:rsidRPr="00696748" w14:paraId="210F5C45" w14:textId="77777777" w:rsidTr="00BD5632">
        <w:trPr>
          <w:trHeight w:val="480"/>
        </w:trPr>
        <w:tc>
          <w:tcPr>
            <w:tcW w:w="385" w:type="pct"/>
            <w:vAlign w:val="center"/>
          </w:tcPr>
          <w:p w14:paraId="407215F9" w14:textId="77777777" w:rsidR="00390238" w:rsidRPr="00696748" w:rsidRDefault="0041785A" w:rsidP="009E3B80">
            <w:pPr>
              <w:snapToGrid w:val="0"/>
              <w:rPr>
                <w:sz w:val="16"/>
                <w:szCs w:val="16"/>
              </w:rPr>
            </w:pPr>
            <w:r w:rsidRPr="00696748">
              <w:rPr>
                <w:sz w:val="16"/>
                <w:szCs w:val="16"/>
              </w:rPr>
              <w:lastRenderedPageBreak/>
              <w:t>6</w:t>
            </w:r>
          </w:p>
        </w:tc>
        <w:tc>
          <w:tcPr>
            <w:tcW w:w="1116" w:type="pct"/>
            <w:shd w:val="clear" w:color="auto" w:fill="auto"/>
            <w:vAlign w:val="center"/>
          </w:tcPr>
          <w:p w14:paraId="73C1C560" w14:textId="77777777" w:rsidR="00390238" w:rsidRPr="00696748" w:rsidRDefault="00390238" w:rsidP="00B57949">
            <w:pPr>
              <w:snapToGrid w:val="0"/>
              <w:spacing w:before="120" w:after="120"/>
              <w:rPr>
                <w:sz w:val="16"/>
                <w:szCs w:val="16"/>
              </w:rPr>
            </w:pPr>
            <w:r w:rsidRPr="00696748">
              <w:rPr>
                <w:sz w:val="16"/>
                <w:szCs w:val="16"/>
              </w:rPr>
              <w:t>Liczba podmiotów, które udostępniły  on-line informacje sektora publicznego</w:t>
            </w:r>
          </w:p>
        </w:tc>
        <w:tc>
          <w:tcPr>
            <w:tcW w:w="521" w:type="pct"/>
            <w:shd w:val="clear" w:color="auto" w:fill="auto"/>
            <w:vAlign w:val="center"/>
          </w:tcPr>
          <w:p w14:paraId="6BBDDE7F" w14:textId="77777777" w:rsidR="00390238" w:rsidRPr="00696748" w:rsidRDefault="00825E80" w:rsidP="009E3B80">
            <w:pPr>
              <w:snapToGrid w:val="0"/>
              <w:spacing w:before="120" w:after="120"/>
              <w:rPr>
                <w:sz w:val="16"/>
                <w:szCs w:val="16"/>
              </w:rPr>
            </w:pPr>
            <w:r w:rsidRPr="00696748">
              <w:rPr>
                <w:sz w:val="16"/>
                <w:szCs w:val="16"/>
              </w:rPr>
              <w:t>Szt</w:t>
            </w:r>
            <w:r w:rsidR="00390238" w:rsidRPr="00696748">
              <w:rPr>
                <w:sz w:val="16"/>
                <w:szCs w:val="16"/>
              </w:rPr>
              <w:t>.</w:t>
            </w:r>
          </w:p>
        </w:tc>
        <w:tc>
          <w:tcPr>
            <w:tcW w:w="557" w:type="pct"/>
            <w:vAlign w:val="center"/>
          </w:tcPr>
          <w:p w14:paraId="6E0D9A41" w14:textId="77777777" w:rsidR="00390238" w:rsidRPr="00696748" w:rsidRDefault="00390238" w:rsidP="009E3B80">
            <w:pPr>
              <w:snapToGrid w:val="0"/>
              <w:spacing w:before="120" w:after="120"/>
              <w:rPr>
                <w:sz w:val="16"/>
                <w:szCs w:val="16"/>
              </w:rPr>
            </w:pPr>
            <w:r w:rsidRPr="00696748">
              <w:rPr>
                <w:sz w:val="16"/>
                <w:szCs w:val="16"/>
              </w:rPr>
              <w:t>EFRR</w:t>
            </w:r>
          </w:p>
        </w:tc>
        <w:tc>
          <w:tcPr>
            <w:tcW w:w="486" w:type="pct"/>
            <w:vAlign w:val="center"/>
          </w:tcPr>
          <w:p w14:paraId="1AE3B404" w14:textId="77777777" w:rsidR="00390238" w:rsidRPr="00696748" w:rsidRDefault="00390238" w:rsidP="009E3B80">
            <w:pPr>
              <w:snapToGrid w:val="0"/>
              <w:spacing w:before="120" w:after="120"/>
              <w:rPr>
                <w:sz w:val="16"/>
                <w:szCs w:val="16"/>
              </w:rPr>
            </w:pPr>
            <w:r w:rsidRPr="00696748">
              <w:rPr>
                <w:sz w:val="16"/>
                <w:szCs w:val="16"/>
              </w:rPr>
              <w:t>Region lepiej rozwinięty</w:t>
            </w:r>
          </w:p>
        </w:tc>
        <w:tc>
          <w:tcPr>
            <w:tcW w:w="447" w:type="pct"/>
            <w:shd w:val="clear" w:color="auto" w:fill="auto"/>
            <w:vAlign w:val="center"/>
          </w:tcPr>
          <w:p w14:paraId="2C7DAF6F" w14:textId="77777777" w:rsidR="00390238" w:rsidRPr="00696748" w:rsidDel="00B8065F" w:rsidRDefault="00390238" w:rsidP="009E3B80">
            <w:pPr>
              <w:snapToGrid w:val="0"/>
              <w:spacing w:before="120" w:after="120"/>
              <w:rPr>
                <w:sz w:val="16"/>
                <w:szCs w:val="16"/>
              </w:rPr>
            </w:pPr>
            <w:r w:rsidRPr="00696748">
              <w:rPr>
                <w:sz w:val="16"/>
                <w:szCs w:val="16"/>
              </w:rPr>
              <w:t>4</w:t>
            </w:r>
          </w:p>
        </w:tc>
        <w:tc>
          <w:tcPr>
            <w:tcW w:w="819" w:type="pct"/>
            <w:shd w:val="clear" w:color="auto" w:fill="auto"/>
            <w:vAlign w:val="center"/>
          </w:tcPr>
          <w:p w14:paraId="6CBFEEB8" w14:textId="77777777" w:rsidR="00390238" w:rsidRPr="00696748" w:rsidRDefault="00390238" w:rsidP="009E3B80">
            <w:pPr>
              <w:snapToGrid w:val="0"/>
              <w:spacing w:before="120" w:after="120"/>
              <w:rPr>
                <w:sz w:val="16"/>
                <w:szCs w:val="16"/>
              </w:rPr>
            </w:pPr>
            <w:r w:rsidRPr="00696748">
              <w:rPr>
                <w:sz w:val="16"/>
                <w:szCs w:val="16"/>
              </w:rPr>
              <w:t>informatyczny system monitorowania programu</w:t>
            </w:r>
          </w:p>
        </w:tc>
        <w:tc>
          <w:tcPr>
            <w:tcW w:w="670" w:type="pct"/>
            <w:vAlign w:val="center"/>
          </w:tcPr>
          <w:p w14:paraId="1A35E7EE" w14:textId="77777777" w:rsidR="00390238" w:rsidRPr="00696748" w:rsidRDefault="00390238" w:rsidP="009E3B80">
            <w:pPr>
              <w:snapToGrid w:val="0"/>
              <w:spacing w:before="120" w:after="120"/>
              <w:rPr>
                <w:sz w:val="16"/>
                <w:szCs w:val="16"/>
              </w:rPr>
            </w:pPr>
            <w:r w:rsidRPr="00696748">
              <w:rPr>
                <w:sz w:val="16"/>
                <w:szCs w:val="16"/>
              </w:rPr>
              <w:t>1 rok</w:t>
            </w:r>
          </w:p>
        </w:tc>
      </w:tr>
      <w:tr w:rsidR="00390238" w:rsidRPr="00696748" w14:paraId="4FB78FFC" w14:textId="77777777" w:rsidTr="00BD5632">
        <w:trPr>
          <w:trHeight w:val="476"/>
        </w:trPr>
        <w:tc>
          <w:tcPr>
            <w:tcW w:w="385" w:type="pct"/>
            <w:vAlign w:val="center"/>
          </w:tcPr>
          <w:p w14:paraId="65538F7E" w14:textId="77777777" w:rsidR="00390238" w:rsidRPr="00696748" w:rsidRDefault="0041785A" w:rsidP="009E3B80">
            <w:pPr>
              <w:snapToGrid w:val="0"/>
              <w:rPr>
                <w:sz w:val="16"/>
                <w:szCs w:val="16"/>
              </w:rPr>
            </w:pPr>
            <w:r w:rsidRPr="00696748">
              <w:rPr>
                <w:sz w:val="16"/>
                <w:szCs w:val="16"/>
              </w:rPr>
              <w:t>7</w:t>
            </w:r>
          </w:p>
        </w:tc>
        <w:tc>
          <w:tcPr>
            <w:tcW w:w="1116" w:type="pct"/>
            <w:shd w:val="clear" w:color="auto" w:fill="auto"/>
            <w:vAlign w:val="center"/>
          </w:tcPr>
          <w:p w14:paraId="51B4B91A" w14:textId="77777777" w:rsidR="00390238" w:rsidRPr="00696748" w:rsidRDefault="00390238" w:rsidP="009E3B80">
            <w:pPr>
              <w:snapToGrid w:val="0"/>
              <w:spacing w:before="120" w:after="120"/>
              <w:rPr>
                <w:sz w:val="16"/>
                <w:szCs w:val="16"/>
              </w:rPr>
            </w:pPr>
            <w:r w:rsidRPr="00696748">
              <w:rPr>
                <w:sz w:val="16"/>
                <w:szCs w:val="16"/>
              </w:rPr>
              <w:t xml:space="preserve">Liczba aplikacji opartych na ponownym wykorzystaniu informacji sektora publicznego i e-usług publicznych </w:t>
            </w:r>
          </w:p>
        </w:tc>
        <w:tc>
          <w:tcPr>
            <w:tcW w:w="521" w:type="pct"/>
            <w:shd w:val="clear" w:color="auto" w:fill="auto"/>
            <w:vAlign w:val="center"/>
          </w:tcPr>
          <w:p w14:paraId="1D2DFC9B" w14:textId="77777777" w:rsidR="00390238" w:rsidRPr="00696748" w:rsidRDefault="00390238" w:rsidP="009E3B80">
            <w:pPr>
              <w:snapToGrid w:val="0"/>
              <w:spacing w:before="120" w:after="120"/>
              <w:rPr>
                <w:sz w:val="16"/>
                <w:szCs w:val="16"/>
              </w:rPr>
            </w:pPr>
            <w:r w:rsidRPr="00696748">
              <w:rPr>
                <w:sz w:val="16"/>
                <w:szCs w:val="16"/>
              </w:rPr>
              <w:t>Szt.</w:t>
            </w:r>
          </w:p>
        </w:tc>
        <w:tc>
          <w:tcPr>
            <w:tcW w:w="557" w:type="pct"/>
            <w:vAlign w:val="center"/>
          </w:tcPr>
          <w:p w14:paraId="084077D7" w14:textId="77777777" w:rsidR="00390238" w:rsidRPr="00696748" w:rsidRDefault="00390238" w:rsidP="009E3B80">
            <w:pPr>
              <w:snapToGrid w:val="0"/>
              <w:spacing w:before="120" w:after="120"/>
              <w:rPr>
                <w:sz w:val="16"/>
                <w:szCs w:val="16"/>
              </w:rPr>
            </w:pPr>
            <w:r w:rsidRPr="00696748">
              <w:rPr>
                <w:sz w:val="16"/>
                <w:szCs w:val="16"/>
              </w:rPr>
              <w:t>EFRR</w:t>
            </w:r>
          </w:p>
        </w:tc>
        <w:tc>
          <w:tcPr>
            <w:tcW w:w="486" w:type="pct"/>
            <w:vAlign w:val="center"/>
          </w:tcPr>
          <w:p w14:paraId="2C42290E" w14:textId="77777777" w:rsidR="00390238" w:rsidRPr="00696748" w:rsidRDefault="00324DC1" w:rsidP="009E3B80">
            <w:pPr>
              <w:snapToGrid w:val="0"/>
              <w:spacing w:before="120" w:after="120"/>
              <w:rPr>
                <w:sz w:val="16"/>
                <w:szCs w:val="16"/>
              </w:rPr>
            </w:pPr>
            <w:r w:rsidRPr="00696748">
              <w:rPr>
                <w:sz w:val="16"/>
                <w:szCs w:val="16"/>
              </w:rPr>
              <w:t>Region słabiej rozwinięty</w:t>
            </w:r>
          </w:p>
        </w:tc>
        <w:tc>
          <w:tcPr>
            <w:tcW w:w="447" w:type="pct"/>
            <w:shd w:val="clear" w:color="auto" w:fill="auto"/>
            <w:vAlign w:val="center"/>
          </w:tcPr>
          <w:p w14:paraId="012DCF8A" w14:textId="77777777" w:rsidR="00390238" w:rsidRPr="00696748" w:rsidRDefault="00390238" w:rsidP="00390238">
            <w:pPr>
              <w:snapToGrid w:val="0"/>
              <w:spacing w:before="120" w:after="120"/>
              <w:rPr>
                <w:sz w:val="16"/>
                <w:szCs w:val="16"/>
              </w:rPr>
            </w:pPr>
            <w:r w:rsidRPr="00696748">
              <w:rPr>
                <w:sz w:val="16"/>
                <w:szCs w:val="16"/>
              </w:rPr>
              <w:t xml:space="preserve">40 </w:t>
            </w:r>
          </w:p>
        </w:tc>
        <w:tc>
          <w:tcPr>
            <w:tcW w:w="819" w:type="pct"/>
            <w:shd w:val="clear" w:color="auto" w:fill="auto"/>
            <w:vAlign w:val="center"/>
          </w:tcPr>
          <w:p w14:paraId="557F7F41" w14:textId="77777777" w:rsidR="00390238" w:rsidRPr="00696748" w:rsidRDefault="00390238" w:rsidP="009E3B80">
            <w:pPr>
              <w:snapToGrid w:val="0"/>
              <w:spacing w:before="120" w:after="120"/>
              <w:rPr>
                <w:sz w:val="16"/>
                <w:szCs w:val="16"/>
              </w:rPr>
            </w:pPr>
            <w:r w:rsidRPr="00696748">
              <w:rPr>
                <w:sz w:val="16"/>
                <w:szCs w:val="16"/>
              </w:rPr>
              <w:t>informatyczny system monitorowania programu</w:t>
            </w:r>
          </w:p>
        </w:tc>
        <w:tc>
          <w:tcPr>
            <w:tcW w:w="670" w:type="pct"/>
            <w:vAlign w:val="center"/>
          </w:tcPr>
          <w:p w14:paraId="1741BB35" w14:textId="77777777" w:rsidR="00390238" w:rsidRPr="00696748" w:rsidRDefault="00390238" w:rsidP="009E3B80">
            <w:pPr>
              <w:snapToGrid w:val="0"/>
              <w:spacing w:before="120" w:after="120"/>
              <w:rPr>
                <w:sz w:val="16"/>
                <w:szCs w:val="16"/>
              </w:rPr>
            </w:pPr>
            <w:r w:rsidRPr="00696748">
              <w:rPr>
                <w:sz w:val="16"/>
                <w:szCs w:val="16"/>
              </w:rPr>
              <w:t>1 rok</w:t>
            </w:r>
          </w:p>
        </w:tc>
      </w:tr>
      <w:tr w:rsidR="00390238" w:rsidRPr="00696748" w14:paraId="61D38F36" w14:textId="77777777" w:rsidTr="00BD5632">
        <w:trPr>
          <w:trHeight w:val="476"/>
        </w:trPr>
        <w:tc>
          <w:tcPr>
            <w:tcW w:w="385" w:type="pct"/>
            <w:vAlign w:val="center"/>
          </w:tcPr>
          <w:p w14:paraId="501B8512" w14:textId="77777777" w:rsidR="00390238" w:rsidRPr="00696748" w:rsidRDefault="0041785A" w:rsidP="009E3B80">
            <w:pPr>
              <w:snapToGrid w:val="0"/>
              <w:rPr>
                <w:sz w:val="16"/>
                <w:szCs w:val="16"/>
              </w:rPr>
            </w:pPr>
            <w:r w:rsidRPr="00696748">
              <w:rPr>
                <w:sz w:val="16"/>
                <w:szCs w:val="16"/>
              </w:rPr>
              <w:t>8</w:t>
            </w:r>
          </w:p>
        </w:tc>
        <w:tc>
          <w:tcPr>
            <w:tcW w:w="1116" w:type="pct"/>
            <w:shd w:val="clear" w:color="auto" w:fill="auto"/>
            <w:vAlign w:val="center"/>
          </w:tcPr>
          <w:p w14:paraId="4ACCEB2A" w14:textId="77777777" w:rsidR="00390238" w:rsidRPr="00696748" w:rsidRDefault="00390238" w:rsidP="009E3B80">
            <w:pPr>
              <w:snapToGrid w:val="0"/>
              <w:spacing w:before="120" w:after="120"/>
              <w:rPr>
                <w:sz w:val="16"/>
                <w:szCs w:val="16"/>
              </w:rPr>
            </w:pPr>
            <w:r w:rsidRPr="00696748">
              <w:rPr>
                <w:sz w:val="16"/>
                <w:szCs w:val="16"/>
              </w:rPr>
              <w:t xml:space="preserve">Liczba aplikacji opartych na ponownym wykorzystaniu informacji sektora publicznego i e-usług publicznych </w:t>
            </w:r>
          </w:p>
        </w:tc>
        <w:tc>
          <w:tcPr>
            <w:tcW w:w="521" w:type="pct"/>
            <w:shd w:val="clear" w:color="auto" w:fill="auto"/>
            <w:vAlign w:val="center"/>
          </w:tcPr>
          <w:p w14:paraId="32668C1E" w14:textId="77777777" w:rsidR="00390238" w:rsidRPr="00696748" w:rsidRDefault="00390238" w:rsidP="009E3B80">
            <w:pPr>
              <w:snapToGrid w:val="0"/>
              <w:spacing w:before="120" w:after="120"/>
              <w:rPr>
                <w:sz w:val="16"/>
                <w:szCs w:val="16"/>
              </w:rPr>
            </w:pPr>
            <w:r w:rsidRPr="00696748">
              <w:rPr>
                <w:sz w:val="16"/>
                <w:szCs w:val="16"/>
              </w:rPr>
              <w:t>Szt.</w:t>
            </w:r>
          </w:p>
        </w:tc>
        <w:tc>
          <w:tcPr>
            <w:tcW w:w="557" w:type="pct"/>
            <w:vAlign w:val="center"/>
          </w:tcPr>
          <w:p w14:paraId="231A16EB" w14:textId="77777777" w:rsidR="00390238" w:rsidRPr="00696748" w:rsidRDefault="00390238" w:rsidP="009E3B80">
            <w:pPr>
              <w:snapToGrid w:val="0"/>
              <w:spacing w:before="120" w:after="120"/>
              <w:rPr>
                <w:sz w:val="16"/>
                <w:szCs w:val="16"/>
              </w:rPr>
            </w:pPr>
            <w:r w:rsidRPr="00696748">
              <w:rPr>
                <w:sz w:val="16"/>
                <w:szCs w:val="16"/>
              </w:rPr>
              <w:t>EFRR</w:t>
            </w:r>
          </w:p>
        </w:tc>
        <w:tc>
          <w:tcPr>
            <w:tcW w:w="486" w:type="pct"/>
            <w:vAlign w:val="center"/>
          </w:tcPr>
          <w:p w14:paraId="3AEDFBCE" w14:textId="77777777" w:rsidR="00390238" w:rsidRPr="00696748" w:rsidRDefault="00390238" w:rsidP="009E3B80">
            <w:pPr>
              <w:snapToGrid w:val="0"/>
              <w:spacing w:before="120" w:after="120"/>
              <w:rPr>
                <w:sz w:val="16"/>
                <w:szCs w:val="16"/>
              </w:rPr>
            </w:pPr>
            <w:r w:rsidRPr="00696748">
              <w:rPr>
                <w:sz w:val="16"/>
                <w:szCs w:val="16"/>
              </w:rPr>
              <w:t>Region lepiej rozwinięty</w:t>
            </w:r>
          </w:p>
        </w:tc>
        <w:tc>
          <w:tcPr>
            <w:tcW w:w="447" w:type="pct"/>
            <w:shd w:val="clear" w:color="auto" w:fill="auto"/>
            <w:vAlign w:val="center"/>
          </w:tcPr>
          <w:p w14:paraId="56E1DDC9" w14:textId="77777777" w:rsidR="00390238" w:rsidRPr="00696748" w:rsidDel="00B8065F" w:rsidRDefault="00390238" w:rsidP="00001FFC">
            <w:pPr>
              <w:snapToGrid w:val="0"/>
              <w:spacing w:before="120" w:after="120"/>
              <w:rPr>
                <w:sz w:val="16"/>
                <w:szCs w:val="16"/>
              </w:rPr>
            </w:pPr>
            <w:r w:rsidRPr="00696748">
              <w:rPr>
                <w:sz w:val="16"/>
                <w:szCs w:val="16"/>
              </w:rPr>
              <w:t>4</w:t>
            </w:r>
          </w:p>
        </w:tc>
        <w:tc>
          <w:tcPr>
            <w:tcW w:w="819" w:type="pct"/>
            <w:shd w:val="clear" w:color="auto" w:fill="auto"/>
            <w:vAlign w:val="center"/>
          </w:tcPr>
          <w:p w14:paraId="32063A97" w14:textId="77777777" w:rsidR="00390238" w:rsidRPr="00696748" w:rsidRDefault="00390238" w:rsidP="009E3B80">
            <w:pPr>
              <w:snapToGrid w:val="0"/>
              <w:spacing w:before="120" w:after="120"/>
              <w:rPr>
                <w:sz w:val="16"/>
                <w:szCs w:val="16"/>
              </w:rPr>
            </w:pPr>
            <w:r w:rsidRPr="00696748">
              <w:rPr>
                <w:sz w:val="16"/>
                <w:szCs w:val="16"/>
              </w:rPr>
              <w:t>informatyczny system monitorowania programu</w:t>
            </w:r>
          </w:p>
        </w:tc>
        <w:tc>
          <w:tcPr>
            <w:tcW w:w="670" w:type="pct"/>
            <w:vAlign w:val="center"/>
          </w:tcPr>
          <w:p w14:paraId="34029324" w14:textId="77777777" w:rsidR="00390238" w:rsidRPr="00696748" w:rsidRDefault="00390238" w:rsidP="009E3B80">
            <w:pPr>
              <w:snapToGrid w:val="0"/>
              <w:spacing w:before="120" w:after="120"/>
              <w:rPr>
                <w:sz w:val="16"/>
                <w:szCs w:val="16"/>
              </w:rPr>
            </w:pPr>
            <w:r w:rsidRPr="00696748">
              <w:rPr>
                <w:sz w:val="16"/>
                <w:szCs w:val="16"/>
              </w:rPr>
              <w:t>1 rok</w:t>
            </w:r>
          </w:p>
        </w:tc>
      </w:tr>
    </w:tbl>
    <w:p w14:paraId="0C2A013B" w14:textId="77777777" w:rsidR="00981B7D" w:rsidRPr="00696748" w:rsidRDefault="00981B7D" w:rsidP="00981B7D">
      <w:pPr>
        <w:spacing w:after="120"/>
      </w:pPr>
    </w:p>
    <w:p w14:paraId="427DFC84" w14:textId="77777777" w:rsidR="00C94BC5" w:rsidRPr="00696748" w:rsidRDefault="00981B7D" w:rsidP="002C48F1">
      <w:pPr>
        <w:numPr>
          <w:ilvl w:val="0"/>
          <w:numId w:val="13"/>
        </w:numPr>
        <w:tabs>
          <w:tab w:val="num" w:pos="284"/>
        </w:tabs>
        <w:ind w:left="360"/>
        <w:rPr>
          <w:b/>
        </w:rPr>
      </w:pPr>
      <w:r w:rsidRPr="00696748">
        <w:rPr>
          <w:b/>
        </w:rPr>
        <w:t>Ramy wykonania dla osi priorytetowej II</w:t>
      </w:r>
    </w:p>
    <w:p w14:paraId="764D23C0" w14:textId="77777777" w:rsidR="00C94BC5" w:rsidRPr="00696748" w:rsidRDefault="00C94BC5" w:rsidP="00C11319">
      <w:pPr>
        <w:tabs>
          <w:tab w:val="left" w:pos="0"/>
          <w:tab w:val="left" w:pos="284"/>
        </w:tabs>
        <w:jc w:val="both"/>
        <w:rPr>
          <w:b/>
          <w:sz w:val="18"/>
          <w:szCs w:val="18"/>
        </w:rPr>
      </w:pPr>
    </w:p>
    <w:p w14:paraId="086167C0" w14:textId="62109FB2" w:rsidR="00BB35C9" w:rsidRPr="00696748" w:rsidRDefault="00BB35C9" w:rsidP="00FB08D5">
      <w:pPr>
        <w:pStyle w:val="Legenda"/>
        <w:keepNext/>
      </w:pPr>
      <w:r w:rsidRPr="00696748">
        <w:t xml:space="preserve">Tabela </w:t>
      </w:r>
      <w:r w:rsidR="006A669D">
        <w:fldChar w:fldCharType="begin"/>
      </w:r>
      <w:r w:rsidR="006A669D">
        <w:instrText xml:space="preserve"> SEQ Tabela \* ARABIC </w:instrText>
      </w:r>
      <w:r w:rsidR="006A669D">
        <w:fldChar w:fldCharType="separate"/>
      </w:r>
      <w:r w:rsidR="004470BF" w:rsidRPr="002C48F1">
        <w:t>11</w:t>
      </w:r>
      <w:r w:rsidR="006A669D">
        <w:fldChar w:fldCharType="end"/>
      </w:r>
      <w:r w:rsidRPr="00696748">
        <w:t xml:space="preserve"> Ramy wykonania dla osi priorytetowej II</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519"/>
        <w:gridCol w:w="1275"/>
        <w:gridCol w:w="710"/>
        <w:gridCol w:w="758"/>
        <w:gridCol w:w="944"/>
        <w:gridCol w:w="757"/>
        <w:gridCol w:w="852"/>
        <w:gridCol w:w="991"/>
        <w:gridCol w:w="1088"/>
      </w:tblGrid>
      <w:tr w:rsidR="007F206B" w:rsidRPr="00696748" w14:paraId="1431D71D" w14:textId="77777777" w:rsidTr="007D6DBC">
        <w:tc>
          <w:tcPr>
            <w:tcW w:w="1274" w:type="dxa"/>
          </w:tcPr>
          <w:p w14:paraId="1BD5F2EA" w14:textId="77777777" w:rsidR="007F206B" w:rsidRPr="00696748" w:rsidRDefault="007F206B" w:rsidP="007F206B">
            <w:pPr>
              <w:tabs>
                <w:tab w:val="left" w:pos="0"/>
                <w:tab w:val="left" w:pos="284"/>
              </w:tabs>
              <w:spacing w:before="120" w:after="120"/>
              <w:rPr>
                <w:b/>
                <w:sz w:val="16"/>
                <w:szCs w:val="16"/>
              </w:rPr>
            </w:pPr>
            <w:r w:rsidRPr="00696748">
              <w:rPr>
                <w:b/>
                <w:sz w:val="16"/>
                <w:szCs w:val="16"/>
              </w:rPr>
              <w:t>Rodzaj wskaźnika (Kluczowy etap wdrażania, wskaźnik finansowy, wskaźnik produktu, lub w stosownych przypadkach wskaźnik rezultatu)</w:t>
            </w:r>
          </w:p>
        </w:tc>
        <w:tc>
          <w:tcPr>
            <w:tcW w:w="519" w:type="dxa"/>
          </w:tcPr>
          <w:p w14:paraId="79D4BD64" w14:textId="77777777" w:rsidR="007F206B" w:rsidRPr="00696748" w:rsidRDefault="007F206B" w:rsidP="009E3B80">
            <w:pPr>
              <w:tabs>
                <w:tab w:val="left" w:pos="0"/>
                <w:tab w:val="left" w:pos="284"/>
              </w:tabs>
              <w:spacing w:before="120" w:after="120"/>
              <w:jc w:val="both"/>
              <w:rPr>
                <w:b/>
                <w:sz w:val="16"/>
                <w:szCs w:val="16"/>
              </w:rPr>
            </w:pPr>
            <w:proofErr w:type="spellStart"/>
            <w:r w:rsidRPr="00696748">
              <w:rPr>
                <w:b/>
                <w:sz w:val="16"/>
                <w:szCs w:val="16"/>
              </w:rPr>
              <w:t>Lp</w:t>
            </w:r>
            <w:proofErr w:type="spellEnd"/>
          </w:p>
        </w:tc>
        <w:tc>
          <w:tcPr>
            <w:tcW w:w="1275" w:type="dxa"/>
          </w:tcPr>
          <w:p w14:paraId="7172A2FB" w14:textId="77777777" w:rsidR="007F206B" w:rsidRPr="00696748" w:rsidRDefault="007F206B" w:rsidP="009E3B80">
            <w:pPr>
              <w:tabs>
                <w:tab w:val="left" w:pos="0"/>
                <w:tab w:val="left" w:pos="284"/>
              </w:tabs>
              <w:spacing w:before="120" w:after="120"/>
              <w:jc w:val="both"/>
              <w:rPr>
                <w:b/>
                <w:sz w:val="16"/>
                <w:szCs w:val="16"/>
              </w:rPr>
            </w:pPr>
            <w:r w:rsidRPr="00696748">
              <w:rPr>
                <w:b/>
                <w:sz w:val="16"/>
                <w:szCs w:val="16"/>
              </w:rPr>
              <w:t>Wskaźnik lub kluczowy etap wdrażania</w:t>
            </w:r>
          </w:p>
        </w:tc>
        <w:tc>
          <w:tcPr>
            <w:tcW w:w="710" w:type="dxa"/>
          </w:tcPr>
          <w:p w14:paraId="55E3688D" w14:textId="77777777" w:rsidR="007F206B" w:rsidRPr="00696748" w:rsidRDefault="007F206B" w:rsidP="009E3B80">
            <w:pPr>
              <w:tabs>
                <w:tab w:val="left" w:pos="0"/>
                <w:tab w:val="left" w:pos="284"/>
              </w:tabs>
              <w:spacing w:before="120" w:after="120"/>
              <w:jc w:val="both"/>
              <w:rPr>
                <w:b/>
                <w:sz w:val="16"/>
                <w:szCs w:val="16"/>
              </w:rPr>
            </w:pPr>
            <w:r w:rsidRPr="00696748">
              <w:rPr>
                <w:b/>
                <w:sz w:val="16"/>
                <w:szCs w:val="16"/>
              </w:rPr>
              <w:t>Jednostka pomiaru</w:t>
            </w:r>
          </w:p>
        </w:tc>
        <w:tc>
          <w:tcPr>
            <w:tcW w:w="758" w:type="dxa"/>
          </w:tcPr>
          <w:p w14:paraId="102EBC52" w14:textId="77777777" w:rsidR="007F206B" w:rsidRPr="00696748" w:rsidRDefault="007F206B" w:rsidP="009E3B80">
            <w:pPr>
              <w:tabs>
                <w:tab w:val="left" w:pos="0"/>
                <w:tab w:val="left" w:pos="284"/>
              </w:tabs>
              <w:spacing w:before="120" w:after="120"/>
              <w:jc w:val="both"/>
              <w:rPr>
                <w:b/>
                <w:sz w:val="16"/>
                <w:szCs w:val="16"/>
              </w:rPr>
            </w:pPr>
            <w:r w:rsidRPr="00696748">
              <w:rPr>
                <w:b/>
                <w:sz w:val="16"/>
                <w:szCs w:val="16"/>
              </w:rPr>
              <w:t>Fundusz</w:t>
            </w:r>
          </w:p>
        </w:tc>
        <w:tc>
          <w:tcPr>
            <w:tcW w:w="944" w:type="dxa"/>
          </w:tcPr>
          <w:p w14:paraId="6BFB5A1F" w14:textId="77777777" w:rsidR="007F206B" w:rsidRPr="00696748" w:rsidRDefault="007F206B" w:rsidP="009E3B80">
            <w:pPr>
              <w:tabs>
                <w:tab w:val="left" w:pos="0"/>
                <w:tab w:val="left" w:pos="284"/>
              </w:tabs>
              <w:spacing w:before="120" w:after="120"/>
              <w:jc w:val="both"/>
              <w:rPr>
                <w:b/>
                <w:sz w:val="16"/>
                <w:szCs w:val="16"/>
              </w:rPr>
            </w:pPr>
            <w:r w:rsidRPr="00696748">
              <w:rPr>
                <w:b/>
                <w:sz w:val="16"/>
                <w:szCs w:val="16"/>
              </w:rPr>
              <w:t>Kategoria regionu</w:t>
            </w:r>
          </w:p>
        </w:tc>
        <w:tc>
          <w:tcPr>
            <w:tcW w:w="757" w:type="dxa"/>
          </w:tcPr>
          <w:p w14:paraId="24BD4A47" w14:textId="77777777" w:rsidR="007F206B" w:rsidRPr="00696748" w:rsidRDefault="007F206B" w:rsidP="009E3B80">
            <w:pPr>
              <w:tabs>
                <w:tab w:val="left" w:pos="0"/>
                <w:tab w:val="left" w:pos="284"/>
              </w:tabs>
              <w:spacing w:before="120" w:after="120"/>
              <w:jc w:val="both"/>
              <w:rPr>
                <w:b/>
                <w:sz w:val="16"/>
                <w:szCs w:val="16"/>
              </w:rPr>
            </w:pPr>
            <w:r w:rsidRPr="00696748">
              <w:rPr>
                <w:b/>
                <w:sz w:val="16"/>
                <w:szCs w:val="16"/>
              </w:rPr>
              <w:t>Cel pośredni (2018)</w:t>
            </w:r>
          </w:p>
        </w:tc>
        <w:tc>
          <w:tcPr>
            <w:tcW w:w="852" w:type="dxa"/>
          </w:tcPr>
          <w:p w14:paraId="0CD758BE" w14:textId="77777777" w:rsidR="007F206B" w:rsidRPr="00696748" w:rsidRDefault="007F206B" w:rsidP="009E3B80">
            <w:pPr>
              <w:tabs>
                <w:tab w:val="left" w:pos="0"/>
                <w:tab w:val="left" w:pos="284"/>
              </w:tabs>
              <w:spacing w:before="120" w:after="120"/>
              <w:jc w:val="both"/>
              <w:rPr>
                <w:b/>
                <w:sz w:val="16"/>
                <w:szCs w:val="16"/>
              </w:rPr>
            </w:pPr>
            <w:r w:rsidRPr="00696748">
              <w:rPr>
                <w:b/>
                <w:sz w:val="16"/>
                <w:szCs w:val="16"/>
              </w:rPr>
              <w:t>Cel końcowy (2023)</w:t>
            </w:r>
          </w:p>
        </w:tc>
        <w:tc>
          <w:tcPr>
            <w:tcW w:w="991" w:type="dxa"/>
          </w:tcPr>
          <w:p w14:paraId="3C74276C" w14:textId="77777777" w:rsidR="007F206B" w:rsidRPr="00696748" w:rsidRDefault="007F206B" w:rsidP="009E3B80">
            <w:pPr>
              <w:tabs>
                <w:tab w:val="left" w:pos="0"/>
                <w:tab w:val="left" w:pos="284"/>
              </w:tabs>
              <w:spacing w:before="120" w:after="120"/>
              <w:jc w:val="both"/>
              <w:rPr>
                <w:b/>
                <w:sz w:val="16"/>
                <w:szCs w:val="16"/>
              </w:rPr>
            </w:pPr>
            <w:r w:rsidRPr="00696748">
              <w:rPr>
                <w:b/>
                <w:sz w:val="16"/>
                <w:szCs w:val="16"/>
              </w:rPr>
              <w:t xml:space="preserve">Źródło danych </w:t>
            </w:r>
          </w:p>
        </w:tc>
        <w:tc>
          <w:tcPr>
            <w:tcW w:w="1088" w:type="dxa"/>
          </w:tcPr>
          <w:p w14:paraId="4F192F21" w14:textId="77777777" w:rsidR="007F206B" w:rsidRPr="00696748" w:rsidRDefault="007F206B" w:rsidP="009E3B80">
            <w:pPr>
              <w:tabs>
                <w:tab w:val="left" w:pos="0"/>
                <w:tab w:val="left" w:pos="284"/>
              </w:tabs>
              <w:spacing w:before="120" w:after="120"/>
              <w:jc w:val="both"/>
              <w:rPr>
                <w:b/>
                <w:sz w:val="16"/>
                <w:szCs w:val="16"/>
              </w:rPr>
            </w:pPr>
            <w:r w:rsidRPr="00696748">
              <w:rPr>
                <w:b/>
                <w:sz w:val="16"/>
                <w:szCs w:val="16"/>
              </w:rPr>
              <w:t>Wyjaśnienie adekwatności wskaźnika</w:t>
            </w:r>
          </w:p>
        </w:tc>
      </w:tr>
      <w:tr w:rsidR="004665B7" w:rsidRPr="002403B5" w14:paraId="0A8F0C51" w14:textId="77777777" w:rsidTr="007D6DBC">
        <w:trPr>
          <w:trHeight w:val="2295"/>
        </w:trPr>
        <w:tc>
          <w:tcPr>
            <w:tcW w:w="1274" w:type="dxa"/>
            <w:vAlign w:val="center"/>
          </w:tcPr>
          <w:p w14:paraId="57162A02" w14:textId="77777777" w:rsidR="004665B7" w:rsidRPr="002403B5" w:rsidRDefault="004665B7" w:rsidP="009E3B80">
            <w:pPr>
              <w:tabs>
                <w:tab w:val="left" w:pos="0"/>
                <w:tab w:val="left" w:pos="284"/>
              </w:tabs>
              <w:spacing w:before="120" w:after="120"/>
              <w:rPr>
                <w:sz w:val="16"/>
                <w:szCs w:val="16"/>
              </w:rPr>
            </w:pPr>
            <w:r w:rsidRPr="002403B5">
              <w:rPr>
                <w:sz w:val="16"/>
                <w:szCs w:val="16"/>
              </w:rPr>
              <w:t>Wskaźnik produktu</w:t>
            </w:r>
          </w:p>
        </w:tc>
        <w:tc>
          <w:tcPr>
            <w:tcW w:w="519" w:type="dxa"/>
            <w:vAlign w:val="center"/>
          </w:tcPr>
          <w:p w14:paraId="08566A98" w14:textId="77777777" w:rsidR="004665B7" w:rsidRPr="002403B5" w:rsidRDefault="004665B7" w:rsidP="004665B7">
            <w:pPr>
              <w:tabs>
                <w:tab w:val="left" w:pos="0"/>
                <w:tab w:val="left" w:pos="284"/>
              </w:tabs>
              <w:spacing w:before="120" w:after="120"/>
              <w:rPr>
                <w:sz w:val="16"/>
                <w:szCs w:val="16"/>
              </w:rPr>
            </w:pPr>
            <w:r w:rsidRPr="002403B5">
              <w:rPr>
                <w:sz w:val="16"/>
                <w:szCs w:val="16"/>
              </w:rPr>
              <w:t>1</w:t>
            </w:r>
          </w:p>
        </w:tc>
        <w:tc>
          <w:tcPr>
            <w:tcW w:w="1275" w:type="dxa"/>
            <w:vAlign w:val="center"/>
          </w:tcPr>
          <w:p w14:paraId="7643F0DA" w14:textId="77777777" w:rsidR="004665B7" w:rsidRPr="002403B5" w:rsidRDefault="004665B7" w:rsidP="006C6E7C">
            <w:pPr>
              <w:tabs>
                <w:tab w:val="left" w:pos="0"/>
                <w:tab w:val="left" w:pos="284"/>
              </w:tabs>
              <w:spacing w:before="120" w:after="120"/>
              <w:rPr>
                <w:rFonts w:cs="Calibri"/>
                <w:sz w:val="16"/>
                <w:szCs w:val="16"/>
              </w:rPr>
            </w:pPr>
            <w:r w:rsidRPr="002403B5">
              <w:rPr>
                <w:sz w:val="16"/>
                <w:szCs w:val="16"/>
              </w:rPr>
              <w:t xml:space="preserve">Liczba usług publicznych udostępnionych on-line o poziomie dojrzałości co najmniej 3 (dwustronna interakcja)  </w:t>
            </w:r>
          </w:p>
        </w:tc>
        <w:tc>
          <w:tcPr>
            <w:tcW w:w="710" w:type="dxa"/>
            <w:vAlign w:val="center"/>
          </w:tcPr>
          <w:p w14:paraId="277BDEC5" w14:textId="77777777" w:rsidR="004665B7" w:rsidRPr="002403B5" w:rsidRDefault="004665B7" w:rsidP="009E3B80">
            <w:pPr>
              <w:tabs>
                <w:tab w:val="left" w:pos="0"/>
                <w:tab w:val="left" w:pos="284"/>
              </w:tabs>
              <w:spacing w:before="120" w:after="120"/>
              <w:rPr>
                <w:sz w:val="16"/>
                <w:szCs w:val="16"/>
              </w:rPr>
            </w:pPr>
            <w:r w:rsidRPr="002403B5">
              <w:rPr>
                <w:sz w:val="16"/>
                <w:szCs w:val="16"/>
              </w:rPr>
              <w:t>Szt</w:t>
            </w:r>
            <w:r w:rsidR="00781575" w:rsidRPr="002403B5">
              <w:rPr>
                <w:sz w:val="16"/>
                <w:szCs w:val="16"/>
              </w:rPr>
              <w:t>.</w:t>
            </w:r>
          </w:p>
        </w:tc>
        <w:tc>
          <w:tcPr>
            <w:tcW w:w="758" w:type="dxa"/>
            <w:vAlign w:val="center"/>
          </w:tcPr>
          <w:p w14:paraId="561E03E8" w14:textId="77777777" w:rsidR="004665B7" w:rsidRPr="002403B5" w:rsidRDefault="004665B7" w:rsidP="009E3B80">
            <w:pPr>
              <w:tabs>
                <w:tab w:val="left" w:pos="0"/>
                <w:tab w:val="left" w:pos="284"/>
              </w:tabs>
              <w:spacing w:before="120" w:after="120"/>
              <w:rPr>
                <w:sz w:val="16"/>
                <w:szCs w:val="16"/>
              </w:rPr>
            </w:pPr>
            <w:r w:rsidRPr="002403B5">
              <w:rPr>
                <w:sz w:val="16"/>
                <w:szCs w:val="16"/>
              </w:rPr>
              <w:t>EFRR</w:t>
            </w:r>
          </w:p>
        </w:tc>
        <w:tc>
          <w:tcPr>
            <w:tcW w:w="944" w:type="dxa"/>
            <w:vAlign w:val="center"/>
          </w:tcPr>
          <w:p w14:paraId="5888BB0A" w14:textId="77777777" w:rsidR="004665B7" w:rsidRPr="002403B5" w:rsidRDefault="004665B7" w:rsidP="006D1736">
            <w:pPr>
              <w:suppressAutoHyphens w:val="0"/>
              <w:snapToGrid w:val="0"/>
              <w:spacing w:before="120" w:after="200" w:line="276" w:lineRule="auto"/>
              <w:rPr>
                <w:rFonts w:eastAsia="Calibri"/>
                <w:sz w:val="16"/>
                <w:szCs w:val="16"/>
                <w:lang w:val="en-GB" w:eastAsia="en-US"/>
              </w:rPr>
            </w:pPr>
            <w:r w:rsidRPr="002403B5">
              <w:rPr>
                <w:sz w:val="16"/>
                <w:szCs w:val="16"/>
              </w:rPr>
              <w:t>Region słabiej rozwinięty</w:t>
            </w:r>
          </w:p>
        </w:tc>
        <w:tc>
          <w:tcPr>
            <w:tcW w:w="757" w:type="dxa"/>
            <w:vAlign w:val="center"/>
          </w:tcPr>
          <w:p w14:paraId="107C4DB8" w14:textId="77777777" w:rsidR="004665B7" w:rsidRPr="00696748" w:rsidRDefault="004665B7" w:rsidP="009E3B80">
            <w:pPr>
              <w:tabs>
                <w:tab w:val="left" w:pos="0"/>
                <w:tab w:val="left" w:pos="284"/>
              </w:tabs>
              <w:spacing w:before="120" w:after="120"/>
              <w:rPr>
                <w:sz w:val="16"/>
                <w:szCs w:val="16"/>
              </w:rPr>
            </w:pPr>
            <w:r w:rsidRPr="00696748">
              <w:rPr>
                <w:sz w:val="16"/>
                <w:szCs w:val="16"/>
              </w:rPr>
              <w:t>0</w:t>
            </w:r>
          </w:p>
        </w:tc>
        <w:tc>
          <w:tcPr>
            <w:tcW w:w="852" w:type="dxa"/>
            <w:vAlign w:val="center"/>
          </w:tcPr>
          <w:p w14:paraId="0BBE5294" w14:textId="77777777" w:rsidR="004665B7" w:rsidRPr="00C41832" w:rsidRDefault="004665B7" w:rsidP="00E53B0C">
            <w:pPr>
              <w:tabs>
                <w:tab w:val="left" w:pos="0"/>
                <w:tab w:val="left" w:pos="284"/>
              </w:tabs>
              <w:spacing w:before="120" w:after="120"/>
              <w:rPr>
                <w:sz w:val="16"/>
                <w:szCs w:val="16"/>
              </w:rPr>
            </w:pPr>
            <w:r w:rsidRPr="00C41832">
              <w:rPr>
                <w:sz w:val="16"/>
                <w:szCs w:val="16"/>
              </w:rPr>
              <w:t xml:space="preserve">147 </w:t>
            </w:r>
          </w:p>
        </w:tc>
        <w:tc>
          <w:tcPr>
            <w:tcW w:w="991" w:type="dxa"/>
            <w:vAlign w:val="center"/>
          </w:tcPr>
          <w:p w14:paraId="1F72BD3A" w14:textId="77777777" w:rsidR="004665B7" w:rsidRPr="002403B5" w:rsidRDefault="004665B7" w:rsidP="009E3B80">
            <w:pPr>
              <w:tabs>
                <w:tab w:val="left" w:pos="0"/>
                <w:tab w:val="left" w:pos="284"/>
              </w:tabs>
              <w:spacing w:before="120" w:after="120"/>
              <w:rPr>
                <w:sz w:val="16"/>
                <w:szCs w:val="16"/>
              </w:rPr>
            </w:pPr>
            <w:r w:rsidRPr="002403B5">
              <w:rPr>
                <w:sz w:val="16"/>
                <w:szCs w:val="16"/>
              </w:rPr>
              <w:t>informatyczny system monitorowania programu</w:t>
            </w:r>
          </w:p>
        </w:tc>
        <w:tc>
          <w:tcPr>
            <w:tcW w:w="1088" w:type="dxa"/>
            <w:vAlign w:val="center"/>
          </w:tcPr>
          <w:p w14:paraId="0FD21C29" w14:textId="77777777" w:rsidR="004665B7" w:rsidRPr="002403B5" w:rsidRDefault="002C3581" w:rsidP="00CA61E0">
            <w:pPr>
              <w:tabs>
                <w:tab w:val="left" w:pos="0"/>
                <w:tab w:val="left" w:pos="284"/>
              </w:tabs>
              <w:spacing w:before="120" w:after="120"/>
              <w:rPr>
                <w:sz w:val="16"/>
                <w:szCs w:val="16"/>
              </w:rPr>
            </w:pPr>
            <w:r w:rsidRPr="002403B5">
              <w:rPr>
                <w:sz w:val="16"/>
                <w:szCs w:val="16"/>
              </w:rPr>
              <w:t xml:space="preserve">Wskaźnik mierzy postęp </w:t>
            </w:r>
            <w:r w:rsidR="00B1194C" w:rsidRPr="002403B5">
              <w:rPr>
                <w:rFonts w:eastAsia="Calibri"/>
                <w:sz w:val="16"/>
                <w:szCs w:val="16"/>
              </w:rPr>
              <w:t>w realizacji celu osi</w:t>
            </w:r>
            <w:r w:rsidR="00B1194C" w:rsidRPr="002403B5" w:rsidDel="00B1194C">
              <w:rPr>
                <w:sz w:val="16"/>
                <w:szCs w:val="16"/>
              </w:rPr>
              <w:t xml:space="preserve"> </w:t>
            </w:r>
          </w:p>
        </w:tc>
      </w:tr>
      <w:tr w:rsidR="004665B7" w:rsidRPr="00696748" w14:paraId="5F0EA475" w14:textId="77777777" w:rsidTr="007105E2">
        <w:trPr>
          <w:trHeight w:val="699"/>
        </w:trPr>
        <w:tc>
          <w:tcPr>
            <w:tcW w:w="1274" w:type="dxa"/>
            <w:vAlign w:val="center"/>
          </w:tcPr>
          <w:p w14:paraId="2CD8347A" w14:textId="77777777" w:rsidR="004665B7" w:rsidRPr="002403B5" w:rsidRDefault="004665B7" w:rsidP="009E3B80">
            <w:pPr>
              <w:tabs>
                <w:tab w:val="left" w:pos="0"/>
                <w:tab w:val="left" w:pos="284"/>
              </w:tabs>
              <w:spacing w:before="120" w:after="120"/>
              <w:rPr>
                <w:sz w:val="16"/>
                <w:szCs w:val="16"/>
              </w:rPr>
            </w:pPr>
            <w:r w:rsidRPr="002403B5">
              <w:rPr>
                <w:sz w:val="16"/>
                <w:szCs w:val="16"/>
              </w:rPr>
              <w:t>KEW</w:t>
            </w:r>
          </w:p>
        </w:tc>
        <w:tc>
          <w:tcPr>
            <w:tcW w:w="519" w:type="dxa"/>
            <w:vAlign w:val="center"/>
          </w:tcPr>
          <w:p w14:paraId="7D61F6DF" w14:textId="77777777" w:rsidR="004665B7" w:rsidRPr="002403B5" w:rsidRDefault="004665B7" w:rsidP="009E3B80">
            <w:pPr>
              <w:tabs>
                <w:tab w:val="left" w:pos="0"/>
                <w:tab w:val="left" w:pos="284"/>
              </w:tabs>
              <w:spacing w:before="120" w:after="120"/>
              <w:rPr>
                <w:sz w:val="16"/>
                <w:szCs w:val="16"/>
              </w:rPr>
            </w:pPr>
            <w:r w:rsidRPr="002403B5">
              <w:rPr>
                <w:sz w:val="16"/>
                <w:szCs w:val="16"/>
              </w:rPr>
              <w:t>2</w:t>
            </w:r>
          </w:p>
        </w:tc>
        <w:tc>
          <w:tcPr>
            <w:tcW w:w="1275" w:type="dxa"/>
            <w:vAlign w:val="center"/>
          </w:tcPr>
          <w:p w14:paraId="3248BEF3" w14:textId="77777777" w:rsidR="004665B7" w:rsidRPr="002403B5" w:rsidRDefault="004665B7" w:rsidP="00140046">
            <w:pPr>
              <w:tabs>
                <w:tab w:val="left" w:pos="0"/>
                <w:tab w:val="left" w:pos="284"/>
              </w:tabs>
              <w:spacing w:before="120" w:after="120"/>
              <w:rPr>
                <w:sz w:val="16"/>
                <w:szCs w:val="16"/>
              </w:rPr>
            </w:pPr>
          </w:p>
          <w:p w14:paraId="2BD24685" w14:textId="77777777" w:rsidR="003F3D2E" w:rsidRPr="00696748" w:rsidRDefault="003F3D2E" w:rsidP="0084440E">
            <w:pPr>
              <w:tabs>
                <w:tab w:val="left" w:pos="0"/>
                <w:tab w:val="left" w:pos="284"/>
              </w:tabs>
              <w:spacing w:before="120" w:after="120"/>
              <w:rPr>
                <w:sz w:val="16"/>
                <w:szCs w:val="16"/>
              </w:rPr>
            </w:pPr>
            <w:r w:rsidRPr="002403B5">
              <w:rPr>
                <w:rFonts w:cs="Times New Roman"/>
                <w:sz w:val="16"/>
                <w:szCs w:val="16"/>
                <w:lang w:val="x-none" w:eastAsia="ar-SA"/>
              </w:rPr>
              <w:t>Liczba usług publicznych udostępnionych on-line o poziomie dojrzałości co najmniej 3 (dwustronna interakcja)</w:t>
            </w:r>
            <w:r w:rsidRPr="00696748">
              <w:rPr>
                <w:rFonts w:cs="Times New Roman"/>
                <w:sz w:val="16"/>
                <w:szCs w:val="16"/>
                <w:lang w:eastAsia="ar-SA"/>
              </w:rPr>
              <w:t xml:space="preserve"> </w:t>
            </w:r>
            <w:r w:rsidRPr="002403B5">
              <w:rPr>
                <w:rFonts w:eastAsia="Calibri" w:cs="Times New Roman"/>
                <w:sz w:val="16"/>
                <w:szCs w:val="16"/>
                <w:lang w:val="x-none" w:eastAsia="en-US"/>
              </w:rPr>
              <w:t>na podstawie wartości docelowej z zawartych umów o dofinansowanie projektów</w:t>
            </w:r>
          </w:p>
          <w:p w14:paraId="3CE838C7" w14:textId="77777777" w:rsidR="004665B7" w:rsidRPr="00C41832" w:rsidRDefault="004665B7" w:rsidP="009E3B80">
            <w:pPr>
              <w:tabs>
                <w:tab w:val="left" w:pos="0"/>
                <w:tab w:val="left" w:pos="284"/>
              </w:tabs>
              <w:spacing w:before="120" w:after="120"/>
              <w:rPr>
                <w:rFonts w:cs="Calibri"/>
                <w:sz w:val="16"/>
                <w:szCs w:val="16"/>
              </w:rPr>
            </w:pPr>
          </w:p>
        </w:tc>
        <w:tc>
          <w:tcPr>
            <w:tcW w:w="710" w:type="dxa"/>
            <w:vAlign w:val="center"/>
          </w:tcPr>
          <w:p w14:paraId="33D709AE" w14:textId="77777777" w:rsidR="004665B7" w:rsidRPr="00696748" w:rsidRDefault="00505593" w:rsidP="009E3B80">
            <w:pPr>
              <w:tabs>
                <w:tab w:val="left" w:pos="0"/>
                <w:tab w:val="left" w:pos="284"/>
              </w:tabs>
              <w:spacing w:before="120" w:after="120"/>
              <w:rPr>
                <w:sz w:val="16"/>
                <w:szCs w:val="16"/>
              </w:rPr>
            </w:pPr>
            <w:proofErr w:type="spellStart"/>
            <w:r w:rsidRPr="00A37E1F">
              <w:rPr>
                <w:sz w:val="16"/>
                <w:szCs w:val="16"/>
              </w:rPr>
              <w:lastRenderedPageBreak/>
              <w:t>Szt</w:t>
            </w:r>
            <w:proofErr w:type="spellEnd"/>
          </w:p>
        </w:tc>
        <w:tc>
          <w:tcPr>
            <w:tcW w:w="758" w:type="dxa"/>
            <w:vAlign w:val="center"/>
          </w:tcPr>
          <w:p w14:paraId="5B9B1474" w14:textId="77777777" w:rsidR="004665B7" w:rsidRPr="00696748" w:rsidRDefault="004665B7" w:rsidP="00140046">
            <w:pPr>
              <w:tabs>
                <w:tab w:val="left" w:pos="0"/>
                <w:tab w:val="left" w:pos="284"/>
              </w:tabs>
              <w:spacing w:before="120" w:after="120"/>
              <w:rPr>
                <w:sz w:val="16"/>
                <w:szCs w:val="16"/>
              </w:rPr>
            </w:pPr>
          </w:p>
          <w:p w14:paraId="676C817A" w14:textId="77777777" w:rsidR="004665B7" w:rsidRPr="00696748" w:rsidRDefault="004665B7" w:rsidP="009E3B80">
            <w:pPr>
              <w:tabs>
                <w:tab w:val="left" w:pos="0"/>
                <w:tab w:val="left" w:pos="284"/>
              </w:tabs>
              <w:spacing w:before="120" w:after="120"/>
              <w:rPr>
                <w:sz w:val="16"/>
                <w:szCs w:val="16"/>
              </w:rPr>
            </w:pPr>
            <w:r w:rsidRPr="00696748">
              <w:rPr>
                <w:sz w:val="16"/>
                <w:szCs w:val="16"/>
              </w:rPr>
              <w:t>EFRR</w:t>
            </w:r>
          </w:p>
        </w:tc>
        <w:tc>
          <w:tcPr>
            <w:tcW w:w="944" w:type="dxa"/>
            <w:vAlign w:val="center"/>
          </w:tcPr>
          <w:p w14:paraId="48B00F45" w14:textId="77777777" w:rsidR="004665B7" w:rsidRPr="002403B5" w:rsidRDefault="004665B7" w:rsidP="006D1736">
            <w:pPr>
              <w:suppressAutoHyphens w:val="0"/>
              <w:snapToGrid w:val="0"/>
              <w:spacing w:before="120" w:after="200" w:line="276" w:lineRule="auto"/>
              <w:rPr>
                <w:rFonts w:eastAsia="Calibri"/>
                <w:sz w:val="16"/>
                <w:szCs w:val="16"/>
                <w:lang w:val="en-GB" w:eastAsia="en-US"/>
              </w:rPr>
            </w:pPr>
            <w:r w:rsidRPr="002403B5">
              <w:rPr>
                <w:rFonts w:eastAsia="Calibri"/>
                <w:sz w:val="16"/>
                <w:szCs w:val="16"/>
                <w:lang w:val="en-GB" w:eastAsia="en-US"/>
              </w:rPr>
              <w:t xml:space="preserve">Region </w:t>
            </w:r>
            <w:proofErr w:type="spellStart"/>
            <w:r w:rsidRPr="002403B5">
              <w:rPr>
                <w:rFonts w:eastAsia="Calibri"/>
                <w:sz w:val="16"/>
                <w:szCs w:val="16"/>
                <w:lang w:val="en-GB" w:eastAsia="en-US"/>
              </w:rPr>
              <w:t>słabiej</w:t>
            </w:r>
            <w:proofErr w:type="spellEnd"/>
            <w:r w:rsidRPr="002403B5">
              <w:rPr>
                <w:rFonts w:eastAsia="Calibri"/>
                <w:sz w:val="16"/>
                <w:szCs w:val="16"/>
                <w:lang w:val="en-GB" w:eastAsia="en-US"/>
              </w:rPr>
              <w:t xml:space="preserve"> </w:t>
            </w:r>
            <w:proofErr w:type="spellStart"/>
            <w:r w:rsidRPr="002403B5">
              <w:rPr>
                <w:rFonts w:eastAsia="Calibri"/>
                <w:sz w:val="16"/>
                <w:szCs w:val="16"/>
                <w:lang w:val="en-GB" w:eastAsia="en-US"/>
              </w:rPr>
              <w:t>rozwinięty</w:t>
            </w:r>
            <w:proofErr w:type="spellEnd"/>
          </w:p>
        </w:tc>
        <w:tc>
          <w:tcPr>
            <w:tcW w:w="757" w:type="dxa"/>
            <w:vAlign w:val="center"/>
          </w:tcPr>
          <w:p w14:paraId="25469DC3" w14:textId="77777777" w:rsidR="004665B7" w:rsidRPr="00C41832" w:rsidRDefault="004178B4" w:rsidP="00E90C6E">
            <w:pPr>
              <w:tabs>
                <w:tab w:val="left" w:pos="0"/>
                <w:tab w:val="left" w:pos="284"/>
              </w:tabs>
              <w:spacing w:before="120" w:after="120"/>
              <w:rPr>
                <w:sz w:val="16"/>
                <w:szCs w:val="16"/>
              </w:rPr>
            </w:pPr>
            <w:r w:rsidRPr="00696748">
              <w:rPr>
                <w:sz w:val="16"/>
                <w:szCs w:val="16"/>
              </w:rPr>
              <w:t>2</w:t>
            </w:r>
            <w:r w:rsidR="00E90C6E" w:rsidRPr="00C41832">
              <w:rPr>
                <w:sz w:val="16"/>
                <w:szCs w:val="16"/>
              </w:rPr>
              <w:t>4</w:t>
            </w:r>
          </w:p>
        </w:tc>
        <w:tc>
          <w:tcPr>
            <w:tcW w:w="852" w:type="dxa"/>
            <w:vAlign w:val="center"/>
          </w:tcPr>
          <w:p w14:paraId="211F178F" w14:textId="77777777" w:rsidR="004665B7" w:rsidRPr="00A37E1F" w:rsidRDefault="004665B7" w:rsidP="00E53B0C">
            <w:pPr>
              <w:tabs>
                <w:tab w:val="left" w:pos="0"/>
                <w:tab w:val="left" w:pos="284"/>
              </w:tabs>
              <w:spacing w:before="120" w:after="120"/>
              <w:rPr>
                <w:sz w:val="16"/>
                <w:szCs w:val="16"/>
              </w:rPr>
            </w:pPr>
            <w:r w:rsidRPr="00A37E1F">
              <w:rPr>
                <w:sz w:val="16"/>
                <w:szCs w:val="16"/>
              </w:rPr>
              <w:t>-</w:t>
            </w:r>
          </w:p>
        </w:tc>
        <w:tc>
          <w:tcPr>
            <w:tcW w:w="991" w:type="dxa"/>
            <w:vAlign w:val="center"/>
          </w:tcPr>
          <w:p w14:paraId="40D79AFF" w14:textId="77777777" w:rsidR="004665B7" w:rsidRPr="00696748" w:rsidRDefault="004665B7" w:rsidP="009E3B80">
            <w:pPr>
              <w:tabs>
                <w:tab w:val="left" w:pos="0"/>
                <w:tab w:val="left" w:pos="284"/>
              </w:tabs>
              <w:spacing w:before="120" w:after="120"/>
              <w:rPr>
                <w:sz w:val="16"/>
                <w:szCs w:val="16"/>
              </w:rPr>
            </w:pPr>
            <w:r w:rsidRPr="00696748">
              <w:rPr>
                <w:sz w:val="16"/>
                <w:szCs w:val="16"/>
              </w:rPr>
              <w:t>informatyczny system monitorowania programu</w:t>
            </w:r>
          </w:p>
        </w:tc>
        <w:tc>
          <w:tcPr>
            <w:tcW w:w="1088" w:type="dxa"/>
            <w:vAlign w:val="center"/>
          </w:tcPr>
          <w:p w14:paraId="2A61FE82" w14:textId="77777777" w:rsidR="004665B7" w:rsidRPr="00696748" w:rsidRDefault="002C3581" w:rsidP="004665B7">
            <w:pPr>
              <w:tabs>
                <w:tab w:val="left" w:pos="0"/>
                <w:tab w:val="left" w:pos="284"/>
              </w:tabs>
              <w:spacing w:before="120" w:after="120"/>
              <w:rPr>
                <w:sz w:val="16"/>
                <w:szCs w:val="16"/>
              </w:rPr>
            </w:pPr>
            <w:r w:rsidRPr="00696748">
              <w:rPr>
                <w:sz w:val="16"/>
                <w:szCs w:val="16"/>
              </w:rPr>
              <w:t xml:space="preserve">Wskaźnik mierzy postęp </w:t>
            </w:r>
            <w:r w:rsidR="00B1194C" w:rsidRPr="00696748">
              <w:rPr>
                <w:rFonts w:eastAsia="Calibri"/>
                <w:sz w:val="16"/>
                <w:szCs w:val="16"/>
              </w:rPr>
              <w:t>w realizacji celu osi</w:t>
            </w:r>
          </w:p>
          <w:p w14:paraId="0C6D7ADA" w14:textId="77777777" w:rsidR="004665B7" w:rsidRPr="00696748" w:rsidRDefault="004665B7" w:rsidP="009E3B80">
            <w:pPr>
              <w:tabs>
                <w:tab w:val="left" w:pos="0"/>
                <w:tab w:val="left" w:pos="284"/>
              </w:tabs>
              <w:spacing w:before="120" w:after="120"/>
              <w:rPr>
                <w:sz w:val="16"/>
                <w:szCs w:val="16"/>
              </w:rPr>
            </w:pPr>
            <w:r w:rsidRPr="00696748">
              <w:rPr>
                <w:sz w:val="16"/>
                <w:szCs w:val="16"/>
              </w:rPr>
              <w:t>.</w:t>
            </w:r>
          </w:p>
        </w:tc>
      </w:tr>
      <w:tr w:rsidR="004665B7" w:rsidRPr="00696748" w14:paraId="29BFF418" w14:textId="77777777" w:rsidTr="007D6DBC">
        <w:trPr>
          <w:trHeight w:val="2295"/>
        </w:trPr>
        <w:tc>
          <w:tcPr>
            <w:tcW w:w="1274" w:type="dxa"/>
            <w:vAlign w:val="center"/>
          </w:tcPr>
          <w:p w14:paraId="4FC7FD3C" w14:textId="77777777" w:rsidR="004665B7" w:rsidRPr="00696748" w:rsidRDefault="004665B7" w:rsidP="004665B7">
            <w:pPr>
              <w:tabs>
                <w:tab w:val="left" w:pos="0"/>
                <w:tab w:val="left" w:pos="284"/>
              </w:tabs>
              <w:spacing w:before="120" w:after="120"/>
              <w:rPr>
                <w:sz w:val="16"/>
                <w:szCs w:val="16"/>
              </w:rPr>
            </w:pPr>
            <w:r w:rsidRPr="00696748">
              <w:rPr>
                <w:sz w:val="16"/>
                <w:szCs w:val="16"/>
              </w:rPr>
              <w:lastRenderedPageBreak/>
              <w:t>Wskaźnik finansowy</w:t>
            </w:r>
          </w:p>
        </w:tc>
        <w:tc>
          <w:tcPr>
            <w:tcW w:w="519" w:type="dxa"/>
            <w:vAlign w:val="center"/>
          </w:tcPr>
          <w:p w14:paraId="464AD3BE" w14:textId="77777777" w:rsidR="004665B7" w:rsidRPr="00696748" w:rsidRDefault="004665B7" w:rsidP="009E3B80">
            <w:pPr>
              <w:tabs>
                <w:tab w:val="left" w:pos="0"/>
                <w:tab w:val="left" w:pos="284"/>
              </w:tabs>
              <w:spacing w:before="120" w:after="120"/>
              <w:rPr>
                <w:sz w:val="16"/>
                <w:szCs w:val="16"/>
              </w:rPr>
            </w:pPr>
            <w:r w:rsidRPr="00696748">
              <w:rPr>
                <w:sz w:val="16"/>
                <w:szCs w:val="16"/>
              </w:rPr>
              <w:t>3</w:t>
            </w:r>
          </w:p>
        </w:tc>
        <w:tc>
          <w:tcPr>
            <w:tcW w:w="1275" w:type="dxa"/>
            <w:vAlign w:val="center"/>
          </w:tcPr>
          <w:p w14:paraId="3FA9FDE9" w14:textId="77777777" w:rsidR="004665B7" w:rsidRPr="00696748" w:rsidRDefault="004665B7" w:rsidP="009E3B80">
            <w:pPr>
              <w:tabs>
                <w:tab w:val="left" w:pos="0"/>
                <w:tab w:val="left" w:pos="284"/>
              </w:tabs>
              <w:spacing w:before="120" w:after="120"/>
              <w:rPr>
                <w:sz w:val="16"/>
                <w:szCs w:val="16"/>
              </w:rPr>
            </w:pPr>
            <w:r w:rsidRPr="00696748">
              <w:rPr>
                <w:rFonts w:cs="Calibri"/>
                <w:sz w:val="16"/>
                <w:szCs w:val="16"/>
              </w:rPr>
              <w:t>Całkowita kwota certyfikowanych wydatków kwalifikowanych</w:t>
            </w:r>
          </w:p>
        </w:tc>
        <w:tc>
          <w:tcPr>
            <w:tcW w:w="710" w:type="dxa"/>
            <w:vAlign w:val="center"/>
          </w:tcPr>
          <w:p w14:paraId="777E9DF8" w14:textId="77777777" w:rsidR="004665B7" w:rsidRPr="00696748" w:rsidRDefault="004665B7" w:rsidP="009E3B80">
            <w:pPr>
              <w:tabs>
                <w:tab w:val="left" w:pos="0"/>
                <w:tab w:val="left" w:pos="284"/>
              </w:tabs>
              <w:spacing w:before="120" w:after="120"/>
              <w:rPr>
                <w:sz w:val="16"/>
                <w:szCs w:val="16"/>
              </w:rPr>
            </w:pPr>
            <w:r w:rsidRPr="00696748">
              <w:rPr>
                <w:sz w:val="16"/>
                <w:szCs w:val="16"/>
              </w:rPr>
              <w:t>EUR</w:t>
            </w:r>
          </w:p>
        </w:tc>
        <w:tc>
          <w:tcPr>
            <w:tcW w:w="758" w:type="dxa"/>
            <w:vAlign w:val="center"/>
          </w:tcPr>
          <w:p w14:paraId="4F7F3A7D" w14:textId="77777777" w:rsidR="004665B7" w:rsidRPr="00696748" w:rsidRDefault="004665B7" w:rsidP="009E3B80">
            <w:pPr>
              <w:tabs>
                <w:tab w:val="left" w:pos="0"/>
                <w:tab w:val="left" w:pos="284"/>
              </w:tabs>
              <w:spacing w:before="120" w:after="120"/>
              <w:rPr>
                <w:sz w:val="16"/>
                <w:szCs w:val="16"/>
              </w:rPr>
            </w:pPr>
            <w:r w:rsidRPr="00696748">
              <w:rPr>
                <w:sz w:val="16"/>
                <w:szCs w:val="16"/>
              </w:rPr>
              <w:t>EFRR</w:t>
            </w:r>
          </w:p>
        </w:tc>
        <w:tc>
          <w:tcPr>
            <w:tcW w:w="944" w:type="dxa"/>
            <w:vAlign w:val="center"/>
          </w:tcPr>
          <w:p w14:paraId="5EF3AFF0" w14:textId="77777777" w:rsidR="004665B7" w:rsidRPr="002403B5" w:rsidRDefault="004665B7" w:rsidP="006D1736">
            <w:pPr>
              <w:suppressAutoHyphens w:val="0"/>
              <w:snapToGrid w:val="0"/>
              <w:spacing w:before="120" w:after="200" w:line="276" w:lineRule="auto"/>
              <w:rPr>
                <w:rFonts w:eastAsia="Calibri"/>
                <w:sz w:val="16"/>
                <w:szCs w:val="16"/>
                <w:lang w:val="en-GB" w:eastAsia="en-US"/>
              </w:rPr>
            </w:pPr>
            <w:r w:rsidRPr="002403B5">
              <w:rPr>
                <w:rFonts w:eastAsia="Calibri"/>
                <w:sz w:val="16"/>
                <w:szCs w:val="16"/>
                <w:lang w:val="en-GB" w:eastAsia="en-US"/>
              </w:rPr>
              <w:t xml:space="preserve">Region </w:t>
            </w:r>
            <w:proofErr w:type="spellStart"/>
            <w:r w:rsidRPr="002403B5">
              <w:rPr>
                <w:rFonts w:eastAsia="Calibri"/>
                <w:sz w:val="16"/>
                <w:szCs w:val="16"/>
                <w:lang w:val="en-GB" w:eastAsia="en-US"/>
              </w:rPr>
              <w:t>słabiej</w:t>
            </w:r>
            <w:proofErr w:type="spellEnd"/>
            <w:r w:rsidRPr="002403B5">
              <w:rPr>
                <w:rFonts w:eastAsia="Calibri"/>
                <w:sz w:val="16"/>
                <w:szCs w:val="16"/>
                <w:lang w:val="en-GB" w:eastAsia="en-US"/>
              </w:rPr>
              <w:t xml:space="preserve"> </w:t>
            </w:r>
            <w:proofErr w:type="spellStart"/>
            <w:r w:rsidRPr="002403B5">
              <w:rPr>
                <w:rFonts w:eastAsia="Calibri"/>
                <w:sz w:val="16"/>
                <w:szCs w:val="16"/>
                <w:lang w:val="en-GB" w:eastAsia="en-US"/>
              </w:rPr>
              <w:t>rozwinięty</w:t>
            </w:r>
            <w:proofErr w:type="spellEnd"/>
          </w:p>
          <w:p w14:paraId="45B184EC" w14:textId="77777777" w:rsidR="004665B7" w:rsidRPr="00696748" w:rsidRDefault="004665B7" w:rsidP="009E3B80">
            <w:pPr>
              <w:tabs>
                <w:tab w:val="left" w:pos="0"/>
                <w:tab w:val="left" w:pos="284"/>
              </w:tabs>
              <w:spacing w:before="120" w:after="120"/>
              <w:rPr>
                <w:sz w:val="16"/>
                <w:szCs w:val="16"/>
              </w:rPr>
            </w:pPr>
          </w:p>
        </w:tc>
        <w:tc>
          <w:tcPr>
            <w:tcW w:w="757" w:type="dxa"/>
            <w:vAlign w:val="center"/>
          </w:tcPr>
          <w:p w14:paraId="46451971" w14:textId="77777777" w:rsidR="004665B7" w:rsidRPr="00A37E1F" w:rsidRDefault="00550884" w:rsidP="00550884">
            <w:pPr>
              <w:tabs>
                <w:tab w:val="left" w:pos="0"/>
                <w:tab w:val="left" w:pos="284"/>
              </w:tabs>
              <w:spacing w:before="120" w:after="120"/>
              <w:rPr>
                <w:sz w:val="16"/>
                <w:szCs w:val="16"/>
              </w:rPr>
            </w:pPr>
            <w:r w:rsidRPr="00C41832">
              <w:rPr>
                <w:sz w:val="16"/>
                <w:szCs w:val="18"/>
              </w:rPr>
              <w:t>97 937</w:t>
            </w:r>
            <w:r w:rsidR="00961003" w:rsidRPr="00C41832">
              <w:rPr>
                <w:sz w:val="16"/>
                <w:szCs w:val="18"/>
              </w:rPr>
              <w:t> </w:t>
            </w:r>
            <w:r w:rsidRPr="002403B5">
              <w:rPr>
                <w:sz w:val="16"/>
                <w:szCs w:val="18"/>
              </w:rPr>
              <w:t>276</w:t>
            </w:r>
          </w:p>
        </w:tc>
        <w:tc>
          <w:tcPr>
            <w:tcW w:w="852" w:type="dxa"/>
            <w:vAlign w:val="center"/>
          </w:tcPr>
          <w:p w14:paraId="63EDD75F" w14:textId="77777777" w:rsidR="00961003" w:rsidRPr="00696748" w:rsidRDefault="00961003" w:rsidP="00E53B0C">
            <w:pPr>
              <w:tabs>
                <w:tab w:val="left" w:pos="0"/>
                <w:tab w:val="left" w:pos="284"/>
              </w:tabs>
              <w:spacing w:before="120" w:after="120"/>
              <w:rPr>
                <w:rFonts w:cs="Calibri"/>
                <w:color w:val="000000"/>
                <w:sz w:val="16"/>
                <w:szCs w:val="16"/>
              </w:rPr>
            </w:pPr>
            <w:r w:rsidRPr="00696748">
              <w:rPr>
                <w:rFonts w:cs="Calibri"/>
                <w:color w:val="000000"/>
                <w:sz w:val="16"/>
                <w:szCs w:val="16"/>
              </w:rPr>
              <w:t>796 617 848</w:t>
            </w:r>
          </w:p>
          <w:p w14:paraId="366C30C1" w14:textId="77777777" w:rsidR="004665B7" w:rsidRPr="00696748" w:rsidRDefault="004665B7" w:rsidP="00E53B0C">
            <w:pPr>
              <w:tabs>
                <w:tab w:val="left" w:pos="0"/>
                <w:tab w:val="left" w:pos="284"/>
              </w:tabs>
              <w:spacing w:before="120" w:after="120"/>
              <w:rPr>
                <w:sz w:val="16"/>
                <w:szCs w:val="16"/>
              </w:rPr>
            </w:pPr>
          </w:p>
        </w:tc>
        <w:tc>
          <w:tcPr>
            <w:tcW w:w="991" w:type="dxa"/>
            <w:vAlign w:val="center"/>
          </w:tcPr>
          <w:p w14:paraId="6F971C66" w14:textId="77777777" w:rsidR="004665B7" w:rsidRPr="00696748" w:rsidRDefault="004665B7" w:rsidP="009E3B80">
            <w:pPr>
              <w:tabs>
                <w:tab w:val="left" w:pos="0"/>
                <w:tab w:val="left" w:pos="284"/>
              </w:tabs>
              <w:spacing w:before="120" w:after="120"/>
              <w:rPr>
                <w:sz w:val="16"/>
                <w:szCs w:val="16"/>
              </w:rPr>
            </w:pPr>
            <w:r w:rsidRPr="00696748">
              <w:rPr>
                <w:sz w:val="16"/>
                <w:szCs w:val="16"/>
              </w:rPr>
              <w:t>informatyczny system monitorowania programu</w:t>
            </w:r>
          </w:p>
        </w:tc>
        <w:tc>
          <w:tcPr>
            <w:tcW w:w="1088" w:type="dxa"/>
            <w:vAlign w:val="center"/>
          </w:tcPr>
          <w:p w14:paraId="13296F6A" w14:textId="77777777" w:rsidR="004665B7" w:rsidRPr="00696748" w:rsidRDefault="004665B7" w:rsidP="009E3B80">
            <w:pPr>
              <w:tabs>
                <w:tab w:val="left" w:pos="0"/>
                <w:tab w:val="left" w:pos="284"/>
              </w:tabs>
              <w:spacing w:before="120" w:after="120"/>
              <w:rPr>
                <w:sz w:val="16"/>
                <w:szCs w:val="16"/>
              </w:rPr>
            </w:pPr>
            <w:r w:rsidRPr="00696748">
              <w:rPr>
                <w:sz w:val="16"/>
                <w:szCs w:val="16"/>
              </w:rPr>
              <w:t>Wskaźnik mierzy rzeczywiste tempo ponoszenia i weryfikowania wydatków kwalifikowalnych w projektach</w:t>
            </w:r>
          </w:p>
          <w:p w14:paraId="37A400D0" w14:textId="77777777" w:rsidR="004665B7" w:rsidRPr="00696748" w:rsidRDefault="004665B7" w:rsidP="009E3B80">
            <w:pPr>
              <w:tabs>
                <w:tab w:val="left" w:pos="0"/>
                <w:tab w:val="left" w:pos="284"/>
              </w:tabs>
              <w:spacing w:before="120" w:after="120"/>
              <w:rPr>
                <w:sz w:val="16"/>
                <w:szCs w:val="16"/>
              </w:rPr>
            </w:pPr>
          </w:p>
        </w:tc>
      </w:tr>
      <w:tr w:rsidR="004665B7" w:rsidRPr="00696748" w14:paraId="6AACF0CE" w14:textId="77777777" w:rsidTr="00140046">
        <w:tc>
          <w:tcPr>
            <w:tcW w:w="1274" w:type="dxa"/>
            <w:vAlign w:val="center"/>
          </w:tcPr>
          <w:p w14:paraId="44040FF7" w14:textId="77777777" w:rsidR="004665B7" w:rsidRPr="00696748" w:rsidRDefault="004665B7" w:rsidP="00140046">
            <w:pPr>
              <w:tabs>
                <w:tab w:val="left" w:pos="0"/>
                <w:tab w:val="left" w:pos="284"/>
              </w:tabs>
              <w:spacing w:before="120" w:after="120"/>
              <w:rPr>
                <w:sz w:val="16"/>
                <w:szCs w:val="16"/>
              </w:rPr>
            </w:pPr>
            <w:r w:rsidRPr="00696748">
              <w:rPr>
                <w:sz w:val="16"/>
                <w:szCs w:val="16"/>
              </w:rPr>
              <w:t>Wskaźnik produktu</w:t>
            </w:r>
          </w:p>
        </w:tc>
        <w:tc>
          <w:tcPr>
            <w:tcW w:w="519" w:type="dxa"/>
            <w:vAlign w:val="center"/>
          </w:tcPr>
          <w:p w14:paraId="6AE54900" w14:textId="77777777" w:rsidR="004665B7" w:rsidRPr="00696748" w:rsidRDefault="00111EF9" w:rsidP="00140046">
            <w:pPr>
              <w:tabs>
                <w:tab w:val="left" w:pos="0"/>
                <w:tab w:val="left" w:pos="284"/>
              </w:tabs>
              <w:spacing w:before="120" w:after="120"/>
              <w:rPr>
                <w:sz w:val="16"/>
                <w:szCs w:val="16"/>
              </w:rPr>
            </w:pPr>
            <w:r w:rsidRPr="00696748">
              <w:rPr>
                <w:sz w:val="16"/>
                <w:szCs w:val="16"/>
              </w:rPr>
              <w:t>4</w:t>
            </w:r>
          </w:p>
        </w:tc>
        <w:tc>
          <w:tcPr>
            <w:tcW w:w="1275" w:type="dxa"/>
            <w:vAlign w:val="center"/>
          </w:tcPr>
          <w:p w14:paraId="792E6FC5" w14:textId="77777777" w:rsidR="004665B7" w:rsidRPr="00696748" w:rsidRDefault="004665B7" w:rsidP="006C6E7C">
            <w:pPr>
              <w:tabs>
                <w:tab w:val="left" w:pos="0"/>
                <w:tab w:val="left" w:pos="284"/>
              </w:tabs>
              <w:spacing w:before="120" w:after="120"/>
              <w:rPr>
                <w:sz w:val="16"/>
                <w:szCs w:val="16"/>
              </w:rPr>
            </w:pPr>
            <w:r w:rsidRPr="00696748">
              <w:rPr>
                <w:sz w:val="16"/>
                <w:szCs w:val="16"/>
              </w:rPr>
              <w:t xml:space="preserve">Liczba usług publicznych udostępnionych on-line o poziomie dojrzałości co najmniej 3 (dwustronna interakcja)  </w:t>
            </w:r>
          </w:p>
        </w:tc>
        <w:tc>
          <w:tcPr>
            <w:tcW w:w="710" w:type="dxa"/>
            <w:vAlign w:val="center"/>
          </w:tcPr>
          <w:p w14:paraId="0582D2A1" w14:textId="77777777" w:rsidR="004665B7" w:rsidRPr="00696748" w:rsidRDefault="004665B7" w:rsidP="00140046">
            <w:pPr>
              <w:tabs>
                <w:tab w:val="left" w:pos="0"/>
                <w:tab w:val="left" w:pos="284"/>
              </w:tabs>
              <w:spacing w:before="120" w:after="120"/>
              <w:rPr>
                <w:sz w:val="16"/>
                <w:szCs w:val="16"/>
              </w:rPr>
            </w:pPr>
            <w:r w:rsidRPr="00696748">
              <w:rPr>
                <w:sz w:val="16"/>
                <w:szCs w:val="16"/>
              </w:rPr>
              <w:t>Szt</w:t>
            </w:r>
            <w:r w:rsidR="00781575" w:rsidRPr="00696748">
              <w:rPr>
                <w:sz w:val="16"/>
                <w:szCs w:val="16"/>
              </w:rPr>
              <w:t>.</w:t>
            </w:r>
          </w:p>
        </w:tc>
        <w:tc>
          <w:tcPr>
            <w:tcW w:w="758" w:type="dxa"/>
            <w:vAlign w:val="center"/>
          </w:tcPr>
          <w:p w14:paraId="06D719EC" w14:textId="77777777" w:rsidR="004665B7" w:rsidRPr="00696748" w:rsidRDefault="004665B7" w:rsidP="00140046">
            <w:pPr>
              <w:tabs>
                <w:tab w:val="left" w:pos="0"/>
                <w:tab w:val="left" w:pos="284"/>
              </w:tabs>
              <w:spacing w:before="120" w:after="120"/>
              <w:rPr>
                <w:sz w:val="16"/>
                <w:szCs w:val="16"/>
              </w:rPr>
            </w:pPr>
            <w:r w:rsidRPr="00696748">
              <w:rPr>
                <w:sz w:val="16"/>
                <w:szCs w:val="16"/>
              </w:rPr>
              <w:t>EFRR</w:t>
            </w:r>
          </w:p>
        </w:tc>
        <w:tc>
          <w:tcPr>
            <w:tcW w:w="944" w:type="dxa"/>
            <w:vAlign w:val="center"/>
          </w:tcPr>
          <w:p w14:paraId="050A2564" w14:textId="77777777" w:rsidR="004665B7" w:rsidRPr="00696748" w:rsidRDefault="004665B7" w:rsidP="00140046">
            <w:pPr>
              <w:tabs>
                <w:tab w:val="left" w:pos="0"/>
                <w:tab w:val="left" w:pos="284"/>
              </w:tabs>
              <w:spacing w:before="120" w:after="120"/>
              <w:rPr>
                <w:sz w:val="16"/>
                <w:szCs w:val="16"/>
              </w:rPr>
            </w:pPr>
            <w:r w:rsidRPr="00696748">
              <w:rPr>
                <w:sz w:val="16"/>
                <w:szCs w:val="16"/>
              </w:rPr>
              <w:t>Region lepiej rozwinięty</w:t>
            </w:r>
          </w:p>
        </w:tc>
        <w:tc>
          <w:tcPr>
            <w:tcW w:w="757" w:type="dxa"/>
            <w:vAlign w:val="center"/>
          </w:tcPr>
          <w:p w14:paraId="714918B5" w14:textId="77777777" w:rsidR="004665B7" w:rsidRPr="00696748" w:rsidRDefault="004665B7" w:rsidP="00140046">
            <w:pPr>
              <w:tabs>
                <w:tab w:val="left" w:pos="0"/>
                <w:tab w:val="left" w:pos="284"/>
              </w:tabs>
              <w:spacing w:before="120" w:after="120"/>
              <w:rPr>
                <w:sz w:val="16"/>
                <w:szCs w:val="16"/>
              </w:rPr>
            </w:pPr>
            <w:r w:rsidRPr="00696748">
              <w:rPr>
                <w:sz w:val="16"/>
                <w:szCs w:val="16"/>
              </w:rPr>
              <w:t xml:space="preserve"> </w:t>
            </w:r>
            <w:r w:rsidR="00451AD0" w:rsidRPr="00696748">
              <w:rPr>
                <w:sz w:val="16"/>
                <w:szCs w:val="16"/>
              </w:rPr>
              <w:t>0</w:t>
            </w:r>
          </w:p>
        </w:tc>
        <w:tc>
          <w:tcPr>
            <w:tcW w:w="852" w:type="dxa"/>
            <w:vAlign w:val="center"/>
          </w:tcPr>
          <w:p w14:paraId="1C45DE7A" w14:textId="77777777" w:rsidR="004665B7" w:rsidRPr="00696748" w:rsidRDefault="004665B7" w:rsidP="00140046">
            <w:pPr>
              <w:tabs>
                <w:tab w:val="left" w:pos="0"/>
                <w:tab w:val="left" w:pos="284"/>
              </w:tabs>
              <w:spacing w:before="120" w:after="120"/>
              <w:rPr>
                <w:sz w:val="16"/>
                <w:szCs w:val="16"/>
                <w:highlight w:val="yellow"/>
              </w:rPr>
            </w:pPr>
            <w:r w:rsidRPr="00696748">
              <w:rPr>
                <w:sz w:val="16"/>
                <w:szCs w:val="16"/>
              </w:rPr>
              <w:t xml:space="preserve">12 </w:t>
            </w:r>
          </w:p>
        </w:tc>
        <w:tc>
          <w:tcPr>
            <w:tcW w:w="991" w:type="dxa"/>
            <w:vAlign w:val="center"/>
          </w:tcPr>
          <w:p w14:paraId="3F74B893" w14:textId="77777777" w:rsidR="004665B7" w:rsidRPr="00696748" w:rsidRDefault="004665B7" w:rsidP="00140046">
            <w:pPr>
              <w:tabs>
                <w:tab w:val="left" w:pos="0"/>
                <w:tab w:val="left" w:pos="284"/>
              </w:tabs>
              <w:spacing w:before="120" w:after="120"/>
              <w:rPr>
                <w:sz w:val="16"/>
                <w:szCs w:val="16"/>
              </w:rPr>
            </w:pPr>
            <w:r w:rsidRPr="00696748">
              <w:rPr>
                <w:sz w:val="16"/>
                <w:szCs w:val="16"/>
              </w:rPr>
              <w:t>informatyczny system monitorowania programu</w:t>
            </w:r>
          </w:p>
        </w:tc>
        <w:tc>
          <w:tcPr>
            <w:tcW w:w="1088" w:type="dxa"/>
            <w:vAlign w:val="center"/>
          </w:tcPr>
          <w:p w14:paraId="7BD9B976" w14:textId="77777777" w:rsidR="004665B7" w:rsidRPr="00696748" w:rsidRDefault="004665B7" w:rsidP="00CA61E0">
            <w:pPr>
              <w:tabs>
                <w:tab w:val="left" w:pos="0"/>
                <w:tab w:val="left" w:pos="284"/>
              </w:tabs>
              <w:spacing w:before="120" w:after="120"/>
              <w:rPr>
                <w:sz w:val="16"/>
                <w:szCs w:val="16"/>
              </w:rPr>
            </w:pPr>
            <w:r w:rsidRPr="00696748">
              <w:rPr>
                <w:sz w:val="16"/>
                <w:szCs w:val="16"/>
              </w:rPr>
              <w:t xml:space="preserve">Wskaźnik mierzy postęp w realizacji </w:t>
            </w:r>
            <w:r w:rsidR="00925208" w:rsidRPr="00696748">
              <w:rPr>
                <w:sz w:val="16"/>
                <w:szCs w:val="16"/>
              </w:rPr>
              <w:t>celu osi</w:t>
            </w:r>
            <w:r w:rsidR="002C3581" w:rsidRPr="00696748">
              <w:rPr>
                <w:sz w:val="16"/>
                <w:szCs w:val="16"/>
              </w:rPr>
              <w:t xml:space="preserve"> </w:t>
            </w:r>
          </w:p>
        </w:tc>
      </w:tr>
      <w:tr w:rsidR="004665B7" w:rsidRPr="00696748" w14:paraId="1AF807D1" w14:textId="77777777" w:rsidTr="00140046">
        <w:tc>
          <w:tcPr>
            <w:tcW w:w="1274" w:type="dxa"/>
            <w:vAlign w:val="center"/>
          </w:tcPr>
          <w:p w14:paraId="079F024E" w14:textId="77777777" w:rsidR="004665B7" w:rsidRPr="00696748" w:rsidRDefault="004665B7" w:rsidP="00140046">
            <w:pPr>
              <w:tabs>
                <w:tab w:val="left" w:pos="0"/>
                <w:tab w:val="left" w:pos="284"/>
              </w:tabs>
              <w:spacing w:before="120" w:after="120"/>
              <w:rPr>
                <w:sz w:val="16"/>
                <w:szCs w:val="16"/>
              </w:rPr>
            </w:pPr>
            <w:r w:rsidRPr="00696748">
              <w:rPr>
                <w:sz w:val="16"/>
                <w:szCs w:val="16"/>
              </w:rPr>
              <w:t>KEW</w:t>
            </w:r>
          </w:p>
        </w:tc>
        <w:tc>
          <w:tcPr>
            <w:tcW w:w="519" w:type="dxa"/>
            <w:vAlign w:val="center"/>
          </w:tcPr>
          <w:p w14:paraId="7A281A49" w14:textId="77777777" w:rsidR="004665B7" w:rsidRPr="00696748" w:rsidRDefault="00111EF9" w:rsidP="00140046">
            <w:pPr>
              <w:tabs>
                <w:tab w:val="left" w:pos="0"/>
                <w:tab w:val="left" w:pos="284"/>
              </w:tabs>
              <w:spacing w:before="120" w:after="120"/>
              <w:rPr>
                <w:sz w:val="16"/>
                <w:szCs w:val="16"/>
              </w:rPr>
            </w:pPr>
            <w:r w:rsidRPr="00696748">
              <w:rPr>
                <w:sz w:val="16"/>
                <w:szCs w:val="16"/>
              </w:rPr>
              <w:t>5</w:t>
            </w:r>
          </w:p>
        </w:tc>
        <w:tc>
          <w:tcPr>
            <w:tcW w:w="1275" w:type="dxa"/>
            <w:vAlign w:val="center"/>
          </w:tcPr>
          <w:p w14:paraId="6F856C4F" w14:textId="77777777" w:rsidR="003F3D2E" w:rsidRPr="00696748" w:rsidRDefault="003F3D2E" w:rsidP="003F3D2E">
            <w:pPr>
              <w:rPr>
                <w:rFonts w:cs="Times New Roman"/>
                <w:lang w:eastAsia="ar-SA"/>
              </w:rPr>
            </w:pPr>
            <w:r w:rsidRPr="002403B5">
              <w:rPr>
                <w:rFonts w:cs="Times New Roman"/>
                <w:sz w:val="16"/>
                <w:szCs w:val="16"/>
                <w:lang w:val="x-none" w:eastAsia="ar-SA"/>
              </w:rPr>
              <w:t>Liczba usług publicznych udostępnionych on-line o poziomie dojrzałości co najmniej 3 (dwustronna interakcja)</w:t>
            </w:r>
            <w:r w:rsidRPr="00696748">
              <w:rPr>
                <w:rFonts w:cs="Times New Roman"/>
                <w:sz w:val="16"/>
                <w:szCs w:val="16"/>
                <w:lang w:eastAsia="ar-SA"/>
              </w:rPr>
              <w:t xml:space="preserve"> </w:t>
            </w:r>
            <w:r w:rsidRPr="002403B5">
              <w:rPr>
                <w:rFonts w:eastAsia="Calibri" w:cs="Times New Roman"/>
                <w:sz w:val="16"/>
                <w:szCs w:val="16"/>
                <w:lang w:val="x-none" w:eastAsia="en-US"/>
              </w:rPr>
              <w:t>na podstawie wartości docelowej z zawartych umów o dofinansowanie projektów</w:t>
            </w:r>
          </w:p>
          <w:p w14:paraId="6C991466" w14:textId="77777777" w:rsidR="004665B7" w:rsidRPr="00C41832" w:rsidRDefault="004665B7" w:rsidP="00140046">
            <w:pPr>
              <w:tabs>
                <w:tab w:val="left" w:pos="0"/>
                <w:tab w:val="left" w:pos="284"/>
              </w:tabs>
              <w:spacing w:before="120" w:after="120"/>
              <w:rPr>
                <w:sz w:val="16"/>
                <w:szCs w:val="16"/>
              </w:rPr>
            </w:pPr>
          </w:p>
        </w:tc>
        <w:tc>
          <w:tcPr>
            <w:tcW w:w="710" w:type="dxa"/>
            <w:vAlign w:val="center"/>
          </w:tcPr>
          <w:p w14:paraId="47B07714" w14:textId="77777777" w:rsidR="004665B7" w:rsidRPr="00A37E1F" w:rsidRDefault="00505593" w:rsidP="00140046">
            <w:pPr>
              <w:tabs>
                <w:tab w:val="left" w:pos="0"/>
                <w:tab w:val="left" w:pos="284"/>
              </w:tabs>
              <w:spacing w:before="120" w:after="120"/>
              <w:rPr>
                <w:sz w:val="16"/>
                <w:szCs w:val="16"/>
              </w:rPr>
            </w:pPr>
            <w:proofErr w:type="spellStart"/>
            <w:r w:rsidRPr="00A37E1F">
              <w:rPr>
                <w:sz w:val="16"/>
                <w:szCs w:val="16"/>
              </w:rPr>
              <w:t>Szt</w:t>
            </w:r>
            <w:proofErr w:type="spellEnd"/>
          </w:p>
        </w:tc>
        <w:tc>
          <w:tcPr>
            <w:tcW w:w="758" w:type="dxa"/>
            <w:vAlign w:val="center"/>
          </w:tcPr>
          <w:p w14:paraId="57D51501" w14:textId="77777777" w:rsidR="004665B7" w:rsidRPr="00696748" w:rsidRDefault="00111EF9" w:rsidP="00140046">
            <w:pPr>
              <w:tabs>
                <w:tab w:val="left" w:pos="0"/>
                <w:tab w:val="left" w:pos="284"/>
              </w:tabs>
              <w:spacing w:before="120" w:after="120"/>
              <w:rPr>
                <w:sz w:val="16"/>
                <w:szCs w:val="16"/>
              </w:rPr>
            </w:pPr>
            <w:r w:rsidRPr="00696748">
              <w:rPr>
                <w:sz w:val="16"/>
                <w:szCs w:val="16"/>
              </w:rPr>
              <w:t>EFRR</w:t>
            </w:r>
          </w:p>
        </w:tc>
        <w:tc>
          <w:tcPr>
            <w:tcW w:w="944" w:type="dxa"/>
            <w:vAlign w:val="center"/>
          </w:tcPr>
          <w:p w14:paraId="24939FEE" w14:textId="77777777" w:rsidR="004665B7" w:rsidRPr="00696748" w:rsidRDefault="00111EF9" w:rsidP="00140046">
            <w:pPr>
              <w:tabs>
                <w:tab w:val="left" w:pos="0"/>
                <w:tab w:val="left" w:pos="284"/>
              </w:tabs>
              <w:spacing w:before="120" w:after="120"/>
              <w:rPr>
                <w:sz w:val="16"/>
                <w:szCs w:val="16"/>
              </w:rPr>
            </w:pPr>
            <w:r w:rsidRPr="00696748">
              <w:rPr>
                <w:sz w:val="16"/>
                <w:szCs w:val="16"/>
              </w:rPr>
              <w:t>Region lepiej rozwinięty</w:t>
            </w:r>
          </w:p>
        </w:tc>
        <w:tc>
          <w:tcPr>
            <w:tcW w:w="757" w:type="dxa"/>
            <w:vAlign w:val="center"/>
          </w:tcPr>
          <w:p w14:paraId="4E6B3BC3" w14:textId="77777777" w:rsidR="004665B7" w:rsidRPr="00696748" w:rsidRDefault="004178B4" w:rsidP="00140046">
            <w:pPr>
              <w:tabs>
                <w:tab w:val="left" w:pos="0"/>
                <w:tab w:val="left" w:pos="284"/>
              </w:tabs>
              <w:spacing w:before="120" w:after="120"/>
              <w:rPr>
                <w:sz w:val="16"/>
                <w:szCs w:val="16"/>
              </w:rPr>
            </w:pPr>
            <w:r w:rsidRPr="00696748">
              <w:rPr>
                <w:sz w:val="16"/>
                <w:szCs w:val="16"/>
              </w:rPr>
              <w:t>2</w:t>
            </w:r>
          </w:p>
        </w:tc>
        <w:tc>
          <w:tcPr>
            <w:tcW w:w="852" w:type="dxa"/>
            <w:vAlign w:val="center"/>
          </w:tcPr>
          <w:p w14:paraId="02E07A91" w14:textId="77777777" w:rsidR="004665B7" w:rsidRPr="00696748" w:rsidRDefault="00111EF9" w:rsidP="00140046">
            <w:pPr>
              <w:tabs>
                <w:tab w:val="left" w:pos="0"/>
                <w:tab w:val="left" w:pos="284"/>
              </w:tabs>
              <w:spacing w:before="120" w:after="120"/>
              <w:rPr>
                <w:sz w:val="16"/>
                <w:szCs w:val="16"/>
              </w:rPr>
            </w:pPr>
            <w:r w:rsidRPr="00696748">
              <w:rPr>
                <w:sz w:val="16"/>
                <w:szCs w:val="16"/>
              </w:rPr>
              <w:t>-</w:t>
            </w:r>
          </w:p>
        </w:tc>
        <w:tc>
          <w:tcPr>
            <w:tcW w:w="991" w:type="dxa"/>
            <w:vAlign w:val="center"/>
          </w:tcPr>
          <w:p w14:paraId="78CAAE2A" w14:textId="77777777" w:rsidR="004665B7" w:rsidRPr="00696748" w:rsidRDefault="00111EF9" w:rsidP="00140046">
            <w:pPr>
              <w:tabs>
                <w:tab w:val="left" w:pos="0"/>
                <w:tab w:val="left" w:pos="284"/>
              </w:tabs>
              <w:spacing w:before="120" w:after="120"/>
              <w:rPr>
                <w:sz w:val="16"/>
                <w:szCs w:val="16"/>
              </w:rPr>
            </w:pPr>
            <w:r w:rsidRPr="00696748">
              <w:rPr>
                <w:sz w:val="16"/>
                <w:szCs w:val="16"/>
              </w:rPr>
              <w:t>informatyczny system monitorowania programu</w:t>
            </w:r>
          </w:p>
        </w:tc>
        <w:tc>
          <w:tcPr>
            <w:tcW w:w="1088" w:type="dxa"/>
            <w:vAlign w:val="center"/>
          </w:tcPr>
          <w:p w14:paraId="128888E2" w14:textId="77777777" w:rsidR="004665B7" w:rsidRPr="00696748" w:rsidRDefault="006E2654" w:rsidP="002341D4">
            <w:pPr>
              <w:tabs>
                <w:tab w:val="left" w:pos="0"/>
                <w:tab w:val="left" w:pos="284"/>
              </w:tabs>
              <w:spacing w:before="120" w:after="120"/>
              <w:rPr>
                <w:sz w:val="16"/>
                <w:szCs w:val="16"/>
              </w:rPr>
            </w:pPr>
            <w:r w:rsidRPr="00696748">
              <w:rPr>
                <w:sz w:val="16"/>
                <w:szCs w:val="16"/>
              </w:rPr>
              <w:t xml:space="preserve">Wskaźnik mierzy postęp </w:t>
            </w:r>
            <w:r w:rsidR="00B1194C" w:rsidRPr="00696748">
              <w:rPr>
                <w:rFonts w:eastAsia="Calibri"/>
                <w:sz w:val="16"/>
                <w:szCs w:val="16"/>
              </w:rPr>
              <w:t>w realizacji celu osi</w:t>
            </w:r>
            <w:r w:rsidR="00B1194C" w:rsidRPr="00696748" w:rsidDel="00B1194C">
              <w:rPr>
                <w:sz w:val="16"/>
                <w:szCs w:val="16"/>
              </w:rPr>
              <w:t xml:space="preserve"> </w:t>
            </w:r>
          </w:p>
        </w:tc>
      </w:tr>
      <w:tr w:rsidR="004665B7" w:rsidRPr="00696748" w14:paraId="112280E4" w14:textId="77777777" w:rsidTr="007D6DBC">
        <w:trPr>
          <w:trHeight w:val="390"/>
        </w:trPr>
        <w:tc>
          <w:tcPr>
            <w:tcW w:w="1274" w:type="dxa"/>
            <w:vAlign w:val="center"/>
          </w:tcPr>
          <w:p w14:paraId="38509BDE" w14:textId="77777777" w:rsidR="004665B7" w:rsidRPr="00696748" w:rsidRDefault="004665B7" w:rsidP="009E3B80">
            <w:pPr>
              <w:tabs>
                <w:tab w:val="left" w:pos="0"/>
                <w:tab w:val="left" w:pos="284"/>
              </w:tabs>
              <w:spacing w:before="120" w:after="120"/>
              <w:rPr>
                <w:rFonts w:cs="Calibri"/>
                <w:sz w:val="16"/>
                <w:szCs w:val="16"/>
              </w:rPr>
            </w:pPr>
            <w:r w:rsidRPr="00696748">
              <w:rPr>
                <w:sz w:val="16"/>
                <w:szCs w:val="16"/>
              </w:rPr>
              <w:t>Wskaźnik finansowy</w:t>
            </w:r>
          </w:p>
        </w:tc>
        <w:tc>
          <w:tcPr>
            <w:tcW w:w="519" w:type="dxa"/>
            <w:vAlign w:val="center"/>
          </w:tcPr>
          <w:p w14:paraId="07785D4F" w14:textId="77777777" w:rsidR="004665B7" w:rsidRPr="00696748" w:rsidRDefault="00111EF9" w:rsidP="009E3B80">
            <w:pPr>
              <w:tabs>
                <w:tab w:val="left" w:pos="0"/>
                <w:tab w:val="left" w:pos="284"/>
              </w:tabs>
              <w:spacing w:before="120" w:after="120"/>
              <w:rPr>
                <w:sz w:val="16"/>
                <w:szCs w:val="16"/>
              </w:rPr>
            </w:pPr>
            <w:r w:rsidRPr="00696748">
              <w:rPr>
                <w:sz w:val="16"/>
                <w:szCs w:val="16"/>
              </w:rPr>
              <w:t>6</w:t>
            </w:r>
          </w:p>
        </w:tc>
        <w:tc>
          <w:tcPr>
            <w:tcW w:w="1275" w:type="dxa"/>
            <w:vAlign w:val="center"/>
          </w:tcPr>
          <w:p w14:paraId="2FA04205" w14:textId="77777777" w:rsidR="004665B7" w:rsidRPr="00696748" w:rsidRDefault="004665B7" w:rsidP="009E3B80">
            <w:pPr>
              <w:tabs>
                <w:tab w:val="left" w:pos="0"/>
                <w:tab w:val="left" w:pos="284"/>
              </w:tabs>
              <w:spacing w:before="120" w:after="120"/>
              <w:rPr>
                <w:sz w:val="16"/>
                <w:szCs w:val="16"/>
              </w:rPr>
            </w:pPr>
            <w:r w:rsidRPr="00696748">
              <w:rPr>
                <w:rFonts w:cs="Calibri"/>
                <w:sz w:val="16"/>
                <w:szCs w:val="16"/>
              </w:rPr>
              <w:t>Całkowita kwota certyfikowanych wydatków kwalifikowanych</w:t>
            </w:r>
          </w:p>
        </w:tc>
        <w:tc>
          <w:tcPr>
            <w:tcW w:w="710" w:type="dxa"/>
            <w:vAlign w:val="center"/>
          </w:tcPr>
          <w:p w14:paraId="321174A3" w14:textId="77777777" w:rsidR="004665B7" w:rsidRPr="00696748" w:rsidRDefault="004665B7" w:rsidP="009E3B80">
            <w:pPr>
              <w:tabs>
                <w:tab w:val="left" w:pos="0"/>
                <w:tab w:val="left" w:pos="284"/>
              </w:tabs>
              <w:spacing w:before="120" w:after="120"/>
              <w:rPr>
                <w:sz w:val="16"/>
                <w:szCs w:val="16"/>
              </w:rPr>
            </w:pPr>
            <w:r w:rsidRPr="00696748">
              <w:rPr>
                <w:sz w:val="16"/>
                <w:szCs w:val="16"/>
              </w:rPr>
              <w:t>EUR</w:t>
            </w:r>
          </w:p>
        </w:tc>
        <w:tc>
          <w:tcPr>
            <w:tcW w:w="758" w:type="dxa"/>
            <w:vAlign w:val="center"/>
          </w:tcPr>
          <w:p w14:paraId="62B45B3E" w14:textId="77777777" w:rsidR="004665B7" w:rsidRPr="00696748" w:rsidRDefault="004665B7" w:rsidP="009E3B80">
            <w:pPr>
              <w:tabs>
                <w:tab w:val="left" w:pos="0"/>
                <w:tab w:val="left" w:pos="284"/>
              </w:tabs>
              <w:spacing w:before="120" w:after="120"/>
              <w:rPr>
                <w:sz w:val="16"/>
                <w:szCs w:val="16"/>
              </w:rPr>
            </w:pPr>
            <w:r w:rsidRPr="00696748">
              <w:rPr>
                <w:sz w:val="16"/>
                <w:szCs w:val="16"/>
              </w:rPr>
              <w:t>EFRR</w:t>
            </w:r>
          </w:p>
        </w:tc>
        <w:tc>
          <w:tcPr>
            <w:tcW w:w="944" w:type="dxa"/>
            <w:vAlign w:val="center"/>
          </w:tcPr>
          <w:p w14:paraId="3C1D450C" w14:textId="77777777" w:rsidR="004665B7" w:rsidRPr="00696748" w:rsidRDefault="00EF7D80" w:rsidP="009E3B80">
            <w:pPr>
              <w:tabs>
                <w:tab w:val="left" w:pos="0"/>
                <w:tab w:val="left" w:pos="284"/>
              </w:tabs>
              <w:spacing w:before="120" w:after="120"/>
              <w:rPr>
                <w:sz w:val="16"/>
                <w:szCs w:val="16"/>
              </w:rPr>
            </w:pPr>
            <w:r w:rsidRPr="002403B5">
              <w:rPr>
                <w:rFonts w:eastAsia="Calibri"/>
                <w:sz w:val="16"/>
                <w:szCs w:val="16"/>
                <w:lang w:val="en-GB" w:eastAsia="en-US"/>
              </w:rPr>
              <w:t xml:space="preserve">Region </w:t>
            </w:r>
            <w:proofErr w:type="spellStart"/>
            <w:r w:rsidR="004665B7" w:rsidRPr="002403B5">
              <w:rPr>
                <w:rFonts w:eastAsia="Calibri"/>
                <w:sz w:val="16"/>
                <w:szCs w:val="16"/>
                <w:lang w:val="en-GB" w:eastAsia="en-US"/>
              </w:rPr>
              <w:t>lepiej</w:t>
            </w:r>
            <w:proofErr w:type="spellEnd"/>
            <w:r w:rsidR="004665B7" w:rsidRPr="002403B5">
              <w:rPr>
                <w:rFonts w:eastAsia="Calibri"/>
                <w:sz w:val="16"/>
                <w:szCs w:val="16"/>
                <w:lang w:val="en-GB" w:eastAsia="en-US"/>
              </w:rPr>
              <w:t xml:space="preserve"> </w:t>
            </w:r>
            <w:proofErr w:type="spellStart"/>
            <w:r w:rsidR="004665B7" w:rsidRPr="002403B5">
              <w:rPr>
                <w:rFonts w:eastAsia="Calibri"/>
                <w:sz w:val="16"/>
                <w:szCs w:val="16"/>
                <w:lang w:val="en-GB" w:eastAsia="en-US"/>
              </w:rPr>
              <w:t>rozwinięty</w:t>
            </w:r>
            <w:proofErr w:type="spellEnd"/>
          </w:p>
        </w:tc>
        <w:tc>
          <w:tcPr>
            <w:tcW w:w="757" w:type="dxa"/>
            <w:vAlign w:val="center"/>
          </w:tcPr>
          <w:p w14:paraId="49EEA9F0" w14:textId="77777777" w:rsidR="004665B7" w:rsidRPr="00A37E1F" w:rsidRDefault="00550884" w:rsidP="009E3B80">
            <w:pPr>
              <w:tabs>
                <w:tab w:val="left" w:pos="0"/>
                <w:tab w:val="left" w:pos="284"/>
              </w:tabs>
              <w:spacing w:before="120" w:after="120"/>
              <w:rPr>
                <w:sz w:val="16"/>
                <w:szCs w:val="16"/>
              </w:rPr>
            </w:pPr>
            <w:r w:rsidRPr="00C41832">
              <w:rPr>
                <w:sz w:val="16"/>
                <w:szCs w:val="16"/>
              </w:rPr>
              <w:t>7 832</w:t>
            </w:r>
            <w:r w:rsidR="00961003" w:rsidRPr="00C41832">
              <w:rPr>
                <w:sz w:val="16"/>
                <w:szCs w:val="16"/>
              </w:rPr>
              <w:t> </w:t>
            </w:r>
            <w:r w:rsidRPr="002403B5">
              <w:rPr>
                <w:sz w:val="16"/>
                <w:szCs w:val="16"/>
              </w:rPr>
              <w:t>349</w:t>
            </w:r>
          </w:p>
        </w:tc>
        <w:tc>
          <w:tcPr>
            <w:tcW w:w="852" w:type="dxa"/>
            <w:vAlign w:val="center"/>
          </w:tcPr>
          <w:p w14:paraId="63FA2817" w14:textId="77777777" w:rsidR="00961003" w:rsidRPr="00696748" w:rsidRDefault="00961003" w:rsidP="009E3B80">
            <w:pPr>
              <w:tabs>
                <w:tab w:val="left" w:pos="0"/>
                <w:tab w:val="left" w:pos="284"/>
              </w:tabs>
              <w:spacing w:before="120" w:after="120"/>
              <w:rPr>
                <w:rFonts w:cs="Calibri"/>
                <w:color w:val="000000"/>
                <w:sz w:val="16"/>
                <w:szCs w:val="16"/>
              </w:rPr>
            </w:pPr>
            <w:r w:rsidRPr="00696748">
              <w:rPr>
                <w:rFonts w:cs="Calibri"/>
                <w:color w:val="000000"/>
                <w:sz w:val="16"/>
                <w:szCs w:val="16"/>
              </w:rPr>
              <w:t>63 708 013</w:t>
            </w:r>
          </w:p>
          <w:p w14:paraId="0EE0D446" w14:textId="77777777" w:rsidR="004665B7" w:rsidRPr="00696748" w:rsidRDefault="004665B7" w:rsidP="009E3B80">
            <w:pPr>
              <w:tabs>
                <w:tab w:val="left" w:pos="0"/>
                <w:tab w:val="left" w:pos="284"/>
              </w:tabs>
              <w:spacing w:before="120" w:after="120"/>
              <w:rPr>
                <w:sz w:val="16"/>
                <w:szCs w:val="16"/>
              </w:rPr>
            </w:pPr>
          </w:p>
        </w:tc>
        <w:tc>
          <w:tcPr>
            <w:tcW w:w="991" w:type="dxa"/>
            <w:vAlign w:val="center"/>
          </w:tcPr>
          <w:p w14:paraId="623C33B4" w14:textId="77777777" w:rsidR="004665B7" w:rsidRPr="00696748" w:rsidRDefault="004665B7" w:rsidP="009E3B80">
            <w:pPr>
              <w:tabs>
                <w:tab w:val="left" w:pos="0"/>
                <w:tab w:val="left" w:pos="284"/>
              </w:tabs>
              <w:spacing w:before="120" w:after="120"/>
              <w:rPr>
                <w:sz w:val="16"/>
                <w:szCs w:val="16"/>
              </w:rPr>
            </w:pPr>
            <w:r w:rsidRPr="00696748">
              <w:rPr>
                <w:sz w:val="16"/>
                <w:szCs w:val="16"/>
              </w:rPr>
              <w:t>informatyczny system monitorowania programu</w:t>
            </w:r>
          </w:p>
        </w:tc>
        <w:tc>
          <w:tcPr>
            <w:tcW w:w="1088" w:type="dxa"/>
            <w:vAlign w:val="center"/>
          </w:tcPr>
          <w:p w14:paraId="3A987C06" w14:textId="77777777" w:rsidR="004665B7" w:rsidRPr="00696748" w:rsidRDefault="004665B7" w:rsidP="006D1736">
            <w:pPr>
              <w:tabs>
                <w:tab w:val="left" w:pos="0"/>
                <w:tab w:val="left" w:pos="284"/>
              </w:tabs>
              <w:spacing w:before="120" w:after="120"/>
              <w:rPr>
                <w:sz w:val="16"/>
                <w:szCs w:val="16"/>
              </w:rPr>
            </w:pPr>
            <w:r w:rsidRPr="00696748">
              <w:rPr>
                <w:sz w:val="16"/>
                <w:szCs w:val="16"/>
              </w:rPr>
              <w:t>Wskaźnik mierzy rzeczywiste tempo ponoszenia i weryfikowania wydatków kwalifikowalnych w projektach</w:t>
            </w:r>
          </w:p>
          <w:p w14:paraId="06DAC0C9" w14:textId="77777777" w:rsidR="004665B7" w:rsidRPr="00696748" w:rsidRDefault="004665B7" w:rsidP="009E3B80">
            <w:pPr>
              <w:tabs>
                <w:tab w:val="left" w:pos="0"/>
                <w:tab w:val="left" w:pos="284"/>
              </w:tabs>
              <w:spacing w:before="120" w:after="120"/>
              <w:rPr>
                <w:sz w:val="16"/>
                <w:szCs w:val="16"/>
              </w:rPr>
            </w:pPr>
          </w:p>
        </w:tc>
      </w:tr>
    </w:tbl>
    <w:p w14:paraId="73B76233" w14:textId="77777777" w:rsidR="00870297" w:rsidRPr="00696748" w:rsidRDefault="00870297" w:rsidP="007D6DBC">
      <w:pPr>
        <w:tabs>
          <w:tab w:val="left" w:pos="0"/>
          <w:tab w:val="left" w:pos="284"/>
        </w:tabs>
        <w:jc w:val="both"/>
        <w:rPr>
          <w:b/>
        </w:rPr>
      </w:pPr>
    </w:p>
    <w:p w14:paraId="5D3F2148" w14:textId="77777777" w:rsidR="00C94BC5" w:rsidRPr="00696748" w:rsidRDefault="00981B7D" w:rsidP="002C48F1">
      <w:pPr>
        <w:numPr>
          <w:ilvl w:val="0"/>
          <w:numId w:val="42"/>
        </w:numPr>
        <w:tabs>
          <w:tab w:val="left" w:pos="0"/>
          <w:tab w:val="left" w:pos="284"/>
        </w:tabs>
        <w:ind w:left="284" w:hanging="284"/>
        <w:jc w:val="both"/>
        <w:rPr>
          <w:b/>
        </w:rPr>
      </w:pPr>
      <w:r w:rsidRPr="00696748">
        <w:rPr>
          <w:b/>
        </w:rPr>
        <w:t>Kategor</w:t>
      </w:r>
      <w:r w:rsidR="00034D74" w:rsidRPr="00696748">
        <w:rPr>
          <w:b/>
        </w:rPr>
        <w:t>ie</w:t>
      </w:r>
      <w:r w:rsidRPr="00696748">
        <w:rPr>
          <w:b/>
        </w:rPr>
        <w:t xml:space="preserve"> interwencji osi priorytetowej II</w:t>
      </w:r>
    </w:p>
    <w:p w14:paraId="59ECB094" w14:textId="77777777" w:rsidR="00C94BC5" w:rsidRPr="00696748" w:rsidRDefault="00C94BC5" w:rsidP="00C11319">
      <w:pPr>
        <w:tabs>
          <w:tab w:val="left" w:pos="0"/>
          <w:tab w:val="left" w:pos="284"/>
        </w:tabs>
        <w:suppressAutoHyphens w:val="0"/>
        <w:spacing w:line="276" w:lineRule="auto"/>
        <w:jc w:val="both"/>
        <w:rPr>
          <w:rFonts w:eastAsia="Calibri"/>
          <w:b/>
          <w:sz w:val="18"/>
          <w:szCs w:val="18"/>
          <w:lang w:eastAsia="en-US"/>
        </w:rPr>
      </w:pPr>
    </w:p>
    <w:p w14:paraId="683F0D68" w14:textId="32CB647A" w:rsidR="00034D74" w:rsidRPr="00696748" w:rsidRDefault="00034D74" w:rsidP="00FF3895">
      <w:pPr>
        <w:pStyle w:val="Legenda"/>
        <w:keepNext/>
      </w:pPr>
      <w:r w:rsidRPr="00696748">
        <w:t xml:space="preserve">Tabela </w:t>
      </w:r>
      <w:r w:rsidR="006A669D">
        <w:fldChar w:fldCharType="begin"/>
      </w:r>
      <w:r w:rsidR="006A669D">
        <w:instrText xml:space="preserve"> SEQ Tabela \* ARABIC </w:instrText>
      </w:r>
      <w:r w:rsidR="006A669D">
        <w:fldChar w:fldCharType="separate"/>
      </w:r>
      <w:r w:rsidR="004470BF" w:rsidRPr="002C48F1">
        <w:t>12</w:t>
      </w:r>
      <w:r w:rsidR="006A669D">
        <w:fldChar w:fldCharType="end"/>
      </w:r>
      <w:r w:rsidRPr="00696748">
        <w:t xml:space="preserve"> Kategorie interwencji dla osi II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2"/>
        <w:gridCol w:w="1152"/>
        <w:gridCol w:w="1151"/>
        <w:gridCol w:w="1152"/>
        <w:gridCol w:w="1152"/>
        <w:gridCol w:w="1152"/>
      </w:tblGrid>
      <w:tr w:rsidR="00981B7D" w:rsidRPr="00696748" w14:paraId="49C1C2C1" w14:textId="77777777" w:rsidTr="009E3B80">
        <w:tc>
          <w:tcPr>
            <w:tcW w:w="9214" w:type="dxa"/>
            <w:gridSpan w:val="8"/>
          </w:tcPr>
          <w:p w14:paraId="55F24158" w14:textId="77777777" w:rsidR="00981B7D" w:rsidRPr="00696748" w:rsidRDefault="00981B7D" w:rsidP="009E3B80">
            <w:pPr>
              <w:tabs>
                <w:tab w:val="left" w:pos="0"/>
                <w:tab w:val="left" w:pos="284"/>
              </w:tabs>
              <w:spacing w:before="120" w:after="120"/>
              <w:jc w:val="center"/>
              <w:rPr>
                <w:b/>
                <w:sz w:val="16"/>
                <w:szCs w:val="16"/>
              </w:rPr>
            </w:pPr>
            <w:r w:rsidRPr="00696748">
              <w:rPr>
                <w:b/>
                <w:i/>
                <w:sz w:val="16"/>
                <w:szCs w:val="16"/>
              </w:rPr>
              <w:t>EFRR, regiony słabiej rozwinięte</w:t>
            </w:r>
          </w:p>
        </w:tc>
      </w:tr>
      <w:tr w:rsidR="00FD19C2" w:rsidRPr="00696748" w14:paraId="48D4E2BE" w14:textId="77777777" w:rsidTr="00A72CA1">
        <w:tc>
          <w:tcPr>
            <w:tcW w:w="2303" w:type="dxa"/>
            <w:gridSpan w:val="2"/>
          </w:tcPr>
          <w:p w14:paraId="295954A2" w14:textId="77777777" w:rsidR="00FD19C2" w:rsidRPr="00696748" w:rsidRDefault="00FD19C2" w:rsidP="009E3B80">
            <w:pPr>
              <w:tabs>
                <w:tab w:val="left" w:pos="0"/>
                <w:tab w:val="left" w:pos="284"/>
              </w:tabs>
              <w:spacing w:before="120" w:after="120"/>
              <w:jc w:val="both"/>
              <w:rPr>
                <w:b/>
                <w:sz w:val="16"/>
                <w:szCs w:val="16"/>
              </w:rPr>
            </w:pPr>
            <w:r w:rsidRPr="00696748">
              <w:rPr>
                <w:b/>
                <w:sz w:val="16"/>
                <w:szCs w:val="16"/>
              </w:rPr>
              <w:t xml:space="preserve">Wymiar 1 Zakres interwencji </w:t>
            </w:r>
          </w:p>
        </w:tc>
        <w:tc>
          <w:tcPr>
            <w:tcW w:w="2304" w:type="dxa"/>
            <w:gridSpan w:val="2"/>
          </w:tcPr>
          <w:p w14:paraId="6310A19E" w14:textId="77777777" w:rsidR="00FD19C2" w:rsidRPr="00696748" w:rsidRDefault="00FD19C2" w:rsidP="009E3B80">
            <w:pPr>
              <w:tabs>
                <w:tab w:val="left" w:pos="0"/>
                <w:tab w:val="left" w:pos="284"/>
              </w:tabs>
              <w:spacing w:before="120" w:after="120"/>
              <w:jc w:val="both"/>
              <w:rPr>
                <w:b/>
                <w:sz w:val="16"/>
                <w:szCs w:val="16"/>
              </w:rPr>
            </w:pPr>
            <w:r w:rsidRPr="00696748">
              <w:rPr>
                <w:b/>
                <w:sz w:val="16"/>
                <w:szCs w:val="16"/>
              </w:rPr>
              <w:t>Wymiar 2 Forma finansowania</w:t>
            </w:r>
          </w:p>
        </w:tc>
        <w:tc>
          <w:tcPr>
            <w:tcW w:w="2303" w:type="dxa"/>
            <w:gridSpan w:val="2"/>
          </w:tcPr>
          <w:p w14:paraId="10151147" w14:textId="77777777" w:rsidR="00FD19C2" w:rsidRPr="00696748" w:rsidRDefault="00FD19C2" w:rsidP="006E2D3B">
            <w:pPr>
              <w:tabs>
                <w:tab w:val="left" w:pos="0"/>
                <w:tab w:val="left" w:pos="284"/>
              </w:tabs>
              <w:spacing w:before="120" w:after="120"/>
              <w:jc w:val="both"/>
              <w:rPr>
                <w:b/>
                <w:sz w:val="16"/>
                <w:szCs w:val="16"/>
              </w:rPr>
            </w:pPr>
            <w:r w:rsidRPr="00696748">
              <w:rPr>
                <w:b/>
                <w:sz w:val="16"/>
                <w:szCs w:val="16"/>
              </w:rPr>
              <w:t xml:space="preserve">Wymiar 3 Typ </w:t>
            </w:r>
            <w:r w:rsidR="006E2D3B" w:rsidRPr="00696748">
              <w:rPr>
                <w:b/>
                <w:sz w:val="16"/>
                <w:szCs w:val="16"/>
              </w:rPr>
              <w:t>obszaru</w:t>
            </w:r>
          </w:p>
        </w:tc>
        <w:tc>
          <w:tcPr>
            <w:tcW w:w="2304" w:type="dxa"/>
            <w:gridSpan w:val="2"/>
          </w:tcPr>
          <w:p w14:paraId="13449355" w14:textId="77777777" w:rsidR="00FD19C2" w:rsidRPr="00696748" w:rsidRDefault="00FD19C2" w:rsidP="009E3B80">
            <w:pPr>
              <w:tabs>
                <w:tab w:val="left" w:pos="0"/>
                <w:tab w:val="left" w:pos="284"/>
              </w:tabs>
              <w:spacing w:before="120" w:after="120"/>
              <w:jc w:val="both"/>
              <w:rPr>
                <w:b/>
                <w:sz w:val="16"/>
                <w:szCs w:val="16"/>
              </w:rPr>
            </w:pPr>
            <w:r w:rsidRPr="00696748">
              <w:rPr>
                <w:b/>
                <w:sz w:val="16"/>
                <w:szCs w:val="16"/>
              </w:rPr>
              <w:t>Wymiar 4 Terytorialne mechanizmy wdrażania</w:t>
            </w:r>
          </w:p>
        </w:tc>
      </w:tr>
      <w:tr w:rsidR="00FD19C2" w:rsidRPr="00696748" w14:paraId="7093EC5F" w14:textId="77777777" w:rsidTr="00A72CA1">
        <w:tc>
          <w:tcPr>
            <w:tcW w:w="1151" w:type="dxa"/>
          </w:tcPr>
          <w:p w14:paraId="2A0B7C13" w14:textId="77777777" w:rsidR="00FD19C2" w:rsidRPr="00696748" w:rsidRDefault="00FD19C2" w:rsidP="009E3B80">
            <w:pPr>
              <w:tabs>
                <w:tab w:val="left" w:pos="0"/>
                <w:tab w:val="left" w:pos="284"/>
              </w:tabs>
              <w:spacing w:before="120" w:after="120"/>
              <w:rPr>
                <w:b/>
                <w:sz w:val="16"/>
                <w:szCs w:val="16"/>
              </w:rPr>
            </w:pPr>
            <w:r w:rsidRPr="00696748">
              <w:rPr>
                <w:b/>
                <w:sz w:val="16"/>
                <w:szCs w:val="16"/>
              </w:rPr>
              <w:lastRenderedPageBreak/>
              <w:t>Kod</w:t>
            </w:r>
          </w:p>
        </w:tc>
        <w:tc>
          <w:tcPr>
            <w:tcW w:w="1152" w:type="dxa"/>
          </w:tcPr>
          <w:p w14:paraId="15A3B1B5" w14:textId="77777777" w:rsidR="00FD19C2" w:rsidRPr="00696748" w:rsidRDefault="00FD19C2" w:rsidP="009E3B80">
            <w:pPr>
              <w:tabs>
                <w:tab w:val="left" w:pos="0"/>
                <w:tab w:val="left" w:pos="284"/>
              </w:tabs>
              <w:spacing w:before="120" w:after="120"/>
              <w:rPr>
                <w:b/>
                <w:sz w:val="16"/>
                <w:szCs w:val="16"/>
              </w:rPr>
            </w:pPr>
            <w:r w:rsidRPr="00696748">
              <w:rPr>
                <w:b/>
                <w:sz w:val="16"/>
                <w:szCs w:val="16"/>
              </w:rPr>
              <w:t>Suma w EUR</w:t>
            </w:r>
          </w:p>
        </w:tc>
        <w:tc>
          <w:tcPr>
            <w:tcW w:w="1152" w:type="dxa"/>
          </w:tcPr>
          <w:p w14:paraId="43E52733" w14:textId="77777777" w:rsidR="00FD19C2" w:rsidRPr="00696748" w:rsidRDefault="00FD19C2" w:rsidP="009E3B80">
            <w:pPr>
              <w:tabs>
                <w:tab w:val="left" w:pos="0"/>
                <w:tab w:val="left" w:pos="284"/>
              </w:tabs>
              <w:spacing w:before="120" w:after="120"/>
              <w:jc w:val="both"/>
              <w:rPr>
                <w:b/>
                <w:sz w:val="16"/>
                <w:szCs w:val="16"/>
              </w:rPr>
            </w:pPr>
            <w:r w:rsidRPr="00696748">
              <w:rPr>
                <w:b/>
                <w:sz w:val="16"/>
                <w:szCs w:val="16"/>
              </w:rPr>
              <w:t>Kod</w:t>
            </w:r>
          </w:p>
        </w:tc>
        <w:tc>
          <w:tcPr>
            <w:tcW w:w="1152" w:type="dxa"/>
          </w:tcPr>
          <w:p w14:paraId="491D9D14" w14:textId="77777777" w:rsidR="00FD19C2" w:rsidRPr="00696748" w:rsidRDefault="00FD19C2" w:rsidP="005859D7">
            <w:pPr>
              <w:tabs>
                <w:tab w:val="left" w:pos="0"/>
                <w:tab w:val="left" w:pos="284"/>
              </w:tabs>
              <w:spacing w:before="120" w:after="120"/>
              <w:rPr>
                <w:b/>
                <w:sz w:val="16"/>
                <w:szCs w:val="16"/>
              </w:rPr>
            </w:pPr>
            <w:r w:rsidRPr="00696748">
              <w:rPr>
                <w:b/>
                <w:sz w:val="16"/>
                <w:szCs w:val="16"/>
              </w:rPr>
              <w:t>Suma w EUR</w:t>
            </w:r>
          </w:p>
        </w:tc>
        <w:tc>
          <w:tcPr>
            <w:tcW w:w="1151" w:type="dxa"/>
          </w:tcPr>
          <w:p w14:paraId="101FE208" w14:textId="77777777" w:rsidR="00FD19C2" w:rsidRPr="00696748" w:rsidRDefault="00FD19C2" w:rsidP="009E3B80">
            <w:pPr>
              <w:tabs>
                <w:tab w:val="left" w:pos="0"/>
                <w:tab w:val="left" w:pos="284"/>
              </w:tabs>
              <w:spacing w:before="120" w:after="120"/>
              <w:jc w:val="both"/>
              <w:rPr>
                <w:b/>
                <w:sz w:val="16"/>
                <w:szCs w:val="16"/>
              </w:rPr>
            </w:pPr>
            <w:r w:rsidRPr="00696748">
              <w:rPr>
                <w:b/>
                <w:sz w:val="16"/>
                <w:szCs w:val="16"/>
              </w:rPr>
              <w:t>Kod</w:t>
            </w:r>
          </w:p>
        </w:tc>
        <w:tc>
          <w:tcPr>
            <w:tcW w:w="1152" w:type="dxa"/>
          </w:tcPr>
          <w:p w14:paraId="322F179C" w14:textId="77777777" w:rsidR="00FD19C2" w:rsidRPr="00696748" w:rsidRDefault="00FD19C2" w:rsidP="005859D7">
            <w:pPr>
              <w:tabs>
                <w:tab w:val="left" w:pos="0"/>
                <w:tab w:val="left" w:pos="284"/>
              </w:tabs>
              <w:spacing w:before="120" w:after="120"/>
              <w:rPr>
                <w:b/>
                <w:sz w:val="16"/>
                <w:szCs w:val="16"/>
              </w:rPr>
            </w:pPr>
            <w:r w:rsidRPr="00696748">
              <w:rPr>
                <w:b/>
                <w:sz w:val="16"/>
                <w:szCs w:val="16"/>
              </w:rPr>
              <w:t>Suma w EUR</w:t>
            </w:r>
          </w:p>
        </w:tc>
        <w:tc>
          <w:tcPr>
            <w:tcW w:w="1152" w:type="dxa"/>
          </w:tcPr>
          <w:p w14:paraId="53A9992E" w14:textId="77777777" w:rsidR="00FD19C2" w:rsidRPr="00696748" w:rsidRDefault="00FD19C2" w:rsidP="009E3B80">
            <w:pPr>
              <w:tabs>
                <w:tab w:val="left" w:pos="0"/>
                <w:tab w:val="left" w:pos="284"/>
              </w:tabs>
              <w:spacing w:before="120" w:after="120"/>
              <w:jc w:val="both"/>
              <w:rPr>
                <w:b/>
                <w:sz w:val="16"/>
                <w:szCs w:val="16"/>
              </w:rPr>
            </w:pPr>
            <w:r w:rsidRPr="00696748">
              <w:rPr>
                <w:b/>
                <w:sz w:val="16"/>
                <w:szCs w:val="16"/>
              </w:rPr>
              <w:t>Kod</w:t>
            </w:r>
          </w:p>
        </w:tc>
        <w:tc>
          <w:tcPr>
            <w:tcW w:w="1152" w:type="dxa"/>
          </w:tcPr>
          <w:p w14:paraId="2C666DED" w14:textId="77777777" w:rsidR="00FD19C2" w:rsidRPr="00696748" w:rsidRDefault="00FD19C2" w:rsidP="009E3B80">
            <w:pPr>
              <w:tabs>
                <w:tab w:val="left" w:pos="0"/>
                <w:tab w:val="left" w:pos="284"/>
              </w:tabs>
              <w:spacing w:before="120" w:after="120"/>
              <w:jc w:val="both"/>
              <w:rPr>
                <w:b/>
                <w:sz w:val="16"/>
                <w:szCs w:val="16"/>
              </w:rPr>
            </w:pPr>
            <w:r w:rsidRPr="00696748">
              <w:rPr>
                <w:b/>
                <w:sz w:val="16"/>
                <w:szCs w:val="16"/>
              </w:rPr>
              <w:t>Suma w EUR</w:t>
            </w:r>
          </w:p>
        </w:tc>
      </w:tr>
      <w:tr w:rsidR="00EA5702" w:rsidRPr="00696748" w14:paraId="488DCD1B" w14:textId="77777777" w:rsidTr="00A72CA1">
        <w:tc>
          <w:tcPr>
            <w:tcW w:w="1151" w:type="dxa"/>
          </w:tcPr>
          <w:p w14:paraId="75DFD917" w14:textId="77777777" w:rsidR="00EA5702" w:rsidRPr="00696748" w:rsidRDefault="00EA5702" w:rsidP="009E3B80">
            <w:pPr>
              <w:tabs>
                <w:tab w:val="left" w:pos="0"/>
                <w:tab w:val="left" w:pos="284"/>
              </w:tabs>
              <w:spacing w:before="120" w:after="120"/>
              <w:jc w:val="both"/>
              <w:rPr>
                <w:sz w:val="16"/>
                <w:szCs w:val="16"/>
              </w:rPr>
            </w:pPr>
            <w:r w:rsidRPr="00696748">
              <w:rPr>
                <w:sz w:val="16"/>
                <w:szCs w:val="16"/>
              </w:rPr>
              <w:t>078</w:t>
            </w:r>
          </w:p>
        </w:tc>
        <w:tc>
          <w:tcPr>
            <w:tcW w:w="1152" w:type="dxa"/>
          </w:tcPr>
          <w:p w14:paraId="27984CCE" w14:textId="77777777" w:rsidR="00597CEB" w:rsidRPr="00696748" w:rsidRDefault="00597CEB" w:rsidP="003D661A">
            <w:pPr>
              <w:tabs>
                <w:tab w:val="left" w:pos="0"/>
                <w:tab w:val="left" w:pos="284"/>
              </w:tabs>
              <w:spacing w:before="120" w:after="120"/>
              <w:jc w:val="right"/>
              <w:rPr>
                <w:sz w:val="16"/>
                <w:szCs w:val="16"/>
              </w:rPr>
            </w:pPr>
            <w:r w:rsidRPr="00696748">
              <w:rPr>
                <w:sz w:val="16"/>
                <w:szCs w:val="16"/>
              </w:rPr>
              <w:t>437 995 052</w:t>
            </w:r>
          </w:p>
          <w:p w14:paraId="18C741A5" w14:textId="77777777" w:rsidR="00EA5702" w:rsidRPr="00696748" w:rsidRDefault="00EA5702" w:rsidP="00611EC9">
            <w:pPr>
              <w:tabs>
                <w:tab w:val="left" w:pos="0"/>
                <w:tab w:val="left" w:pos="284"/>
              </w:tabs>
              <w:spacing w:before="120" w:after="120"/>
              <w:jc w:val="right"/>
              <w:rPr>
                <w:sz w:val="16"/>
                <w:szCs w:val="16"/>
              </w:rPr>
            </w:pPr>
          </w:p>
        </w:tc>
        <w:tc>
          <w:tcPr>
            <w:tcW w:w="1152" w:type="dxa"/>
          </w:tcPr>
          <w:p w14:paraId="2F2E235F" w14:textId="77777777" w:rsidR="00EA5702" w:rsidRPr="00696748" w:rsidRDefault="00EA5702" w:rsidP="009E3B80">
            <w:pPr>
              <w:tabs>
                <w:tab w:val="left" w:pos="0"/>
                <w:tab w:val="left" w:pos="284"/>
              </w:tabs>
              <w:spacing w:before="120" w:after="120"/>
              <w:jc w:val="both"/>
              <w:rPr>
                <w:sz w:val="16"/>
                <w:szCs w:val="16"/>
              </w:rPr>
            </w:pPr>
            <w:r w:rsidRPr="00696748">
              <w:rPr>
                <w:sz w:val="16"/>
                <w:szCs w:val="16"/>
              </w:rPr>
              <w:t>01</w:t>
            </w:r>
          </w:p>
        </w:tc>
        <w:tc>
          <w:tcPr>
            <w:tcW w:w="1152" w:type="dxa"/>
          </w:tcPr>
          <w:p w14:paraId="180FB17B" w14:textId="77777777" w:rsidR="00597CEB" w:rsidRPr="00696748" w:rsidRDefault="00597CEB" w:rsidP="003D661A">
            <w:pPr>
              <w:tabs>
                <w:tab w:val="left" w:pos="0"/>
                <w:tab w:val="left" w:pos="284"/>
              </w:tabs>
              <w:spacing w:before="120" w:after="120"/>
              <w:jc w:val="right"/>
              <w:rPr>
                <w:sz w:val="16"/>
                <w:szCs w:val="16"/>
              </w:rPr>
            </w:pPr>
            <w:r w:rsidRPr="00696748">
              <w:rPr>
                <w:sz w:val="16"/>
                <w:szCs w:val="16"/>
              </w:rPr>
              <w:t>437 995 052</w:t>
            </w:r>
          </w:p>
          <w:p w14:paraId="2D18777A" w14:textId="77777777" w:rsidR="00EA5702" w:rsidRPr="00696748" w:rsidRDefault="00EA5702" w:rsidP="00C90229">
            <w:pPr>
              <w:tabs>
                <w:tab w:val="left" w:pos="0"/>
                <w:tab w:val="left" w:pos="284"/>
              </w:tabs>
              <w:spacing w:before="120" w:after="120"/>
              <w:jc w:val="right"/>
              <w:rPr>
                <w:sz w:val="16"/>
                <w:szCs w:val="16"/>
              </w:rPr>
            </w:pPr>
          </w:p>
        </w:tc>
        <w:tc>
          <w:tcPr>
            <w:tcW w:w="1151" w:type="dxa"/>
          </w:tcPr>
          <w:p w14:paraId="1EAC5B37" w14:textId="77777777" w:rsidR="00EA5702" w:rsidRPr="00696748" w:rsidRDefault="00EA5702" w:rsidP="009E3B80">
            <w:pPr>
              <w:tabs>
                <w:tab w:val="left" w:pos="0"/>
                <w:tab w:val="left" w:pos="284"/>
              </w:tabs>
              <w:spacing w:before="120" w:after="120"/>
              <w:jc w:val="both"/>
              <w:rPr>
                <w:sz w:val="16"/>
                <w:szCs w:val="16"/>
              </w:rPr>
            </w:pPr>
            <w:r w:rsidRPr="00696748">
              <w:rPr>
                <w:sz w:val="16"/>
                <w:szCs w:val="16"/>
              </w:rPr>
              <w:t>07</w:t>
            </w:r>
          </w:p>
        </w:tc>
        <w:tc>
          <w:tcPr>
            <w:tcW w:w="1152" w:type="dxa"/>
          </w:tcPr>
          <w:p w14:paraId="553402EE" w14:textId="77777777" w:rsidR="00597CEB" w:rsidRPr="00696748" w:rsidRDefault="00597CEB" w:rsidP="003D661A">
            <w:pPr>
              <w:tabs>
                <w:tab w:val="left" w:pos="0"/>
                <w:tab w:val="left" w:pos="284"/>
              </w:tabs>
              <w:spacing w:before="120" w:after="120"/>
              <w:jc w:val="right"/>
              <w:rPr>
                <w:sz w:val="16"/>
                <w:szCs w:val="16"/>
              </w:rPr>
            </w:pPr>
            <w:r w:rsidRPr="00696748">
              <w:rPr>
                <w:sz w:val="16"/>
                <w:szCs w:val="16"/>
              </w:rPr>
              <w:t>437 995 052</w:t>
            </w:r>
          </w:p>
          <w:p w14:paraId="476135E8" w14:textId="77777777" w:rsidR="00EA5702" w:rsidRPr="00696748" w:rsidRDefault="00EA5702" w:rsidP="00C90229">
            <w:pPr>
              <w:tabs>
                <w:tab w:val="left" w:pos="0"/>
                <w:tab w:val="left" w:pos="284"/>
              </w:tabs>
              <w:spacing w:before="120" w:after="120"/>
              <w:jc w:val="right"/>
              <w:rPr>
                <w:sz w:val="16"/>
                <w:szCs w:val="16"/>
              </w:rPr>
            </w:pPr>
          </w:p>
        </w:tc>
        <w:tc>
          <w:tcPr>
            <w:tcW w:w="1152" w:type="dxa"/>
          </w:tcPr>
          <w:p w14:paraId="775DF020" w14:textId="77777777" w:rsidR="00EA5702" w:rsidRPr="00696748" w:rsidRDefault="00EA5702" w:rsidP="009E3B80">
            <w:pPr>
              <w:tabs>
                <w:tab w:val="left" w:pos="0"/>
                <w:tab w:val="left" w:pos="284"/>
              </w:tabs>
              <w:spacing w:before="120" w:after="120"/>
              <w:jc w:val="both"/>
              <w:rPr>
                <w:sz w:val="16"/>
                <w:szCs w:val="16"/>
              </w:rPr>
            </w:pPr>
            <w:r w:rsidRPr="00696748">
              <w:rPr>
                <w:sz w:val="16"/>
                <w:szCs w:val="16"/>
              </w:rPr>
              <w:t>07</w:t>
            </w:r>
          </w:p>
        </w:tc>
        <w:tc>
          <w:tcPr>
            <w:tcW w:w="1152" w:type="dxa"/>
          </w:tcPr>
          <w:p w14:paraId="69D1FC93" w14:textId="77777777" w:rsidR="00597CEB" w:rsidRPr="00696748" w:rsidRDefault="00597CEB" w:rsidP="003D661A">
            <w:pPr>
              <w:tabs>
                <w:tab w:val="left" w:pos="0"/>
                <w:tab w:val="left" w:pos="284"/>
              </w:tabs>
              <w:spacing w:before="120" w:after="120"/>
              <w:jc w:val="right"/>
              <w:rPr>
                <w:sz w:val="16"/>
                <w:szCs w:val="16"/>
              </w:rPr>
            </w:pPr>
            <w:r w:rsidRPr="00696748">
              <w:rPr>
                <w:sz w:val="16"/>
                <w:szCs w:val="16"/>
              </w:rPr>
              <w:t>437 995 052</w:t>
            </w:r>
          </w:p>
          <w:p w14:paraId="37D38478" w14:textId="77777777" w:rsidR="00EA5702" w:rsidRPr="00696748" w:rsidRDefault="00EA5702" w:rsidP="003D661A">
            <w:pPr>
              <w:tabs>
                <w:tab w:val="left" w:pos="0"/>
                <w:tab w:val="left" w:pos="284"/>
              </w:tabs>
              <w:spacing w:before="120" w:after="120"/>
              <w:jc w:val="right"/>
              <w:rPr>
                <w:sz w:val="16"/>
                <w:szCs w:val="16"/>
              </w:rPr>
            </w:pPr>
          </w:p>
        </w:tc>
      </w:tr>
      <w:tr w:rsidR="00EA5702" w:rsidRPr="00696748" w14:paraId="27BC7EBA" w14:textId="77777777" w:rsidTr="00A72CA1">
        <w:tc>
          <w:tcPr>
            <w:tcW w:w="1151" w:type="dxa"/>
          </w:tcPr>
          <w:p w14:paraId="030252AA"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079</w:t>
            </w:r>
          </w:p>
        </w:tc>
        <w:tc>
          <w:tcPr>
            <w:tcW w:w="1152" w:type="dxa"/>
          </w:tcPr>
          <w:p w14:paraId="0B29ECAC" w14:textId="77777777" w:rsidR="00EA5702" w:rsidRPr="00696748" w:rsidRDefault="00EA5702" w:rsidP="00611EC9">
            <w:pPr>
              <w:tabs>
                <w:tab w:val="left" w:pos="0"/>
                <w:tab w:val="left" w:pos="284"/>
              </w:tabs>
              <w:spacing w:before="120" w:after="120"/>
              <w:jc w:val="right"/>
              <w:rPr>
                <w:sz w:val="16"/>
                <w:szCs w:val="16"/>
              </w:rPr>
            </w:pPr>
            <w:r w:rsidRPr="00696748">
              <w:rPr>
                <w:sz w:val="16"/>
                <w:szCs w:val="16"/>
              </w:rPr>
              <w:t>171 417 600</w:t>
            </w:r>
          </w:p>
        </w:tc>
        <w:tc>
          <w:tcPr>
            <w:tcW w:w="1152" w:type="dxa"/>
          </w:tcPr>
          <w:p w14:paraId="62693CB4"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01</w:t>
            </w:r>
          </w:p>
        </w:tc>
        <w:tc>
          <w:tcPr>
            <w:tcW w:w="1152" w:type="dxa"/>
          </w:tcPr>
          <w:p w14:paraId="7A4ABB64" w14:textId="77777777" w:rsidR="00EA5702" w:rsidRPr="00696748" w:rsidRDefault="00EA5702" w:rsidP="00611EC9">
            <w:pPr>
              <w:tabs>
                <w:tab w:val="left" w:pos="0"/>
                <w:tab w:val="left" w:pos="284"/>
              </w:tabs>
              <w:spacing w:before="120" w:after="120"/>
              <w:jc w:val="right"/>
              <w:rPr>
                <w:sz w:val="16"/>
                <w:szCs w:val="16"/>
              </w:rPr>
            </w:pPr>
            <w:r w:rsidRPr="00696748">
              <w:rPr>
                <w:sz w:val="16"/>
                <w:szCs w:val="16"/>
              </w:rPr>
              <w:t>171 417 600</w:t>
            </w:r>
          </w:p>
        </w:tc>
        <w:tc>
          <w:tcPr>
            <w:tcW w:w="1151" w:type="dxa"/>
          </w:tcPr>
          <w:p w14:paraId="2003DF78"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07</w:t>
            </w:r>
          </w:p>
        </w:tc>
        <w:tc>
          <w:tcPr>
            <w:tcW w:w="1152" w:type="dxa"/>
          </w:tcPr>
          <w:p w14:paraId="4FA0C70C" w14:textId="77777777" w:rsidR="00EA5702" w:rsidRPr="00696748" w:rsidRDefault="00EA5702" w:rsidP="00611EC9">
            <w:pPr>
              <w:tabs>
                <w:tab w:val="left" w:pos="0"/>
                <w:tab w:val="left" w:pos="284"/>
              </w:tabs>
              <w:spacing w:before="120" w:after="120"/>
              <w:jc w:val="right"/>
              <w:rPr>
                <w:sz w:val="16"/>
                <w:szCs w:val="16"/>
              </w:rPr>
            </w:pPr>
            <w:r w:rsidRPr="00696748">
              <w:rPr>
                <w:sz w:val="16"/>
                <w:szCs w:val="16"/>
              </w:rPr>
              <w:t>171 417 600</w:t>
            </w:r>
          </w:p>
        </w:tc>
        <w:tc>
          <w:tcPr>
            <w:tcW w:w="1152" w:type="dxa"/>
          </w:tcPr>
          <w:p w14:paraId="660109FF"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07</w:t>
            </w:r>
          </w:p>
        </w:tc>
        <w:tc>
          <w:tcPr>
            <w:tcW w:w="1152" w:type="dxa"/>
          </w:tcPr>
          <w:p w14:paraId="50E97864"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171 417 600</w:t>
            </w:r>
          </w:p>
        </w:tc>
      </w:tr>
      <w:tr w:rsidR="00EA5702" w:rsidRPr="00696748" w14:paraId="25A0D0FB" w14:textId="77777777" w:rsidTr="00A72CA1">
        <w:tc>
          <w:tcPr>
            <w:tcW w:w="1151" w:type="dxa"/>
          </w:tcPr>
          <w:p w14:paraId="05567CB7"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101</w:t>
            </w:r>
          </w:p>
        </w:tc>
        <w:tc>
          <w:tcPr>
            <w:tcW w:w="1152" w:type="dxa"/>
          </w:tcPr>
          <w:p w14:paraId="61FB3578" w14:textId="77777777" w:rsidR="00597CEB" w:rsidRPr="00696748" w:rsidRDefault="00597CEB" w:rsidP="003D661A">
            <w:pPr>
              <w:tabs>
                <w:tab w:val="left" w:pos="0"/>
                <w:tab w:val="left" w:pos="284"/>
              </w:tabs>
              <w:spacing w:before="120" w:after="120"/>
              <w:jc w:val="right"/>
              <w:rPr>
                <w:sz w:val="16"/>
                <w:szCs w:val="16"/>
              </w:rPr>
            </w:pPr>
            <w:r w:rsidRPr="00696748">
              <w:rPr>
                <w:sz w:val="16"/>
                <w:szCs w:val="16"/>
              </w:rPr>
              <w:t>67 712 517</w:t>
            </w:r>
          </w:p>
          <w:p w14:paraId="7D3F373F" w14:textId="77777777" w:rsidR="00EA5702" w:rsidRPr="00696748" w:rsidRDefault="00EA5702" w:rsidP="00611EC9">
            <w:pPr>
              <w:tabs>
                <w:tab w:val="left" w:pos="0"/>
                <w:tab w:val="left" w:pos="284"/>
              </w:tabs>
              <w:spacing w:before="120" w:after="120"/>
              <w:jc w:val="right"/>
              <w:rPr>
                <w:sz w:val="16"/>
                <w:szCs w:val="16"/>
              </w:rPr>
            </w:pPr>
          </w:p>
        </w:tc>
        <w:tc>
          <w:tcPr>
            <w:tcW w:w="1152" w:type="dxa"/>
          </w:tcPr>
          <w:p w14:paraId="7D377959"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01</w:t>
            </w:r>
          </w:p>
        </w:tc>
        <w:tc>
          <w:tcPr>
            <w:tcW w:w="1152" w:type="dxa"/>
          </w:tcPr>
          <w:p w14:paraId="54374923" w14:textId="77777777" w:rsidR="00597CEB" w:rsidRPr="00696748" w:rsidRDefault="00597CEB" w:rsidP="003D661A">
            <w:pPr>
              <w:tabs>
                <w:tab w:val="left" w:pos="0"/>
                <w:tab w:val="left" w:pos="284"/>
              </w:tabs>
              <w:spacing w:before="120" w:after="120"/>
              <w:jc w:val="right"/>
              <w:rPr>
                <w:sz w:val="16"/>
                <w:szCs w:val="16"/>
              </w:rPr>
            </w:pPr>
            <w:r w:rsidRPr="00696748">
              <w:rPr>
                <w:sz w:val="16"/>
                <w:szCs w:val="16"/>
              </w:rPr>
              <w:t>67 712 517</w:t>
            </w:r>
          </w:p>
          <w:p w14:paraId="67FD9CA7" w14:textId="77777777" w:rsidR="00EA5702" w:rsidRPr="00696748" w:rsidRDefault="00EA5702" w:rsidP="00611EC9">
            <w:pPr>
              <w:tabs>
                <w:tab w:val="left" w:pos="0"/>
                <w:tab w:val="left" w:pos="284"/>
              </w:tabs>
              <w:spacing w:before="120" w:after="120"/>
              <w:jc w:val="right"/>
              <w:rPr>
                <w:sz w:val="16"/>
                <w:szCs w:val="16"/>
              </w:rPr>
            </w:pPr>
          </w:p>
        </w:tc>
        <w:tc>
          <w:tcPr>
            <w:tcW w:w="1151" w:type="dxa"/>
          </w:tcPr>
          <w:p w14:paraId="076FA3D0"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07</w:t>
            </w:r>
          </w:p>
        </w:tc>
        <w:tc>
          <w:tcPr>
            <w:tcW w:w="1152" w:type="dxa"/>
          </w:tcPr>
          <w:p w14:paraId="60EC20AD" w14:textId="77777777" w:rsidR="00597CEB" w:rsidRPr="00696748" w:rsidRDefault="00597CEB" w:rsidP="003D661A">
            <w:pPr>
              <w:tabs>
                <w:tab w:val="left" w:pos="0"/>
                <w:tab w:val="left" w:pos="284"/>
              </w:tabs>
              <w:spacing w:before="120" w:after="120"/>
              <w:jc w:val="right"/>
              <w:rPr>
                <w:sz w:val="16"/>
                <w:szCs w:val="16"/>
              </w:rPr>
            </w:pPr>
            <w:r w:rsidRPr="00696748">
              <w:rPr>
                <w:sz w:val="16"/>
                <w:szCs w:val="16"/>
              </w:rPr>
              <w:t>67 712 517</w:t>
            </w:r>
          </w:p>
          <w:p w14:paraId="5DAE7CF0" w14:textId="77777777" w:rsidR="00EA5702" w:rsidRPr="00696748" w:rsidRDefault="00EA5702" w:rsidP="00611EC9">
            <w:pPr>
              <w:tabs>
                <w:tab w:val="left" w:pos="0"/>
                <w:tab w:val="left" w:pos="284"/>
              </w:tabs>
              <w:spacing w:before="120" w:after="120"/>
              <w:jc w:val="right"/>
              <w:rPr>
                <w:sz w:val="16"/>
                <w:szCs w:val="16"/>
              </w:rPr>
            </w:pPr>
          </w:p>
        </w:tc>
        <w:tc>
          <w:tcPr>
            <w:tcW w:w="1152" w:type="dxa"/>
          </w:tcPr>
          <w:p w14:paraId="09FBF934"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07</w:t>
            </w:r>
          </w:p>
        </w:tc>
        <w:tc>
          <w:tcPr>
            <w:tcW w:w="1152" w:type="dxa"/>
          </w:tcPr>
          <w:p w14:paraId="2293F697" w14:textId="77777777" w:rsidR="00597CEB" w:rsidRPr="00696748" w:rsidRDefault="00597CEB" w:rsidP="003D661A">
            <w:pPr>
              <w:tabs>
                <w:tab w:val="left" w:pos="0"/>
                <w:tab w:val="left" w:pos="284"/>
              </w:tabs>
              <w:spacing w:before="120" w:after="120"/>
              <w:jc w:val="both"/>
              <w:rPr>
                <w:sz w:val="16"/>
                <w:szCs w:val="16"/>
              </w:rPr>
            </w:pPr>
            <w:r w:rsidRPr="00696748">
              <w:rPr>
                <w:sz w:val="16"/>
                <w:szCs w:val="16"/>
              </w:rPr>
              <w:t>67 712 517</w:t>
            </w:r>
          </w:p>
          <w:p w14:paraId="2167C943" w14:textId="77777777" w:rsidR="00EA5702" w:rsidRPr="00696748" w:rsidRDefault="00EA5702" w:rsidP="00611EC9">
            <w:pPr>
              <w:tabs>
                <w:tab w:val="left" w:pos="0"/>
                <w:tab w:val="left" w:pos="284"/>
              </w:tabs>
              <w:spacing w:before="120" w:after="120"/>
              <w:jc w:val="both"/>
              <w:rPr>
                <w:sz w:val="16"/>
                <w:szCs w:val="16"/>
              </w:rPr>
            </w:pPr>
          </w:p>
        </w:tc>
      </w:tr>
    </w:tbl>
    <w:p w14:paraId="257DE528" w14:textId="77777777" w:rsidR="00981B7D" w:rsidRPr="00696748" w:rsidRDefault="00981B7D" w:rsidP="00981B7D">
      <w:pPr>
        <w:tabs>
          <w:tab w:val="left" w:pos="0"/>
          <w:tab w:val="left" w:pos="284"/>
        </w:tabs>
        <w:spacing w:after="120"/>
        <w:ind w:left="360"/>
        <w:jc w:val="both"/>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2"/>
        <w:gridCol w:w="1152"/>
        <w:gridCol w:w="1151"/>
        <w:gridCol w:w="1152"/>
        <w:gridCol w:w="1152"/>
        <w:gridCol w:w="1118"/>
        <w:gridCol w:w="34"/>
      </w:tblGrid>
      <w:tr w:rsidR="00981B7D" w:rsidRPr="00696748" w14:paraId="781E8800" w14:textId="77777777" w:rsidTr="00A72CA1">
        <w:trPr>
          <w:gridAfter w:val="1"/>
          <w:wAfter w:w="34" w:type="dxa"/>
        </w:trPr>
        <w:tc>
          <w:tcPr>
            <w:tcW w:w="9180" w:type="dxa"/>
            <w:gridSpan w:val="8"/>
          </w:tcPr>
          <w:p w14:paraId="69CCFD4E" w14:textId="77777777" w:rsidR="00981B7D" w:rsidRPr="00696748" w:rsidRDefault="00981B7D" w:rsidP="009E3B80">
            <w:pPr>
              <w:tabs>
                <w:tab w:val="left" w:pos="0"/>
                <w:tab w:val="left" w:pos="284"/>
              </w:tabs>
              <w:spacing w:before="120" w:after="120"/>
              <w:jc w:val="center"/>
              <w:rPr>
                <w:b/>
                <w:sz w:val="16"/>
                <w:szCs w:val="16"/>
              </w:rPr>
            </w:pPr>
            <w:r w:rsidRPr="00696748">
              <w:rPr>
                <w:b/>
                <w:i/>
                <w:sz w:val="16"/>
                <w:szCs w:val="16"/>
              </w:rPr>
              <w:t>EFRR, region</w:t>
            </w:r>
            <w:r w:rsidR="00726E0C" w:rsidRPr="00696748">
              <w:rPr>
                <w:b/>
                <w:i/>
                <w:sz w:val="16"/>
                <w:szCs w:val="16"/>
              </w:rPr>
              <w:t>y</w:t>
            </w:r>
            <w:r w:rsidRPr="00696748">
              <w:rPr>
                <w:b/>
                <w:i/>
                <w:sz w:val="16"/>
                <w:szCs w:val="16"/>
              </w:rPr>
              <w:t xml:space="preserve"> lepiej rozwinięt</w:t>
            </w:r>
            <w:r w:rsidR="00726E0C" w:rsidRPr="00696748">
              <w:rPr>
                <w:b/>
                <w:i/>
                <w:sz w:val="16"/>
                <w:szCs w:val="16"/>
              </w:rPr>
              <w:t>e</w:t>
            </w:r>
          </w:p>
        </w:tc>
      </w:tr>
      <w:tr w:rsidR="0034501C" w:rsidRPr="00696748" w14:paraId="42C449A8" w14:textId="77777777" w:rsidTr="00A72CA1">
        <w:tc>
          <w:tcPr>
            <w:tcW w:w="2303" w:type="dxa"/>
            <w:gridSpan w:val="2"/>
          </w:tcPr>
          <w:p w14:paraId="46547311" w14:textId="77777777" w:rsidR="0034501C" w:rsidRPr="00696748" w:rsidRDefault="0034501C" w:rsidP="009E3B80">
            <w:pPr>
              <w:tabs>
                <w:tab w:val="left" w:pos="0"/>
                <w:tab w:val="left" w:pos="284"/>
              </w:tabs>
              <w:spacing w:before="120" w:after="120"/>
              <w:jc w:val="both"/>
              <w:rPr>
                <w:b/>
                <w:sz w:val="16"/>
                <w:szCs w:val="16"/>
              </w:rPr>
            </w:pPr>
            <w:r w:rsidRPr="00696748">
              <w:rPr>
                <w:b/>
                <w:sz w:val="16"/>
                <w:szCs w:val="16"/>
              </w:rPr>
              <w:t xml:space="preserve">Wymiar 1 Zakres interwencji </w:t>
            </w:r>
          </w:p>
        </w:tc>
        <w:tc>
          <w:tcPr>
            <w:tcW w:w="2304" w:type="dxa"/>
            <w:gridSpan w:val="2"/>
          </w:tcPr>
          <w:p w14:paraId="30CF31D0" w14:textId="77777777" w:rsidR="0034501C" w:rsidRPr="00696748" w:rsidRDefault="0034501C" w:rsidP="009E3B80">
            <w:pPr>
              <w:tabs>
                <w:tab w:val="left" w:pos="0"/>
                <w:tab w:val="left" w:pos="284"/>
              </w:tabs>
              <w:spacing w:before="120" w:after="120"/>
              <w:jc w:val="both"/>
              <w:rPr>
                <w:b/>
                <w:sz w:val="16"/>
                <w:szCs w:val="16"/>
              </w:rPr>
            </w:pPr>
            <w:r w:rsidRPr="00696748">
              <w:rPr>
                <w:b/>
                <w:sz w:val="16"/>
                <w:szCs w:val="16"/>
              </w:rPr>
              <w:t>Wymiar 2 Forma finansowania</w:t>
            </w:r>
          </w:p>
        </w:tc>
        <w:tc>
          <w:tcPr>
            <w:tcW w:w="2303" w:type="dxa"/>
            <w:gridSpan w:val="2"/>
          </w:tcPr>
          <w:p w14:paraId="17B6BBDA" w14:textId="77777777" w:rsidR="0034501C" w:rsidRPr="00696748" w:rsidRDefault="0034501C" w:rsidP="006E2D3B">
            <w:pPr>
              <w:tabs>
                <w:tab w:val="left" w:pos="0"/>
                <w:tab w:val="left" w:pos="284"/>
              </w:tabs>
              <w:spacing w:before="120" w:after="120"/>
              <w:jc w:val="both"/>
              <w:rPr>
                <w:b/>
                <w:sz w:val="16"/>
                <w:szCs w:val="16"/>
              </w:rPr>
            </w:pPr>
            <w:r w:rsidRPr="00696748">
              <w:rPr>
                <w:b/>
                <w:sz w:val="16"/>
                <w:szCs w:val="16"/>
              </w:rPr>
              <w:t>Wymiar 3 Typ obszaru</w:t>
            </w:r>
          </w:p>
        </w:tc>
        <w:tc>
          <w:tcPr>
            <w:tcW w:w="2304" w:type="dxa"/>
            <w:gridSpan w:val="3"/>
          </w:tcPr>
          <w:p w14:paraId="58515204" w14:textId="77777777" w:rsidR="0034501C" w:rsidRPr="00696748" w:rsidRDefault="0034501C" w:rsidP="009E3B80">
            <w:pPr>
              <w:tabs>
                <w:tab w:val="left" w:pos="0"/>
                <w:tab w:val="left" w:pos="284"/>
              </w:tabs>
              <w:spacing w:before="120" w:after="120"/>
              <w:jc w:val="both"/>
              <w:rPr>
                <w:b/>
                <w:sz w:val="16"/>
                <w:szCs w:val="16"/>
              </w:rPr>
            </w:pPr>
            <w:r w:rsidRPr="00696748">
              <w:rPr>
                <w:b/>
                <w:sz w:val="16"/>
                <w:szCs w:val="16"/>
              </w:rPr>
              <w:t>Wymiar 4 Terytorialne mechanizmy wdrażania</w:t>
            </w:r>
          </w:p>
        </w:tc>
      </w:tr>
      <w:tr w:rsidR="0034501C" w:rsidRPr="00696748" w14:paraId="2CA21533" w14:textId="77777777" w:rsidTr="00A72CA1">
        <w:tc>
          <w:tcPr>
            <w:tcW w:w="1151" w:type="dxa"/>
          </w:tcPr>
          <w:p w14:paraId="7F4A8293" w14:textId="77777777" w:rsidR="0034501C" w:rsidRPr="00696748" w:rsidRDefault="0034501C" w:rsidP="009E3B80">
            <w:pPr>
              <w:tabs>
                <w:tab w:val="left" w:pos="0"/>
                <w:tab w:val="left" w:pos="284"/>
              </w:tabs>
              <w:spacing w:before="120" w:after="120"/>
              <w:rPr>
                <w:b/>
                <w:sz w:val="16"/>
                <w:szCs w:val="16"/>
              </w:rPr>
            </w:pPr>
            <w:r w:rsidRPr="00696748">
              <w:rPr>
                <w:b/>
                <w:sz w:val="16"/>
                <w:szCs w:val="16"/>
              </w:rPr>
              <w:t>Kod</w:t>
            </w:r>
          </w:p>
        </w:tc>
        <w:tc>
          <w:tcPr>
            <w:tcW w:w="1152" w:type="dxa"/>
          </w:tcPr>
          <w:p w14:paraId="68804BB8" w14:textId="77777777" w:rsidR="0034501C" w:rsidRPr="00696748" w:rsidRDefault="0034501C" w:rsidP="00371628">
            <w:pPr>
              <w:tabs>
                <w:tab w:val="left" w:pos="0"/>
                <w:tab w:val="left" w:pos="284"/>
              </w:tabs>
              <w:spacing w:before="120" w:after="120"/>
              <w:rPr>
                <w:b/>
                <w:sz w:val="16"/>
                <w:szCs w:val="16"/>
              </w:rPr>
            </w:pPr>
            <w:r w:rsidRPr="00696748">
              <w:rPr>
                <w:b/>
                <w:sz w:val="16"/>
                <w:szCs w:val="16"/>
              </w:rPr>
              <w:t>Suma w EUR</w:t>
            </w:r>
          </w:p>
        </w:tc>
        <w:tc>
          <w:tcPr>
            <w:tcW w:w="1152" w:type="dxa"/>
          </w:tcPr>
          <w:p w14:paraId="1CE5B7AC" w14:textId="77777777" w:rsidR="0034501C" w:rsidRPr="00696748" w:rsidRDefault="0034501C" w:rsidP="009E3B80">
            <w:pPr>
              <w:tabs>
                <w:tab w:val="left" w:pos="0"/>
                <w:tab w:val="left" w:pos="284"/>
              </w:tabs>
              <w:spacing w:before="120" w:after="120"/>
              <w:jc w:val="both"/>
              <w:rPr>
                <w:b/>
                <w:sz w:val="16"/>
                <w:szCs w:val="16"/>
              </w:rPr>
            </w:pPr>
            <w:r w:rsidRPr="00696748">
              <w:rPr>
                <w:b/>
                <w:sz w:val="16"/>
                <w:szCs w:val="16"/>
              </w:rPr>
              <w:t>Kod</w:t>
            </w:r>
          </w:p>
        </w:tc>
        <w:tc>
          <w:tcPr>
            <w:tcW w:w="1152" w:type="dxa"/>
          </w:tcPr>
          <w:p w14:paraId="33C4158E" w14:textId="77777777" w:rsidR="0034501C" w:rsidRPr="00696748" w:rsidRDefault="0034501C" w:rsidP="005859D7">
            <w:pPr>
              <w:tabs>
                <w:tab w:val="left" w:pos="0"/>
                <w:tab w:val="left" w:pos="284"/>
              </w:tabs>
              <w:spacing w:before="120" w:after="120"/>
              <w:rPr>
                <w:b/>
                <w:sz w:val="16"/>
                <w:szCs w:val="16"/>
              </w:rPr>
            </w:pPr>
            <w:r w:rsidRPr="00696748">
              <w:rPr>
                <w:b/>
                <w:sz w:val="16"/>
                <w:szCs w:val="16"/>
              </w:rPr>
              <w:t>Suma w EUR</w:t>
            </w:r>
          </w:p>
        </w:tc>
        <w:tc>
          <w:tcPr>
            <w:tcW w:w="1151" w:type="dxa"/>
          </w:tcPr>
          <w:p w14:paraId="047BBAC9" w14:textId="77777777" w:rsidR="0034501C" w:rsidRPr="00696748" w:rsidRDefault="0034501C" w:rsidP="009E3B80">
            <w:pPr>
              <w:tabs>
                <w:tab w:val="left" w:pos="0"/>
                <w:tab w:val="left" w:pos="284"/>
              </w:tabs>
              <w:spacing w:before="120" w:after="120"/>
              <w:jc w:val="both"/>
              <w:rPr>
                <w:b/>
                <w:sz w:val="16"/>
                <w:szCs w:val="16"/>
              </w:rPr>
            </w:pPr>
            <w:r w:rsidRPr="00696748">
              <w:rPr>
                <w:b/>
                <w:sz w:val="16"/>
                <w:szCs w:val="16"/>
              </w:rPr>
              <w:t>Kod</w:t>
            </w:r>
          </w:p>
        </w:tc>
        <w:tc>
          <w:tcPr>
            <w:tcW w:w="1152" w:type="dxa"/>
          </w:tcPr>
          <w:p w14:paraId="19B96E77" w14:textId="77777777" w:rsidR="0034501C" w:rsidRPr="00696748" w:rsidRDefault="0034501C" w:rsidP="005859D7">
            <w:pPr>
              <w:tabs>
                <w:tab w:val="left" w:pos="0"/>
                <w:tab w:val="left" w:pos="284"/>
              </w:tabs>
              <w:spacing w:before="120" w:after="120"/>
              <w:rPr>
                <w:b/>
                <w:sz w:val="16"/>
                <w:szCs w:val="16"/>
              </w:rPr>
            </w:pPr>
            <w:r w:rsidRPr="00696748">
              <w:rPr>
                <w:b/>
                <w:sz w:val="16"/>
                <w:szCs w:val="16"/>
              </w:rPr>
              <w:t>Suma w EUR</w:t>
            </w:r>
          </w:p>
        </w:tc>
        <w:tc>
          <w:tcPr>
            <w:tcW w:w="1152" w:type="dxa"/>
          </w:tcPr>
          <w:p w14:paraId="79CF7C9B" w14:textId="77777777" w:rsidR="0034501C" w:rsidRPr="00696748" w:rsidRDefault="0034501C" w:rsidP="009E3B80">
            <w:pPr>
              <w:tabs>
                <w:tab w:val="left" w:pos="0"/>
                <w:tab w:val="left" w:pos="284"/>
              </w:tabs>
              <w:spacing w:before="120" w:after="120"/>
              <w:jc w:val="both"/>
              <w:rPr>
                <w:b/>
                <w:sz w:val="16"/>
                <w:szCs w:val="16"/>
              </w:rPr>
            </w:pPr>
            <w:r w:rsidRPr="00696748">
              <w:rPr>
                <w:b/>
                <w:sz w:val="16"/>
                <w:szCs w:val="16"/>
              </w:rPr>
              <w:t>Kod</w:t>
            </w:r>
          </w:p>
        </w:tc>
        <w:tc>
          <w:tcPr>
            <w:tcW w:w="1152" w:type="dxa"/>
            <w:gridSpan w:val="2"/>
          </w:tcPr>
          <w:p w14:paraId="27EC3B0C" w14:textId="77777777" w:rsidR="0034501C" w:rsidRPr="00696748" w:rsidRDefault="0034501C" w:rsidP="009E3B80">
            <w:pPr>
              <w:tabs>
                <w:tab w:val="left" w:pos="0"/>
                <w:tab w:val="left" w:pos="284"/>
              </w:tabs>
              <w:spacing w:before="120" w:after="120"/>
              <w:jc w:val="both"/>
              <w:rPr>
                <w:b/>
                <w:sz w:val="16"/>
                <w:szCs w:val="16"/>
              </w:rPr>
            </w:pPr>
            <w:r w:rsidRPr="00696748">
              <w:rPr>
                <w:b/>
                <w:sz w:val="16"/>
                <w:szCs w:val="16"/>
              </w:rPr>
              <w:t>Suma w EUR</w:t>
            </w:r>
          </w:p>
        </w:tc>
      </w:tr>
      <w:tr w:rsidR="00EA5702" w:rsidRPr="00696748" w14:paraId="6982F008" w14:textId="77777777" w:rsidTr="00A72CA1">
        <w:tc>
          <w:tcPr>
            <w:tcW w:w="1151" w:type="dxa"/>
          </w:tcPr>
          <w:p w14:paraId="61141733" w14:textId="77777777" w:rsidR="00EA5702" w:rsidRPr="00696748" w:rsidRDefault="00EA5702" w:rsidP="009E3B80">
            <w:pPr>
              <w:tabs>
                <w:tab w:val="left" w:pos="0"/>
                <w:tab w:val="left" w:pos="284"/>
              </w:tabs>
              <w:spacing w:before="120" w:after="120"/>
              <w:jc w:val="both"/>
              <w:rPr>
                <w:sz w:val="16"/>
                <w:szCs w:val="16"/>
              </w:rPr>
            </w:pPr>
            <w:r w:rsidRPr="00696748">
              <w:rPr>
                <w:sz w:val="16"/>
                <w:szCs w:val="16"/>
              </w:rPr>
              <w:t>078</w:t>
            </w:r>
          </w:p>
        </w:tc>
        <w:tc>
          <w:tcPr>
            <w:tcW w:w="1152" w:type="dxa"/>
          </w:tcPr>
          <w:p w14:paraId="5ACAD8EA" w14:textId="77777777" w:rsidR="00597CEB" w:rsidRPr="00696748" w:rsidRDefault="00597CEB" w:rsidP="003D661A">
            <w:pPr>
              <w:tabs>
                <w:tab w:val="left" w:pos="0"/>
                <w:tab w:val="left" w:pos="284"/>
              </w:tabs>
              <w:spacing w:before="120" w:after="120"/>
              <w:jc w:val="right"/>
              <w:rPr>
                <w:sz w:val="16"/>
                <w:szCs w:val="16"/>
              </w:rPr>
            </w:pPr>
            <w:r w:rsidRPr="00696748">
              <w:rPr>
                <w:sz w:val="16"/>
                <w:szCs w:val="16"/>
              </w:rPr>
              <w:t>32 967 369</w:t>
            </w:r>
          </w:p>
          <w:p w14:paraId="32F07D99" w14:textId="77777777" w:rsidR="00EA5702" w:rsidRPr="00696748" w:rsidRDefault="00EA5702" w:rsidP="00611EC9">
            <w:pPr>
              <w:tabs>
                <w:tab w:val="left" w:pos="0"/>
                <w:tab w:val="left" w:pos="284"/>
              </w:tabs>
              <w:spacing w:before="120" w:after="120"/>
              <w:jc w:val="right"/>
              <w:rPr>
                <w:sz w:val="16"/>
                <w:szCs w:val="16"/>
              </w:rPr>
            </w:pPr>
          </w:p>
        </w:tc>
        <w:tc>
          <w:tcPr>
            <w:tcW w:w="1152" w:type="dxa"/>
          </w:tcPr>
          <w:p w14:paraId="4F0F2255" w14:textId="77777777" w:rsidR="00EA5702" w:rsidRPr="00696748" w:rsidRDefault="00EA5702" w:rsidP="009E3B80">
            <w:pPr>
              <w:tabs>
                <w:tab w:val="left" w:pos="0"/>
                <w:tab w:val="left" w:pos="284"/>
              </w:tabs>
              <w:spacing w:before="120" w:after="120"/>
              <w:jc w:val="both"/>
              <w:rPr>
                <w:sz w:val="16"/>
                <w:szCs w:val="16"/>
              </w:rPr>
            </w:pPr>
            <w:r w:rsidRPr="00696748">
              <w:rPr>
                <w:sz w:val="16"/>
                <w:szCs w:val="16"/>
              </w:rPr>
              <w:t>01</w:t>
            </w:r>
          </w:p>
        </w:tc>
        <w:tc>
          <w:tcPr>
            <w:tcW w:w="1152" w:type="dxa"/>
          </w:tcPr>
          <w:p w14:paraId="12A50939" w14:textId="77777777" w:rsidR="00597CEB" w:rsidRPr="00696748" w:rsidRDefault="00597CEB" w:rsidP="003D661A">
            <w:pPr>
              <w:tabs>
                <w:tab w:val="left" w:pos="0"/>
                <w:tab w:val="left" w:pos="284"/>
              </w:tabs>
              <w:spacing w:before="120" w:after="120"/>
              <w:jc w:val="right"/>
              <w:rPr>
                <w:sz w:val="16"/>
                <w:szCs w:val="16"/>
              </w:rPr>
            </w:pPr>
            <w:r w:rsidRPr="00696748">
              <w:rPr>
                <w:sz w:val="16"/>
                <w:szCs w:val="16"/>
              </w:rPr>
              <w:t>32 967 369</w:t>
            </w:r>
          </w:p>
          <w:p w14:paraId="605F8A39" w14:textId="77777777" w:rsidR="00EA5702" w:rsidRPr="00696748" w:rsidRDefault="00EA5702" w:rsidP="00611EC9">
            <w:pPr>
              <w:tabs>
                <w:tab w:val="left" w:pos="0"/>
                <w:tab w:val="left" w:pos="284"/>
              </w:tabs>
              <w:spacing w:before="120" w:after="120"/>
              <w:jc w:val="right"/>
              <w:rPr>
                <w:sz w:val="16"/>
                <w:szCs w:val="16"/>
              </w:rPr>
            </w:pPr>
          </w:p>
        </w:tc>
        <w:tc>
          <w:tcPr>
            <w:tcW w:w="1151" w:type="dxa"/>
          </w:tcPr>
          <w:p w14:paraId="4C46A797" w14:textId="77777777" w:rsidR="00EA5702" w:rsidRPr="00696748" w:rsidRDefault="00EA5702" w:rsidP="009E3B80">
            <w:pPr>
              <w:tabs>
                <w:tab w:val="left" w:pos="0"/>
                <w:tab w:val="left" w:pos="284"/>
              </w:tabs>
              <w:spacing w:before="120" w:after="120"/>
              <w:jc w:val="both"/>
              <w:rPr>
                <w:sz w:val="16"/>
                <w:szCs w:val="16"/>
              </w:rPr>
            </w:pPr>
            <w:r w:rsidRPr="00696748">
              <w:rPr>
                <w:sz w:val="16"/>
                <w:szCs w:val="16"/>
              </w:rPr>
              <w:t>07</w:t>
            </w:r>
          </w:p>
        </w:tc>
        <w:tc>
          <w:tcPr>
            <w:tcW w:w="1152" w:type="dxa"/>
          </w:tcPr>
          <w:p w14:paraId="4D98217F" w14:textId="77777777" w:rsidR="00597CEB" w:rsidRPr="00696748" w:rsidRDefault="00597CEB" w:rsidP="003D661A">
            <w:pPr>
              <w:tabs>
                <w:tab w:val="left" w:pos="0"/>
                <w:tab w:val="left" w:pos="284"/>
              </w:tabs>
              <w:spacing w:before="120" w:after="120"/>
              <w:jc w:val="both"/>
              <w:rPr>
                <w:sz w:val="16"/>
                <w:szCs w:val="16"/>
              </w:rPr>
            </w:pPr>
            <w:r w:rsidRPr="00696748">
              <w:rPr>
                <w:sz w:val="16"/>
                <w:szCs w:val="16"/>
              </w:rPr>
              <w:t>32 967 369</w:t>
            </w:r>
          </w:p>
          <w:p w14:paraId="6049F694" w14:textId="77777777" w:rsidR="00EA5702" w:rsidRPr="00696748" w:rsidRDefault="00EA5702" w:rsidP="009E3B80">
            <w:pPr>
              <w:tabs>
                <w:tab w:val="left" w:pos="0"/>
                <w:tab w:val="left" w:pos="284"/>
              </w:tabs>
              <w:spacing w:before="120" w:after="120"/>
              <w:jc w:val="both"/>
              <w:rPr>
                <w:sz w:val="16"/>
                <w:szCs w:val="16"/>
              </w:rPr>
            </w:pPr>
          </w:p>
        </w:tc>
        <w:tc>
          <w:tcPr>
            <w:tcW w:w="1152" w:type="dxa"/>
          </w:tcPr>
          <w:p w14:paraId="108565C2" w14:textId="77777777" w:rsidR="00EA5702" w:rsidRPr="00696748" w:rsidRDefault="00EA5702" w:rsidP="009E3B80">
            <w:pPr>
              <w:tabs>
                <w:tab w:val="left" w:pos="0"/>
                <w:tab w:val="left" w:pos="284"/>
              </w:tabs>
              <w:spacing w:before="120" w:after="120"/>
              <w:jc w:val="both"/>
              <w:rPr>
                <w:sz w:val="16"/>
                <w:szCs w:val="16"/>
              </w:rPr>
            </w:pPr>
            <w:r w:rsidRPr="00696748">
              <w:rPr>
                <w:sz w:val="16"/>
                <w:szCs w:val="16"/>
              </w:rPr>
              <w:t>07</w:t>
            </w:r>
          </w:p>
        </w:tc>
        <w:tc>
          <w:tcPr>
            <w:tcW w:w="1152" w:type="dxa"/>
            <w:gridSpan w:val="2"/>
          </w:tcPr>
          <w:p w14:paraId="689D7CB8" w14:textId="77777777" w:rsidR="00597CEB" w:rsidRPr="00696748" w:rsidRDefault="00597CEB" w:rsidP="003D661A">
            <w:pPr>
              <w:tabs>
                <w:tab w:val="left" w:pos="0"/>
                <w:tab w:val="left" w:pos="284"/>
              </w:tabs>
              <w:spacing w:before="120" w:after="120"/>
              <w:jc w:val="both"/>
              <w:rPr>
                <w:sz w:val="16"/>
                <w:szCs w:val="16"/>
              </w:rPr>
            </w:pPr>
            <w:r w:rsidRPr="00696748">
              <w:rPr>
                <w:sz w:val="16"/>
                <w:szCs w:val="16"/>
              </w:rPr>
              <w:t>32 967 369</w:t>
            </w:r>
          </w:p>
          <w:p w14:paraId="7CC6965A" w14:textId="77777777" w:rsidR="00EA5702" w:rsidRPr="00696748" w:rsidRDefault="00EA5702" w:rsidP="009E3B80">
            <w:pPr>
              <w:tabs>
                <w:tab w:val="left" w:pos="0"/>
                <w:tab w:val="left" w:pos="284"/>
              </w:tabs>
              <w:spacing w:before="120" w:after="120"/>
              <w:jc w:val="both"/>
              <w:rPr>
                <w:sz w:val="16"/>
                <w:szCs w:val="16"/>
              </w:rPr>
            </w:pPr>
          </w:p>
        </w:tc>
      </w:tr>
      <w:tr w:rsidR="00EA5702" w:rsidRPr="00696748" w14:paraId="03A861A5" w14:textId="77777777" w:rsidTr="00A72CA1">
        <w:tc>
          <w:tcPr>
            <w:tcW w:w="1151" w:type="dxa"/>
          </w:tcPr>
          <w:p w14:paraId="5F3F4E21"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079</w:t>
            </w:r>
          </w:p>
        </w:tc>
        <w:tc>
          <w:tcPr>
            <w:tcW w:w="1152" w:type="dxa"/>
          </w:tcPr>
          <w:p w14:paraId="1AA51F0F" w14:textId="77777777" w:rsidR="00EA5702" w:rsidRPr="00696748" w:rsidRDefault="00EA5702" w:rsidP="00611EC9">
            <w:pPr>
              <w:tabs>
                <w:tab w:val="left" w:pos="0"/>
                <w:tab w:val="left" w:pos="284"/>
              </w:tabs>
              <w:spacing w:before="120" w:after="120"/>
              <w:jc w:val="right"/>
              <w:rPr>
                <w:sz w:val="16"/>
                <w:szCs w:val="16"/>
              </w:rPr>
            </w:pPr>
            <w:r w:rsidRPr="00696748">
              <w:rPr>
                <w:sz w:val="16"/>
                <w:szCs w:val="16"/>
              </w:rPr>
              <w:t>12 902 400</w:t>
            </w:r>
          </w:p>
        </w:tc>
        <w:tc>
          <w:tcPr>
            <w:tcW w:w="1152" w:type="dxa"/>
          </w:tcPr>
          <w:p w14:paraId="4BA53879"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01</w:t>
            </w:r>
          </w:p>
        </w:tc>
        <w:tc>
          <w:tcPr>
            <w:tcW w:w="1152" w:type="dxa"/>
          </w:tcPr>
          <w:p w14:paraId="1C745260" w14:textId="77777777" w:rsidR="00EA5702" w:rsidRPr="00696748" w:rsidRDefault="00EA5702" w:rsidP="00611EC9">
            <w:pPr>
              <w:tabs>
                <w:tab w:val="left" w:pos="0"/>
                <w:tab w:val="left" w:pos="284"/>
              </w:tabs>
              <w:spacing w:before="120" w:after="120"/>
              <w:jc w:val="right"/>
              <w:rPr>
                <w:sz w:val="16"/>
                <w:szCs w:val="16"/>
              </w:rPr>
            </w:pPr>
            <w:r w:rsidRPr="00696748">
              <w:rPr>
                <w:sz w:val="16"/>
                <w:szCs w:val="16"/>
              </w:rPr>
              <w:t>12 902 400</w:t>
            </w:r>
          </w:p>
        </w:tc>
        <w:tc>
          <w:tcPr>
            <w:tcW w:w="1151" w:type="dxa"/>
          </w:tcPr>
          <w:p w14:paraId="3588ED3D"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07</w:t>
            </w:r>
          </w:p>
        </w:tc>
        <w:tc>
          <w:tcPr>
            <w:tcW w:w="1152" w:type="dxa"/>
          </w:tcPr>
          <w:p w14:paraId="6102181F"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12 902 400</w:t>
            </w:r>
          </w:p>
        </w:tc>
        <w:tc>
          <w:tcPr>
            <w:tcW w:w="1152" w:type="dxa"/>
          </w:tcPr>
          <w:p w14:paraId="28644ABC"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07</w:t>
            </w:r>
          </w:p>
        </w:tc>
        <w:tc>
          <w:tcPr>
            <w:tcW w:w="1152" w:type="dxa"/>
            <w:gridSpan w:val="2"/>
          </w:tcPr>
          <w:p w14:paraId="2A93D03C"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12 902 400</w:t>
            </w:r>
          </w:p>
        </w:tc>
      </w:tr>
      <w:tr w:rsidR="00EA5702" w:rsidRPr="00696748" w14:paraId="62679341" w14:textId="77777777" w:rsidTr="00A72CA1">
        <w:tc>
          <w:tcPr>
            <w:tcW w:w="1151" w:type="dxa"/>
          </w:tcPr>
          <w:p w14:paraId="6DB6B43B"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101</w:t>
            </w:r>
          </w:p>
        </w:tc>
        <w:tc>
          <w:tcPr>
            <w:tcW w:w="1152" w:type="dxa"/>
          </w:tcPr>
          <w:p w14:paraId="152D2B9B" w14:textId="77777777" w:rsidR="00597CEB" w:rsidRPr="00696748" w:rsidRDefault="00597CEB" w:rsidP="003D661A">
            <w:pPr>
              <w:tabs>
                <w:tab w:val="left" w:pos="0"/>
                <w:tab w:val="left" w:pos="284"/>
              </w:tabs>
              <w:spacing w:before="120" w:after="120"/>
              <w:jc w:val="right"/>
              <w:rPr>
                <w:sz w:val="16"/>
                <w:szCs w:val="16"/>
              </w:rPr>
            </w:pPr>
            <w:r w:rsidRPr="00696748">
              <w:rPr>
                <w:sz w:val="16"/>
                <w:szCs w:val="16"/>
              </w:rPr>
              <w:t>5 096 641</w:t>
            </w:r>
          </w:p>
          <w:p w14:paraId="00EE89A4" w14:textId="77777777" w:rsidR="00EA5702" w:rsidRPr="00696748" w:rsidRDefault="00EA5702" w:rsidP="00611EC9">
            <w:pPr>
              <w:tabs>
                <w:tab w:val="left" w:pos="0"/>
                <w:tab w:val="left" w:pos="284"/>
              </w:tabs>
              <w:spacing w:before="120" w:after="120"/>
              <w:jc w:val="right"/>
              <w:rPr>
                <w:sz w:val="16"/>
                <w:szCs w:val="16"/>
              </w:rPr>
            </w:pPr>
          </w:p>
        </w:tc>
        <w:tc>
          <w:tcPr>
            <w:tcW w:w="1152" w:type="dxa"/>
          </w:tcPr>
          <w:p w14:paraId="5A23121F"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01</w:t>
            </w:r>
          </w:p>
        </w:tc>
        <w:tc>
          <w:tcPr>
            <w:tcW w:w="1152" w:type="dxa"/>
          </w:tcPr>
          <w:p w14:paraId="0E7B1C49" w14:textId="77777777" w:rsidR="00597CEB" w:rsidRPr="00696748" w:rsidRDefault="00597CEB" w:rsidP="003D661A">
            <w:pPr>
              <w:tabs>
                <w:tab w:val="left" w:pos="0"/>
                <w:tab w:val="left" w:pos="284"/>
              </w:tabs>
              <w:spacing w:before="120" w:after="120"/>
              <w:jc w:val="right"/>
              <w:rPr>
                <w:sz w:val="16"/>
                <w:szCs w:val="16"/>
              </w:rPr>
            </w:pPr>
            <w:r w:rsidRPr="00696748">
              <w:rPr>
                <w:sz w:val="16"/>
                <w:szCs w:val="16"/>
              </w:rPr>
              <w:t>5 096 641</w:t>
            </w:r>
          </w:p>
          <w:p w14:paraId="23F8E67A" w14:textId="77777777" w:rsidR="00EA5702" w:rsidRPr="00696748" w:rsidRDefault="00EA5702" w:rsidP="00611EC9">
            <w:pPr>
              <w:tabs>
                <w:tab w:val="left" w:pos="0"/>
                <w:tab w:val="left" w:pos="284"/>
              </w:tabs>
              <w:spacing w:before="120" w:after="120"/>
              <w:jc w:val="right"/>
              <w:rPr>
                <w:sz w:val="16"/>
                <w:szCs w:val="16"/>
              </w:rPr>
            </w:pPr>
          </w:p>
        </w:tc>
        <w:tc>
          <w:tcPr>
            <w:tcW w:w="1151" w:type="dxa"/>
          </w:tcPr>
          <w:p w14:paraId="1EAE9483"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07</w:t>
            </w:r>
          </w:p>
        </w:tc>
        <w:tc>
          <w:tcPr>
            <w:tcW w:w="1152" w:type="dxa"/>
          </w:tcPr>
          <w:p w14:paraId="2A84364A" w14:textId="77777777" w:rsidR="00597CEB" w:rsidRPr="00696748" w:rsidRDefault="00597CEB" w:rsidP="003D661A">
            <w:pPr>
              <w:tabs>
                <w:tab w:val="left" w:pos="0"/>
                <w:tab w:val="left" w:pos="284"/>
              </w:tabs>
              <w:spacing w:before="120" w:after="120"/>
              <w:jc w:val="both"/>
              <w:rPr>
                <w:sz w:val="16"/>
                <w:szCs w:val="16"/>
              </w:rPr>
            </w:pPr>
            <w:r w:rsidRPr="00696748">
              <w:rPr>
                <w:sz w:val="16"/>
                <w:szCs w:val="16"/>
              </w:rPr>
              <w:t>5 096 641</w:t>
            </w:r>
          </w:p>
          <w:p w14:paraId="2D238069" w14:textId="77777777" w:rsidR="00EA5702" w:rsidRPr="00696748" w:rsidRDefault="00EA5702" w:rsidP="00611EC9">
            <w:pPr>
              <w:tabs>
                <w:tab w:val="left" w:pos="0"/>
                <w:tab w:val="left" w:pos="284"/>
              </w:tabs>
              <w:spacing w:before="120" w:after="120"/>
              <w:jc w:val="both"/>
              <w:rPr>
                <w:sz w:val="16"/>
                <w:szCs w:val="16"/>
              </w:rPr>
            </w:pPr>
          </w:p>
        </w:tc>
        <w:tc>
          <w:tcPr>
            <w:tcW w:w="1152" w:type="dxa"/>
          </w:tcPr>
          <w:p w14:paraId="46021994" w14:textId="77777777" w:rsidR="00EA5702" w:rsidRPr="00696748" w:rsidRDefault="00EA5702" w:rsidP="00611EC9">
            <w:pPr>
              <w:tabs>
                <w:tab w:val="left" w:pos="0"/>
                <w:tab w:val="left" w:pos="284"/>
              </w:tabs>
              <w:spacing w:before="120" w:after="120"/>
              <w:jc w:val="both"/>
              <w:rPr>
                <w:sz w:val="16"/>
                <w:szCs w:val="16"/>
              </w:rPr>
            </w:pPr>
            <w:r w:rsidRPr="00696748">
              <w:rPr>
                <w:sz w:val="16"/>
                <w:szCs w:val="16"/>
              </w:rPr>
              <w:t>07</w:t>
            </w:r>
          </w:p>
        </w:tc>
        <w:tc>
          <w:tcPr>
            <w:tcW w:w="1152" w:type="dxa"/>
            <w:gridSpan w:val="2"/>
          </w:tcPr>
          <w:p w14:paraId="599C3003" w14:textId="77777777" w:rsidR="00597CEB" w:rsidRPr="00696748" w:rsidRDefault="00597CEB" w:rsidP="003D661A">
            <w:pPr>
              <w:tabs>
                <w:tab w:val="left" w:pos="0"/>
                <w:tab w:val="left" w:pos="284"/>
              </w:tabs>
              <w:spacing w:before="120" w:after="120"/>
              <w:jc w:val="both"/>
              <w:rPr>
                <w:sz w:val="16"/>
                <w:szCs w:val="16"/>
              </w:rPr>
            </w:pPr>
            <w:r w:rsidRPr="00696748">
              <w:rPr>
                <w:sz w:val="16"/>
                <w:szCs w:val="16"/>
              </w:rPr>
              <w:t>5 096 641</w:t>
            </w:r>
          </w:p>
          <w:p w14:paraId="57EAB67C" w14:textId="77777777" w:rsidR="00EA5702" w:rsidRPr="00696748" w:rsidRDefault="00EA5702" w:rsidP="00611EC9">
            <w:pPr>
              <w:tabs>
                <w:tab w:val="left" w:pos="0"/>
                <w:tab w:val="left" w:pos="284"/>
              </w:tabs>
              <w:spacing w:before="120" w:after="120"/>
              <w:jc w:val="both"/>
              <w:rPr>
                <w:sz w:val="16"/>
                <w:szCs w:val="16"/>
              </w:rPr>
            </w:pPr>
          </w:p>
        </w:tc>
      </w:tr>
    </w:tbl>
    <w:p w14:paraId="3A890725" w14:textId="77777777" w:rsidR="001C072F" w:rsidRPr="00696748" w:rsidRDefault="001C072F" w:rsidP="00C11319">
      <w:pPr>
        <w:tabs>
          <w:tab w:val="left" w:pos="0"/>
          <w:tab w:val="left" w:pos="284"/>
        </w:tabs>
        <w:ind w:left="360"/>
        <w:jc w:val="both"/>
        <w:rPr>
          <w:b/>
        </w:rPr>
      </w:pPr>
    </w:p>
    <w:p w14:paraId="35E3EAD0" w14:textId="77777777" w:rsidR="00981B7D" w:rsidRPr="00696748" w:rsidRDefault="001C072F" w:rsidP="00FD4F76">
      <w:pPr>
        <w:pStyle w:val="Nagwek2"/>
        <w:numPr>
          <w:ilvl w:val="0"/>
          <w:numId w:val="0"/>
        </w:numPr>
      </w:pPr>
      <w:r w:rsidRPr="00696748">
        <w:br w:type="page"/>
      </w:r>
      <w:bookmarkStart w:id="82" w:name="_Toc368487918"/>
      <w:bookmarkStart w:id="83" w:name="_Toc33694586"/>
      <w:bookmarkStart w:id="84" w:name="_Toc74229264"/>
      <w:r w:rsidR="00981B7D" w:rsidRPr="00696748">
        <w:lastRenderedPageBreak/>
        <w:t xml:space="preserve">2.3. Oś priorytetowa III. </w:t>
      </w:r>
      <w:r w:rsidR="000E79A1" w:rsidRPr="00696748">
        <w:t>Cyfrowe kompetencje</w:t>
      </w:r>
      <w:r w:rsidR="00981B7D" w:rsidRPr="00696748">
        <w:t xml:space="preserve"> społeczeństwa</w:t>
      </w:r>
      <w:bookmarkEnd w:id="82"/>
      <w:bookmarkEnd w:id="83"/>
      <w:bookmarkEnd w:id="84"/>
    </w:p>
    <w:p w14:paraId="03B3F546" w14:textId="77777777" w:rsidR="00981B7D" w:rsidRPr="00696748" w:rsidRDefault="00981B7D" w:rsidP="007D6DBC">
      <w:pPr>
        <w:ind w:left="432"/>
        <w:rPr>
          <w:b/>
        </w:rPr>
      </w:pPr>
    </w:p>
    <w:p w14:paraId="29D52B63" w14:textId="77777777" w:rsidR="00981B7D" w:rsidRPr="00696748" w:rsidRDefault="00981B7D" w:rsidP="00C11319">
      <w:pPr>
        <w:numPr>
          <w:ilvl w:val="0"/>
          <w:numId w:val="2"/>
        </w:numPr>
        <w:suppressAutoHyphens w:val="0"/>
        <w:spacing w:line="276" w:lineRule="auto"/>
        <w:ind w:left="284" w:hanging="284"/>
        <w:jc w:val="both"/>
        <w:rPr>
          <w:b/>
        </w:rPr>
      </w:pPr>
      <w:r w:rsidRPr="00696748">
        <w:rPr>
          <w:b/>
        </w:rPr>
        <w:t>Uzasadnienie</w:t>
      </w:r>
      <w:r w:rsidR="00201C9C" w:rsidRPr="00696748">
        <w:rPr>
          <w:b/>
        </w:rPr>
        <w:t xml:space="preserve"> utworzenia</w:t>
      </w:r>
      <w:r w:rsidRPr="00696748">
        <w:rPr>
          <w:b/>
        </w:rPr>
        <w:t xml:space="preserve"> osi</w:t>
      </w:r>
      <w:r w:rsidR="00201C9C" w:rsidRPr="00696748">
        <w:rPr>
          <w:b/>
        </w:rPr>
        <w:t xml:space="preserve"> priorytetowej</w:t>
      </w:r>
      <w:r w:rsidRPr="00696748">
        <w:rPr>
          <w:b/>
        </w:rPr>
        <w:t xml:space="preserve"> obejmującej więcej niż jedną kategorię region</w:t>
      </w:r>
      <w:r w:rsidR="00201C9C" w:rsidRPr="00696748">
        <w:rPr>
          <w:b/>
        </w:rPr>
        <w:t>u</w:t>
      </w:r>
    </w:p>
    <w:p w14:paraId="71EE4E34" w14:textId="77777777" w:rsidR="00981B7D" w:rsidRPr="00696748" w:rsidRDefault="00981B7D" w:rsidP="00981B7D">
      <w:pPr>
        <w:rPr>
          <w:i/>
        </w:rPr>
      </w:pPr>
      <w:r w:rsidRPr="00696748">
        <w:rPr>
          <w:i/>
        </w:rPr>
        <w:t>[max 3500 znaków]</w:t>
      </w:r>
    </w:p>
    <w:p w14:paraId="5E3B078A" w14:textId="77777777" w:rsidR="00981B7D" w:rsidRPr="00696748" w:rsidRDefault="00981B7D" w:rsidP="00981B7D">
      <w:pPr>
        <w:rPr>
          <w:i/>
        </w:rPr>
      </w:pPr>
    </w:p>
    <w:p w14:paraId="199D33A5" w14:textId="77777777" w:rsidR="0023534C" w:rsidRPr="00696748" w:rsidRDefault="00981B7D" w:rsidP="0023534C">
      <w:pPr>
        <w:jc w:val="both"/>
        <w:rPr>
          <w:bCs/>
        </w:rPr>
      </w:pPr>
      <w:r w:rsidRPr="00696748">
        <w:rPr>
          <w:bCs/>
        </w:rPr>
        <w:t xml:space="preserve">W ramach osi wspierane będą projekty realizowane na terenie całego kraju, z uwzględnieniem </w:t>
      </w:r>
      <w:r w:rsidR="00EC44F3" w:rsidRPr="00696748">
        <w:rPr>
          <w:bCs/>
        </w:rPr>
        <w:t xml:space="preserve">zdiagnozowanych </w:t>
      </w:r>
      <w:r w:rsidRPr="00696748">
        <w:rPr>
          <w:bCs/>
        </w:rPr>
        <w:t xml:space="preserve">potrzeb społecznych w zakresie </w:t>
      </w:r>
      <w:r w:rsidR="00EC44F3" w:rsidRPr="00696748">
        <w:rPr>
          <w:bCs/>
        </w:rPr>
        <w:t xml:space="preserve">zwiększenia aktywności i </w:t>
      </w:r>
      <w:r w:rsidR="005B4A7A" w:rsidRPr="00696748">
        <w:rPr>
          <w:bCs/>
        </w:rPr>
        <w:t xml:space="preserve">poprawy umiejętności </w:t>
      </w:r>
      <w:r w:rsidR="00EC44F3" w:rsidRPr="00696748">
        <w:rPr>
          <w:bCs/>
        </w:rPr>
        <w:t>korzystania z </w:t>
      </w:r>
      <w:r w:rsidR="007B5834" w:rsidRPr="00696748">
        <w:rPr>
          <w:bCs/>
        </w:rPr>
        <w:t xml:space="preserve">Internetu, w tym w szczególności </w:t>
      </w:r>
      <w:r w:rsidR="005B4A7A" w:rsidRPr="00696748">
        <w:rPr>
          <w:bCs/>
        </w:rPr>
        <w:t xml:space="preserve">z </w:t>
      </w:r>
      <w:r w:rsidR="00EC44F3" w:rsidRPr="00696748">
        <w:rPr>
          <w:bCs/>
        </w:rPr>
        <w:t>usług</w:t>
      </w:r>
      <w:r w:rsidR="007B5834" w:rsidRPr="00696748">
        <w:rPr>
          <w:bCs/>
        </w:rPr>
        <w:t xml:space="preserve"> publicznych</w:t>
      </w:r>
      <w:r w:rsidR="00EC44F3" w:rsidRPr="00696748">
        <w:rPr>
          <w:bCs/>
        </w:rPr>
        <w:t xml:space="preserve"> świadczonych drogą elektroniczną</w:t>
      </w:r>
      <w:r w:rsidRPr="00696748">
        <w:rPr>
          <w:bCs/>
        </w:rPr>
        <w:t xml:space="preserve">. </w:t>
      </w:r>
      <w:r w:rsidR="00F45A20" w:rsidRPr="00696748">
        <w:rPr>
          <w:bCs/>
        </w:rPr>
        <w:t xml:space="preserve">Interwencja zaplanowana w osi III wdrażana będzie z poziomu krajowego co </w:t>
      </w:r>
      <w:r w:rsidR="0027704D" w:rsidRPr="00696748">
        <w:rPr>
          <w:bCs/>
        </w:rPr>
        <w:t>wynika z</w:t>
      </w:r>
      <w:r w:rsidR="00695910" w:rsidRPr="00696748">
        <w:rPr>
          <w:bCs/>
        </w:rPr>
        <w:t> </w:t>
      </w:r>
      <w:r w:rsidR="0027704D" w:rsidRPr="00696748">
        <w:rPr>
          <w:bCs/>
        </w:rPr>
        <w:t>doświadczeń z realizacji</w:t>
      </w:r>
      <w:r w:rsidR="00F45A20" w:rsidRPr="00696748">
        <w:rPr>
          <w:bCs/>
        </w:rPr>
        <w:t xml:space="preserve"> tego typu projektów w latach 2007-2013</w:t>
      </w:r>
      <w:r w:rsidR="0027704D" w:rsidRPr="00696748">
        <w:rPr>
          <w:bCs/>
        </w:rPr>
        <w:t>.</w:t>
      </w:r>
      <w:r w:rsidR="007B56F3" w:rsidRPr="00696748">
        <w:rPr>
          <w:bCs/>
        </w:rPr>
        <w:t xml:space="preserve"> </w:t>
      </w:r>
      <w:r w:rsidR="0027704D" w:rsidRPr="00696748">
        <w:rPr>
          <w:bCs/>
        </w:rPr>
        <w:t>Powyższe</w:t>
      </w:r>
      <w:r w:rsidR="00F45A20" w:rsidRPr="00696748">
        <w:rPr>
          <w:bCs/>
        </w:rPr>
        <w:t xml:space="preserve"> umożliwi zapewnienie</w:t>
      </w:r>
      <w:r w:rsidR="008A3F00" w:rsidRPr="00696748">
        <w:rPr>
          <w:bCs/>
        </w:rPr>
        <w:t xml:space="preserve"> </w:t>
      </w:r>
      <w:r w:rsidR="00F13A9E" w:rsidRPr="00696748">
        <w:rPr>
          <w:bCs/>
        </w:rPr>
        <w:t xml:space="preserve">spójnego charakteru prowadzonych działań </w:t>
      </w:r>
      <w:r w:rsidR="0027704D" w:rsidRPr="00696748">
        <w:rPr>
          <w:bCs/>
        </w:rPr>
        <w:t>oraz</w:t>
      </w:r>
      <w:r w:rsidR="008A3F00" w:rsidRPr="00696748">
        <w:rPr>
          <w:bCs/>
        </w:rPr>
        <w:t xml:space="preserve"> doprowadzi do</w:t>
      </w:r>
      <w:r w:rsidR="00F13A9E" w:rsidRPr="00696748">
        <w:rPr>
          <w:bCs/>
        </w:rPr>
        <w:t xml:space="preserve"> zwiększenia ich efektywności</w:t>
      </w:r>
      <w:r w:rsidR="0027704D" w:rsidRPr="00696748">
        <w:rPr>
          <w:bCs/>
        </w:rPr>
        <w:t xml:space="preserve">, </w:t>
      </w:r>
      <w:r w:rsidR="00F13A9E" w:rsidRPr="00696748">
        <w:rPr>
          <w:bCs/>
        </w:rPr>
        <w:t>synergii</w:t>
      </w:r>
      <w:r w:rsidR="0027704D" w:rsidRPr="00696748">
        <w:rPr>
          <w:bCs/>
        </w:rPr>
        <w:t xml:space="preserve"> i</w:t>
      </w:r>
      <w:r w:rsidR="00F13A9E" w:rsidRPr="00696748">
        <w:rPr>
          <w:bCs/>
        </w:rPr>
        <w:t xml:space="preserve"> ich </w:t>
      </w:r>
      <w:r w:rsidR="00195EB0" w:rsidRPr="00696748">
        <w:rPr>
          <w:bCs/>
        </w:rPr>
        <w:t>s</w:t>
      </w:r>
      <w:r w:rsidR="0023534C" w:rsidRPr="00696748">
        <w:rPr>
          <w:bCs/>
        </w:rPr>
        <w:t>koordyn</w:t>
      </w:r>
      <w:r w:rsidR="007B5834" w:rsidRPr="00696748">
        <w:rPr>
          <w:bCs/>
        </w:rPr>
        <w:t>owania</w:t>
      </w:r>
      <w:r w:rsidR="00F13A9E" w:rsidRPr="00696748">
        <w:rPr>
          <w:bCs/>
        </w:rPr>
        <w:t xml:space="preserve"> </w:t>
      </w:r>
      <w:r w:rsidR="008A3F00" w:rsidRPr="00696748">
        <w:rPr>
          <w:bCs/>
        </w:rPr>
        <w:t>(</w:t>
      </w:r>
      <w:r w:rsidR="0023534C" w:rsidRPr="00696748">
        <w:rPr>
          <w:bCs/>
        </w:rPr>
        <w:t>w tym także z innymi CT oraz wsparci</w:t>
      </w:r>
      <w:r w:rsidR="007B5834" w:rsidRPr="00696748">
        <w:rPr>
          <w:bCs/>
        </w:rPr>
        <w:t>em</w:t>
      </w:r>
      <w:r w:rsidR="0023534C" w:rsidRPr="00696748">
        <w:rPr>
          <w:bCs/>
        </w:rPr>
        <w:t xml:space="preserve"> z innych źródeł publicznych i</w:t>
      </w:r>
      <w:r w:rsidR="00695910" w:rsidRPr="00696748">
        <w:rPr>
          <w:bCs/>
        </w:rPr>
        <w:t> </w:t>
      </w:r>
      <w:r w:rsidR="0023534C" w:rsidRPr="00696748">
        <w:rPr>
          <w:bCs/>
        </w:rPr>
        <w:t xml:space="preserve">prywatnych). </w:t>
      </w:r>
    </w:p>
    <w:p w14:paraId="3ED2F3BE" w14:textId="77777777" w:rsidR="0023534C" w:rsidRPr="00696748" w:rsidRDefault="0023534C" w:rsidP="0023534C">
      <w:pPr>
        <w:jc w:val="both"/>
        <w:rPr>
          <w:bCs/>
        </w:rPr>
      </w:pPr>
    </w:p>
    <w:p w14:paraId="3DDD9FB5" w14:textId="77777777" w:rsidR="0023534C" w:rsidRPr="00696748" w:rsidRDefault="0023534C" w:rsidP="00337A17">
      <w:pPr>
        <w:jc w:val="both"/>
        <w:rPr>
          <w:bCs/>
        </w:rPr>
      </w:pPr>
      <w:r w:rsidRPr="00696748">
        <w:rPr>
          <w:bCs/>
        </w:rPr>
        <w:t>Konstrukcja osi uwzględniającej tylko jedną kategorię regionów byłaby niezasadna z przyczyn techniczno-wdrożeniowych</w:t>
      </w:r>
      <w:r w:rsidR="0035599D" w:rsidRPr="00696748">
        <w:rPr>
          <w:bCs/>
        </w:rPr>
        <w:t>, jak również nie pozwalałaby na realizację założonych celów i</w:t>
      </w:r>
      <w:r w:rsidR="00323D1E" w:rsidRPr="00696748">
        <w:rPr>
          <w:bCs/>
        </w:rPr>
        <w:t> </w:t>
      </w:r>
      <w:r w:rsidR="0035599D" w:rsidRPr="00696748">
        <w:rPr>
          <w:bCs/>
        </w:rPr>
        <w:t>wyrażających je wskaźników</w:t>
      </w:r>
      <w:r w:rsidRPr="00696748">
        <w:rPr>
          <w:bCs/>
        </w:rPr>
        <w:t xml:space="preserve">. W regionie lepiej rozwiniętym (tj. w województwie mazowieckim) będą realizowane inwestycje tego samego typu, co w pozostałych województwach, ukierunkowane na takie same cele. </w:t>
      </w:r>
    </w:p>
    <w:p w14:paraId="7A44BADE" w14:textId="77777777" w:rsidR="00337A17" w:rsidRPr="00696748" w:rsidRDefault="00337A17" w:rsidP="00337A17">
      <w:pPr>
        <w:jc w:val="both"/>
        <w:rPr>
          <w:bCs/>
        </w:rPr>
      </w:pPr>
    </w:p>
    <w:p w14:paraId="39C1C7DE" w14:textId="77777777" w:rsidR="0096722C" w:rsidRPr="00696748" w:rsidRDefault="0096722C" w:rsidP="0096722C">
      <w:pPr>
        <w:jc w:val="both"/>
        <w:rPr>
          <w:bCs/>
        </w:rPr>
      </w:pPr>
      <w:r w:rsidRPr="00696748">
        <w:rPr>
          <w:rFonts w:ascii="Helv" w:hAnsi="Helv" w:cs="Helv"/>
          <w:color w:val="000000"/>
        </w:rPr>
        <w:t xml:space="preserve">Każde wsparcie pochodzące ze środków </w:t>
      </w:r>
      <w:r w:rsidR="00F23368" w:rsidRPr="00696748">
        <w:rPr>
          <w:rFonts w:ascii="Helv" w:hAnsi="Helv" w:cs="Helv"/>
          <w:color w:val="000000"/>
        </w:rPr>
        <w:t>POPC</w:t>
      </w:r>
      <w:r w:rsidRPr="00696748">
        <w:rPr>
          <w:rFonts w:ascii="Helv" w:hAnsi="Helv" w:cs="Helv"/>
          <w:color w:val="000000"/>
        </w:rPr>
        <w:t xml:space="preserve"> w ramach </w:t>
      </w:r>
      <w:r w:rsidR="00F23368" w:rsidRPr="00696748">
        <w:rPr>
          <w:rFonts w:ascii="Helv" w:hAnsi="Helv" w:cs="Helv"/>
          <w:color w:val="000000"/>
        </w:rPr>
        <w:t>o</w:t>
      </w:r>
      <w:r w:rsidRPr="00696748">
        <w:rPr>
          <w:rFonts w:ascii="Helv" w:hAnsi="Helv" w:cs="Helv"/>
          <w:color w:val="000000"/>
        </w:rPr>
        <w:t xml:space="preserve">si </w:t>
      </w:r>
      <w:r w:rsidR="00F23368" w:rsidRPr="00696748">
        <w:rPr>
          <w:rFonts w:ascii="Helv" w:hAnsi="Helv" w:cs="Helv"/>
          <w:color w:val="000000"/>
        </w:rPr>
        <w:t>p</w:t>
      </w:r>
      <w:r w:rsidRPr="00696748">
        <w:rPr>
          <w:rFonts w:ascii="Helv" w:hAnsi="Helv" w:cs="Helv"/>
          <w:color w:val="000000"/>
        </w:rPr>
        <w:t>riorytetowej II</w:t>
      </w:r>
      <w:r w:rsidR="008F24D9" w:rsidRPr="00696748">
        <w:rPr>
          <w:rFonts w:ascii="Helv" w:hAnsi="Helv" w:cs="Helv"/>
          <w:color w:val="000000"/>
        </w:rPr>
        <w:t>I</w:t>
      </w:r>
      <w:r w:rsidRPr="00696748">
        <w:rPr>
          <w:rFonts w:ascii="Helv" w:hAnsi="Helv" w:cs="Helv"/>
          <w:color w:val="000000"/>
        </w:rPr>
        <w:t xml:space="preserve"> będzie udzielane z</w:t>
      </w:r>
      <w:r w:rsidR="00EC44F3" w:rsidRPr="00696748">
        <w:rPr>
          <w:rFonts w:ascii="Helv" w:hAnsi="Helv" w:cs="Helv"/>
          <w:color w:val="000000"/>
        </w:rPr>
        <w:t> </w:t>
      </w:r>
      <w:r w:rsidRPr="00696748">
        <w:rPr>
          <w:rFonts w:ascii="Helv" w:hAnsi="Helv" w:cs="Helv"/>
          <w:color w:val="000000"/>
        </w:rPr>
        <w:t>uwzględnieniem odpowiednich przepisów materialnych i</w:t>
      </w:r>
      <w:r w:rsidR="00C778EE" w:rsidRPr="00696748">
        <w:rPr>
          <w:rFonts w:ascii="Helv" w:hAnsi="Helv" w:cs="Helv"/>
          <w:color w:val="000000"/>
        </w:rPr>
        <w:t> </w:t>
      </w:r>
      <w:r w:rsidRPr="00696748">
        <w:rPr>
          <w:rFonts w:ascii="Helv" w:hAnsi="Helv" w:cs="Helv"/>
          <w:color w:val="000000"/>
        </w:rPr>
        <w:t xml:space="preserve"> proceduralnych dotyczących pomocy publicznej, obowiązujących w dniu jego udzielenia.</w:t>
      </w:r>
    </w:p>
    <w:p w14:paraId="5A1D54CE" w14:textId="77777777" w:rsidR="0096722C" w:rsidRPr="00696748" w:rsidRDefault="0096722C" w:rsidP="00337A17">
      <w:pPr>
        <w:jc w:val="both"/>
        <w:rPr>
          <w:bCs/>
        </w:rPr>
      </w:pPr>
    </w:p>
    <w:p w14:paraId="324B55C7" w14:textId="77777777" w:rsidR="00201C9C" w:rsidRPr="00696748" w:rsidRDefault="00201C9C" w:rsidP="002C48F1">
      <w:pPr>
        <w:numPr>
          <w:ilvl w:val="0"/>
          <w:numId w:val="13"/>
        </w:numPr>
        <w:tabs>
          <w:tab w:val="left" w:pos="284"/>
        </w:tabs>
        <w:suppressAutoHyphens w:val="0"/>
        <w:spacing w:line="276" w:lineRule="auto"/>
        <w:ind w:left="284" w:hanging="284"/>
        <w:rPr>
          <w:rFonts w:eastAsia="Calibri"/>
          <w:b/>
          <w:lang w:eastAsia="en-US"/>
        </w:rPr>
      </w:pPr>
      <w:r w:rsidRPr="00696748">
        <w:rPr>
          <w:rFonts w:eastAsia="Calibri"/>
          <w:b/>
          <w:lang w:eastAsia="en-US"/>
        </w:rPr>
        <w:t>Fundusz, kategoria regionu i podstawa dla kalkulacji wsparcia unijnego</w:t>
      </w:r>
    </w:p>
    <w:p w14:paraId="0F267F33" w14:textId="77777777" w:rsidR="00201C9C" w:rsidRPr="00696748" w:rsidRDefault="00201C9C" w:rsidP="00201C9C">
      <w:pPr>
        <w:tabs>
          <w:tab w:val="left" w:pos="284"/>
        </w:tabs>
        <w:suppressAutoHyphens w:val="0"/>
        <w:spacing w:line="276" w:lineRule="auto"/>
        <w:ind w:left="284"/>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D41744" w:rsidRPr="00696748" w14:paraId="45C4478D" w14:textId="77777777" w:rsidTr="001A36B9">
        <w:tc>
          <w:tcPr>
            <w:tcW w:w="4643" w:type="dxa"/>
            <w:shd w:val="clear" w:color="auto" w:fill="auto"/>
          </w:tcPr>
          <w:p w14:paraId="52EA7B14" w14:textId="77777777" w:rsidR="00D41744" w:rsidRPr="00696748" w:rsidRDefault="00D41744" w:rsidP="001A36B9">
            <w:pPr>
              <w:tabs>
                <w:tab w:val="left" w:pos="284"/>
              </w:tabs>
              <w:suppressAutoHyphens w:val="0"/>
              <w:spacing w:line="276" w:lineRule="auto"/>
              <w:rPr>
                <w:rFonts w:eastAsia="Calibri"/>
                <w:lang w:eastAsia="en-US"/>
              </w:rPr>
            </w:pPr>
            <w:r w:rsidRPr="00696748">
              <w:rPr>
                <w:rFonts w:eastAsia="Calibri"/>
                <w:lang w:eastAsia="en-US"/>
              </w:rPr>
              <w:t>Fundusz</w:t>
            </w:r>
          </w:p>
        </w:tc>
        <w:tc>
          <w:tcPr>
            <w:tcW w:w="4643" w:type="dxa"/>
            <w:shd w:val="clear" w:color="auto" w:fill="auto"/>
          </w:tcPr>
          <w:p w14:paraId="088086E9" w14:textId="77777777" w:rsidR="00D41744" w:rsidRPr="00696748" w:rsidRDefault="00D41744" w:rsidP="001A36B9">
            <w:pPr>
              <w:tabs>
                <w:tab w:val="left" w:pos="284"/>
              </w:tabs>
              <w:suppressAutoHyphens w:val="0"/>
              <w:spacing w:line="276" w:lineRule="auto"/>
              <w:rPr>
                <w:rFonts w:eastAsia="Calibri"/>
                <w:lang w:eastAsia="en-US"/>
              </w:rPr>
            </w:pPr>
            <w:r w:rsidRPr="00696748">
              <w:t>Europejski Fundusz Rozwoju Regionalnego</w:t>
            </w:r>
          </w:p>
        </w:tc>
      </w:tr>
      <w:tr w:rsidR="00D41744" w:rsidRPr="00696748" w14:paraId="76D8D3D5" w14:textId="77777777" w:rsidTr="001A36B9">
        <w:tc>
          <w:tcPr>
            <w:tcW w:w="4643" w:type="dxa"/>
            <w:shd w:val="clear" w:color="auto" w:fill="auto"/>
          </w:tcPr>
          <w:p w14:paraId="15F9BAD3" w14:textId="77777777" w:rsidR="00D41744" w:rsidRPr="00696748" w:rsidRDefault="00D41744" w:rsidP="001A36B9">
            <w:pPr>
              <w:tabs>
                <w:tab w:val="left" w:pos="284"/>
              </w:tabs>
              <w:suppressAutoHyphens w:val="0"/>
              <w:spacing w:line="276" w:lineRule="auto"/>
              <w:rPr>
                <w:rFonts w:eastAsia="Calibri"/>
                <w:lang w:eastAsia="en-US"/>
              </w:rPr>
            </w:pPr>
            <w:r w:rsidRPr="00696748">
              <w:rPr>
                <w:rFonts w:eastAsia="Calibri"/>
                <w:lang w:eastAsia="en-US"/>
              </w:rPr>
              <w:t>Kategoria regionu</w:t>
            </w:r>
          </w:p>
        </w:tc>
        <w:tc>
          <w:tcPr>
            <w:tcW w:w="4643" w:type="dxa"/>
            <w:shd w:val="clear" w:color="auto" w:fill="auto"/>
          </w:tcPr>
          <w:p w14:paraId="2880F8E3" w14:textId="77777777" w:rsidR="00D41744" w:rsidRPr="00696748" w:rsidRDefault="00D41744" w:rsidP="001A36B9">
            <w:pPr>
              <w:tabs>
                <w:tab w:val="left" w:pos="284"/>
              </w:tabs>
              <w:suppressAutoHyphens w:val="0"/>
              <w:spacing w:line="276" w:lineRule="auto"/>
              <w:rPr>
                <w:rFonts w:eastAsia="Calibri"/>
                <w:lang w:eastAsia="en-US"/>
              </w:rPr>
            </w:pPr>
            <w:r w:rsidRPr="00696748">
              <w:t>Regiony słabiej rozwinięte</w:t>
            </w:r>
          </w:p>
        </w:tc>
      </w:tr>
      <w:tr w:rsidR="00D41744" w:rsidRPr="00696748" w14:paraId="66069DAA" w14:textId="77777777" w:rsidTr="001A36B9">
        <w:tc>
          <w:tcPr>
            <w:tcW w:w="4643" w:type="dxa"/>
            <w:shd w:val="clear" w:color="auto" w:fill="auto"/>
          </w:tcPr>
          <w:p w14:paraId="77439B7F" w14:textId="77777777" w:rsidR="00D41744" w:rsidRPr="00696748" w:rsidRDefault="00D41744" w:rsidP="001A36B9">
            <w:pPr>
              <w:tabs>
                <w:tab w:val="left" w:pos="284"/>
              </w:tabs>
              <w:suppressAutoHyphens w:val="0"/>
              <w:spacing w:line="276" w:lineRule="auto"/>
              <w:rPr>
                <w:rFonts w:eastAsia="Calibri"/>
                <w:lang w:eastAsia="en-US"/>
              </w:rPr>
            </w:pPr>
            <w:r w:rsidRPr="00696748">
              <w:rPr>
                <w:rFonts w:eastAsia="Calibri"/>
                <w:lang w:eastAsia="en-US"/>
              </w:rPr>
              <w:t>Podstawa kalkulacji (publiczne lub ogółem)</w:t>
            </w:r>
          </w:p>
        </w:tc>
        <w:tc>
          <w:tcPr>
            <w:tcW w:w="4643" w:type="dxa"/>
            <w:shd w:val="clear" w:color="auto" w:fill="auto"/>
          </w:tcPr>
          <w:p w14:paraId="77B1408F" w14:textId="77777777" w:rsidR="00D41744" w:rsidRPr="00696748" w:rsidRDefault="00D41744" w:rsidP="001A36B9">
            <w:pPr>
              <w:tabs>
                <w:tab w:val="left" w:pos="284"/>
              </w:tabs>
              <w:suppressAutoHyphens w:val="0"/>
              <w:spacing w:line="276" w:lineRule="auto"/>
              <w:rPr>
                <w:rFonts w:eastAsia="Calibri"/>
                <w:lang w:eastAsia="en-US"/>
              </w:rPr>
            </w:pPr>
            <w:r w:rsidRPr="00696748">
              <w:t>ogółem</w:t>
            </w:r>
          </w:p>
        </w:tc>
      </w:tr>
    </w:tbl>
    <w:p w14:paraId="26DB7C5E" w14:textId="77777777" w:rsidR="00D41744" w:rsidRPr="00696748" w:rsidRDefault="00D41744" w:rsidP="00337A17">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9442A6" w:rsidRPr="00696748" w14:paraId="6D4D688F" w14:textId="77777777" w:rsidTr="00430566">
        <w:tc>
          <w:tcPr>
            <w:tcW w:w="4643" w:type="dxa"/>
            <w:shd w:val="clear" w:color="auto" w:fill="auto"/>
          </w:tcPr>
          <w:p w14:paraId="4D3EF46B" w14:textId="77777777" w:rsidR="009442A6" w:rsidRPr="00696748" w:rsidRDefault="009442A6" w:rsidP="00430566">
            <w:pPr>
              <w:tabs>
                <w:tab w:val="left" w:pos="284"/>
              </w:tabs>
              <w:suppressAutoHyphens w:val="0"/>
              <w:spacing w:line="276" w:lineRule="auto"/>
              <w:rPr>
                <w:rFonts w:eastAsia="Calibri"/>
                <w:lang w:eastAsia="en-US"/>
              </w:rPr>
            </w:pPr>
            <w:r w:rsidRPr="00696748">
              <w:rPr>
                <w:rFonts w:eastAsia="Calibri"/>
                <w:lang w:eastAsia="en-US"/>
              </w:rPr>
              <w:t>Fundusz</w:t>
            </w:r>
          </w:p>
        </w:tc>
        <w:tc>
          <w:tcPr>
            <w:tcW w:w="4643" w:type="dxa"/>
            <w:shd w:val="clear" w:color="auto" w:fill="auto"/>
          </w:tcPr>
          <w:p w14:paraId="033397A6" w14:textId="77777777" w:rsidR="009442A6" w:rsidRPr="00696748" w:rsidRDefault="009442A6" w:rsidP="00430566">
            <w:pPr>
              <w:tabs>
                <w:tab w:val="left" w:pos="284"/>
              </w:tabs>
              <w:suppressAutoHyphens w:val="0"/>
              <w:spacing w:line="276" w:lineRule="auto"/>
              <w:rPr>
                <w:rFonts w:eastAsia="Calibri"/>
                <w:lang w:eastAsia="en-US"/>
              </w:rPr>
            </w:pPr>
            <w:r w:rsidRPr="00696748">
              <w:rPr>
                <w:rFonts w:eastAsia="Calibri"/>
                <w:lang w:eastAsia="en-US"/>
              </w:rPr>
              <w:t>Europejski Fundusz Rozwoju Regionalnego</w:t>
            </w:r>
          </w:p>
        </w:tc>
      </w:tr>
      <w:tr w:rsidR="009442A6" w:rsidRPr="00696748" w14:paraId="17C91CFA" w14:textId="77777777" w:rsidTr="00430566">
        <w:tc>
          <w:tcPr>
            <w:tcW w:w="4643" w:type="dxa"/>
            <w:shd w:val="clear" w:color="auto" w:fill="auto"/>
          </w:tcPr>
          <w:p w14:paraId="4DB12B10" w14:textId="77777777" w:rsidR="009442A6" w:rsidRPr="00696748" w:rsidRDefault="009442A6" w:rsidP="00430566">
            <w:pPr>
              <w:tabs>
                <w:tab w:val="left" w:pos="284"/>
              </w:tabs>
              <w:suppressAutoHyphens w:val="0"/>
              <w:spacing w:line="276" w:lineRule="auto"/>
              <w:rPr>
                <w:rFonts w:eastAsia="Calibri"/>
                <w:lang w:eastAsia="en-US"/>
              </w:rPr>
            </w:pPr>
            <w:r w:rsidRPr="00696748">
              <w:rPr>
                <w:rFonts w:eastAsia="Calibri"/>
                <w:lang w:eastAsia="en-US"/>
              </w:rPr>
              <w:t>Kategoria regionu</w:t>
            </w:r>
          </w:p>
        </w:tc>
        <w:tc>
          <w:tcPr>
            <w:tcW w:w="4643" w:type="dxa"/>
            <w:shd w:val="clear" w:color="auto" w:fill="auto"/>
          </w:tcPr>
          <w:p w14:paraId="20CDF1FC" w14:textId="77777777" w:rsidR="009442A6" w:rsidRPr="00696748" w:rsidRDefault="009442A6" w:rsidP="00430566">
            <w:pPr>
              <w:tabs>
                <w:tab w:val="left" w:pos="284"/>
              </w:tabs>
              <w:suppressAutoHyphens w:val="0"/>
              <w:spacing w:line="276" w:lineRule="auto"/>
              <w:rPr>
                <w:rFonts w:eastAsia="Calibri"/>
                <w:lang w:eastAsia="en-US"/>
              </w:rPr>
            </w:pPr>
            <w:r w:rsidRPr="00696748">
              <w:rPr>
                <w:rFonts w:eastAsia="Calibri"/>
                <w:lang w:eastAsia="en-US"/>
              </w:rPr>
              <w:t>Regiony lepiej rozwinięte</w:t>
            </w:r>
          </w:p>
        </w:tc>
      </w:tr>
      <w:tr w:rsidR="009442A6" w:rsidRPr="00696748" w14:paraId="3B75533D" w14:textId="77777777" w:rsidTr="00430566">
        <w:tc>
          <w:tcPr>
            <w:tcW w:w="4643" w:type="dxa"/>
            <w:shd w:val="clear" w:color="auto" w:fill="auto"/>
          </w:tcPr>
          <w:p w14:paraId="196960CA" w14:textId="77777777" w:rsidR="009442A6" w:rsidRPr="00696748" w:rsidRDefault="009442A6" w:rsidP="00430566">
            <w:pPr>
              <w:tabs>
                <w:tab w:val="left" w:pos="284"/>
              </w:tabs>
              <w:suppressAutoHyphens w:val="0"/>
              <w:spacing w:line="276" w:lineRule="auto"/>
              <w:rPr>
                <w:rFonts w:eastAsia="Calibri"/>
                <w:lang w:eastAsia="en-US"/>
              </w:rPr>
            </w:pPr>
            <w:r w:rsidRPr="00696748">
              <w:rPr>
                <w:rFonts w:eastAsia="Calibri"/>
                <w:lang w:eastAsia="en-US"/>
              </w:rPr>
              <w:t>Podstawa kalkulacji (publiczne lub ogółem)</w:t>
            </w:r>
          </w:p>
        </w:tc>
        <w:tc>
          <w:tcPr>
            <w:tcW w:w="4643" w:type="dxa"/>
            <w:shd w:val="clear" w:color="auto" w:fill="auto"/>
          </w:tcPr>
          <w:p w14:paraId="7AB2E12C" w14:textId="77777777" w:rsidR="009442A6" w:rsidRPr="00696748" w:rsidRDefault="009442A6" w:rsidP="00430566">
            <w:pPr>
              <w:tabs>
                <w:tab w:val="left" w:pos="284"/>
              </w:tabs>
              <w:suppressAutoHyphens w:val="0"/>
              <w:spacing w:line="276" w:lineRule="auto"/>
              <w:rPr>
                <w:rFonts w:eastAsia="Calibri"/>
                <w:lang w:eastAsia="en-US"/>
              </w:rPr>
            </w:pPr>
            <w:r w:rsidRPr="00696748">
              <w:rPr>
                <w:rFonts w:eastAsia="Calibri"/>
                <w:lang w:eastAsia="en-US"/>
              </w:rPr>
              <w:t>ogółem</w:t>
            </w:r>
          </w:p>
        </w:tc>
      </w:tr>
    </w:tbl>
    <w:p w14:paraId="1F07278D" w14:textId="77777777" w:rsidR="009442A6" w:rsidRPr="00696748" w:rsidRDefault="009442A6" w:rsidP="00337A17">
      <w:pPr>
        <w:jc w:val="both"/>
        <w:rPr>
          <w:bCs/>
        </w:rPr>
      </w:pPr>
    </w:p>
    <w:p w14:paraId="7084FE46" w14:textId="77777777" w:rsidR="00981B7D" w:rsidRPr="00696748" w:rsidRDefault="00981B7D" w:rsidP="00822F81">
      <w:pPr>
        <w:numPr>
          <w:ilvl w:val="0"/>
          <w:numId w:val="42"/>
        </w:numPr>
        <w:suppressAutoHyphens w:val="0"/>
        <w:autoSpaceDE w:val="0"/>
        <w:autoSpaceDN w:val="0"/>
        <w:adjustRightInd w:val="0"/>
        <w:ind w:left="284" w:hanging="284"/>
        <w:jc w:val="both"/>
        <w:rPr>
          <w:b/>
        </w:rPr>
      </w:pPr>
      <w:r w:rsidRPr="00696748">
        <w:rPr>
          <w:b/>
        </w:rPr>
        <w:t>Priorytet inwestycyjny</w:t>
      </w:r>
    </w:p>
    <w:p w14:paraId="391BAA28" w14:textId="77777777" w:rsidR="00201C9C" w:rsidRPr="00696748" w:rsidRDefault="00201C9C" w:rsidP="00A72CA1">
      <w:pPr>
        <w:suppressAutoHyphens w:val="0"/>
        <w:autoSpaceDE w:val="0"/>
        <w:autoSpaceDN w:val="0"/>
        <w:adjustRightInd w:val="0"/>
        <w:ind w:left="28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01C9C" w:rsidRPr="00696748" w14:paraId="080082DE" w14:textId="77777777" w:rsidTr="006441E9">
        <w:trPr>
          <w:trHeight w:val="962"/>
        </w:trPr>
        <w:tc>
          <w:tcPr>
            <w:tcW w:w="4643" w:type="dxa"/>
            <w:shd w:val="clear" w:color="auto" w:fill="auto"/>
          </w:tcPr>
          <w:p w14:paraId="755B9B91" w14:textId="77777777" w:rsidR="00201C9C" w:rsidRPr="00696748" w:rsidRDefault="00201C9C" w:rsidP="001A36B9">
            <w:pPr>
              <w:suppressAutoHyphens w:val="0"/>
              <w:spacing w:after="200" w:line="276" w:lineRule="auto"/>
              <w:jc w:val="both"/>
              <w:rPr>
                <w:rFonts w:eastAsia="Calibri"/>
                <w:lang w:eastAsia="en-US"/>
              </w:rPr>
            </w:pPr>
            <w:r w:rsidRPr="00696748">
              <w:rPr>
                <w:rFonts w:eastAsia="Calibri"/>
                <w:lang w:eastAsia="en-US"/>
              </w:rPr>
              <w:t>Priorytet inwestycyjny</w:t>
            </w:r>
          </w:p>
        </w:tc>
        <w:tc>
          <w:tcPr>
            <w:tcW w:w="4643" w:type="dxa"/>
            <w:shd w:val="clear" w:color="auto" w:fill="auto"/>
          </w:tcPr>
          <w:p w14:paraId="566BFE1D" w14:textId="77777777" w:rsidR="00201C9C" w:rsidRPr="00696748" w:rsidRDefault="00201C9C" w:rsidP="001A36B9">
            <w:pPr>
              <w:suppressAutoHyphens w:val="0"/>
              <w:spacing w:after="200" w:line="276" w:lineRule="auto"/>
              <w:jc w:val="both"/>
              <w:rPr>
                <w:rFonts w:eastAsia="Calibri"/>
                <w:lang w:eastAsia="en-US"/>
              </w:rPr>
            </w:pPr>
            <w:r w:rsidRPr="00696748">
              <w:t>PI 2.</w:t>
            </w:r>
            <w:r w:rsidR="0023594F" w:rsidRPr="00696748">
              <w:t>c</w:t>
            </w:r>
            <w:r w:rsidR="00995645" w:rsidRPr="00696748">
              <w:t>.</w:t>
            </w:r>
            <w:r w:rsidR="0023594F" w:rsidRPr="00696748">
              <w:t xml:space="preserve"> </w:t>
            </w:r>
            <w:r w:rsidRPr="00696748">
              <w:rPr>
                <w:i/>
              </w:rPr>
              <w:t>Wzmocnienie zastosowań TIK dla e-administracji, e- uczenia się, e-włączenia społecznego, e-kultury i e-zdrowia;</w:t>
            </w:r>
          </w:p>
        </w:tc>
      </w:tr>
    </w:tbl>
    <w:p w14:paraId="16A93A72" w14:textId="77777777" w:rsidR="00981B7D" w:rsidRPr="00696748" w:rsidRDefault="00981B7D" w:rsidP="00981B7D"/>
    <w:p w14:paraId="7533D8F0" w14:textId="77777777" w:rsidR="00981B7D" w:rsidRPr="00696748" w:rsidRDefault="00981B7D" w:rsidP="00822F81">
      <w:pPr>
        <w:numPr>
          <w:ilvl w:val="0"/>
          <w:numId w:val="13"/>
        </w:numPr>
        <w:tabs>
          <w:tab w:val="clear" w:pos="720"/>
          <w:tab w:val="num" w:pos="284"/>
          <w:tab w:val="num" w:pos="426"/>
          <w:tab w:val="left" w:pos="540"/>
        </w:tabs>
        <w:suppressAutoHyphens w:val="0"/>
        <w:spacing w:line="276" w:lineRule="auto"/>
        <w:ind w:left="284" w:hanging="284"/>
        <w:jc w:val="both"/>
        <w:rPr>
          <w:rFonts w:eastAsia="Calibri"/>
          <w:b/>
          <w:lang w:eastAsia="en-US"/>
        </w:rPr>
      </w:pPr>
      <w:r w:rsidRPr="00696748">
        <w:rPr>
          <w:b/>
        </w:rPr>
        <w:t xml:space="preserve">Cel szczegółowy 5: </w:t>
      </w:r>
      <w:r w:rsidR="00EC44F3" w:rsidRPr="00696748">
        <w:rPr>
          <w:b/>
        </w:rPr>
        <w:t xml:space="preserve">Zwiększenie </w:t>
      </w:r>
      <w:r w:rsidR="006735B1" w:rsidRPr="00696748">
        <w:rPr>
          <w:b/>
        </w:rPr>
        <w:t xml:space="preserve">stopnia </w:t>
      </w:r>
      <w:r w:rsidR="00EC44F3" w:rsidRPr="00696748">
        <w:rPr>
          <w:b/>
        </w:rPr>
        <w:t xml:space="preserve">oraz </w:t>
      </w:r>
      <w:r w:rsidR="005B4A7A" w:rsidRPr="00696748">
        <w:rPr>
          <w:b/>
        </w:rPr>
        <w:t xml:space="preserve">poprawa umiejętności </w:t>
      </w:r>
      <w:r w:rsidR="00EC44F3" w:rsidRPr="00696748">
        <w:rPr>
          <w:b/>
        </w:rPr>
        <w:t xml:space="preserve">korzystania z </w:t>
      </w:r>
      <w:proofErr w:type="spellStart"/>
      <w:r w:rsidR="00865E24" w:rsidRPr="00696748">
        <w:rPr>
          <w:b/>
        </w:rPr>
        <w:t>i</w:t>
      </w:r>
      <w:r w:rsidR="00EC44F3" w:rsidRPr="00696748">
        <w:rPr>
          <w:b/>
        </w:rPr>
        <w:t>nternetu</w:t>
      </w:r>
      <w:proofErr w:type="spellEnd"/>
      <w:r w:rsidR="00F45A20" w:rsidRPr="00696748">
        <w:rPr>
          <w:b/>
        </w:rPr>
        <w:t>, w tym</w:t>
      </w:r>
      <w:r w:rsidRPr="00696748">
        <w:rPr>
          <w:b/>
          <w:lang w:eastAsia="en-US"/>
        </w:rPr>
        <w:t xml:space="preserve"> </w:t>
      </w:r>
      <w:r w:rsidR="006735B1" w:rsidRPr="00696748">
        <w:rPr>
          <w:b/>
          <w:lang w:eastAsia="en-US"/>
        </w:rPr>
        <w:t>e-usłu</w:t>
      </w:r>
      <w:r w:rsidR="00D32F0A" w:rsidRPr="00696748">
        <w:rPr>
          <w:b/>
          <w:lang w:eastAsia="en-US"/>
        </w:rPr>
        <w:t>g publicznych</w:t>
      </w:r>
    </w:p>
    <w:p w14:paraId="611671DC" w14:textId="77777777" w:rsidR="00981B7D" w:rsidRPr="00696748" w:rsidRDefault="00981B7D" w:rsidP="00981B7D">
      <w:pPr>
        <w:rPr>
          <w:rFonts w:eastAsia="Calibri"/>
          <w:i/>
          <w:lang w:eastAsia="en-US"/>
        </w:rPr>
      </w:pPr>
      <w:r w:rsidRPr="00696748">
        <w:rPr>
          <w:rFonts w:eastAsia="Calibri"/>
          <w:i/>
          <w:lang w:eastAsia="en-US"/>
        </w:rPr>
        <w:t xml:space="preserve">[max 500 znaków nazwa + max </w:t>
      </w:r>
      <w:r w:rsidR="005D215A" w:rsidRPr="00696748">
        <w:rPr>
          <w:rFonts w:eastAsia="Calibri"/>
          <w:i/>
          <w:lang w:eastAsia="en-US"/>
        </w:rPr>
        <w:t>35</w:t>
      </w:r>
      <w:r w:rsidRPr="00696748">
        <w:rPr>
          <w:rFonts w:eastAsia="Calibri"/>
          <w:i/>
          <w:lang w:eastAsia="en-US"/>
        </w:rPr>
        <w:t>00 znaków opis oczekiwanych rezultatów]</w:t>
      </w:r>
    </w:p>
    <w:p w14:paraId="351AFCBC" w14:textId="77777777" w:rsidR="00981B7D" w:rsidRPr="00696748" w:rsidRDefault="00981B7D" w:rsidP="00981B7D">
      <w:pPr>
        <w:rPr>
          <w:rFonts w:eastAsia="Calibri"/>
          <w:i/>
          <w:lang w:eastAsia="en-US"/>
        </w:rPr>
      </w:pPr>
    </w:p>
    <w:p w14:paraId="675E7CC7" w14:textId="77777777" w:rsidR="00B146E0" w:rsidRPr="00696748" w:rsidRDefault="00981B7D" w:rsidP="007D6DBC">
      <w:pPr>
        <w:suppressAutoHyphens w:val="0"/>
        <w:jc w:val="both"/>
      </w:pPr>
      <w:r w:rsidRPr="00696748">
        <w:t>Zwiększenie cyfrowej aktywności Polaków jest konieczne</w:t>
      </w:r>
      <w:r w:rsidR="00285147" w:rsidRPr="00696748">
        <w:t>,</w:t>
      </w:r>
      <w:r w:rsidRPr="00696748">
        <w:t xml:space="preserve"> aby wszyscy obywatele mogli korzystać z efektów skoku cywilizacyjnego, wynikającego z szerszego wykorzystania TIK w życiu społecznym i gospodarczym. </w:t>
      </w:r>
      <w:r w:rsidR="0023534C" w:rsidRPr="00696748">
        <w:t xml:space="preserve">Dostępne badania i analizy pokazują, iż twarde bariery dostępu do </w:t>
      </w:r>
      <w:proofErr w:type="spellStart"/>
      <w:r w:rsidR="0023534C" w:rsidRPr="00696748">
        <w:t>internetu</w:t>
      </w:r>
      <w:proofErr w:type="spellEnd"/>
      <w:r w:rsidR="0023534C" w:rsidRPr="00696748">
        <w:t xml:space="preserve"> (infrastrukturalne czy finansowe) są coraz mniej znaczące, natomiast coraz większymi przeszkodami w upowszechnieniu nowych technologii są bariery miękkie – brak wiedzy i uświadamianych potrzeb, a</w:t>
      </w:r>
      <w:r w:rsidR="00323D1E" w:rsidRPr="00696748">
        <w:t> </w:t>
      </w:r>
      <w:r w:rsidR="0023534C" w:rsidRPr="00696748">
        <w:t xml:space="preserve">także nieposiadanie odpowiednich </w:t>
      </w:r>
      <w:r w:rsidR="00535949" w:rsidRPr="00696748">
        <w:t xml:space="preserve">kompetencji </w:t>
      </w:r>
      <w:r w:rsidR="00323D1E" w:rsidRPr="00696748">
        <w:t>cyfrowych</w:t>
      </w:r>
      <w:r w:rsidR="0023534C" w:rsidRPr="00696748">
        <w:t xml:space="preserve">. </w:t>
      </w:r>
    </w:p>
    <w:p w14:paraId="2EE5DF3F" w14:textId="77777777" w:rsidR="0023534C" w:rsidRPr="00696748" w:rsidRDefault="0023534C" w:rsidP="007D6DBC">
      <w:pPr>
        <w:suppressAutoHyphens w:val="0"/>
        <w:jc w:val="both"/>
      </w:pPr>
    </w:p>
    <w:p w14:paraId="43B23E84" w14:textId="29DB8652" w:rsidR="007314E8" w:rsidRPr="00696748" w:rsidRDefault="00EC44F3" w:rsidP="007D6DBC">
      <w:pPr>
        <w:suppressAutoHyphens w:val="0"/>
        <w:jc w:val="both"/>
      </w:pPr>
      <w:r w:rsidRPr="00696748">
        <w:t>Ab</w:t>
      </w:r>
      <w:r w:rsidR="00981B7D" w:rsidRPr="00696748">
        <w:t xml:space="preserve">y umożliwić korzystanie z </w:t>
      </w:r>
      <w:r w:rsidRPr="00696748">
        <w:t xml:space="preserve">produktów </w:t>
      </w:r>
      <w:r w:rsidR="00981B7D" w:rsidRPr="00696748">
        <w:t>rozwoju cyfrowego należy</w:t>
      </w:r>
      <w:r w:rsidR="00807369" w:rsidRPr="00696748">
        <w:t xml:space="preserve"> zatem</w:t>
      </w:r>
      <w:r w:rsidR="00981B7D" w:rsidRPr="00696748">
        <w:t xml:space="preserve"> zapewnić </w:t>
      </w:r>
      <w:r w:rsidR="007002BF" w:rsidRPr="00696748">
        <w:t xml:space="preserve">jak największej grupie osób </w:t>
      </w:r>
      <w:r w:rsidR="00807369" w:rsidRPr="00696748">
        <w:t>odpowi</w:t>
      </w:r>
      <w:r w:rsidR="00647AA6" w:rsidRPr="00696748">
        <w:t>e</w:t>
      </w:r>
      <w:r w:rsidR="00807369" w:rsidRPr="00696748">
        <w:t>dnio do</w:t>
      </w:r>
      <w:r w:rsidR="006A47C6" w:rsidRPr="00875CCB">
        <w:t>s</w:t>
      </w:r>
      <w:r w:rsidR="00807369" w:rsidRPr="00696748">
        <w:t>tosowan</w:t>
      </w:r>
      <w:r w:rsidR="004629B6" w:rsidRPr="00696748">
        <w:t xml:space="preserve">e do </w:t>
      </w:r>
      <w:r w:rsidR="007002BF" w:rsidRPr="00696748">
        <w:t>ich po</w:t>
      </w:r>
      <w:r w:rsidR="00647AA6" w:rsidRPr="00696748">
        <w:t>t</w:t>
      </w:r>
      <w:r w:rsidR="007002BF" w:rsidRPr="00696748">
        <w:t>rzeb</w:t>
      </w:r>
      <w:r w:rsidR="004629B6" w:rsidRPr="00696748">
        <w:t xml:space="preserve"> </w:t>
      </w:r>
      <w:r w:rsidR="00981B7D" w:rsidRPr="00696748">
        <w:t xml:space="preserve">mechanizmy </w:t>
      </w:r>
      <w:r w:rsidR="007002BF" w:rsidRPr="00696748">
        <w:t xml:space="preserve">nabywania oraz </w:t>
      </w:r>
      <w:r w:rsidR="00981B7D" w:rsidRPr="00696748">
        <w:t>podnoszenia kompetencji cyfrowych na różnych poziomach zaawansowania</w:t>
      </w:r>
      <w:r w:rsidR="00647AA6" w:rsidRPr="00696748">
        <w:t>, a także</w:t>
      </w:r>
      <w:r w:rsidR="00386B47" w:rsidRPr="00696748">
        <w:t xml:space="preserve"> </w:t>
      </w:r>
      <w:r w:rsidR="002D5B15" w:rsidRPr="00696748">
        <w:t xml:space="preserve">promować </w:t>
      </w:r>
      <w:r w:rsidR="007002BF" w:rsidRPr="00696748">
        <w:t>wśród ogó</w:t>
      </w:r>
      <w:r w:rsidR="00647AA6" w:rsidRPr="00696748">
        <w:t>ł</w:t>
      </w:r>
      <w:r w:rsidR="007002BF" w:rsidRPr="00696748">
        <w:t xml:space="preserve">u społeczeństwa </w:t>
      </w:r>
      <w:r w:rsidR="002D5B15" w:rsidRPr="00696748">
        <w:t xml:space="preserve">korzyści, jakie TIK przynoszą </w:t>
      </w:r>
      <w:r w:rsidR="005B4A7A" w:rsidRPr="00696748">
        <w:t>tym</w:t>
      </w:r>
      <w:r w:rsidR="002D5B15" w:rsidRPr="00696748">
        <w:t>, któr</w:t>
      </w:r>
      <w:r w:rsidR="007002BF" w:rsidRPr="00696748">
        <w:t>zy</w:t>
      </w:r>
      <w:r w:rsidR="002D5B15" w:rsidRPr="00696748">
        <w:t xml:space="preserve"> potrafią w odpowiedni sposób je wykorzystywać.</w:t>
      </w:r>
      <w:r w:rsidR="00981B7D" w:rsidRPr="00696748">
        <w:t xml:space="preserve"> Kompetencje cyfrowe należy w tym przypadku utożsamiać nie tyle z obsługą </w:t>
      </w:r>
      <w:r w:rsidR="00981B7D" w:rsidRPr="00696748">
        <w:lastRenderedPageBreak/>
        <w:t xml:space="preserve">komputera i </w:t>
      </w:r>
      <w:proofErr w:type="spellStart"/>
      <w:r w:rsidR="00981B7D" w:rsidRPr="00696748">
        <w:t>internetu</w:t>
      </w:r>
      <w:proofErr w:type="spellEnd"/>
      <w:r w:rsidR="00981B7D" w:rsidRPr="00696748">
        <w:t xml:space="preserve">, </w:t>
      </w:r>
      <w:r w:rsidR="005B4A7A" w:rsidRPr="00696748">
        <w:t xml:space="preserve">ile z </w:t>
      </w:r>
      <w:r w:rsidR="00981B7D" w:rsidRPr="00696748">
        <w:t xml:space="preserve">umiejętnością praktycznego wykorzystania </w:t>
      </w:r>
      <w:r w:rsidRPr="00696748">
        <w:t xml:space="preserve">dostępu do </w:t>
      </w:r>
      <w:proofErr w:type="spellStart"/>
      <w:r w:rsidRPr="00696748">
        <w:t>internetu</w:t>
      </w:r>
      <w:proofErr w:type="spellEnd"/>
      <w:r w:rsidRPr="00696748">
        <w:t xml:space="preserve"> i świadczonych za jego pośrednictwem usług</w:t>
      </w:r>
      <w:r w:rsidR="00386B47" w:rsidRPr="00696748">
        <w:t>, w tym</w:t>
      </w:r>
      <w:r w:rsidR="005102F7" w:rsidRPr="00696748">
        <w:t xml:space="preserve"> w szcze</w:t>
      </w:r>
      <w:r w:rsidR="00386B47" w:rsidRPr="00696748">
        <w:t>gólności e-</w:t>
      </w:r>
      <w:r w:rsidR="007002BF" w:rsidRPr="00696748">
        <w:t>usług publicznych</w:t>
      </w:r>
      <w:r w:rsidR="00987EB8" w:rsidRPr="00696748">
        <w:t>.</w:t>
      </w:r>
      <w:r w:rsidR="000C2956" w:rsidRPr="00696748">
        <w:t xml:space="preserve"> </w:t>
      </w:r>
      <w:r w:rsidR="004B4ACA" w:rsidRPr="00696748">
        <w:t>Należy jednocześ</w:t>
      </w:r>
      <w:r w:rsidR="003723E5" w:rsidRPr="00696748">
        <w:t>nie zwrócić uwagę na</w:t>
      </w:r>
      <w:r w:rsidR="00987EB8" w:rsidRPr="00696748">
        <w:t xml:space="preserve"> najbardziej zaawansowane umiejętności związane z</w:t>
      </w:r>
      <w:r w:rsidR="00323D1E" w:rsidRPr="00696748">
        <w:t> </w:t>
      </w:r>
      <w:r w:rsidR="00987EB8" w:rsidRPr="00696748">
        <w:t>programowaniem oraz tworzeniem produktów informatycznych i cyfrowych</w:t>
      </w:r>
      <w:r w:rsidR="00DF118F" w:rsidRPr="00696748">
        <w:t xml:space="preserve">, jak również </w:t>
      </w:r>
      <w:r w:rsidR="00987EB8" w:rsidRPr="00696748">
        <w:t>związane z</w:t>
      </w:r>
      <w:r w:rsidR="00323D1E" w:rsidRPr="00696748">
        <w:t> </w:t>
      </w:r>
      <w:r w:rsidR="00987EB8" w:rsidRPr="00696748">
        <w:t>nimi</w:t>
      </w:r>
      <w:r w:rsidR="003723E5" w:rsidRPr="00696748">
        <w:t xml:space="preserve"> spektakularne sukcesy polskich studentów i młodych naukowców w międzynarodowych zawodach informatycznych - czyli potencjał, którego lepsze wykorzystanie może przełożyć się na innowacyjny rozwój i szerokie zastosowanie TIK w </w:t>
      </w:r>
      <w:r w:rsidR="00987EB8" w:rsidRPr="00696748">
        <w:t>rozwiązywaniu problemów o charakter</w:t>
      </w:r>
      <w:r w:rsidR="00647AA6" w:rsidRPr="00696748">
        <w:t>z</w:t>
      </w:r>
      <w:r w:rsidR="00987EB8" w:rsidRPr="00696748">
        <w:t xml:space="preserve">e społecznym </w:t>
      </w:r>
      <w:r w:rsidR="007C63C3" w:rsidRPr="00696748">
        <w:t>lub</w:t>
      </w:r>
      <w:r w:rsidR="00987EB8" w:rsidRPr="00696748">
        <w:t xml:space="preserve"> gospodarczym</w:t>
      </w:r>
      <w:r w:rsidR="003723E5" w:rsidRPr="00696748">
        <w:t>.</w:t>
      </w:r>
      <w:r w:rsidR="00EC2DAD" w:rsidRPr="00696748">
        <w:t xml:space="preserve"> </w:t>
      </w:r>
    </w:p>
    <w:p w14:paraId="2815247F" w14:textId="77777777" w:rsidR="007314E8" w:rsidRPr="00696748" w:rsidRDefault="007314E8" w:rsidP="007D6DBC">
      <w:pPr>
        <w:suppressAutoHyphens w:val="0"/>
        <w:jc w:val="both"/>
      </w:pPr>
    </w:p>
    <w:p w14:paraId="4E25EE1C" w14:textId="77777777" w:rsidR="003723E5" w:rsidRPr="00696748" w:rsidRDefault="00EC2DAD" w:rsidP="007D6DBC">
      <w:pPr>
        <w:suppressAutoHyphens w:val="0"/>
        <w:jc w:val="both"/>
        <w:rPr>
          <w:highlight w:val="yellow"/>
        </w:rPr>
      </w:pPr>
      <w:r w:rsidRPr="00696748">
        <w:t xml:space="preserve">Powyższe </w:t>
      </w:r>
      <w:r w:rsidR="00987EB8" w:rsidRPr="00696748">
        <w:t xml:space="preserve">podejście </w:t>
      </w:r>
      <w:r w:rsidR="00D70BE7" w:rsidRPr="00696748">
        <w:t>wpłynie na</w:t>
      </w:r>
      <w:r w:rsidRPr="00696748">
        <w:t xml:space="preserve"> osiągnięci</w:t>
      </w:r>
      <w:r w:rsidR="00D70BE7" w:rsidRPr="00696748">
        <w:t>e</w:t>
      </w:r>
      <w:r w:rsidRPr="00696748">
        <w:t xml:space="preserve"> celów EAC w zakresie</w:t>
      </w:r>
      <w:r w:rsidR="00DF118F" w:rsidRPr="00696748">
        <w:t xml:space="preserve"> zwiększenia</w:t>
      </w:r>
      <w:r w:rsidRPr="00696748">
        <w:t xml:space="preserve"> poziomu regularnego korzystania z </w:t>
      </w:r>
      <w:proofErr w:type="spellStart"/>
      <w:r w:rsidRPr="00696748">
        <w:t>internetu</w:t>
      </w:r>
      <w:proofErr w:type="spellEnd"/>
      <w:r w:rsidRPr="00696748">
        <w:t xml:space="preserve"> oraz włączenia cyfr</w:t>
      </w:r>
      <w:r w:rsidR="00647AA6" w:rsidRPr="00696748">
        <w:t>ow</w:t>
      </w:r>
      <w:r w:rsidRPr="00696748">
        <w:t xml:space="preserve">ego, </w:t>
      </w:r>
      <w:r w:rsidR="00F45A20" w:rsidRPr="00696748">
        <w:t xml:space="preserve">przyczyniając się </w:t>
      </w:r>
      <w:r w:rsidRPr="00696748">
        <w:t xml:space="preserve">pośrednio </w:t>
      </w:r>
      <w:r w:rsidR="00DF118F" w:rsidRPr="00696748">
        <w:t>także</w:t>
      </w:r>
      <w:r w:rsidRPr="00696748">
        <w:t xml:space="preserve"> do </w:t>
      </w:r>
      <w:r w:rsidR="00DF118F" w:rsidRPr="00696748">
        <w:t>wzrostu</w:t>
      </w:r>
      <w:r w:rsidRPr="00696748">
        <w:t xml:space="preserve"> wykorzystania </w:t>
      </w:r>
      <w:r w:rsidR="00F45A20" w:rsidRPr="00696748">
        <w:t>e-</w:t>
      </w:r>
      <w:r w:rsidRPr="00696748">
        <w:t xml:space="preserve">usług </w:t>
      </w:r>
      <w:r w:rsidR="00F45A20" w:rsidRPr="00696748">
        <w:t xml:space="preserve">publicznych oraz narzędzi TIK </w:t>
      </w:r>
      <w:r w:rsidR="00DF118F" w:rsidRPr="00696748">
        <w:t>opartych na</w:t>
      </w:r>
      <w:r w:rsidR="00F45A20" w:rsidRPr="00696748">
        <w:t xml:space="preserve"> ISP</w:t>
      </w:r>
      <w:r w:rsidRPr="00696748">
        <w:t xml:space="preserve">, </w:t>
      </w:r>
      <w:r w:rsidR="00DF118F" w:rsidRPr="00696748">
        <w:t>jak</w:t>
      </w:r>
      <w:r w:rsidRPr="00696748">
        <w:t xml:space="preserve"> również zapewni popyt, a</w:t>
      </w:r>
      <w:r w:rsidR="00323D1E" w:rsidRPr="00696748">
        <w:t> </w:t>
      </w:r>
      <w:r w:rsidRPr="00696748">
        <w:t xml:space="preserve">przez to efektywność wydatkowania środków UE w ramach osi I </w:t>
      </w:r>
      <w:proofErr w:type="spellStart"/>
      <w:r w:rsidRPr="00696748">
        <w:t>i</w:t>
      </w:r>
      <w:proofErr w:type="spellEnd"/>
      <w:r w:rsidRPr="00696748">
        <w:t xml:space="preserve"> II POPC, jak i działań realizowanych w latach 2007-2013.</w:t>
      </w:r>
    </w:p>
    <w:p w14:paraId="202C7713" w14:textId="77777777" w:rsidR="0019301D" w:rsidRPr="00696748" w:rsidRDefault="0019301D" w:rsidP="007D6DBC">
      <w:pPr>
        <w:suppressAutoHyphens w:val="0"/>
        <w:jc w:val="both"/>
      </w:pPr>
    </w:p>
    <w:p w14:paraId="64E0D1A4" w14:textId="12C85116" w:rsidR="0077380C" w:rsidRPr="00696748" w:rsidRDefault="0019301D" w:rsidP="007D6DBC">
      <w:pPr>
        <w:suppressAutoHyphens w:val="0"/>
        <w:jc w:val="both"/>
      </w:pPr>
      <w:r w:rsidRPr="00696748">
        <w:t xml:space="preserve">Interwencja w osi III </w:t>
      </w:r>
      <w:r w:rsidR="00EC44F3" w:rsidRPr="00696748">
        <w:t>adresowan</w:t>
      </w:r>
      <w:r w:rsidRPr="00696748">
        <w:t>a</w:t>
      </w:r>
      <w:r w:rsidR="00EC44F3" w:rsidRPr="00696748">
        <w:t xml:space="preserve"> będ</w:t>
      </w:r>
      <w:r w:rsidRPr="00696748">
        <w:t>zie</w:t>
      </w:r>
      <w:r w:rsidR="00EC44F3" w:rsidRPr="00696748">
        <w:t xml:space="preserve"> do grup o zróżnicowanych poziomach kompetencji cyfrowych, ze szczególnym uwzględnieniem działań na rzecz włączenia cyfrowego. </w:t>
      </w:r>
      <w:r w:rsidR="0077380C" w:rsidRPr="00696748">
        <w:t xml:space="preserve">Wsparcie </w:t>
      </w:r>
      <w:r w:rsidR="00EC44F3" w:rsidRPr="00696748">
        <w:t>nakierowane będ</w:t>
      </w:r>
      <w:r w:rsidR="0077380C" w:rsidRPr="00696748">
        <w:t>zie</w:t>
      </w:r>
      <w:r w:rsidR="00EC44F3" w:rsidRPr="00696748">
        <w:t xml:space="preserve"> na rozwój kompetencji osób z grupy zagrożonej wykluczeniem cyfrowym, umożliwiające korzystanie z </w:t>
      </w:r>
      <w:proofErr w:type="spellStart"/>
      <w:r w:rsidR="00EC44F3" w:rsidRPr="00696748">
        <w:t>internetu</w:t>
      </w:r>
      <w:proofErr w:type="spellEnd"/>
      <w:r w:rsidR="00EC44F3" w:rsidRPr="00696748">
        <w:t xml:space="preserve">, w tym </w:t>
      </w:r>
      <w:r w:rsidR="004256CD" w:rsidRPr="00696748">
        <w:t>e-</w:t>
      </w:r>
      <w:r w:rsidR="00EC44F3" w:rsidRPr="00696748">
        <w:t xml:space="preserve">usług </w:t>
      </w:r>
      <w:r w:rsidR="004256CD" w:rsidRPr="00696748">
        <w:t>publicznych i komercyjnych,</w:t>
      </w:r>
      <w:r w:rsidR="00EC44F3" w:rsidRPr="00696748">
        <w:t xml:space="preserve"> pozwalając</w:t>
      </w:r>
      <w:r w:rsidR="0077380C" w:rsidRPr="00696748">
        <w:t xml:space="preserve"> przy tym</w:t>
      </w:r>
      <w:r w:rsidR="00EC44F3" w:rsidRPr="00696748">
        <w:t xml:space="preserve"> na dalszy rozwój umiejętności np. poprzez samokształcenie. </w:t>
      </w:r>
      <w:r w:rsidR="0077380C" w:rsidRPr="00696748">
        <w:t xml:space="preserve">Ponadto interwencja skierowana będzie </w:t>
      </w:r>
      <w:r w:rsidR="00EC44F3" w:rsidRPr="00696748">
        <w:t xml:space="preserve">do użytkowników </w:t>
      </w:r>
      <w:r w:rsidR="0077380C" w:rsidRPr="00696748">
        <w:t>chcących rozwijać posiadane kompetencje cyfrowe</w:t>
      </w:r>
      <w:r w:rsidR="0080277F" w:rsidRPr="00696748">
        <w:t xml:space="preserve">, </w:t>
      </w:r>
      <w:r w:rsidR="0077380C" w:rsidRPr="00696748">
        <w:t xml:space="preserve">czemu </w:t>
      </w:r>
      <w:r w:rsidR="00EC44F3" w:rsidRPr="00696748">
        <w:t xml:space="preserve">służyć będą </w:t>
      </w:r>
      <w:r w:rsidR="00832360" w:rsidRPr="00696748">
        <w:t xml:space="preserve">nowatorskie </w:t>
      </w:r>
      <w:r w:rsidR="0077380C" w:rsidRPr="00696748">
        <w:t xml:space="preserve">projekty zakładające </w:t>
      </w:r>
      <w:r w:rsidR="00EC44F3" w:rsidRPr="00696748">
        <w:t>ich e-aktywizacj</w:t>
      </w:r>
      <w:r w:rsidR="0077380C" w:rsidRPr="00696748">
        <w:t>ę</w:t>
      </w:r>
      <w:r w:rsidR="00EC44F3" w:rsidRPr="00696748">
        <w:t>, rozumian</w:t>
      </w:r>
      <w:r w:rsidR="0077380C" w:rsidRPr="00696748">
        <w:t>ą</w:t>
      </w:r>
      <w:r w:rsidR="00EC44F3" w:rsidRPr="00696748">
        <w:t xml:space="preserve"> jako zwiększenie aktywnego i wszechstronnego stosowania nowych technologii. </w:t>
      </w:r>
      <w:r w:rsidR="00D81431" w:rsidRPr="00696748">
        <w:t>Dział</w:t>
      </w:r>
      <w:r w:rsidR="00DA54E4" w:rsidRPr="00696748">
        <w:t>ania mające na celu wzmocnienie</w:t>
      </w:r>
      <w:r w:rsidR="007314E8" w:rsidRPr="00696748">
        <w:t xml:space="preserve"> i wykorzystanie</w:t>
      </w:r>
      <w:r w:rsidR="000C2956" w:rsidRPr="00696748">
        <w:t xml:space="preserve"> potencjał</w:t>
      </w:r>
      <w:r w:rsidR="00DA54E4" w:rsidRPr="00696748">
        <w:t>u</w:t>
      </w:r>
      <w:r w:rsidR="000C2956" w:rsidRPr="00696748">
        <w:t xml:space="preserve"> </w:t>
      </w:r>
      <w:r w:rsidR="00026ABB" w:rsidRPr="00696748">
        <w:t>programistów</w:t>
      </w:r>
      <w:r w:rsidR="000C2956" w:rsidRPr="00696748">
        <w:t xml:space="preserve"> zorientują ich umiejętności na </w:t>
      </w:r>
      <w:r w:rsidR="007314E8" w:rsidRPr="00696748">
        <w:t xml:space="preserve">istotne </w:t>
      </w:r>
      <w:r w:rsidR="000C2956" w:rsidRPr="00696748">
        <w:t xml:space="preserve">potrzeby </w:t>
      </w:r>
      <w:r w:rsidR="007314E8" w:rsidRPr="00696748">
        <w:t xml:space="preserve">o charakterze </w:t>
      </w:r>
      <w:r w:rsidR="00AC3365" w:rsidRPr="00696748">
        <w:t>społeczn</w:t>
      </w:r>
      <w:r w:rsidR="007314E8" w:rsidRPr="00696748">
        <w:t>ym</w:t>
      </w:r>
      <w:r w:rsidR="00AC3365" w:rsidRPr="00696748">
        <w:t xml:space="preserve"> l</w:t>
      </w:r>
      <w:r w:rsidR="007314E8" w:rsidRPr="00696748">
        <w:t>ub</w:t>
      </w:r>
      <w:r w:rsidR="00AC3365" w:rsidRPr="00696748">
        <w:t xml:space="preserve"> gospodarcz</w:t>
      </w:r>
      <w:r w:rsidR="007314E8" w:rsidRPr="00696748">
        <w:t>ym</w:t>
      </w:r>
      <w:r w:rsidR="0077380C" w:rsidRPr="00696748">
        <w:t xml:space="preserve"> i jednocześnie wypromują korzyści, jakie TIK mogą przynieść dla ich posiadacza oraz ogółu społeczeństwa</w:t>
      </w:r>
      <w:r w:rsidR="00535949" w:rsidRPr="00696748">
        <w:t>. Kwestia niwelowania barier mentalnych w zakresie korzystania z TIK będzie również celem</w:t>
      </w:r>
      <w:r w:rsidR="0077380C" w:rsidRPr="00696748">
        <w:t xml:space="preserve"> planowan</w:t>
      </w:r>
      <w:r w:rsidR="00535949" w:rsidRPr="00696748">
        <w:t>ych</w:t>
      </w:r>
      <w:r w:rsidR="0077380C" w:rsidRPr="00696748">
        <w:t xml:space="preserve"> w ramach osi kampani</w:t>
      </w:r>
      <w:r w:rsidR="006A47C6" w:rsidRPr="009D0FB2">
        <w:t>i</w:t>
      </w:r>
      <w:r w:rsidR="0077380C" w:rsidRPr="00696748">
        <w:t xml:space="preserve"> edukacyjno-informacyjn</w:t>
      </w:r>
      <w:r w:rsidR="00535949" w:rsidRPr="00696748">
        <w:t>ych skierowanych do ogółu społeczeństwa.</w:t>
      </w:r>
    </w:p>
    <w:p w14:paraId="1FD77432" w14:textId="77777777" w:rsidR="002D058D" w:rsidRPr="00696748" w:rsidRDefault="002D058D" w:rsidP="007D6DBC">
      <w:pPr>
        <w:suppressAutoHyphens w:val="0"/>
        <w:jc w:val="both"/>
      </w:pPr>
    </w:p>
    <w:p w14:paraId="2791600F" w14:textId="77777777" w:rsidR="00D81431" w:rsidRPr="00696748" w:rsidRDefault="000C2956" w:rsidP="007D6DBC">
      <w:pPr>
        <w:suppressAutoHyphens w:val="0"/>
        <w:jc w:val="both"/>
      </w:pPr>
      <w:r w:rsidRPr="00696748">
        <w:t>Interwencja</w:t>
      </w:r>
      <w:r w:rsidR="00EC44F3" w:rsidRPr="00696748">
        <w:t xml:space="preserve"> przyczyni się do </w:t>
      </w:r>
      <w:r w:rsidR="002F7931" w:rsidRPr="00696748">
        <w:rPr>
          <w:rFonts w:eastAsia="Calibri"/>
          <w:lang w:eastAsia="en-US"/>
        </w:rPr>
        <w:t xml:space="preserve">nabycia i rozwoju </w:t>
      </w:r>
      <w:r w:rsidR="002F7931" w:rsidRPr="00696748">
        <w:t xml:space="preserve">umiejętności cyfrowych oraz </w:t>
      </w:r>
      <w:r w:rsidR="00EC44F3" w:rsidRPr="00696748">
        <w:t xml:space="preserve">zwiększenia </w:t>
      </w:r>
      <w:r w:rsidR="00EC44F3" w:rsidRPr="00696748">
        <w:rPr>
          <w:rFonts w:eastAsia="Calibri"/>
          <w:lang w:eastAsia="en-US"/>
        </w:rPr>
        <w:t>świadomości w zakresie korzyści wynikających ze stosowania TIK</w:t>
      </w:r>
      <w:r w:rsidR="007314E8" w:rsidRPr="00696748">
        <w:t xml:space="preserve">, a tym samym, w sposób komplementarny do osi I </w:t>
      </w:r>
      <w:proofErr w:type="spellStart"/>
      <w:r w:rsidR="007314E8" w:rsidRPr="00696748">
        <w:t>i</w:t>
      </w:r>
      <w:proofErr w:type="spellEnd"/>
      <w:r w:rsidR="007314E8" w:rsidRPr="00696748">
        <w:t xml:space="preserve"> II POPC zaadresowane zostaną </w:t>
      </w:r>
      <w:r w:rsidR="00976F67" w:rsidRPr="00696748">
        <w:t xml:space="preserve">główne </w:t>
      </w:r>
      <w:r w:rsidR="007314E8" w:rsidRPr="00696748">
        <w:t>zidentyfikowane w Polsce bariery w korzystaniu z TIK i e-usług publicznych</w:t>
      </w:r>
      <w:r w:rsidR="005E4C61" w:rsidRPr="00696748">
        <w:t>.</w:t>
      </w:r>
      <w:r w:rsidR="0080277F" w:rsidRPr="00696748">
        <w:t xml:space="preserve"> </w:t>
      </w:r>
    </w:p>
    <w:p w14:paraId="0F1ED447" w14:textId="77777777" w:rsidR="00DD5B5C" w:rsidRPr="00696748" w:rsidRDefault="00DD5B5C" w:rsidP="007D6DBC">
      <w:pPr>
        <w:suppressAutoHyphens w:val="0"/>
        <w:jc w:val="both"/>
      </w:pPr>
    </w:p>
    <w:p w14:paraId="2CC25D71" w14:textId="3FDA7CFA" w:rsidR="005D215A" w:rsidRPr="00696748" w:rsidRDefault="005D215A" w:rsidP="00A72CA1">
      <w:pPr>
        <w:pStyle w:val="Legenda"/>
        <w:keepNext/>
      </w:pPr>
      <w:r w:rsidRPr="00696748">
        <w:t xml:space="preserve">Tabela </w:t>
      </w:r>
      <w:r w:rsidR="006A669D">
        <w:fldChar w:fldCharType="begin"/>
      </w:r>
      <w:r w:rsidR="006A669D">
        <w:instrText xml:space="preserve"> SEQ Tabela \* ARABIC </w:instrText>
      </w:r>
      <w:r w:rsidR="006A669D">
        <w:fldChar w:fldCharType="separate"/>
      </w:r>
      <w:r w:rsidR="004470BF" w:rsidRPr="00822F81">
        <w:t>13</w:t>
      </w:r>
      <w:r w:rsidR="006A669D">
        <w:fldChar w:fldCharType="end"/>
      </w:r>
      <w:r w:rsidRPr="00696748">
        <w:t xml:space="preserve"> Specyficzne dla prog</w:t>
      </w:r>
      <w:r w:rsidR="003220B1" w:rsidRPr="00696748">
        <w:t>ramu wskaźniki rezultatu dla</w:t>
      </w:r>
      <w:r w:rsidRPr="00696748">
        <w:t xml:space="preserve"> celu szczegółowego 5</w:t>
      </w:r>
    </w:p>
    <w:tbl>
      <w:tblPr>
        <w:tblW w:w="9232" w:type="dxa"/>
        <w:tblInd w:w="52" w:type="dxa"/>
        <w:tblLayout w:type="fixed"/>
        <w:tblCellMar>
          <w:left w:w="70" w:type="dxa"/>
          <w:right w:w="70" w:type="dxa"/>
        </w:tblCellMar>
        <w:tblLook w:val="0000" w:firstRow="0" w:lastRow="0" w:firstColumn="0" w:lastColumn="0" w:noHBand="0" w:noVBand="0"/>
      </w:tblPr>
      <w:tblGrid>
        <w:gridCol w:w="444"/>
        <w:gridCol w:w="1417"/>
        <w:gridCol w:w="1134"/>
        <w:gridCol w:w="1079"/>
        <w:gridCol w:w="941"/>
        <w:gridCol w:w="863"/>
        <w:gridCol w:w="1086"/>
        <w:gridCol w:w="1025"/>
        <w:gridCol w:w="1243"/>
      </w:tblGrid>
      <w:tr w:rsidR="00981B7D" w:rsidRPr="00696748" w14:paraId="29C64E51" w14:textId="77777777" w:rsidTr="009E3B80">
        <w:trPr>
          <w:trHeight w:val="480"/>
        </w:trPr>
        <w:tc>
          <w:tcPr>
            <w:tcW w:w="444" w:type="dxa"/>
            <w:tcBorders>
              <w:top w:val="single" w:sz="4" w:space="0" w:color="000000"/>
              <w:left w:val="single" w:sz="4" w:space="0" w:color="000000"/>
              <w:bottom w:val="single" w:sz="4" w:space="0" w:color="000000"/>
            </w:tcBorders>
          </w:tcPr>
          <w:p w14:paraId="378793FD" w14:textId="77777777" w:rsidR="00981B7D" w:rsidRPr="00696748" w:rsidRDefault="00981B7D" w:rsidP="009E3B80">
            <w:pPr>
              <w:snapToGrid w:val="0"/>
              <w:rPr>
                <w:b/>
                <w:bCs/>
                <w:sz w:val="16"/>
                <w:szCs w:val="16"/>
              </w:rPr>
            </w:pPr>
            <w:proofErr w:type="spellStart"/>
            <w:r w:rsidRPr="00696748">
              <w:rPr>
                <w:b/>
                <w:bCs/>
                <w:sz w:val="16"/>
                <w:szCs w:val="16"/>
              </w:rPr>
              <w:t>Lp</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674525E0" w14:textId="77777777" w:rsidR="00981B7D" w:rsidRPr="00696748" w:rsidRDefault="00981B7D" w:rsidP="009E3B80">
            <w:pPr>
              <w:snapToGrid w:val="0"/>
              <w:rPr>
                <w:b/>
                <w:bCs/>
                <w:sz w:val="16"/>
                <w:szCs w:val="16"/>
              </w:rPr>
            </w:pPr>
            <w:r w:rsidRPr="00696748">
              <w:rPr>
                <w:b/>
                <w:bCs/>
                <w:sz w:val="16"/>
                <w:szCs w:val="16"/>
              </w:rPr>
              <w:t>Wskaźnik rezultatu</w:t>
            </w:r>
          </w:p>
        </w:tc>
        <w:tc>
          <w:tcPr>
            <w:tcW w:w="1134" w:type="dxa"/>
            <w:tcBorders>
              <w:top w:val="single" w:sz="4" w:space="0" w:color="000000"/>
              <w:left w:val="single" w:sz="4" w:space="0" w:color="000000"/>
              <w:bottom w:val="single" w:sz="4" w:space="0" w:color="000000"/>
            </w:tcBorders>
            <w:shd w:val="clear" w:color="auto" w:fill="auto"/>
            <w:vAlign w:val="center"/>
          </w:tcPr>
          <w:p w14:paraId="62CB01D4" w14:textId="77777777" w:rsidR="00981B7D" w:rsidRPr="00696748" w:rsidRDefault="00981B7D" w:rsidP="009E3B80">
            <w:pPr>
              <w:snapToGrid w:val="0"/>
              <w:rPr>
                <w:b/>
                <w:bCs/>
                <w:sz w:val="16"/>
                <w:szCs w:val="16"/>
              </w:rPr>
            </w:pPr>
            <w:r w:rsidRPr="00696748">
              <w:rPr>
                <w:b/>
                <w:bCs/>
                <w:sz w:val="16"/>
                <w:szCs w:val="16"/>
              </w:rPr>
              <w:t>Jednostka pomiaru</w:t>
            </w:r>
          </w:p>
        </w:tc>
        <w:tc>
          <w:tcPr>
            <w:tcW w:w="1079" w:type="dxa"/>
            <w:tcBorders>
              <w:top w:val="single" w:sz="4" w:space="0" w:color="000000"/>
              <w:left w:val="single" w:sz="4" w:space="0" w:color="000000"/>
              <w:bottom w:val="single" w:sz="4" w:space="0" w:color="000000"/>
              <w:right w:val="single" w:sz="4" w:space="0" w:color="000000"/>
            </w:tcBorders>
          </w:tcPr>
          <w:p w14:paraId="2111FABC" w14:textId="77777777" w:rsidR="00981B7D" w:rsidRPr="00696748" w:rsidRDefault="00981B7D" w:rsidP="009E3B80">
            <w:pPr>
              <w:snapToGrid w:val="0"/>
              <w:rPr>
                <w:b/>
                <w:bCs/>
                <w:sz w:val="16"/>
                <w:szCs w:val="16"/>
              </w:rPr>
            </w:pPr>
            <w:r w:rsidRPr="00696748">
              <w:rPr>
                <w:b/>
                <w:bCs/>
                <w:sz w:val="16"/>
                <w:szCs w:val="16"/>
              </w:rPr>
              <w:t>Kategoria regionu</w:t>
            </w:r>
          </w:p>
        </w:tc>
        <w:tc>
          <w:tcPr>
            <w:tcW w:w="941" w:type="dxa"/>
            <w:tcBorders>
              <w:top w:val="single" w:sz="4" w:space="0" w:color="000000"/>
              <w:left w:val="single" w:sz="4" w:space="0" w:color="000000"/>
              <w:bottom w:val="single" w:sz="4" w:space="0" w:color="000000"/>
            </w:tcBorders>
            <w:shd w:val="clear" w:color="auto" w:fill="auto"/>
            <w:vAlign w:val="center"/>
          </w:tcPr>
          <w:p w14:paraId="49CCB42C" w14:textId="77777777" w:rsidR="00981B7D" w:rsidRPr="00696748" w:rsidRDefault="00981B7D" w:rsidP="009E3B80">
            <w:pPr>
              <w:snapToGrid w:val="0"/>
              <w:rPr>
                <w:b/>
                <w:bCs/>
                <w:sz w:val="16"/>
                <w:szCs w:val="16"/>
              </w:rPr>
            </w:pPr>
            <w:r w:rsidRPr="00696748">
              <w:rPr>
                <w:b/>
                <w:bCs/>
                <w:sz w:val="16"/>
                <w:szCs w:val="16"/>
              </w:rPr>
              <w:t>Wartość bazowa</w:t>
            </w:r>
          </w:p>
        </w:tc>
        <w:tc>
          <w:tcPr>
            <w:tcW w:w="863" w:type="dxa"/>
            <w:tcBorders>
              <w:top w:val="single" w:sz="4" w:space="0" w:color="000000"/>
              <w:left w:val="single" w:sz="4" w:space="0" w:color="000000"/>
              <w:bottom w:val="single" w:sz="4" w:space="0" w:color="000000"/>
            </w:tcBorders>
            <w:shd w:val="clear" w:color="auto" w:fill="auto"/>
            <w:vAlign w:val="center"/>
          </w:tcPr>
          <w:p w14:paraId="4D28C676" w14:textId="77777777" w:rsidR="00981B7D" w:rsidRPr="00696748" w:rsidRDefault="00981B7D" w:rsidP="009E3B80">
            <w:pPr>
              <w:snapToGrid w:val="0"/>
              <w:rPr>
                <w:b/>
                <w:bCs/>
                <w:sz w:val="16"/>
                <w:szCs w:val="16"/>
              </w:rPr>
            </w:pPr>
            <w:r w:rsidRPr="00696748">
              <w:rPr>
                <w:b/>
                <w:bCs/>
                <w:sz w:val="16"/>
                <w:szCs w:val="16"/>
              </w:rPr>
              <w:t>Rok bazowy</w:t>
            </w:r>
          </w:p>
        </w:tc>
        <w:tc>
          <w:tcPr>
            <w:tcW w:w="1086" w:type="dxa"/>
            <w:tcBorders>
              <w:top w:val="single" w:sz="4" w:space="0" w:color="000000"/>
              <w:left w:val="single" w:sz="4" w:space="0" w:color="000000"/>
              <w:bottom w:val="single" w:sz="4" w:space="0" w:color="000000"/>
            </w:tcBorders>
            <w:shd w:val="clear" w:color="auto" w:fill="auto"/>
            <w:vAlign w:val="center"/>
          </w:tcPr>
          <w:p w14:paraId="30528BD6" w14:textId="77777777" w:rsidR="00981B7D" w:rsidRPr="00696748" w:rsidRDefault="00981B7D" w:rsidP="009E3B80">
            <w:pPr>
              <w:snapToGrid w:val="0"/>
              <w:rPr>
                <w:b/>
                <w:bCs/>
                <w:sz w:val="16"/>
                <w:szCs w:val="16"/>
              </w:rPr>
            </w:pPr>
            <w:r w:rsidRPr="00696748">
              <w:rPr>
                <w:b/>
                <w:bCs/>
                <w:sz w:val="16"/>
                <w:szCs w:val="16"/>
              </w:rPr>
              <w:t>Wartość docelowa (2023)</w:t>
            </w:r>
          </w:p>
        </w:tc>
        <w:tc>
          <w:tcPr>
            <w:tcW w:w="1025" w:type="dxa"/>
            <w:tcBorders>
              <w:top w:val="single" w:sz="4" w:space="0" w:color="000000"/>
              <w:left w:val="single" w:sz="4" w:space="0" w:color="000000"/>
              <w:bottom w:val="single" w:sz="4" w:space="0" w:color="000000"/>
            </w:tcBorders>
            <w:shd w:val="clear" w:color="auto" w:fill="auto"/>
            <w:vAlign w:val="center"/>
          </w:tcPr>
          <w:p w14:paraId="69CB6AF4" w14:textId="77777777" w:rsidR="00981B7D" w:rsidRPr="00696748" w:rsidRDefault="00981B7D" w:rsidP="009E3B80">
            <w:pPr>
              <w:snapToGrid w:val="0"/>
              <w:rPr>
                <w:b/>
                <w:bCs/>
                <w:sz w:val="16"/>
                <w:szCs w:val="16"/>
              </w:rPr>
            </w:pPr>
            <w:r w:rsidRPr="00696748">
              <w:rPr>
                <w:b/>
                <w:bCs/>
                <w:sz w:val="16"/>
                <w:szCs w:val="16"/>
              </w:rPr>
              <w:t>Źródło danych</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30728" w14:textId="77777777" w:rsidR="00981B7D" w:rsidRPr="00696748" w:rsidRDefault="00981B7D" w:rsidP="005D215A">
            <w:pPr>
              <w:snapToGrid w:val="0"/>
              <w:rPr>
                <w:b/>
                <w:bCs/>
                <w:sz w:val="16"/>
                <w:szCs w:val="16"/>
              </w:rPr>
            </w:pPr>
            <w:r w:rsidRPr="00696748">
              <w:rPr>
                <w:b/>
                <w:bCs/>
                <w:sz w:val="16"/>
                <w:szCs w:val="16"/>
              </w:rPr>
              <w:t xml:space="preserve">Częstotliwość </w:t>
            </w:r>
            <w:r w:rsidR="005D215A" w:rsidRPr="00696748">
              <w:rPr>
                <w:b/>
                <w:bCs/>
                <w:sz w:val="16"/>
                <w:szCs w:val="16"/>
              </w:rPr>
              <w:t>pomiaru</w:t>
            </w:r>
          </w:p>
        </w:tc>
      </w:tr>
      <w:tr w:rsidR="00981B7D" w:rsidRPr="00696748" w14:paraId="31609E14" w14:textId="77777777" w:rsidTr="004665B7">
        <w:trPr>
          <w:trHeight w:val="649"/>
        </w:trPr>
        <w:tc>
          <w:tcPr>
            <w:tcW w:w="444" w:type="dxa"/>
            <w:tcBorders>
              <w:left w:val="single" w:sz="4" w:space="0" w:color="000000"/>
              <w:bottom w:val="single" w:sz="4" w:space="0" w:color="000000"/>
            </w:tcBorders>
          </w:tcPr>
          <w:p w14:paraId="37B74986" w14:textId="77777777" w:rsidR="00981B7D" w:rsidRPr="00696748" w:rsidRDefault="00981B7D" w:rsidP="009E3B80">
            <w:pPr>
              <w:snapToGrid w:val="0"/>
              <w:spacing w:after="120"/>
              <w:rPr>
                <w:sz w:val="16"/>
                <w:szCs w:val="16"/>
              </w:rPr>
            </w:pPr>
            <w:r w:rsidRPr="00696748">
              <w:rPr>
                <w:sz w:val="16"/>
                <w:szCs w:val="16"/>
              </w:rPr>
              <w:t>1</w:t>
            </w:r>
          </w:p>
        </w:tc>
        <w:tc>
          <w:tcPr>
            <w:tcW w:w="1417" w:type="dxa"/>
            <w:tcBorders>
              <w:left w:val="single" w:sz="4" w:space="0" w:color="000000"/>
              <w:bottom w:val="single" w:sz="4" w:space="0" w:color="000000"/>
            </w:tcBorders>
            <w:shd w:val="clear" w:color="auto" w:fill="auto"/>
            <w:vAlign w:val="center"/>
          </w:tcPr>
          <w:p w14:paraId="0D8C7A31" w14:textId="77777777" w:rsidR="00981B7D" w:rsidRPr="00696748" w:rsidRDefault="00981B7D" w:rsidP="004665B7">
            <w:pPr>
              <w:snapToGrid w:val="0"/>
              <w:spacing w:after="120"/>
              <w:jc w:val="center"/>
              <w:rPr>
                <w:sz w:val="16"/>
                <w:szCs w:val="16"/>
              </w:rPr>
            </w:pPr>
            <w:r w:rsidRPr="00696748">
              <w:rPr>
                <w:sz w:val="16"/>
                <w:szCs w:val="16"/>
              </w:rPr>
              <w:t xml:space="preserve">Odsetek osób regularnie korzystających z </w:t>
            </w:r>
            <w:proofErr w:type="spellStart"/>
            <w:r w:rsidRPr="00696748">
              <w:rPr>
                <w:sz w:val="16"/>
                <w:szCs w:val="16"/>
              </w:rPr>
              <w:t>internetu</w:t>
            </w:r>
            <w:proofErr w:type="spellEnd"/>
          </w:p>
        </w:tc>
        <w:tc>
          <w:tcPr>
            <w:tcW w:w="1134" w:type="dxa"/>
            <w:tcBorders>
              <w:left w:val="single" w:sz="4" w:space="0" w:color="000000"/>
              <w:bottom w:val="single" w:sz="4" w:space="0" w:color="000000"/>
            </w:tcBorders>
            <w:shd w:val="clear" w:color="auto" w:fill="auto"/>
            <w:vAlign w:val="center"/>
          </w:tcPr>
          <w:p w14:paraId="61385B7A" w14:textId="77777777" w:rsidR="00981B7D" w:rsidRPr="00696748" w:rsidRDefault="00981B7D" w:rsidP="004665B7">
            <w:pPr>
              <w:snapToGrid w:val="0"/>
              <w:jc w:val="center"/>
              <w:rPr>
                <w:sz w:val="16"/>
                <w:szCs w:val="16"/>
              </w:rPr>
            </w:pPr>
            <w:r w:rsidRPr="00696748">
              <w:rPr>
                <w:sz w:val="16"/>
                <w:szCs w:val="16"/>
              </w:rPr>
              <w:t>%</w:t>
            </w:r>
          </w:p>
        </w:tc>
        <w:tc>
          <w:tcPr>
            <w:tcW w:w="1079" w:type="dxa"/>
            <w:tcBorders>
              <w:left w:val="single" w:sz="4" w:space="0" w:color="000000"/>
              <w:bottom w:val="single" w:sz="4" w:space="0" w:color="000000"/>
              <w:right w:val="single" w:sz="4" w:space="0" w:color="000000"/>
            </w:tcBorders>
            <w:vAlign w:val="center"/>
          </w:tcPr>
          <w:p w14:paraId="4A1A4191" w14:textId="77777777" w:rsidR="00981B7D" w:rsidRPr="00696748" w:rsidRDefault="004C2412" w:rsidP="004665B7">
            <w:pPr>
              <w:snapToGrid w:val="0"/>
              <w:jc w:val="center"/>
              <w:rPr>
                <w:sz w:val="16"/>
                <w:szCs w:val="16"/>
              </w:rPr>
            </w:pPr>
            <w:r w:rsidRPr="00696748">
              <w:rPr>
                <w:rFonts w:eastAsia="Calibri"/>
                <w:sz w:val="16"/>
                <w:szCs w:val="16"/>
                <w:lang w:eastAsia="en-US"/>
              </w:rPr>
              <w:t>Polska ogółem</w:t>
            </w:r>
          </w:p>
        </w:tc>
        <w:tc>
          <w:tcPr>
            <w:tcW w:w="941" w:type="dxa"/>
            <w:tcBorders>
              <w:left w:val="single" w:sz="4" w:space="0" w:color="000000"/>
              <w:bottom w:val="single" w:sz="4" w:space="0" w:color="000000"/>
            </w:tcBorders>
            <w:shd w:val="clear" w:color="auto" w:fill="auto"/>
            <w:vAlign w:val="center"/>
          </w:tcPr>
          <w:p w14:paraId="6C52473E" w14:textId="77777777" w:rsidR="00B722AA" w:rsidRPr="00696748" w:rsidRDefault="0018589D" w:rsidP="004665B7">
            <w:pPr>
              <w:snapToGrid w:val="0"/>
              <w:jc w:val="center"/>
              <w:rPr>
                <w:sz w:val="16"/>
                <w:szCs w:val="16"/>
              </w:rPr>
            </w:pPr>
            <w:r w:rsidRPr="00696748">
              <w:rPr>
                <w:sz w:val="16"/>
                <w:szCs w:val="16"/>
              </w:rPr>
              <w:t>60</w:t>
            </w:r>
          </w:p>
        </w:tc>
        <w:tc>
          <w:tcPr>
            <w:tcW w:w="863" w:type="dxa"/>
            <w:tcBorders>
              <w:left w:val="single" w:sz="4" w:space="0" w:color="000000"/>
              <w:bottom w:val="single" w:sz="4" w:space="0" w:color="000000"/>
            </w:tcBorders>
            <w:shd w:val="clear" w:color="auto" w:fill="auto"/>
            <w:vAlign w:val="center"/>
          </w:tcPr>
          <w:p w14:paraId="2B84011F" w14:textId="77777777" w:rsidR="00981B7D" w:rsidRPr="00696748" w:rsidRDefault="00981B7D" w:rsidP="004665B7">
            <w:pPr>
              <w:snapToGrid w:val="0"/>
              <w:jc w:val="center"/>
              <w:rPr>
                <w:sz w:val="16"/>
                <w:szCs w:val="16"/>
              </w:rPr>
            </w:pPr>
            <w:r w:rsidRPr="00696748">
              <w:rPr>
                <w:sz w:val="16"/>
                <w:szCs w:val="16"/>
              </w:rPr>
              <w:t>201</w:t>
            </w:r>
            <w:r w:rsidR="0018589D" w:rsidRPr="00696748">
              <w:rPr>
                <w:sz w:val="16"/>
                <w:szCs w:val="16"/>
              </w:rPr>
              <w:t>3</w:t>
            </w:r>
          </w:p>
        </w:tc>
        <w:tc>
          <w:tcPr>
            <w:tcW w:w="1086" w:type="dxa"/>
            <w:tcBorders>
              <w:left w:val="single" w:sz="4" w:space="0" w:color="000000"/>
              <w:bottom w:val="single" w:sz="4" w:space="0" w:color="000000"/>
            </w:tcBorders>
            <w:shd w:val="clear" w:color="auto" w:fill="auto"/>
            <w:vAlign w:val="center"/>
          </w:tcPr>
          <w:p w14:paraId="022BD5D0" w14:textId="77777777" w:rsidR="00B722AA" w:rsidRPr="00696748" w:rsidRDefault="006C754D" w:rsidP="004665B7">
            <w:pPr>
              <w:snapToGrid w:val="0"/>
              <w:jc w:val="center"/>
              <w:rPr>
                <w:sz w:val="16"/>
                <w:szCs w:val="16"/>
              </w:rPr>
            </w:pPr>
            <w:r w:rsidRPr="00696748">
              <w:rPr>
                <w:sz w:val="16"/>
                <w:szCs w:val="16"/>
              </w:rPr>
              <w:t>81</w:t>
            </w:r>
          </w:p>
        </w:tc>
        <w:tc>
          <w:tcPr>
            <w:tcW w:w="1025" w:type="dxa"/>
            <w:tcBorders>
              <w:left w:val="single" w:sz="4" w:space="0" w:color="000000"/>
              <w:bottom w:val="single" w:sz="4" w:space="0" w:color="000000"/>
            </w:tcBorders>
            <w:shd w:val="clear" w:color="auto" w:fill="auto"/>
            <w:vAlign w:val="center"/>
          </w:tcPr>
          <w:p w14:paraId="66B62DFA" w14:textId="77777777" w:rsidR="00981B7D" w:rsidRPr="00696748" w:rsidRDefault="00981B7D" w:rsidP="004665B7">
            <w:pPr>
              <w:snapToGrid w:val="0"/>
              <w:jc w:val="center"/>
              <w:rPr>
                <w:sz w:val="16"/>
                <w:szCs w:val="16"/>
              </w:rPr>
            </w:pPr>
            <w:r w:rsidRPr="00696748">
              <w:rPr>
                <w:sz w:val="16"/>
                <w:szCs w:val="16"/>
              </w:rPr>
              <w:t>GUS</w:t>
            </w:r>
          </w:p>
        </w:tc>
        <w:tc>
          <w:tcPr>
            <w:tcW w:w="1243" w:type="dxa"/>
            <w:tcBorders>
              <w:left w:val="single" w:sz="4" w:space="0" w:color="000000"/>
              <w:bottom w:val="single" w:sz="4" w:space="0" w:color="000000"/>
              <w:right w:val="single" w:sz="4" w:space="0" w:color="000000"/>
            </w:tcBorders>
            <w:shd w:val="clear" w:color="auto" w:fill="auto"/>
            <w:vAlign w:val="center"/>
          </w:tcPr>
          <w:p w14:paraId="760ED079" w14:textId="77777777" w:rsidR="00981B7D" w:rsidRPr="00696748" w:rsidRDefault="00981B7D" w:rsidP="004665B7">
            <w:pPr>
              <w:snapToGrid w:val="0"/>
              <w:jc w:val="center"/>
              <w:rPr>
                <w:sz w:val="16"/>
                <w:szCs w:val="16"/>
              </w:rPr>
            </w:pPr>
            <w:r w:rsidRPr="00696748">
              <w:rPr>
                <w:sz w:val="16"/>
                <w:szCs w:val="16"/>
              </w:rPr>
              <w:t>1 rok</w:t>
            </w:r>
          </w:p>
        </w:tc>
      </w:tr>
      <w:tr w:rsidR="00981B7D" w:rsidRPr="00696748" w14:paraId="17DBE77C" w14:textId="77777777" w:rsidTr="004665B7">
        <w:trPr>
          <w:trHeight w:val="649"/>
        </w:trPr>
        <w:tc>
          <w:tcPr>
            <w:tcW w:w="444" w:type="dxa"/>
            <w:tcBorders>
              <w:top w:val="single" w:sz="4" w:space="0" w:color="000000"/>
              <w:left w:val="single" w:sz="4" w:space="0" w:color="000000"/>
              <w:bottom w:val="single" w:sz="4" w:space="0" w:color="000000"/>
            </w:tcBorders>
          </w:tcPr>
          <w:p w14:paraId="629D434D" w14:textId="77777777" w:rsidR="00981B7D" w:rsidRPr="00696748" w:rsidRDefault="00981B7D" w:rsidP="009E3B80">
            <w:pPr>
              <w:snapToGrid w:val="0"/>
              <w:rPr>
                <w:sz w:val="16"/>
                <w:szCs w:val="16"/>
              </w:rPr>
            </w:pPr>
            <w:r w:rsidRPr="00696748">
              <w:rPr>
                <w:sz w:val="16"/>
                <w:szCs w:val="16"/>
              </w:rPr>
              <w:t>2</w:t>
            </w:r>
          </w:p>
        </w:tc>
        <w:tc>
          <w:tcPr>
            <w:tcW w:w="1417" w:type="dxa"/>
            <w:tcBorders>
              <w:top w:val="single" w:sz="4" w:space="0" w:color="000000"/>
              <w:left w:val="single" w:sz="4" w:space="0" w:color="000000"/>
              <w:bottom w:val="single" w:sz="4" w:space="0" w:color="000000"/>
            </w:tcBorders>
            <w:shd w:val="clear" w:color="auto" w:fill="auto"/>
            <w:vAlign w:val="center"/>
          </w:tcPr>
          <w:p w14:paraId="462BB93D" w14:textId="77777777" w:rsidR="00981B7D" w:rsidRPr="00696748" w:rsidRDefault="00A93594" w:rsidP="004665B7">
            <w:pPr>
              <w:spacing w:after="120"/>
              <w:jc w:val="center"/>
              <w:rPr>
                <w:sz w:val="16"/>
                <w:szCs w:val="16"/>
              </w:rPr>
            </w:pPr>
            <w:r w:rsidRPr="00696748">
              <w:rPr>
                <w:sz w:val="16"/>
                <w:szCs w:val="16"/>
              </w:rPr>
              <w:t>Odsetek osób, które nigdy nie korzy</w:t>
            </w:r>
            <w:r w:rsidR="00F0712F" w:rsidRPr="00696748">
              <w:rPr>
                <w:sz w:val="16"/>
                <w:szCs w:val="16"/>
              </w:rPr>
              <w:t>st</w:t>
            </w:r>
            <w:r w:rsidRPr="00696748">
              <w:rPr>
                <w:sz w:val="16"/>
                <w:szCs w:val="16"/>
              </w:rPr>
              <w:t xml:space="preserve">ały z </w:t>
            </w:r>
            <w:proofErr w:type="spellStart"/>
            <w:r w:rsidRPr="00696748">
              <w:rPr>
                <w:sz w:val="16"/>
                <w:szCs w:val="16"/>
              </w:rPr>
              <w:t>internetu</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166E31F4" w14:textId="77777777" w:rsidR="00981B7D" w:rsidRPr="00696748" w:rsidRDefault="00981B7D" w:rsidP="004665B7">
            <w:pPr>
              <w:snapToGrid w:val="0"/>
              <w:jc w:val="center"/>
              <w:rPr>
                <w:sz w:val="16"/>
                <w:szCs w:val="16"/>
              </w:rPr>
            </w:pPr>
            <w:r w:rsidRPr="00696748">
              <w:rPr>
                <w:sz w:val="16"/>
                <w:szCs w:val="16"/>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1C7F1A7C" w14:textId="77777777" w:rsidR="00981B7D" w:rsidRPr="00696748" w:rsidRDefault="00A93594" w:rsidP="004665B7">
            <w:pPr>
              <w:snapToGrid w:val="0"/>
              <w:jc w:val="center"/>
              <w:rPr>
                <w:sz w:val="16"/>
                <w:szCs w:val="16"/>
              </w:rPr>
            </w:pPr>
            <w:r w:rsidRPr="00696748">
              <w:rPr>
                <w:rFonts w:eastAsia="Calibri"/>
                <w:sz w:val="16"/>
                <w:szCs w:val="16"/>
                <w:lang w:eastAsia="en-US"/>
              </w:rPr>
              <w:t>Polska ogółem</w:t>
            </w:r>
          </w:p>
        </w:tc>
        <w:tc>
          <w:tcPr>
            <w:tcW w:w="941" w:type="dxa"/>
            <w:tcBorders>
              <w:top w:val="single" w:sz="4" w:space="0" w:color="000000"/>
              <w:left w:val="single" w:sz="4" w:space="0" w:color="000000"/>
              <w:bottom w:val="single" w:sz="4" w:space="0" w:color="000000"/>
            </w:tcBorders>
            <w:shd w:val="clear" w:color="auto" w:fill="auto"/>
            <w:vAlign w:val="center"/>
          </w:tcPr>
          <w:p w14:paraId="5327CD67" w14:textId="77777777" w:rsidR="00B722AA" w:rsidRPr="00696748" w:rsidRDefault="00A93594" w:rsidP="004665B7">
            <w:pPr>
              <w:snapToGrid w:val="0"/>
              <w:jc w:val="center"/>
              <w:rPr>
                <w:sz w:val="16"/>
                <w:szCs w:val="16"/>
              </w:rPr>
            </w:pPr>
            <w:r w:rsidRPr="00696748">
              <w:rPr>
                <w:sz w:val="16"/>
                <w:szCs w:val="16"/>
              </w:rPr>
              <w:t>32</w:t>
            </w:r>
          </w:p>
        </w:tc>
        <w:tc>
          <w:tcPr>
            <w:tcW w:w="863" w:type="dxa"/>
            <w:tcBorders>
              <w:top w:val="single" w:sz="4" w:space="0" w:color="000000"/>
              <w:left w:val="single" w:sz="4" w:space="0" w:color="000000"/>
              <w:bottom w:val="single" w:sz="4" w:space="0" w:color="000000"/>
            </w:tcBorders>
            <w:shd w:val="clear" w:color="auto" w:fill="auto"/>
            <w:vAlign w:val="center"/>
          </w:tcPr>
          <w:p w14:paraId="38FFD7C3" w14:textId="77777777" w:rsidR="00981B7D" w:rsidRPr="00696748" w:rsidRDefault="00A93594" w:rsidP="004665B7">
            <w:pPr>
              <w:snapToGrid w:val="0"/>
              <w:jc w:val="center"/>
              <w:rPr>
                <w:sz w:val="16"/>
                <w:szCs w:val="16"/>
              </w:rPr>
            </w:pPr>
            <w:r w:rsidRPr="00696748">
              <w:rPr>
                <w:sz w:val="16"/>
                <w:szCs w:val="16"/>
              </w:rPr>
              <w:t>2013</w:t>
            </w:r>
          </w:p>
        </w:tc>
        <w:tc>
          <w:tcPr>
            <w:tcW w:w="1086" w:type="dxa"/>
            <w:tcBorders>
              <w:top w:val="single" w:sz="4" w:space="0" w:color="000000"/>
              <w:left w:val="single" w:sz="4" w:space="0" w:color="000000"/>
              <w:bottom w:val="single" w:sz="4" w:space="0" w:color="000000"/>
            </w:tcBorders>
            <w:shd w:val="clear" w:color="auto" w:fill="auto"/>
            <w:vAlign w:val="center"/>
          </w:tcPr>
          <w:p w14:paraId="4A052A88" w14:textId="77777777" w:rsidR="00B722AA" w:rsidRPr="00696748" w:rsidRDefault="00A93594" w:rsidP="004665B7">
            <w:pPr>
              <w:snapToGrid w:val="0"/>
              <w:jc w:val="center"/>
              <w:rPr>
                <w:sz w:val="16"/>
                <w:szCs w:val="16"/>
              </w:rPr>
            </w:pPr>
            <w:r w:rsidRPr="00696748">
              <w:rPr>
                <w:sz w:val="16"/>
                <w:szCs w:val="16"/>
              </w:rPr>
              <w:t>12</w:t>
            </w:r>
          </w:p>
        </w:tc>
        <w:tc>
          <w:tcPr>
            <w:tcW w:w="1025" w:type="dxa"/>
            <w:tcBorders>
              <w:top w:val="single" w:sz="4" w:space="0" w:color="000000"/>
              <w:left w:val="single" w:sz="4" w:space="0" w:color="000000"/>
              <w:bottom w:val="single" w:sz="4" w:space="0" w:color="000000"/>
            </w:tcBorders>
            <w:shd w:val="clear" w:color="auto" w:fill="auto"/>
            <w:vAlign w:val="center"/>
          </w:tcPr>
          <w:p w14:paraId="433D8351" w14:textId="77777777" w:rsidR="00981B7D" w:rsidRPr="00696748" w:rsidRDefault="00A93594" w:rsidP="004665B7">
            <w:pPr>
              <w:snapToGrid w:val="0"/>
              <w:jc w:val="center"/>
              <w:rPr>
                <w:sz w:val="16"/>
                <w:szCs w:val="16"/>
              </w:rPr>
            </w:pPr>
            <w:r w:rsidRPr="00696748">
              <w:rPr>
                <w:sz w:val="16"/>
                <w:szCs w:val="16"/>
              </w:rPr>
              <w:t xml:space="preserve">GUS </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38116" w14:textId="77777777" w:rsidR="00981B7D" w:rsidRPr="00696748" w:rsidRDefault="00981B7D" w:rsidP="004665B7">
            <w:pPr>
              <w:snapToGrid w:val="0"/>
              <w:jc w:val="center"/>
              <w:rPr>
                <w:sz w:val="16"/>
                <w:szCs w:val="16"/>
              </w:rPr>
            </w:pPr>
            <w:r w:rsidRPr="00696748">
              <w:rPr>
                <w:sz w:val="16"/>
                <w:szCs w:val="16"/>
              </w:rPr>
              <w:t>1 rok</w:t>
            </w:r>
          </w:p>
        </w:tc>
      </w:tr>
      <w:tr w:rsidR="004665B7" w:rsidRPr="00696748" w14:paraId="781925D8" w14:textId="77777777" w:rsidTr="004665B7">
        <w:trPr>
          <w:trHeight w:val="649"/>
        </w:trPr>
        <w:tc>
          <w:tcPr>
            <w:tcW w:w="444" w:type="dxa"/>
            <w:tcBorders>
              <w:top w:val="single" w:sz="4" w:space="0" w:color="000000"/>
              <w:left w:val="single" w:sz="4" w:space="0" w:color="000000"/>
              <w:bottom w:val="single" w:sz="4" w:space="0" w:color="000000"/>
            </w:tcBorders>
          </w:tcPr>
          <w:p w14:paraId="6A4C4641" w14:textId="77777777" w:rsidR="004665B7" w:rsidRPr="00696748" w:rsidRDefault="004665B7" w:rsidP="009E3B80">
            <w:pPr>
              <w:snapToGrid w:val="0"/>
              <w:rPr>
                <w:sz w:val="16"/>
                <w:szCs w:val="16"/>
              </w:rPr>
            </w:pPr>
            <w:r w:rsidRPr="00696748">
              <w:rPr>
                <w:sz w:val="16"/>
                <w:szCs w:val="16"/>
              </w:rPr>
              <w:t>3</w:t>
            </w:r>
          </w:p>
        </w:tc>
        <w:tc>
          <w:tcPr>
            <w:tcW w:w="1417" w:type="dxa"/>
            <w:tcBorders>
              <w:top w:val="single" w:sz="4" w:space="0" w:color="000000"/>
              <w:left w:val="single" w:sz="4" w:space="0" w:color="000000"/>
              <w:bottom w:val="single" w:sz="4" w:space="0" w:color="000000"/>
            </w:tcBorders>
            <w:shd w:val="clear" w:color="auto" w:fill="auto"/>
            <w:vAlign w:val="center"/>
          </w:tcPr>
          <w:p w14:paraId="0B300D06" w14:textId="77777777" w:rsidR="004665B7" w:rsidRPr="00696748" w:rsidRDefault="002C705E" w:rsidP="004665B7">
            <w:pPr>
              <w:snapToGrid w:val="0"/>
              <w:jc w:val="center"/>
              <w:rPr>
                <w:sz w:val="16"/>
                <w:szCs w:val="16"/>
              </w:rPr>
            </w:pPr>
            <w:r w:rsidRPr="00696748">
              <w:rPr>
                <w:rFonts w:cs="Calibri"/>
                <w:sz w:val="16"/>
                <w:szCs w:val="16"/>
              </w:rPr>
              <w:t>Odsetek osób posiadających podstawowe lub ponadpodstawowe umiejętności cyfrowe</w:t>
            </w:r>
          </w:p>
        </w:tc>
        <w:tc>
          <w:tcPr>
            <w:tcW w:w="1134" w:type="dxa"/>
            <w:tcBorders>
              <w:top w:val="single" w:sz="4" w:space="0" w:color="000000"/>
              <w:left w:val="single" w:sz="4" w:space="0" w:color="000000"/>
              <w:bottom w:val="single" w:sz="4" w:space="0" w:color="000000"/>
            </w:tcBorders>
            <w:shd w:val="clear" w:color="auto" w:fill="auto"/>
            <w:vAlign w:val="center"/>
          </w:tcPr>
          <w:p w14:paraId="4D7057C0" w14:textId="77777777" w:rsidR="004665B7" w:rsidRPr="00696748" w:rsidRDefault="004665B7" w:rsidP="004665B7">
            <w:pPr>
              <w:snapToGrid w:val="0"/>
              <w:jc w:val="center"/>
              <w:rPr>
                <w:sz w:val="16"/>
                <w:szCs w:val="16"/>
              </w:rPr>
            </w:pPr>
            <w:r w:rsidRPr="00696748">
              <w:rPr>
                <w:sz w:val="16"/>
                <w:szCs w:val="16"/>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69E33FE8" w14:textId="77777777" w:rsidR="004665B7" w:rsidRPr="00696748" w:rsidRDefault="004665B7" w:rsidP="00804073">
            <w:pPr>
              <w:suppressAutoHyphens w:val="0"/>
              <w:snapToGrid w:val="0"/>
              <w:spacing w:after="200" w:line="276" w:lineRule="auto"/>
              <w:jc w:val="center"/>
              <w:rPr>
                <w:rFonts w:eastAsia="Calibri"/>
                <w:sz w:val="16"/>
                <w:szCs w:val="16"/>
                <w:lang w:eastAsia="en-US"/>
              </w:rPr>
            </w:pPr>
            <w:r w:rsidRPr="00696748">
              <w:rPr>
                <w:rFonts w:eastAsia="Calibri"/>
                <w:sz w:val="16"/>
                <w:szCs w:val="16"/>
                <w:lang w:eastAsia="en-US"/>
              </w:rPr>
              <w:t>Polska ogó</w:t>
            </w:r>
            <w:r w:rsidR="00804073" w:rsidRPr="00696748">
              <w:rPr>
                <w:rFonts w:eastAsia="Calibri"/>
                <w:sz w:val="16"/>
                <w:szCs w:val="16"/>
                <w:lang w:eastAsia="en-US"/>
              </w:rPr>
              <w:t>ł</w:t>
            </w:r>
            <w:r w:rsidRPr="00696748">
              <w:rPr>
                <w:rFonts w:eastAsia="Calibri"/>
                <w:sz w:val="16"/>
                <w:szCs w:val="16"/>
                <w:lang w:eastAsia="en-US"/>
              </w:rPr>
              <w:t>em</w:t>
            </w:r>
          </w:p>
        </w:tc>
        <w:tc>
          <w:tcPr>
            <w:tcW w:w="941" w:type="dxa"/>
            <w:tcBorders>
              <w:top w:val="single" w:sz="4" w:space="0" w:color="000000"/>
              <w:left w:val="single" w:sz="4" w:space="0" w:color="000000"/>
              <w:bottom w:val="single" w:sz="4" w:space="0" w:color="000000"/>
            </w:tcBorders>
            <w:shd w:val="clear" w:color="auto" w:fill="auto"/>
            <w:vAlign w:val="center"/>
          </w:tcPr>
          <w:p w14:paraId="4E179B58" w14:textId="77777777" w:rsidR="004665B7" w:rsidRPr="00696748" w:rsidRDefault="002C705E" w:rsidP="006B47A4">
            <w:pPr>
              <w:snapToGrid w:val="0"/>
              <w:jc w:val="center"/>
              <w:rPr>
                <w:sz w:val="16"/>
                <w:szCs w:val="16"/>
              </w:rPr>
            </w:pPr>
            <w:r w:rsidRPr="00696748">
              <w:rPr>
                <w:sz w:val="16"/>
                <w:szCs w:val="16"/>
              </w:rPr>
              <w:t>40</w:t>
            </w:r>
          </w:p>
        </w:tc>
        <w:tc>
          <w:tcPr>
            <w:tcW w:w="863" w:type="dxa"/>
            <w:tcBorders>
              <w:top w:val="single" w:sz="4" w:space="0" w:color="000000"/>
              <w:left w:val="single" w:sz="4" w:space="0" w:color="000000"/>
              <w:bottom w:val="single" w:sz="4" w:space="0" w:color="000000"/>
            </w:tcBorders>
            <w:shd w:val="clear" w:color="auto" w:fill="auto"/>
            <w:vAlign w:val="center"/>
          </w:tcPr>
          <w:p w14:paraId="7AAF66AB" w14:textId="77777777" w:rsidR="004665B7" w:rsidRPr="00696748" w:rsidRDefault="00511AEC" w:rsidP="00511AEC">
            <w:pPr>
              <w:snapToGrid w:val="0"/>
              <w:jc w:val="center"/>
              <w:rPr>
                <w:sz w:val="16"/>
                <w:szCs w:val="16"/>
              </w:rPr>
            </w:pPr>
            <w:r w:rsidRPr="00696748">
              <w:rPr>
                <w:sz w:val="16"/>
                <w:szCs w:val="16"/>
              </w:rPr>
              <w:t>2015</w:t>
            </w:r>
          </w:p>
        </w:tc>
        <w:tc>
          <w:tcPr>
            <w:tcW w:w="1086" w:type="dxa"/>
            <w:tcBorders>
              <w:top w:val="single" w:sz="4" w:space="0" w:color="000000"/>
              <w:left w:val="single" w:sz="4" w:space="0" w:color="000000"/>
              <w:bottom w:val="single" w:sz="4" w:space="0" w:color="000000"/>
            </w:tcBorders>
            <w:shd w:val="clear" w:color="auto" w:fill="auto"/>
            <w:vAlign w:val="center"/>
          </w:tcPr>
          <w:p w14:paraId="360296F2" w14:textId="77777777" w:rsidR="004665B7" w:rsidRPr="00696748" w:rsidRDefault="00AB7A16" w:rsidP="00353B72">
            <w:pPr>
              <w:snapToGrid w:val="0"/>
              <w:jc w:val="center"/>
              <w:rPr>
                <w:sz w:val="16"/>
                <w:szCs w:val="16"/>
              </w:rPr>
            </w:pPr>
            <w:r w:rsidRPr="00696748">
              <w:rPr>
                <w:sz w:val="16"/>
                <w:szCs w:val="16"/>
              </w:rPr>
              <w:t>57</w:t>
            </w:r>
          </w:p>
        </w:tc>
        <w:tc>
          <w:tcPr>
            <w:tcW w:w="1025" w:type="dxa"/>
            <w:tcBorders>
              <w:top w:val="single" w:sz="4" w:space="0" w:color="000000"/>
              <w:left w:val="single" w:sz="4" w:space="0" w:color="000000"/>
              <w:bottom w:val="single" w:sz="4" w:space="0" w:color="000000"/>
            </w:tcBorders>
            <w:shd w:val="clear" w:color="auto" w:fill="auto"/>
            <w:vAlign w:val="center"/>
          </w:tcPr>
          <w:p w14:paraId="1C65A040" w14:textId="77777777" w:rsidR="004665B7" w:rsidRPr="00696748" w:rsidRDefault="004665B7" w:rsidP="004665B7">
            <w:pPr>
              <w:snapToGrid w:val="0"/>
              <w:jc w:val="center"/>
              <w:rPr>
                <w:sz w:val="16"/>
                <w:szCs w:val="16"/>
              </w:rPr>
            </w:pPr>
            <w:r w:rsidRPr="00696748">
              <w:rPr>
                <w:sz w:val="16"/>
                <w:szCs w:val="16"/>
              </w:rPr>
              <w:t>GUS</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18508" w14:textId="77777777" w:rsidR="004665B7" w:rsidRPr="00696748" w:rsidRDefault="004665B7" w:rsidP="004665B7">
            <w:pPr>
              <w:snapToGrid w:val="0"/>
              <w:jc w:val="center"/>
              <w:rPr>
                <w:sz w:val="16"/>
                <w:szCs w:val="16"/>
              </w:rPr>
            </w:pPr>
            <w:r w:rsidRPr="00696748">
              <w:rPr>
                <w:sz w:val="16"/>
                <w:szCs w:val="16"/>
              </w:rPr>
              <w:t>1 rok</w:t>
            </w:r>
          </w:p>
        </w:tc>
      </w:tr>
    </w:tbl>
    <w:p w14:paraId="77CDDA89" w14:textId="77777777" w:rsidR="00981B7D" w:rsidRPr="00696748" w:rsidRDefault="00981B7D" w:rsidP="00981B7D">
      <w:pPr>
        <w:jc w:val="both"/>
        <w:rPr>
          <w:b/>
          <w:iCs/>
          <w:sz w:val="18"/>
          <w:szCs w:val="18"/>
        </w:rPr>
      </w:pPr>
    </w:p>
    <w:p w14:paraId="2F45AF7C" w14:textId="77777777" w:rsidR="00981B7D" w:rsidRPr="00696748" w:rsidRDefault="00E34656" w:rsidP="005C23AE">
      <w:pPr>
        <w:numPr>
          <w:ilvl w:val="0"/>
          <w:numId w:val="14"/>
        </w:numPr>
        <w:ind w:left="284" w:hanging="284"/>
        <w:jc w:val="both"/>
        <w:rPr>
          <w:b/>
        </w:rPr>
      </w:pPr>
      <w:r w:rsidRPr="00696748">
        <w:rPr>
          <w:b/>
        </w:rPr>
        <w:t>P</w:t>
      </w:r>
      <w:r w:rsidR="00981B7D" w:rsidRPr="00696748">
        <w:rPr>
          <w:b/>
        </w:rPr>
        <w:t>rzedsięwzię</w:t>
      </w:r>
      <w:r w:rsidRPr="00696748">
        <w:rPr>
          <w:b/>
        </w:rPr>
        <w:t>cia, które mają zostać objęte wsp</w:t>
      </w:r>
      <w:r w:rsidR="00CC3F49" w:rsidRPr="00696748">
        <w:rPr>
          <w:b/>
        </w:rPr>
        <w:t>a</w:t>
      </w:r>
      <w:r w:rsidRPr="00696748">
        <w:rPr>
          <w:b/>
        </w:rPr>
        <w:t xml:space="preserve">rciem </w:t>
      </w:r>
      <w:r w:rsidR="00981B7D" w:rsidRPr="00696748">
        <w:rPr>
          <w:b/>
        </w:rPr>
        <w:t>w ramach PI 2.</w:t>
      </w:r>
      <w:r w:rsidR="0023204A" w:rsidRPr="00696748">
        <w:rPr>
          <w:b/>
        </w:rPr>
        <w:t xml:space="preserve">c </w:t>
      </w:r>
      <w:r w:rsidR="00981B7D" w:rsidRPr="00696748">
        <w:rPr>
          <w:b/>
        </w:rPr>
        <w:t xml:space="preserve">w ramach osi III </w:t>
      </w:r>
    </w:p>
    <w:p w14:paraId="1F69E950" w14:textId="77777777" w:rsidR="00981B7D" w:rsidRPr="00696748" w:rsidRDefault="00981B7D" w:rsidP="00981B7D">
      <w:pPr>
        <w:rPr>
          <w:i/>
        </w:rPr>
      </w:pPr>
      <w:r w:rsidRPr="00696748">
        <w:rPr>
          <w:rFonts w:eastAsia="Calibri"/>
          <w:i/>
          <w:lang w:eastAsia="en-US"/>
        </w:rPr>
        <w:t>[max 1</w:t>
      </w:r>
      <w:r w:rsidR="00E34656" w:rsidRPr="00696748">
        <w:rPr>
          <w:rFonts w:eastAsia="Calibri"/>
          <w:i/>
          <w:lang w:eastAsia="en-US"/>
        </w:rPr>
        <w:t>7</w:t>
      </w:r>
      <w:r w:rsidRPr="00696748">
        <w:rPr>
          <w:rFonts w:eastAsia="Calibri"/>
          <w:i/>
          <w:lang w:eastAsia="en-US"/>
        </w:rPr>
        <w:t> 500 znaków na PI]</w:t>
      </w:r>
    </w:p>
    <w:p w14:paraId="3D285D8E" w14:textId="77777777" w:rsidR="00981B7D" w:rsidRPr="00696748" w:rsidRDefault="00981B7D" w:rsidP="00981B7D">
      <w:pPr>
        <w:ind w:left="284"/>
        <w:jc w:val="both"/>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81B7D" w:rsidRPr="00696748" w14:paraId="2566469F" w14:textId="77777777" w:rsidTr="00CD1B4E">
        <w:tc>
          <w:tcPr>
            <w:tcW w:w="9288" w:type="dxa"/>
          </w:tcPr>
          <w:p w14:paraId="5099F2F7" w14:textId="77777777" w:rsidR="00EC44F3" w:rsidRPr="00696748" w:rsidRDefault="00981B7D" w:rsidP="00DA26D1">
            <w:pPr>
              <w:tabs>
                <w:tab w:val="left" w:pos="540"/>
                <w:tab w:val="num" w:pos="720"/>
              </w:tabs>
              <w:suppressAutoHyphens w:val="0"/>
              <w:spacing w:line="276" w:lineRule="auto"/>
              <w:jc w:val="both"/>
              <w:rPr>
                <w:rFonts w:eastAsia="Calibri"/>
                <w:b/>
                <w:lang w:eastAsia="en-US"/>
              </w:rPr>
            </w:pPr>
            <w:r w:rsidRPr="00696748">
              <w:rPr>
                <w:b/>
              </w:rPr>
              <w:t xml:space="preserve">Cel szczegółowy 5: </w:t>
            </w:r>
            <w:r w:rsidR="00EC44F3" w:rsidRPr="00696748">
              <w:rPr>
                <w:b/>
              </w:rPr>
              <w:t xml:space="preserve">Zwiększenie </w:t>
            </w:r>
            <w:r w:rsidR="000C4E0E" w:rsidRPr="00696748">
              <w:rPr>
                <w:b/>
              </w:rPr>
              <w:t>stopnia</w:t>
            </w:r>
            <w:r w:rsidR="00EC44F3" w:rsidRPr="00696748">
              <w:rPr>
                <w:b/>
              </w:rPr>
              <w:t xml:space="preserve"> oraz </w:t>
            </w:r>
            <w:r w:rsidR="001B404B" w:rsidRPr="00696748">
              <w:rPr>
                <w:b/>
              </w:rPr>
              <w:t>poprawa umiejętności</w:t>
            </w:r>
            <w:r w:rsidR="00EC44F3" w:rsidRPr="00696748">
              <w:rPr>
                <w:b/>
              </w:rPr>
              <w:t xml:space="preserve"> korzystania z </w:t>
            </w:r>
            <w:proofErr w:type="spellStart"/>
            <w:r w:rsidR="00A000EB" w:rsidRPr="00696748">
              <w:rPr>
                <w:b/>
              </w:rPr>
              <w:t>i</w:t>
            </w:r>
            <w:r w:rsidR="000C4E0E" w:rsidRPr="00696748">
              <w:rPr>
                <w:b/>
              </w:rPr>
              <w:t>nternetu</w:t>
            </w:r>
            <w:proofErr w:type="spellEnd"/>
            <w:r w:rsidR="00832360" w:rsidRPr="00696748">
              <w:rPr>
                <w:b/>
              </w:rPr>
              <w:t>, w tym</w:t>
            </w:r>
            <w:r w:rsidR="000C4E0E" w:rsidRPr="00696748">
              <w:rPr>
                <w:b/>
              </w:rPr>
              <w:t xml:space="preserve"> e-usług publicznych</w:t>
            </w:r>
            <w:r w:rsidR="00EC44F3" w:rsidRPr="00696748">
              <w:rPr>
                <w:b/>
                <w:lang w:eastAsia="en-US"/>
              </w:rPr>
              <w:t xml:space="preserve"> </w:t>
            </w:r>
          </w:p>
          <w:p w14:paraId="3D0ADA87" w14:textId="77777777" w:rsidR="00A50FB4" w:rsidRPr="00696748" w:rsidRDefault="00A50FB4" w:rsidP="007D6DBC">
            <w:pPr>
              <w:tabs>
                <w:tab w:val="left" w:pos="540"/>
                <w:tab w:val="num" w:pos="720"/>
              </w:tabs>
              <w:suppressAutoHyphens w:val="0"/>
              <w:spacing w:line="276" w:lineRule="auto"/>
              <w:ind w:left="284"/>
              <w:jc w:val="both"/>
              <w:rPr>
                <w:rFonts w:eastAsia="Calibri"/>
                <w:b/>
                <w:lang w:eastAsia="en-US"/>
              </w:rPr>
            </w:pPr>
          </w:p>
          <w:p w14:paraId="646E3CFD" w14:textId="77777777" w:rsidR="00981B7D" w:rsidRPr="00696748" w:rsidRDefault="00981B7D" w:rsidP="007D6DBC">
            <w:pPr>
              <w:jc w:val="both"/>
              <w:rPr>
                <w:b/>
                <w:lang w:eastAsia="en-US"/>
              </w:rPr>
            </w:pPr>
            <w:r w:rsidRPr="00696748">
              <w:rPr>
                <w:b/>
                <w:bCs/>
                <w:lang w:eastAsia="en-US"/>
              </w:rPr>
              <w:t>1</w:t>
            </w:r>
            <w:r w:rsidR="007B2A8E" w:rsidRPr="00696748">
              <w:rPr>
                <w:b/>
                <w:bCs/>
                <w:lang w:eastAsia="en-US"/>
              </w:rPr>
              <w:t>)</w:t>
            </w:r>
            <w:r w:rsidRPr="00696748">
              <w:rPr>
                <w:b/>
                <w:bCs/>
                <w:lang w:eastAsia="en-US"/>
              </w:rPr>
              <w:t xml:space="preserve"> </w:t>
            </w:r>
            <w:r w:rsidR="00C22FA0" w:rsidRPr="00696748">
              <w:rPr>
                <w:b/>
                <w:lang w:eastAsia="en-US"/>
              </w:rPr>
              <w:t>D</w:t>
            </w:r>
            <w:r w:rsidRPr="00696748">
              <w:rPr>
                <w:b/>
                <w:lang w:eastAsia="en-US"/>
              </w:rPr>
              <w:t>ziała</w:t>
            </w:r>
            <w:r w:rsidR="00F703DD" w:rsidRPr="00696748">
              <w:rPr>
                <w:b/>
                <w:lang w:eastAsia="en-US"/>
              </w:rPr>
              <w:t>nia szkoleniow</w:t>
            </w:r>
            <w:r w:rsidR="00BB7287" w:rsidRPr="00696748">
              <w:rPr>
                <w:b/>
                <w:lang w:eastAsia="en-US"/>
              </w:rPr>
              <w:t>e</w:t>
            </w:r>
            <w:r w:rsidRPr="00696748">
              <w:rPr>
                <w:b/>
                <w:lang w:eastAsia="en-US"/>
              </w:rPr>
              <w:t xml:space="preserve"> </w:t>
            </w:r>
            <w:r w:rsidR="00F703DD" w:rsidRPr="00696748">
              <w:rPr>
                <w:b/>
                <w:lang w:eastAsia="en-US"/>
              </w:rPr>
              <w:t>na rzecz rozwoju kompetencji cyfrowych</w:t>
            </w:r>
            <w:r w:rsidRPr="00696748">
              <w:rPr>
                <w:b/>
                <w:lang w:eastAsia="en-US"/>
              </w:rPr>
              <w:t xml:space="preserve"> </w:t>
            </w:r>
          </w:p>
          <w:p w14:paraId="7426AED7" w14:textId="77777777" w:rsidR="00BF1BF4" w:rsidRPr="00696748" w:rsidRDefault="00BF1BF4" w:rsidP="007D6DBC">
            <w:pPr>
              <w:jc w:val="both"/>
              <w:rPr>
                <w:b/>
                <w:bCs/>
                <w:lang w:eastAsia="en-US"/>
              </w:rPr>
            </w:pPr>
          </w:p>
          <w:p w14:paraId="0B0E74C1" w14:textId="77777777" w:rsidR="002C2454" w:rsidRPr="00696748" w:rsidRDefault="00981B7D" w:rsidP="00CD6700">
            <w:pPr>
              <w:spacing w:after="160"/>
              <w:contextualSpacing/>
              <w:jc w:val="both"/>
            </w:pPr>
            <w:r w:rsidRPr="00696748">
              <w:lastRenderedPageBreak/>
              <w:t xml:space="preserve">Działanie dotyczy wsparcia w zakresie </w:t>
            </w:r>
            <w:r w:rsidR="00AB4C33" w:rsidRPr="00696748">
              <w:t xml:space="preserve">nabywania i </w:t>
            </w:r>
            <w:r w:rsidR="00196769" w:rsidRPr="00696748">
              <w:t xml:space="preserve">rozwoju kompetencji cyfrowych umożliwiających stworzenie </w:t>
            </w:r>
            <w:r w:rsidR="00D317D8" w:rsidRPr="00696748">
              <w:t>popytu</w:t>
            </w:r>
            <w:r w:rsidR="00196769" w:rsidRPr="00696748">
              <w:t xml:space="preserve"> </w:t>
            </w:r>
            <w:r w:rsidR="007B34E5" w:rsidRPr="00696748">
              <w:t xml:space="preserve">na </w:t>
            </w:r>
            <w:proofErr w:type="spellStart"/>
            <w:r w:rsidR="007B34E5" w:rsidRPr="00696748">
              <w:t>i</w:t>
            </w:r>
            <w:r w:rsidR="00376B80" w:rsidRPr="00696748">
              <w:t>nternet</w:t>
            </w:r>
            <w:proofErr w:type="spellEnd"/>
            <w:r w:rsidR="00376B80" w:rsidRPr="00696748">
              <w:t xml:space="preserve"> oraz TIK, ze szczególnym uwzględnieniem </w:t>
            </w:r>
            <w:r w:rsidR="00196769" w:rsidRPr="00696748">
              <w:t>e-</w:t>
            </w:r>
            <w:r w:rsidR="00D317D8" w:rsidRPr="00696748">
              <w:t xml:space="preserve">usług </w:t>
            </w:r>
            <w:r w:rsidR="00376B80" w:rsidRPr="00696748">
              <w:t>publicznych dostępnych, jak i tych planowanych do uruchomienia przy udziale środków UE w najbliższych latach.</w:t>
            </w:r>
            <w:r w:rsidRPr="00696748">
              <w:t xml:space="preserve"> </w:t>
            </w:r>
            <w:r w:rsidR="00AB4C33" w:rsidRPr="00696748">
              <w:t>Prowadzone działania będą ukierunkowane na naukę korzystania z usług</w:t>
            </w:r>
            <w:r w:rsidR="007B34E5" w:rsidRPr="00696748">
              <w:t xml:space="preserve"> elektronicznych</w:t>
            </w:r>
            <w:r w:rsidR="00AB4C33" w:rsidRPr="00696748">
              <w:t xml:space="preserve"> w takich obszarach</w:t>
            </w:r>
            <w:r w:rsidR="000965CF" w:rsidRPr="00696748">
              <w:t>,</w:t>
            </w:r>
            <w:r w:rsidR="00AB4C33" w:rsidRPr="00696748">
              <w:t xml:space="preserve"> jak </w:t>
            </w:r>
            <w:r w:rsidR="00647AA6" w:rsidRPr="00696748">
              <w:t>np.:</w:t>
            </w:r>
            <w:r w:rsidR="00AB4C33" w:rsidRPr="00696748">
              <w:t xml:space="preserve"> sprawy obywatelskie, ochrona zdrowia, świadczenia społeczne, podatki i cła,  prowadzenie działalności gospodarczej, wymiar sprawiedliwości, czy też z zakresu</w:t>
            </w:r>
            <w:r w:rsidR="00394180" w:rsidRPr="00696748">
              <w:t xml:space="preserve"> ISP, w tym</w:t>
            </w:r>
            <w:r w:rsidR="00AB4C33" w:rsidRPr="00696748">
              <w:t xml:space="preserve"> informacji przestrzennej oraz</w:t>
            </w:r>
            <w:r w:rsidR="00E57106" w:rsidRPr="00696748">
              <w:t xml:space="preserve"> cyfrowych</w:t>
            </w:r>
            <w:r w:rsidR="00AB4C33" w:rsidRPr="00696748">
              <w:t xml:space="preserve"> </w:t>
            </w:r>
            <w:r w:rsidR="00394180" w:rsidRPr="00696748">
              <w:t xml:space="preserve">zasobów </w:t>
            </w:r>
            <w:r w:rsidR="00AB4C33" w:rsidRPr="00696748">
              <w:t>kultury i nauki</w:t>
            </w:r>
            <w:r w:rsidR="00342C04" w:rsidRPr="00696748">
              <w:t>.</w:t>
            </w:r>
          </w:p>
          <w:p w14:paraId="44A1D353" w14:textId="77777777" w:rsidR="00196769" w:rsidRPr="00696748" w:rsidRDefault="00196769" w:rsidP="00CD6700">
            <w:pPr>
              <w:spacing w:after="160"/>
              <w:contextualSpacing/>
              <w:jc w:val="both"/>
            </w:pPr>
            <w:r w:rsidRPr="00696748">
              <w:t xml:space="preserve">W </w:t>
            </w:r>
            <w:r w:rsidR="004256CD" w:rsidRPr="00696748">
              <w:t>oparciu o zidentyfikowane</w:t>
            </w:r>
            <w:r w:rsidRPr="00696748">
              <w:t xml:space="preserve"> szczegółow</w:t>
            </w:r>
            <w:r w:rsidR="004256CD" w:rsidRPr="00696748">
              <w:t>e</w:t>
            </w:r>
            <w:r w:rsidRPr="00696748">
              <w:t xml:space="preserve"> potrzeb</w:t>
            </w:r>
            <w:r w:rsidR="004256CD" w:rsidRPr="00696748">
              <w:t>y</w:t>
            </w:r>
            <w:r w:rsidRPr="00696748">
              <w:t xml:space="preserve"> i charakterystyki poszczególnych grup odbiorc</w:t>
            </w:r>
            <w:r w:rsidR="00A000EB" w:rsidRPr="00696748">
              <w:t>ó</w:t>
            </w:r>
            <w:r w:rsidRPr="00696748">
              <w:t xml:space="preserve">w, </w:t>
            </w:r>
            <w:r w:rsidR="004256CD" w:rsidRPr="00696748">
              <w:t>celem wsparcia</w:t>
            </w:r>
            <w:r w:rsidRPr="00696748">
              <w:t xml:space="preserve"> </w:t>
            </w:r>
            <w:r w:rsidR="00394180" w:rsidRPr="00696748">
              <w:t>będzie</w:t>
            </w:r>
            <w:r w:rsidR="001B1D0A" w:rsidRPr="00696748">
              <w:t xml:space="preserve"> </w:t>
            </w:r>
            <w:r w:rsidR="004256CD" w:rsidRPr="00696748">
              <w:t xml:space="preserve">nabycie umiejętności </w:t>
            </w:r>
            <w:r w:rsidRPr="00696748">
              <w:t xml:space="preserve">korzystania z </w:t>
            </w:r>
            <w:r w:rsidR="004256CD" w:rsidRPr="00696748">
              <w:t xml:space="preserve">e-usług, począwszy od nauki obsługi </w:t>
            </w:r>
            <w:r w:rsidRPr="00696748">
              <w:t xml:space="preserve">komputera i </w:t>
            </w:r>
            <w:proofErr w:type="spellStart"/>
            <w:r w:rsidR="00A000EB" w:rsidRPr="00696748">
              <w:t>i</w:t>
            </w:r>
            <w:r w:rsidRPr="00696748">
              <w:t>nternetu</w:t>
            </w:r>
            <w:proofErr w:type="spellEnd"/>
            <w:r w:rsidR="00394180" w:rsidRPr="00696748">
              <w:t xml:space="preserve"> jak i</w:t>
            </w:r>
            <w:r w:rsidR="004256CD" w:rsidRPr="00696748">
              <w:t xml:space="preserve"> rozwijanie </w:t>
            </w:r>
            <w:r w:rsidR="00394180" w:rsidRPr="00696748">
              <w:t>umiejętności bardziej zaawansowanych</w:t>
            </w:r>
            <w:r w:rsidR="004256CD" w:rsidRPr="00696748">
              <w:t>.</w:t>
            </w:r>
            <w:r w:rsidR="005B56E4" w:rsidRPr="00696748">
              <w:t xml:space="preserve"> W </w:t>
            </w:r>
            <w:r w:rsidR="002C2454" w:rsidRPr="00696748">
              <w:t>celu uzyskania</w:t>
            </w:r>
            <w:r w:rsidR="00EC3FDC" w:rsidRPr="00696748">
              <w:t xml:space="preserve"> </w:t>
            </w:r>
            <w:r w:rsidR="002C2454" w:rsidRPr="00696748">
              <w:t xml:space="preserve">najbardziej efektywnego rezultatu ww. działań, </w:t>
            </w:r>
            <w:r w:rsidR="00EC3FDC" w:rsidRPr="00696748">
              <w:t xml:space="preserve">możliwe będzie wykorzystanie innych aniżeli </w:t>
            </w:r>
            <w:r w:rsidR="001B1D0A" w:rsidRPr="00696748">
              <w:t xml:space="preserve">stacjonarne </w:t>
            </w:r>
            <w:r w:rsidR="00EC3FDC" w:rsidRPr="00696748">
              <w:t>kursy i szkolenia form przekazywania wiedzy, które będą integrować oraz angażować</w:t>
            </w:r>
            <w:r w:rsidR="007B34E5" w:rsidRPr="00696748">
              <w:t xml:space="preserve"> ich uczestników</w:t>
            </w:r>
            <w:r w:rsidR="00EC3FDC" w:rsidRPr="00696748">
              <w:t>, wykorzystując przy tym dostępne narzędzia TIK</w:t>
            </w:r>
            <w:r w:rsidR="0041517C" w:rsidRPr="00696748">
              <w:t>.</w:t>
            </w:r>
            <w:r w:rsidR="002C2454" w:rsidRPr="00696748">
              <w:t xml:space="preserve"> W tym kontekście dopuszczalne są </w:t>
            </w:r>
            <w:r w:rsidR="00743622" w:rsidRPr="00696748">
              <w:t>projekty kompleksowe łączące róż</w:t>
            </w:r>
            <w:r w:rsidR="00394180" w:rsidRPr="00696748">
              <w:t>n</w:t>
            </w:r>
            <w:r w:rsidR="00743622" w:rsidRPr="00696748">
              <w:t>orodne formy dotarcia do ostatecznego odbiorcy</w:t>
            </w:r>
            <w:r w:rsidR="00371EAC" w:rsidRPr="00696748">
              <w:t>.</w:t>
            </w:r>
          </w:p>
          <w:p w14:paraId="0F34EE5F" w14:textId="77777777" w:rsidR="00843262" w:rsidRPr="00696748" w:rsidRDefault="00843262" w:rsidP="00CD6700">
            <w:pPr>
              <w:spacing w:after="160"/>
              <w:contextualSpacing/>
              <w:jc w:val="both"/>
            </w:pPr>
            <w:r w:rsidRPr="00696748">
              <w:t xml:space="preserve">Jednym z warunków uzyskania dofinansowania będzie maksymalizacja efektywności wydatkowania środków, w tym wykorzystanie </w:t>
            </w:r>
            <w:r w:rsidR="00A000EB" w:rsidRPr="00696748">
              <w:t xml:space="preserve">już </w:t>
            </w:r>
            <w:r w:rsidR="007B34E5" w:rsidRPr="00696748">
              <w:t xml:space="preserve">istniejącej </w:t>
            </w:r>
            <w:r w:rsidRPr="00696748">
              <w:t>infrastruktury</w:t>
            </w:r>
            <w:r w:rsidR="007B34E5" w:rsidRPr="00696748">
              <w:t xml:space="preserve"> oraz</w:t>
            </w:r>
            <w:r w:rsidRPr="00696748">
              <w:t xml:space="preserve"> sprzętu dofinanso</w:t>
            </w:r>
            <w:r w:rsidR="007B34E5" w:rsidRPr="00696748">
              <w:t>wanych</w:t>
            </w:r>
            <w:r w:rsidRPr="00696748">
              <w:t xml:space="preserve"> ze środków UE oraz innych środków publicznych jak i prywatnych (</w:t>
            </w:r>
            <w:r w:rsidR="00A000EB" w:rsidRPr="00696748">
              <w:t xml:space="preserve">np. </w:t>
            </w:r>
            <w:r w:rsidRPr="00696748">
              <w:t xml:space="preserve">środki </w:t>
            </w:r>
            <w:r w:rsidR="008E2D41" w:rsidRPr="00696748">
              <w:t>organizacji pozarządowych</w:t>
            </w:r>
            <w:r w:rsidRPr="00696748">
              <w:t>) w</w:t>
            </w:r>
            <w:r w:rsidR="00535949" w:rsidRPr="00696748">
              <w:t> </w:t>
            </w:r>
            <w:r w:rsidRPr="00696748">
              <w:t>poprzednich latach</w:t>
            </w:r>
            <w:r w:rsidR="00A000EB" w:rsidRPr="00696748">
              <w:t xml:space="preserve">. </w:t>
            </w:r>
            <w:r w:rsidR="00F87E19" w:rsidRPr="00696748">
              <w:t xml:space="preserve">Dofinansowanie zakupu sprzętu będzie przyznawane jedynie w uzasadnionych przypadkach </w:t>
            </w:r>
            <w:r w:rsidR="00394180" w:rsidRPr="00696748">
              <w:t>i w ograniczonym zakresie</w:t>
            </w:r>
            <w:r w:rsidR="008A0584" w:rsidRPr="00696748">
              <w:t xml:space="preserve">, każdorazowo z uwzględnieniem </w:t>
            </w:r>
            <w:r w:rsidR="00F87E19" w:rsidRPr="00696748">
              <w:t>dokonanej uprzednio inwentaryzacji</w:t>
            </w:r>
            <w:r w:rsidR="00D27D1B" w:rsidRPr="00696748">
              <w:t xml:space="preserve"> na poziomie lokalnym</w:t>
            </w:r>
            <w:r w:rsidR="00F87E19" w:rsidRPr="00696748">
              <w:t>. Takie podejście p</w:t>
            </w:r>
            <w:r w:rsidR="00A000EB" w:rsidRPr="00696748">
              <w:t>rzyczyni się</w:t>
            </w:r>
            <w:r w:rsidR="00A3099D" w:rsidRPr="00696748">
              <w:t xml:space="preserve"> </w:t>
            </w:r>
            <w:r w:rsidR="00A000EB" w:rsidRPr="00696748">
              <w:t xml:space="preserve">do uzyskania </w:t>
            </w:r>
            <w:r w:rsidRPr="00696748">
              <w:t>komplementarności realizowanych inwestycji, jak i zapewni odpowiednie warunk</w:t>
            </w:r>
            <w:r w:rsidR="00A3099D" w:rsidRPr="00696748">
              <w:t>i</w:t>
            </w:r>
            <w:r w:rsidRPr="00696748">
              <w:t xml:space="preserve"> techniczne dla prowadzonej działalności szkoleniowej. Promowane będą również </w:t>
            </w:r>
            <w:r w:rsidR="00C42B79" w:rsidRPr="00696748">
              <w:t xml:space="preserve">projekty </w:t>
            </w:r>
            <w:r w:rsidR="001D5951" w:rsidRPr="00696748">
              <w:t xml:space="preserve">angażujące JST na zasadzie </w:t>
            </w:r>
            <w:r w:rsidR="00C42B79" w:rsidRPr="00696748">
              <w:t>partnerstwa</w:t>
            </w:r>
            <w:r w:rsidR="001D5951" w:rsidRPr="00696748">
              <w:t>, celem zapewniania tr</w:t>
            </w:r>
            <w:r w:rsidR="007B34E5" w:rsidRPr="00696748">
              <w:t>wałości realizowanych inicjatyw</w:t>
            </w:r>
            <w:r w:rsidR="001D5951" w:rsidRPr="00696748">
              <w:t xml:space="preserve"> oraz stworzenia podstawy merytorycznej i technicznej do kontynuowania tego typu działań również po zakończeniu interwencji POPC.</w:t>
            </w:r>
          </w:p>
          <w:p w14:paraId="7CA97678" w14:textId="77777777" w:rsidR="00535949" w:rsidRPr="00696748" w:rsidRDefault="00843262" w:rsidP="00CD6700">
            <w:pPr>
              <w:spacing w:after="160"/>
              <w:contextualSpacing/>
              <w:jc w:val="both"/>
            </w:pPr>
            <w:r w:rsidRPr="00696748">
              <w:t>Interwencja będzie miała charakter ogólnokrajowy</w:t>
            </w:r>
            <w:r w:rsidR="00D27D1B" w:rsidRPr="00696748">
              <w:t>,</w:t>
            </w:r>
            <w:r w:rsidR="00D72839" w:rsidRPr="00696748">
              <w:t xml:space="preserve"> co zapewni spójność prowadzonych działań oraz synergię z innymi instrumentami wsparcia TIK, w tym w ramach osi I </w:t>
            </w:r>
            <w:proofErr w:type="spellStart"/>
            <w:r w:rsidR="00D72839" w:rsidRPr="00696748">
              <w:t>i</w:t>
            </w:r>
            <w:proofErr w:type="spellEnd"/>
            <w:r w:rsidR="00D72839" w:rsidRPr="00696748">
              <w:t xml:space="preserve"> II POPC</w:t>
            </w:r>
            <w:r w:rsidR="006439C1" w:rsidRPr="00696748">
              <w:t xml:space="preserve">, a </w:t>
            </w:r>
            <w:r w:rsidRPr="00696748">
              <w:t>wdrażana będzie w</w:t>
            </w:r>
            <w:r w:rsidR="00535949" w:rsidRPr="00696748">
              <w:t> </w:t>
            </w:r>
            <w:r w:rsidRPr="00696748">
              <w:t xml:space="preserve">oparciu o </w:t>
            </w:r>
            <w:r w:rsidR="00ED0ECA" w:rsidRPr="00696748">
              <w:t>sporządzon</w:t>
            </w:r>
            <w:r w:rsidR="006439C1" w:rsidRPr="00696748">
              <w:t xml:space="preserve">ą </w:t>
            </w:r>
            <w:r w:rsidR="00ED0ECA" w:rsidRPr="00696748">
              <w:t xml:space="preserve">analizę </w:t>
            </w:r>
            <w:r w:rsidR="006439C1" w:rsidRPr="00696748">
              <w:t xml:space="preserve">lokalnych </w:t>
            </w:r>
            <w:r w:rsidR="00ED0ECA" w:rsidRPr="00696748">
              <w:t>potrzeb w przedmiotowym obszarze</w:t>
            </w:r>
            <w:r w:rsidR="000E6823" w:rsidRPr="00696748">
              <w:t xml:space="preserve"> oraz wypracowany na tej podstawie zakres szkole</w:t>
            </w:r>
            <w:r w:rsidR="00535949" w:rsidRPr="00696748">
              <w:t>ń</w:t>
            </w:r>
            <w:r w:rsidR="00D72839" w:rsidRPr="00696748">
              <w:t>.</w:t>
            </w:r>
            <w:r w:rsidR="00F87E19" w:rsidRPr="00696748">
              <w:t xml:space="preserve"> </w:t>
            </w:r>
          </w:p>
          <w:p w14:paraId="0C32D022" w14:textId="77777777" w:rsidR="00843262" w:rsidRDefault="00E208C1" w:rsidP="00CD6700">
            <w:pPr>
              <w:spacing w:after="160"/>
              <w:contextualSpacing/>
              <w:jc w:val="both"/>
            </w:pPr>
            <w:r w:rsidRPr="00696748">
              <w:t xml:space="preserve">Prowadzony </w:t>
            </w:r>
            <w:r w:rsidR="000E6823" w:rsidRPr="00696748">
              <w:t>będzie także szczegółowy</w:t>
            </w:r>
            <w:r w:rsidRPr="00696748">
              <w:t xml:space="preserve"> monitoring osób przeszkolonych, również w kontekście osiągniętych przez nich </w:t>
            </w:r>
            <w:r w:rsidR="00232672" w:rsidRPr="00696748">
              <w:t>kompetencji</w:t>
            </w:r>
            <w:r w:rsidRPr="00696748">
              <w:t xml:space="preserve">, </w:t>
            </w:r>
            <w:r w:rsidR="000E6823" w:rsidRPr="00696748">
              <w:t>w celu określenia</w:t>
            </w:r>
            <w:r w:rsidRPr="00696748">
              <w:t xml:space="preserve"> wpływ</w:t>
            </w:r>
            <w:r w:rsidR="000E6823" w:rsidRPr="00696748">
              <w:t>u</w:t>
            </w:r>
            <w:r w:rsidRPr="00696748">
              <w:t xml:space="preserve"> na cele zdefiniowane w II </w:t>
            </w:r>
            <w:r w:rsidR="00BB7287" w:rsidRPr="00696748">
              <w:t>o</w:t>
            </w:r>
            <w:r w:rsidRPr="00696748">
              <w:t xml:space="preserve">si POPC, szczególnie w kwestii zwiększenia </w:t>
            </w:r>
            <w:r w:rsidR="000E6823" w:rsidRPr="00696748">
              <w:t xml:space="preserve">poziomu </w:t>
            </w:r>
            <w:r w:rsidRPr="00696748">
              <w:t xml:space="preserve">wykorzystywania </w:t>
            </w:r>
            <w:r w:rsidR="000E6823" w:rsidRPr="00696748">
              <w:t>e-usług publicznych</w:t>
            </w:r>
            <w:r w:rsidRPr="00696748">
              <w:t>.</w:t>
            </w:r>
          </w:p>
          <w:p w14:paraId="50C438EA" w14:textId="77777777" w:rsidR="006A47C6" w:rsidRPr="00696748" w:rsidRDefault="006A47C6" w:rsidP="00CD6700">
            <w:pPr>
              <w:spacing w:after="160"/>
              <w:contextualSpacing/>
              <w:jc w:val="both"/>
            </w:pPr>
          </w:p>
          <w:p w14:paraId="1467699E" w14:textId="77777777" w:rsidR="00981B7D" w:rsidRPr="00696748" w:rsidRDefault="00981B7D" w:rsidP="009E3B80">
            <w:pPr>
              <w:spacing w:after="120"/>
              <w:jc w:val="both"/>
            </w:pPr>
            <w:r w:rsidRPr="00696748">
              <w:rPr>
                <w:b/>
              </w:rPr>
              <w:t xml:space="preserve">Wkład dla osiągania celu szczegółowego: </w:t>
            </w:r>
            <w:r w:rsidRPr="00696748">
              <w:t xml:space="preserve">Działanie </w:t>
            </w:r>
            <w:r w:rsidR="00D94C9F" w:rsidRPr="00696748">
              <w:t>zakłada rozwój kompetencji cyfr</w:t>
            </w:r>
            <w:r w:rsidR="00A000EB" w:rsidRPr="00696748">
              <w:t>owy</w:t>
            </w:r>
            <w:r w:rsidR="00D94C9F" w:rsidRPr="00696748">
              <w:t xml:space="preserve">ch niezbędnych do korzystania z </w:t>
            </w:r>
            <w:proofErr w:type="spellStart"/>
            <w:r w:rsidR="00D94C9F" w:rsidRPr="00696748">
              <w:t>internetu</w:t>
            </w:r>
            <w:proofErr w:type="spellEnd"/>
            <w:r w:rsidR="00D94C9F" w:rsidRPr="00696748">
              <w:t xml:space="preserve"> oraz e-usług publicznych, </w:t>
            </w:r>
            <w:r w:rsidR="00E721E0" w:rsidRPr="00696748">
              <w:t xml:space="preserve">a zatem jego realizacja </w:t>
            </w:r>
            <w:r w:rsidRPr="00696748">
              <w:t xml:space="preserve">przyczyni się do aktywniejszego korzystania z </w:t>
            </w:r>
            <w:proofErr w:type="spellStart"/>
            <w:r w:rsidRPr="00696748">
              <w:t>internetu</w:t>
            </w:r>
            <w:proofErr w:type="spellEnd"/>
            <w:r w:rsidRPr="00696748">
              <w:t xml:space="preserve"> </w:t>
            </w:r>
            <w:r w:rsidR="00505284" w:rsidRPr="00696748">
              <w:t>oraz nowych technologii cyfrowych</w:t>
            </w:r>
            <w:r w:rsidRPr="00696748">
              <w:t xml:space="preserve">, a co za tym idzie – do zwiększenia popytu na usługi szerokopasmowe </w:t>
            </w:r>
            <w:r w:rsidR="00B2770A" w:rsidRPr="00696748">
              <w:t xml:space="preserve">oraz </w:t>
            </w:r>
            <w:r w:rsidRPr="00696748">
              <w:t xml:space="preserve">usługi i treści dostępne w formie cyfrowej. </w:t>
            </w:r>
          </w:p>
          <w:p w14:paraId="5E4B8DE4" w14:textId="77777777" w:rsidR="00912894" w:rsidRPr="00696748" w:rsidRDefault="00981B7D" w:rsidP="007D6DBC">
            <w:pPr>
              <w:jc w:val="both"/>
            </w:pPr>
            <w:r w:rsidRPr="00696748">
              <w:rPr>
                <w:b/>
              </w:rPr>
              <w:t xml:space="preserve">Grupy beneficjentów: </w:t>
            </w:r>
            <w:r w:rsidR="00531088" w:rsidRPr="00696748">
              <w:t>o</w:t>
            </w:r>
            <w:r w:rsidR="00E721E0" w:rsidRPr="00696748">
              <w:t xml:space="preserve">rganizacje pozarządowe, </w:t>
            </w:r>
            <w:r w:rsidR="00912894" w:rsidRPr="00696748">
              <w:t>JST</w:t>
            </w:r>
            <w:r w:rsidRPr="00696748">
              <w:t xml:space="preserve"> oraz ich związki i stowarzyszenia,</w:t>
            </w:r>
            <w:r w:rsidR="00010E53" w:rsidRPr="00696748">
              <w:t xml:space="preserve"> instytucje prowadzące działalność w zakresie uniwersytetów trzeciego wieku,</w:t>
            </w:r>
            <w:r w:rsidRPr="00696748">
              <w:t xml:space="preserve"> </w:t>
            </w:r>
            <w:r w:rsidR="00E721E0" w:rsidRPr="00696748">
              <w:t xml:space="preserve">jak również </w:t>
            </w:r>
            <w:r w:rsidRPr="00696748">
              <w:t>partnerstwa</w:t>
            </w:r>
            <w:r w:rsidR="006D6429" w:rsidRPr="00696748">
              <w:t xml:space="preserve"> </w:t>
            </w:r>
            <w:r w:rsidRPr="00696748">
              <w:t xml:space="preserve">organizacji pozarządowych z </w:t>
            </w:r>
            <w:r w:rsidR="00912894" w:rsidRPr="00696748">
              <w:t>JST</w:t>
            </w:r>
            <w:r w:rsidR="007152D1" w:rsidRPr="00696748">
              <w:t>.</w:t>
            </w:r>
          </w:p>
          <w:p w14:paraId="138F4636" w14:textId="77777777" w:rsidR="00981B7D" w:rsidRPr="00696748" w:rsidRDefault="00981B7D" w:rsidP="007D6DBC">
            <w:pPr>
              <w:jc w:val="both"/>
            </w:pPr>
          </w:p>
          <w:p w14:paraId="7A854C0C" w14:textId="77777777" w:rsidR="00E721E0" w:rsidRPr="00696748" w:rsidRDefault="00E721E0" w:rsidP="00E721E0">
            <w:pPr>
              <w:spacing w:after="120"/>
              <w:jc w:val="both"/>
            </w:pPr>
            <w:r w:rsidRPr="00696748">
              <w:t>Zakłada się możliwość realizacji projektów parasolowych, tj. projektów, na których realizację została przyznana dotacja i które są wdrażane poprzez mikroprojekty (określone części projektu parasolowego). W projekcie parasolowym występuje jeden partner wiodący (wnioskodawca), partnerzy mikroprojektów oraz partnerzy uczestniczący. Wszystkie działania mikroprojektów w ramach projektu parasolowego mają łącznie tworzyć jeden spójny projekt i służyć osiągnięciu wspólnego celu.</w:t>
            </w:r>
          </w:p>
          <w:p w14:paraId="66C35EAB" w14:textId="77777777" w:rsidR="00981B7D" w:rsidRPr="00696748" w:rsidRDefault="00981B7D" w:rsidP="007D6DBC">
            <w:pPr>
              <w:jc w:val="both"/>
            </w:pPr>
          </w:p>
          <w:p w14:paraId="7013BF21" w14:textId="77777777" w:rsidR="00981B7D" w:rsidRPr="00696748" w:rsidRDefault="00981B7D" w:rsidP="007D6DBC">
            <w:pPr>
              <w:jc w:val="both"/>
              <w:rPr>
                <w:b/>
                <w:bCs/>
                <w:lang w:eastAsia="en-US"/>
              </w:rPr>
            </w:pPr>
            <w:r w:rsidRPr="00696748">
              <w:rPr>
                <w:b/>
                <w:bCs/>
                <w:lang w:eastAsia="en-US"/>
              </w:rPr>
              <w:t>2</w:t>
            </w:r>
            <w:r w:rsidR="007B2A8E" w:rsidRPr="00696748">
              <w:rPr>
                <w:b/>
                <w:bCs/>
                <w:lang w:eastAsia="en-US"/>
              </w:rPr>
              <w:t>)</w:t>
            </w:r>
            <w:r w:rsidRPr="00696748">
              <w:rPr>
                <w:b/>
                <w:bCs/>
                <w:lang w:eastAsia="en-US"/>
              </w:rPr>
              <w:t xml:space="preserve"> </w:t>
            </w:r>
            <w:r w:rsidR="00912894" w:rsidRPr="00696748">
              <w:rPr>
                <w:b/>
                <w:bCs/>
                <w:lang w:eastAsia="en-US"/>
              </w:rPr>
              <w:t>Innowacyjne rozwiązania</w:t>
            </w:r>
            <w:r w:rsidRPr="00696748">
              <w:rPr>
                <w:b/>
                <w:bCs/>
                <w:lang w:eastAsia="en-US"/>
              </w:rPr>
              <w:t xml:space="preserve"> na rzecz aktywizacji cyfrowej</w:t>
            </w:r>
          </w:p>
          <w:p w14:paraId="40983C3D" w14:textId="77777777" w:rsidR="007715C7" w:rsidRPr="00696748" w:rsidRDefault="007715C7" w:rsidP="007D6DBC">
            <w:pPr>
              <w:jc w:val="both"/>
              <w:rPr>
                <w:b/>
                <w:bCs/>
                <w:lang w:eastAsia="en-US"/>
              </w:rPr>
            </w:pPr>
          </w:p>
          <w:p w14:paraId="2B4BD5B1" w14:textId="77777777" w:rsidR="00147847" w:rsidRPr="00696748" w:rsidRDefault="00656368" w:rsidP="004A0362">
            <w:pPr>
              <w:jc w:val="both"/>
              <w:rPr>
                <w:rFonts w:eastAsia="Calibri"/>
                <w:lang w:eastAsia="en-US"/>
              </w:rPr>
            </w:pPr>
            <w:r w:rsidRPr="00696748">
              <w:rPr>
                <w:bCs/>
                <w:lang w:eastAsia="en-US"/>
              </w:rPr>
              <w:t>D</w:t>
            </w:r>
            <w:r w:rsidR="00981B7D" w:rsidRPr="00696748">
              <w:rPr>
                <w:bCs/>
                <w:lang w:eastAsia="en-US"/>
              </w:rPr>
              <w:t>ziałani</w:t>
            </w:r>
            <w:r w:rsidRPr="00696748">
              <w:rPr>
                <w:bCs/>
                <w:lang w:eastAsia="en-US"/>
              </w:rPr>
              <w:t>e zakłada</w:t>
            </w:r>
            <w:r w:rsidR="00981B7D" w:rsidRPr="00696748">
              <w:rPr>
                <w:bCs/>
                <w:lang w:eastAsia="en-US"/>
              </w:rPr>
              <w:t xml:space="preserve"> wsparcie </w:t>
            </w:r>
            <w:r w:rsidR="00807A5E" w:rsidRPr="00696748">
              <w:rPr>
                <w:bCs/>
                <w:lang w:eastAsia="en-US"/>
              </w:rPr>
              <w:t>innowacyjnych</w:t>
            </w:r>
            <w:r w:rsidR="00981B7D" w:rsidRPr="00696748">
              <w:rPr>
                <w:bCs/>
                <w:lang w:eastAsia="en-US"/>
              </w:rPr>
              <w:t xml:space="preserve"> </w:t>
            </w:r>
            <w:r w:rsidRPr="00696748">
              <w:rPr>
                <w:bCs/>
                <w:lang w:eastAsia="en-US"/>
              </w:rPr>
              <w:t>rozwiązań</w:t>
            </w:r>
            <w:r w:rsidR="00807A5E" w:rsidRPr="00696748">
              <w:rPr>
                <w:bCs/>
                <w:lang w:eastAsia="en-US"/>
              </w:rPr>
              <w:t>, ukierunkowanych na e-aktywizację osób o co najmniej podstawowych kompetencjach cyfrowych</w:t>
            </w:r>
            <w:r w:rsidR="00FE4612" w:rsidRPr="00696748">
              <w:rPr>
                <w:bCs/>
                <w:lang w:eastAsia="en-US"/>
              </w:rPr>
              <w:t>,</w:t>
            </w:r>
            <w:r w:rsidR="00807A5E" w:rsidRPr="00696748">
              <w:rPr>
                <w:bCs/>
                <w:lang w:eastAsia="en-US"/>
              </w:rPr>
              <w:t xml:space="preserve"> celem ich podniesienia i rozwoju poprzez praktyczne stosowanie</w:t>
            </w:r>
            <w:r w:rsidR="004C20A9" w:rsidRPr="00696748">
              <w:rPr>
                <w:bCs/>
                <w:lang w:eastAsia="en-US"/>
              </w:rPr>
              <w:t>, np. poprzez naukę programowania, czy</w:t>
            </w:r>
            <w:r w:rsidR="00AE66CD" w:rsidRPr="00696748">
              <w:rPr>
                <w:bCs/>
                <w:lang w:eastAsia="en-US"/>
              </w:rPr>
              <w:t xml:space="preserve"> też</w:t>
            </w:r>
            <w:r w:rsidR="004C20A9" w:rsidRPr="00696748">
              <w:rPr>
                <w:bCs/>
                <w:lang w:eastAsia="en-US"/>
              </w:rPr>
              <w:t xml:space="preserve"> obsługi oprogramowania do tworzenia multimediów.</w:t>
            </w:r>
            <w:r w:rsidR="00D27D1B" w:rsidRPr="00696748">
              <w:rPr>
                <w:bCs/>
                <w:lang w:eastAsia="en-US"/>
              </w:rPr>
              <w:t xml:space="preserve"> </w:t>
            </w:r>
            <w:r w:rsidR="00791FE7" w:rsidRPr="00696748">
              <w:rPr>
                <w:bCs/>
                <w:lang w:eastAsia="en-US"/>
              </w:rPr>
              <w:t>P</w:t>
            </w:r>
            <w:r w:rsidR="00807A5E" w:rsidRPr="00696748">
              <w:rPr>
                <w:bCs/>
                <w:lang w:eastAsia="en-US"/>
              </w:rPr>
              <w:t>ośrednio</w:t>
            </w:r>
            <w:r w:rsidR="00791FE7" w:rsidRPr="00696748">
              <w:rPr>
                <w:bCs/>
                <w:lang w:eastAsia="en-US"/>
              </w:rPr>
              <w:t xml:space="preserve"> wsparcie przyczyni się</w:t>
            </w:r>
            <w:r w:rsidR="00807A5E" w:rsidRPr="00696748">
              <w:rPr>
                <w:bCs/>
                <w:lang w:eastAsia="en-US"/>
              </w:rPr>
              <w:t xml:space="preserve"> również </w:t>
            </w:r>
            <w:r w:rsidR="00791FE7" w:rsidRPr="00696748">
              <w:rPr>
                <w:bCs/>
                <w:lang w:eastAsia="en-US"/>
              </w:rPr>
              <w:t xml:space="preserve">do </w:t>
            </w:r>
            <w:r w:rsidR="00807A5E" w:rsidRPr="00696748">
              <w:rPr>
                <w:bCs/>
                <w:lang w:eastAsia="en-US"/>
              </w:rPr>
              <w:t>budow</w:t>
            </w:r>
            <w:r w:rsidR="00791FE7" w:rsidRPr="00696748">
              <w:rPr>
                <w:bCs/>
                <w:lang w:eastAsia="en-US"/>
              </w:rPr>
              <w:t>y</w:t>
            </w:r>
            <w:r w:rsidR="00807A5E" w:rsidRPr="00696748">
              <w:rPr>
                <w:bCs/>
                <w:lang w:eastAsia="en-US"/>
              </w:rPr>
              <w:t xml:space="preserve"> </w:t>
            </w:r>
            <w:r w:rsidR="00981B7D" w:rsidRPr="00696748">
              <w:rPr>
                <w:bCs/>
                <w:lang w:eastAsia="en-US"/>
              </w:rPr>
              <w:t>kapitału społecznego z</w:t>
            </w:r>
            <w:r w:rsidR="004A0362" w:rsidRPr="00696748">
              <w:rPr>
                <w:bCs/>
                <w:lang w:eastAsia="en-US"/>
              </w:rPr>
              <w:t> </w:t>
            </w:r>
            <w:r w:rsidR="00981B7D" w:rsidRPr="00696748">
              <w:rPr>
                <w:bCs/>
                <w:lang w:eastAsia="en-US"/>
              </w:rPr>
              <w:t>wykorzystaniem technologii cyfrowych</w:t>
            </w:r>
            <w:r w:rsidR="000E6823" w:rsidRPr="00696748">
              <w:rPr>
                <w:bCs/>
                <w:lang w:eastAsia="en-US"/>
              </w:rPr>
              <w:t>.</w:t>
            </w:r>
          </w:p>
          <w:p w14:paraId="17519F80" w14:textId="77777777" w:rsidR="00147847" w:rsidRPr="00696748" w:rsidRDefault="00147847" w:rsidP="00CD6700">
            <w:pPr>
              <w:suppressAutoHyphens w:val="0"/>
              <w:contextualSpacing/>
              <w:jc w:val="both"/>
              <w:rPr>
                <w:rFonts w:eastAsia="Calibri"/>
                <w:lang w:eastAsia="en-US"/>
              </w:rPr>
            </w:pPr>
          </w:p>
          <w:p w14:paraId="3160ADD2" w14:textId="7BAC752A" w:rsidR="00527390" w:rsidRPr="00696748" w:rsidRDefault="00641DC4" w:rsidP="00CD6700">
            <w:pPr>
              <w:suppressAutoHyphens w:val="0"/>
              <w:contextualSpacing/>
              <w:jc w:val="both"/>
              <w:rPr>
                <w:bCs/>
                <w:lang w:eastAsia="en-US"/>
              </w:rPr>
            </w:pPr>
            <w:r w:rsidRPr="00696748">
              <w:rPr>
                <w:bCs/>
                <w:lang w:eastAsia="en-US"/>
              </w:rPr>
              <w:t>Wspierane projekty</w:t>
            </w:r>
            <w:r w:rsidR="00981B7D" w:rsidRPr="00696748">
              <w:rPr>
                <w:bCs/>
                <w:lang w:eastAsia="en-US"/>
              </w:rPr>
              <w:t xml:space="preserve"> mogą przyjmować formę</w:t>
            </w:r>
            <w:r w:rsidR="000C0A0B" w:rsidRPr="00696748">
              <w:rPr>
                <w:bCs/>
                <w:lang w:eastAsia="en-US"/>
              </w:rPr>
              <w:t xml:space="preserve"> realizacji wspólnych przedsięwzięć (projektów) informatyczno-społecznych, tj. udział</w:t>
            </w:r>
            <w:r w:rsidRPr="00696748">
              <w:rPr>
                <w:bCs/>
                <w:lang w:eastAsia="en-US"/>
              </w:rPr>
              <w:t>u</w:t>
            </w:r>
            <w:r w:rsidR="000C0A0B" w:rsidRPr="00696748">
              <w:rPr>
                <w:bCs/>
                <w:lang w:eastAsia="en-US"/>
              </w:rPr>
              <w:t xml:space="preserve"> w pracach projektowych służących budowie lub rozwijaniu </w:t>
            </w:r>
            <w:r w:rsidR="000C0A0B" w:rsidRPr="00696748">
              <w:rPr>
                <w:bCs/>
                <w:lang w:eastAsia="en-US"/>
              </w:rPr>
              <w:lastRenderedPageBreak/>
              <w:t xml:space="preserve">aplikacji, </w:t>
            </w:r>
            <w:r w:rsidRPr="00696748">
              <w:rPr>
                <w:bCs/>
                <w:lang w:eastAsia="en-US"/>
              </w:rPr>
              <w:t xml:space="preserve">jak również </w:t>
            </w:r>
            <w:r w:rsidR="000C0A0B" w:rsidRPr="00696748">
              <w:rPr>
                <w:bCs/>
                <w:lang w:eastAsia="en-US"/>
              </w:rPr>
              <w:t>warsztatów</w:t>
            </w:r>
            <w:r w:rsidR="008268C5" w:rsidRPr="00696748">
              <w:rPr>
                <w:bCs/>
                <w:lang w:eastAsia="en-US"/>
              </w:rPr>
              <w:t xml:space="preserve"> </w:t>
            </w:r>
            <w:r w:rsidR="00157E2C" w:rsidRPr="00696748">
              <w:rPr>
                <w:bCs/>
                <w:lang w:eastAsia="en-US"/>
              </w:rPr>
              <w:t>tematycznych</w:t>
            </w:r>
            <w:r w:rsidR="00342C04" w:rsidRPr="00696748">
              <w:rPr>
                <w:bCs/>
                <w:lang w:eastAsia="en-US"/>
              </w:rPr>
              <w:t xml:space="preserve"> </w:t>
            </w:r>
            <w:r w:rsidR="003958A9" w:rsidRPr="00696748">
              <w:rPr>
                <w:bCs/>
                <w:lang w:eastAsia="en-US"/>
              </w:rPr>
              <w:t>oraz</w:t>
            </w:r>
            <w:r w:rsidR="00981B7D" w:rsidRPr="00696748">
              <w:rPr>
                <w:bCs/>
                <w:lang w:eastAsia="en-US"/>
              </w:rPr>
              <w:t xml:space="preserve"> różnych form samokształcenia na odległość (np. e-learning</w:t>
            </w:r>
            <w:r w:rsidR="00981B7D" w:rsidRPr="00696748">
              <w:rPr>
                <w:rStyle w:val="Odwoanieprzypisudolnego"/>
                <w:bCs/>
                <w:lang w:eastAsia="en-US"/>
              </w:rPr>
              <w:footnoteReference w:id="42"/>
            </w:r>
            <w:r w:rsidR="00981B7D" w:rsidRPr="00696748">
              <w:rPr>
                <w:bCs/>
                <w:lang w:eastAsia="en-US"/>
              </w:rPr>
              <w:t xml:space="preserve">, </w:t>
            </w:r>
            <w:r w:rsidR="007D23DD" w:rsidRPr="00C41832">
              <w:t>masowe otwarte kursy online</w:t>
            </w:r>
            <w:r w:rsidR="00981B7D" w:rsidRPr="00696748">
              <w:rPr>
                <w:rStyle w:val="Odwoanieprzypisudolnego"/>
                <w:bCs/>
                <w:lang w:eastAsia="en-US"/>
              </w:rPr>
              <w:footnoteReference w:id="43"/>
            </w:r>
            <w:r w:rsidR="00981B7D" w:rsidRPr="00696748">
              <w:rPr>
                <w:bCs/>
                <w:lang w:eastAsia="en-US"/>
              </w:rPr>
              <w:t xml:space="preserve">) lub form </w:t>
            </w:r>
            <w:r w:rsidR="00A30CE4" w:rsidRPr="00C41832">
              <w:rPr>
                <w:bCs/>
                <w:lang w:eastAsia="en-US"/>
              </w:rPr>
              <w:t>mieszan</w:t>
            </w:r>
            <w:r w:rsidR="00CB4CE3" w:rsidRPr="00C41832">
              <w:rPr>
                <w:bCs/>
                <w:lang w:eastAsia="en-US"/>
              </w:rPr>
              <w:t>ych</w:t>
            </w:r>
            <w:r w:rsidR="00981B7D" w:rsidRPr="002403B5">
              <w:rPr>
                <w:bCs/>
                <w:lang w:eastAsia="en-US"/>
              </w:rPr>
              <w:t xml:space="preserve">. </w:t>
            </w:r>
            <w:r w:rsidR="008268C5" w:rsidRPr="00A37E1F">
              <w:rPr>
                <w:bCs/>
                <w:lang w:eastAsia="en-US"/>
              </w:rPr>
              <w:t>Zakłada się również wsparcie tworzenia oprogramowania</w:t>
            </w:r>
            <w:r w:rsidR="00FE4612" w:rsidRPr="00696748">
              <w:rPr>
                <w:bCs/>
                <w:lang w:eastAsia="en-US"/>
              </w:rPr>
              <w:t>,</w:t>
            </w:r>
            <w:r w:rsidR="008268C5" w:rsidRPr="00696748">
              <w:rPr>
                <w:bCs/>
                <w:lang w:eastAsia="en-US"/>
              </w:rPr>
              <w:t xml:space="preserve"> w tym aplikacji na rzecz rozwijania kompetencji cyfrowych oraz cyfrowej aktywizacji.</w:t>
            </w:r>
          </w:p>
          <w:p w14:paraId="64F90D3B" w14:textId="77777777" w:rsidR="008268C5" w:rsidRPr="00696748" w:rsidRDefault="008268C5" w:rsidP="00CD6700">
            <w:pPr>
              <w:suppressAutoHyphens w:val="0"/>
              <w:contextualSpacing/>
              <w:jc w:val="both"/>
              <w:rPr>
                <w:bCs/>
                <w:lang w:eastAsia="en-US"/>
              </w:rPr>
            </w:pPr>
          </w:p>
          <w:p w14:paraId="417D7643" w14:textId="77777777" w:rsidR="00BB7287" w:rsidRPr="00696748" w:rsidRDefault="004C20A9" w:rsidP="00CD6700">
            <w:pPr>
              <w:suppressAutoHyphens w:val="0"/>
              <w:contextualSpacing/>
              <w:jc w:val="both"/>
              <w:rPr>
                <w:bCs/>
                <w:lang w:eastAsia="en-US"/>
              </w:rPr>
            </w:pPr>
            <w:r w:rsidRPr="00696748">
              <w:rPr>
                <w:bCs/>
                <w:lang w:eastAsia="en-US"/>
              </w:rPr>
              <w:t xml:space="preserve">Założeniem tego typu inicjatyw powinno być </w:t>
            </w:r>
            <w:r w:rsidR="00527390" w:rsidRPr="00696748">
              <w:rPr>
                <w:bCs/>
                <w:lang w:eastAsia="en-US"/>
              </w:rPr>
              <w:t xml:space="preserve">pobudzanie kreatywności, rozwijanie postaw partycypacyjnych i obywatelskich, budowanie współpracy interdyscyplinarnej oraz wytworzenie wartościowych i jakościowych treści ukazujących możliwości i korzyści wykorzystania TIK i </w:t>
            </w:r>
            <w:proofErr w:type="spellStart"/>
            <w:r w:rsidR="00527390" w:rsidRPr="00696748">
              <w:rPr>
                <w:bCs/>
                <w:lang w:eastAsia="en-US"/>
              </w:rPr>
              <w:t>internetu</w:t>
            </w:r>
            <w:proofErr w:type="spellEnd"/>
            <w:r w:rsidR="00BB7287" w:rsidRPr="00696748">
              <w:rPr>
                <w:bCs/>
                <w:lang w:eastAsia="en-US"/>
              </w:rPr>
              <w:t>.</w:t>
            </w:r>
          </w:p>
          <w:p w14:paraId="052EBC6A" w14:textId="77777777" w:rsidR="00FE713B" w:rsidRPr="00696748" w:rsidRDefault="00FE713B" w:rsidP="007D6DBC">
            <w:pPr>
              <w:suppressAutoHyphens w:val="0"/>
              <w:spacing w:line="259" w:lineRule="auto"/>
              <w:contextualSpacing/>
              <w:jc w:val="both"/>
              <w:rPr>
                <w:rFonts w:eastAsia="Calibri"/>
                <w:lang w:eastAsia="en-US"/>
              </w:rPr>
            </w:pPr>
          </w:p>
          <w:p w14:paraId="6CFEDA57" w14:textId="77777777" w:rsidR="0052135E" w:rsidRPr="00696748" w:rsidRDefault="00981B7D" w:rsidP="007D6DBC">
            <w:pPr>
              <w:jc w:val="both"/>
              <w:rPr>
                <w:lang w:eastAsia="en-US"/>
              </w:rPr>
            </w:pPr>
            <w:r w:rsidRPr="00696748">
              <w:rPr>
                <w:b/>
                <w:lang w:eastAsia="en-US"/>
              </w:rPr>
              <w:t xml:space="preserve">Wkład dla osiągania celu szczegółowego: </w:t>
            </w:r>
            <w:r w:rsidR="0052135E" w:rsidRPr="00696748">
              <w:rPr>
                <w:bCs/>
                <w:lang w:eastAsia="en-US"/>
              </w:rPr>
              <w:t xml:space="preserve">Interwencja </w:t>
            </w:r>
            <w:r w:rsidR="0052135E" w:rsidRPr="00696748">
              <w:rPr>
                <w:lang w:eastAsia="en-US"/>
              </w:rPr>
              <w:t xml:space="preserve">realizowana w ramach niniejszego działania </w:t>
            </w:r>
            <w:r w:rsidR="00CB649D" w:rsidRPr="00696748">
              <w:rPr>
                <w:bCs/>
                <w:lang w:eastAsia="en-US"/>
              </w:rPr>
              <w:t xml:space="preserve">przyczyni się do zwiększenia </w:t>
            </w:r>
            <w:r w:rsidR="000869D0" w:rsidRPr="00696748">
              <w:rPr>
                <w:bCs/>
                <w:lang w:eastAsia="en-US"/>
              </w:rPr>
              <w:t>stop</w:t>
            </w:r>
            <w:r w:rsidR="00CB649D" w:rsidRPr="00696748">
              <w:rPr>
                <w:bCs/>
                <w:lang w:eastAsia="en-US"/>
              </w:rPr>
              <w:t>nia</w:t>
            </w:r>
            <w:r w:rsidR="000869D0" w:rsidRPr="00696748">
              <w:rPr>
                <w:bCs/>
                <w:lang w:eastAsia="en-US"/>
              </w:rPr>
              <w:t xml:space="preserve"> i </w:t>
            </w:r>
            <w:r w:rsidR="0052135E" w:rsidRPr="00696748">
              <w:rPr>
                <w:bCs/>
                <w:lang w:eastAsia="en-US"/>
              </w:rPr>
              <w:t>jakość korzystania z TIK</w:t>
            </w:r>
            <w:r w:rsidR="000869D0" w:rsidRPr="00696748">
              <w:rPr>
                <w:bCs/>
                <w:lang w:eastAsia="en-US"/>
              </w:rPr>
              <w:t>, a przez to</w:t>
            </w:r>
            <w:r w:rsidR="0052135E" w:rsidRPr="00696748">
              <w:rPr>
                <w:bCs/>
                <w:lang w:eastAsia="en-US"/>
              </w:rPr>
              <w:t xml:space="preserve"> zwiększenia wykorzystania e-usług </w:t>
            </w:r>
            <w:r w:rsidR="000869D0" w:rsidRPr="00696748">
              <w:rPr>
                <w:bCs/>
                <w:lang w:eastAsia="en-US"/>
              </w:rPr>
              <w:t xml:space="preserve">publicznych. </w:t>
            </w:r>
            <w:r w:rsidR="0052135E" w:rsidRPr="00696748">
              <w:rPr>
                <w:bCs/>
                <w:lang w:eastAsia="en-US"/>
              </w:rPr>
              <w:t xml:space="preserve">Działanie przyczyni się także do e-aktywizacji społeczeństwa poprzez </w:t>
            </w:r>
            <w:r w:rsidR="000869D0" w:rsidRPr="00696748">
              <w:rPr>
                <w:bCs/>
                <w:lang w:eastAsia="en-US"/>
              </w:rPr>
              <w:t xml:space="preserve">nabywanie i </w:t>
            </w:r>
            <w:r w:rsidR="0052135E" w:rsidRPr="00696748">
              <w:rPr>
                <w:bCs/>
                <w:lang w:eastAsia="en-US"/>
              </w:rPr>
              <w:t xml:space="preserve">rozwijanie kompetencji cyfrowych oraz </w:t>
            </w:r>
            <w:r w:rsidR="000869D0" w:rsidRPr="00696748">
              <w:rPr>
                <w:lang w:eastAsia="en-US"/>
              </w:rPr>
              <w:t>do rozwoju kapitału społecznego i twórczego w oparciu o</w:t>
            </w:r>
            <w:r w:rsidR="004A0362" w:rsidRPr="00696748">
              <w:rPr>
                <w:lang w:eastAsia="en-US"/>
              </w:rPr>
              <w:t> </w:t>
            </w:r>
            <w:r w:rsidR="000869D0" w:rsidRPr="00696748">
              <w:rPr>
                <w:lang w:eastAsia="en-US"/>
              </w:rPr>
              <w:t>technologie cyfrowe.</w:t>
            </w:r>
          </w:p>
          <w:p w14:paraId="080B1F6A" w14:textId="77777777" w:rsidR="007715C7" w:rsidRPr="00696748" w:rsidRDefault="007715C7" w:rsidP="007D6DBC">
            <w:pPr>
              <w:jc w:val="both"/>
            </w:pPr>
          </w:p>
          <w:p w14:paraId="2DC0D6E3" w14:textId="77777777" w:rsidR="00A50FB4" w:rsidRPr="00696748" w:rsidRDefault="00981B7D" w:rsidP="005859D7">
            <w:pPr>
              <w:jc w:val="both"/>
              <w:rPr>
                <w:bCs/>
                <w:lang w:eastAsia="en-US"/>
              </w:rPr>
            </w:pPr>
            <w:r w:rsidRPr="00696748">
              <w:rPr>
                <w:b/>
                <w:bCs/>
                <w:lang w:eastAsia="en-US"/>
              </w:rPr>
              <w:t>Grupy beneficjentów</w:t>
            </w:r>
            <w:r w:rsidRPr="00696748">
              <w:rPr>
                <w:bCs/>
                <w:lang w:eastAsia="en-US"/>
              </w:rPr>
              <w:t xml:space="preserve">: </w:t>
            </w:r>
            <w:r w:rsidR="00531088" w:rsidRPr="00696748">
              <w:rPr>
                <w:bCs/>
                <w:lang w:eastAsia="en-US"/>
              </w:rPr>
              <w:t>o</w:t>
            </w:r>
            <w:r w:rsidRPr="00696748">
              <w:rPr>
                <w:bCs/>
                <w:lang w:eastAsia="en-US"/>
              </w:rPr>
              <w:t xml:space="preserve">rganizacje pozarządowe, </w:t>
            </w:r>
            <w:r w:rsidR="00531088" w:rsidRPr="00696748">
              <w:rPr>
                <w:bCs/>
                <w:lang w:eastAsia="en-US"/>
              </w:rPr>
              <w:t xml:space="preserve">partnerstwa </w:t>
            </w:r>
            <w:r w:rsidRPr="00696748">
              <w:rPr>
                <w:bCs/>
                <w:lang w:eastAsia="en-US"/>
              </w:rPr>
              <w:t xml:space="preserve">powyższych z </w:t>
            </w:r>
            <w:r w:rsidR="00952EA4" w:rsidRPr="00696748">
              <w:rPr>
                <w:bCs/>
                <w:lang w:eastAsia="en-US"/>
              </w:rPr>
              <w:t>JST</w:t>
            </w:r>
            <w:r w:rsidRPr="00696748">
              <w:rPr>
                <w:bCs/>
                <w:lang w:eastAsia="en-US"/>
              </w:rPr>
              <w:t>, instytucje prowadzące działalność w zakresie uniwersytetów trzeciego wieku</w:t>
            </w:r>
            <w:r w:rsidR="0003048D" w:rsidRPr="00696748">
              <w:t>, instytucje publiczne z obszaru nauki, edukacji i kultury oraz szkoły wyższe</w:t>
            </w:r>
            <w:r w:rsidR="0003048D" w:rsidRPr="00696748">
              <w:rPr>
                <w:bCs/>
                <w:lang w:eastAsia="en-US"/>
              </w:rPr>
              <w:t>.</w:t>
            </w:r>
          </w:p>
          <w:p w14:paraId="5A0090D7" w14:textId="77777777" w:rsidR="007715C7" w:rsidRPr="00696748" w:rsidRDefault="007715C7" w:rsidP="007D6DBC">
            <w:pPr>
              <w:spacing w:line="276" w:lineRule="auto"/>
              <w:jc w:val="both"/>
              <w:rPr>
                <w:bCs/>
                <w:lang w:eastAsia="en-US"/>
              </w:rPr>
            </w:pPr>
          </w:p>
          <w:p w14:paraId="62C161CB" w14:textId="77777777" w:rsidR="00A05028" w:rsidRPr="00696748" w:rsidRDefault="00AD1960" w:rsidP="00C82662">
            <w:pPr>
              <w:suppressAutoHyphens w:val="0"/>
              <w:jc w:val="both"/>
              <w:rPr>
                <w:b/>
                <w:bCs/>
              </w:rPr>
            </w:pPr>
            <w:r w:rsidRPr="00696748">
              <w:rPr>
                <w:b/>
                <w:bCs/>
              </w:rPr>
              <w:t xml:space="preserve">3) </w:t>
            </w:r>
            <w:r w:rsidR="000965CF" w:rsidRPr="00696748">
              <w:rPr>
                <w:b/>
                <w:bCs/>
              </w:rPr>
              <w:t>e</w:t>
            </w:r>
            <w:r w:rsidRPr="00696748">
              <w:rPr>
                <w:b/>
                <w:bCs/>
              </w:rPr>
              <w:t>–</w:t>
            </w:r>
            <w:r w:rsidR="000965CF" w:rsidRPr="00696748">
              <w:rPr>
                <w:b/>
                <w:bCs/>
              </w:rPr>
              <w:t>P</w:t>
            </w:r>
            <w:r w:rsidRPr="00696748">
              <w:rPr>
                <w:b/>
                <w:bCs/>
              </w:rPr>
              <w:t xml:space="preserve">ionier </w:t>
            </w:r>
            <w:r w:rsidR="008E325E" w:rsidRPr="00696748">
              <w:rPr>
                <w:b/>
                <w:bCs/>
              </w:rPr>
              <w:t xml:space="preserve">- </w:t>
            </w:r>
            <w:r w:rsidR="00EF3624" w:rsidRPr="00696748">
              <w:rPr>
                <w:b/>
                <w:bCs/>
              </w:rPr>
              <w:t>wsparcie uzdolnionych programistów na rzecz</w:t>
            </w:r>
            <w:r w:rsidR="008E325E" w:rsidRPr="00696748">
              <w:rPr>
                <w:b/>
                <w:bCs/>
              </w:rPr>
              <w:t xml:space="preserve"> </w:t>
            </w:r>
            <w:r w:rsidR="00EF3624" w:rsidRPr="00696748">
              <w:rPr>
                <w:b/>
                <w:bCs/>
              </w:rPr>
              <w:t>rozwiązywania zidentyfikowanych</w:t>
            </w:r>
            <w:r w:rsidR="000A74C3" w:rsidRPr="00696748">
              <w:rPr>
                <w:b/>
                <w:bCs/>
              </w:rPr>
              <w:t xml:space="preserve"> </w:t>
            </w:r>
            <w:r w:rsidR="00EF3624" w:rsidRPr="00696748">
              <w:rPr>
                <w:b/>
                <w:bCs/>
              </w:rPr>
              <w:t>problemów</w:t>
            </w:r>
            <w:r w:rsidR="008E325E" w:rsidRPr="00696748">
              <w:rPr>
                <w:b/>
                <w:bCs/>
              </w:rPr>
              <w:t xml:space="preserve"> społeczn</w:t>
            </w:r>
            <w:r w:rsidR="00EF3624" w:rsidRPr="00696748">
              <w:rPr>
                <w:b/>
                <w:bCs/>
              </w:rPr>
              <w:t>ych</w:t>
            </w:r>
            <w:r w:rsidR="008E325E" w:rsidRPr="00696748">
              <w:rPr>
                <w:b/>
                <w:bCs/>
              </w:rPr>
              <w:t xml:space="preserve"> </w:t>
            </w:r>
            <w:r w:rsidR="00CB649D" w:rsidRPr="00696748">
              <w:rPr>
                <w:b/>
                <w:bCs/>
              </w:rPr>
              <w:t xml:space="preserve">lub </w:t>
            </w:r>
            <w:r w:rsidR="008E325E" w:rsidRPr="00696748">
              <w:rPr>
                <w:b/>
                <w:bCs/>
              </w:rPr>
              <w:t>gospodarcz</w:t>
            </w:r>
            <w:r w:rsidR="00EF3624" w:rsidRPr="00696748">
              <w:rPr>
                <w:b/>
                <w:bCs/>
              </w:rPr>
              <w:t>ych</w:t>
            </w:r>
            <w:r w:rsidR="000A74C3" w:rsidRPr="00696748">
              <w:rPr>
                <w:b/>
                <w:bCs/>
              </w:rPr>
              <w:t>.</w:t>
            </w:r>
          </w:p>
          <w:p w14:paraId="2FD192D9" w14:textId="77777777" w:rsidR="00AD1960" w:rsidRPr="00696748" w:rsidRDefault="00AD1960" w:rsidP="00C82662">
            <w:pPr>
              <w:suppressAutoHyphens w:val="0"/>
              <w:jc w:val="both"/>
              <w:rPr>
                <w:b/>
                <w:bCs/>
                <w:lang w:eastAsia="en-US"/>
              </w:rPr>
            </w:pPr>
          </w:p>
          <w:p w14:paraId="15FB4A1A" w14:textId="77777777" w:rsidR="00093C03" w:rsidRPr="00696748" w:rsidRDefault="00F9451C" w:rsidP="00C82662">
            <w:pPr>
              <w:suppressAutoHyphens w:val="0"/>
              <w:jc w:val="both"/>
            </w:pPr>
            <w:r w:rsidRPr="00696748">
              <w:t>W ramach działania przewid</w:t>
            </w:r>
            <w:r w:rsidR="00A50FB4" w:rsidRPr="00696748">
              <w:t>uje się realizację przedsięwzię</w:t>
            </w:r>
            <w:r w:rsidR="000A74C3" w:rsidRPr="00696748">
              <w:t>cia, którego</w:t>
            </w:r>
            <w:r w:rsidRPr="00696748">
              <w:t xml:space="preserve"> </w:t>
            </w:r>
            <w:r w:rsidR="000965CF" w:rsidRPr="00696748">
              <w:t xml:space="preserve">celem </w:t>
            </w:r>
            <w:r w:rsidRPr="00696748">
              <w:t xml:space="preserve">będzie wsparcie pomysłów </w:t>
            </w:r>
            <w:r w:rsidR="00B47114" w:rsidRPr="00696748">
              <w:t>zdolnych programistów</w:t>
            </w:r>
            <w:r w:rsidR="007C4E46" w:rsidRPr="00696748">
              <w:t xml:space="preserve"> lub zespołów interdyscyplinarnych z udziałem programistów</w:t>
            </w:r>
            <w:r w:rsidR="00B47114" w:rsidRPr="00696748">
              <w:t xml:space="preserve"> </w:t>
            </w:r>
            <w:r w:rsidRPr="00696748">
              <w:t xml:space="preserve">na rozwiązywanie problemów istotnych społecznie lub gospodarczo i bazujących na narzędziach </w:t>
            </w:r>
            <w:r w:rsidR="00FC152A" w:rsidRPr="00696748">
              <w:t>opartych</w:t>
            </w:r>
            <w:r w:rsidR="00F92B7B" w:rsidRPr="00696748">
              <w:t xml:space="preserve"> na</w:t>
            </w:r>
            <w:r w:rsidRPr="00696748">
              <w:t xml:space="preserve"> TIK</w:t>
            </w:r>
            <w:r w:rsidR="00FC152A" w:rsidRPr="00696748">
              <w:t xml:space="preserve">. </w:t>
            </w:r>
            <w:r w:rsidRPr="00696748">
              <w:t>Realizacja działania umożliwi nawiązanie współpracy między sektorem publicznym i</w:t>
            </w:r>
            <w:r w:rsidR="004A0362" w:rsidRPr="00696748">
              <w:t> </w:t>
            </w:r>
            <w:r w:rsidRPr="00696748">
              <w:t>prywatnym na rzecz rozwoju innowacji w obszarach istotnych z punktu widzenia społeczno</w:t>
            </w:r>
            <w:r w:rsidR="00317669" w:rsidRPr="00696748">
              <w:t>-</w:t>
            </w:r>
            <w:r w:rsidRPr="00696748">
              <w:t>gospodarcz</w:t>
            </w:r>
            <w:r w:rsidR="00317669" w:rsidRPr="00696748">
              <w:t>ego</w:t>
            </w:r>
            <w:r w:rsidRPr="00696748">
              <w:t xml:space="preserve">. </w:t>
            </w:r>
          </w:p>
          <w:p w14:paraId="645694EB" w14:textId="77777777" w:rsidR="00093C03" w:rsidRPr="00696748" w:rsidRDefault="00093C03" w:rsidP="00C82662">
            <w:pPr>
              <w:suppressAutoHyphens w:val="0"/>
              <w:jc w:val="both"/>
            </w:pPr>
          </w:p>
          <w:p w14:paraId="689BF487" w14:textId="77777777" w:rsidR="00AD195D" w:rsidRPr="00696748" w:rsidRDefault="00A83497" w:rsidP="00C82662">
            <w:pPr>
              <w:suppressAutoHyphens w:val="0"/>
              <w:jc w:val="both"/>
            </w:pPr>
            <w:r w:rsidRPr="00696748">
              <w:t>Do realizacji d</w:t>
            </w:r>
            <w:r w:rsidR="00093C03" w:rsidRPr="00696748">
              <w:t>ziałani</w:t>
            </w:r>
            <w:r w:rsidRPr="00696748">
              <w:t>a planuje się wykorzystać</w:t>
            </w:r>
            <w:r w:rsidR="007B042B" w:rsidRPr="00696748">
              <w:t xml:space="preserve"> m.in.</w:t>
            </w:r>
            <w:r w:rsidR="00093C03" w:rsidRPr="00696748">
              <w:t xml:space="preserve"> </w:t>
            </w:r>
            <w:r w:rsidRPr="00696748">
              <w:t xml:space="preserve">nowatorską na rynku polskim </w:t>
            </w:r>
            <w:r w:rsidR="00093C03" w:rsidRPr="00696748">
              <w:t>formu</w:t>
            </w:r>
            <w:r w:rsidRPr="00696748">
              <w:t>łę</w:t>
            </w:r>
            <w:r w:rsidR="00093C03" w:rsidRPr="00696748">
              <w:t xml:space="preserve"> zamówień </w:t>
            </w:r>
            <w:proofErr w:type="spellStart"/>
            <w:r w:rsidR="00093C03" w:rsidRPr="00696748">
              <w:t>przedkomercyjnych</w:t>
            </w:r>
            <w:proofErr w:type="spellEnd"/>
            <w:r w:rsidR="00D05F84" w:rsidRPr="00696748">
              <w:t xml:space="preserve"> (</w:t>
            </w:r>
            <w:proofErr w:type="spellStart"/>
            <w:r w:rsidR="00D05F84" w:rsidRPr="00696748">
              <w:t>pre-commercial</w:t>
            </w:r>
            <w:proofErr w:type="spellEnd"/>
            <w:r w:rsidR="00D05F84" w:rsidRPr="00696748">
              <w:t xml:space="preserve"> </w:t>
            </w:r>
            <w:proofErr w:type="spellStart"/>
            <w:r w:rsidR="00D05F84" w:rsidRPr="00696748">
              <w:t>procurement</w:t>
            </w:r>
            <w:proofErr w:type="spellEnd"/>
            <w:r w:rsidR="00D05F84" w:rsidRPr="00696748">
              <w:t>)</w:t>
            </w:r>
            <w:r w:rsidR="00093C03" w:rsidRPr="00696748">
              <w:t>, tj. p</w:t>
            </w:r>
            <w:r w:rsidR="00F9451C" w:rsidRPr="00696748">
              <w:t xml:space="preserve">roblemy </w:t>
            </w:r>
            <w:r w:rsidR="00093C03" w:rsidRPr="00696748">
              <w:t>o charakterze społeczny</w:t>
            </w:r>
            <w:r w:rsidR="000965CF" w:rsidRPr="00696748">
              <w:t>m</w:t>
            </w:r>
            <w:r w:rsidR="00093C03" w:rsidRPr="00696748">
              <w:t xml:space="preserve"> lub gospodarczym </w:t>
            </w:r>
            <w:r w:rsidR="00F9451C" w:rsidRPr="00696748">
              <w:t xml:space="preserve">będą </w:t>
            </w:r>
            <w:r w:rsidR="00093C03" w:rsidRPr="00696748">
              <w:t xml:space="preserve">uprzednio identyfikowane przy udziale zainteresowanych </w:t>
            </w:r>
            <w:r w:rsidR="00F9451C" w:rsidRPr="00696748">
              <w:t>organ</w:t>
            </w:r>
            <w:r w:rsidR="00093C03" w:rsidRPr="00696748">
              <w:t>ów</w:t>
            </w:r>
            <w:r w:rsidR="00F9451C" w:rsidRPr="00696748">
              <w:t xml:space="preserve"> administracji publicznej</w:t>
            </w:r>
            <w:r w:rsidR="00093C03" w:rsidRPr="00696748">
              <w:t xml:space="preserve">. Dopuszcza się możliwość wykorzystania propozycji zgłaszanych również </w:t>
            </w:r>
            <w:r w:rsidR="0044519C" w:rsidRPr="00696748">
              <w:t xml:space="preserve">przez: jednostki sektora prywatnego, </w:t>
            </w:r>
            <w:proofErr w:type="spellStart"/>
            <w:r w:rsidR="0044519C" w:rsidRPr="00696748">
              <w:t>NGO’s</w:t>
            </w:r>
            <w:proofErr w:type="spellEnd"/>
            <w:r w:rsidR="0044519C" w:rsidRPr="00696748">
              <w:t>, a także przez obywateli</w:t>
            </w:r>
            <w:r w:rsidR="00093C03" w:rsidRPr="00696748">
              <w:t>, o ile będą one o</w:t>
            </w:r>
            <w:r w:rsidR="00AD195D" w:rsidRPr="00696748">
              <w:t xml:space="preserve">dpowiadać celom działania. </w:t>
            </w:r>
            <w:r w:rsidR="007B042B" w:rsidRPr="00696748">
              <w:t>E</w:t>
            </w:r>
            <w:r w:rsidRPr="00696748">
              <w:t xml:space="preserve">fektem udzielanego wsparcia powinno być wypracowanie odpowiednich rozwiązań w formie MVP (minimum </w:t>
            </w:r>
            <w:proofErr w:type="spellStart"/>
            <w:r w:rsidRPr="00696748">
              <w:t>viable</w:t>
            </w:r>
            <w:proofErr w:type="spellEnd"/>
            <w:r w:rsidRPr="00696748">
              <w:t xml:space="preserve"> </w:t>
            </w:r>
            <w:proofErr w:type="spellStart"/>
            <w:r w:rsidRPr="00696748">
              <w:t>product</w:t>
            </w:r>
            <w:proofErr w:type="spellEnd"/>
            <w:r w:rsidRPr="00696748">
              <w:t>) lub prototypu oraz ich rozwój celem przetestowania przez potencjalnego użytkownika.</w:t>
            </w:r>
          </w:p>
          <w:p w14:paraId="4200D43B" w14:textId="77777777" w:rsidR="007715C7" w:rsidRPr="00696748" w:rsidRDefault="007715C7" w:rsidP="00C82662">
            <w:pPr>
              <w:suppressAutoHyphens w:val="0"/>
              <w:jc w:val="both"/>
            </w:pPr>
          </w:p>
          <w:p w14:paraId="34DAB892" w14:textId="77777777" w:rsidR="008E325E" w:rsidRPr="00696748" w:rsidRDefault="00B64F18" w:rsidP="00CD6700">
            <w:pPr>
              <w:pStyle w:val="Bezodstpw2"/>
              <w:spacing w:after="0" w:line="240" w:lineRule="auto"/>
            </w:pPr>
            <w:r w:rsidRPr="00696748">
              <w:t xml:space="preserve">Celem interwencji jest wykorzystanie </w:t>
            </w:r>
            <w:r w:rsidRPr="00696748">
              <w:rPr>
                <w:rFonts w:cs="Arial"/>
                <w:szCs w:val="20"/>
              </w:rPr>
              <w:t>potencjał</w:t>
            </w:r>
            <w:r w:rsidR="006E015F" w:rsidRPr="00696748">
              <w:rPr>
                <w:rFonts w:cs="Arial"/>
                <w:szCs w:val="20"/>
              </w:rPr>
              <w:t xml:space="preserve">u programistów </w:t>
            </w:r>
            <w:r w:rsidRPr="00696748">
              <w:rPr>
                <w:rFonts w:cs="Arial"/>
                <w:szCs w:val="20"/>
              </w:rPr>
              <w:t>poprzez działania, które zorientują ich umiejętności na potrzeby rynku, czyli m.in. z zakresu projektowania rozwiązań IT odpowiadających na potrzeby klienta, zarządzania projektami, przedsiębiorczości czy pracy w zespole interdyscyplinarnym.</w:t>
            </w:r>
            <w:r w:rsidRPr="00696748">
              <w:t xml:space="preserve"> </w:t>
            </w:r>
            <w:r w:rsidR="008E325E" w:rsidRPr="00696748">
              <w:t>W ramach oferowanego wsparcia zakłada się prowadzenie weryfikacji technologicznej i biznesowej propono</w:t>
            </w:r>
            <w:r w:rsidRPr="00696748">
              <w:t xml:space="preserve">wanych rozwiązań. Programistom </w:t>
            </w:r>
            <w:r w:rsidR="008E325E" w:rsidRPr="00696748">
              <w:t>zostan</w:t>
            </w:r>
            <w:r w:rsidR="006E015F" w:rsidRPr="00696748">
              <w:t>ą także</w:t>
            </w:r>
            <w:r w:rsidR="008E325E" w:rsidRPr="00696748">
              <w:t xml:space="preserve"> zapewnion</w:t>
            </w:r>
            <w:r w:rsidR="006E015F" w:rsidRPr="00696748">
              <w:t xml:space="preserve">e </w:t>
            </w:r>
            <w:r w:rsidR="001D517E" w:rsidRPr="00696748">
              <w:t>m.in.</w:t>
            </w:r>
            <w:r w:rsidR="006E015F" w:rsidRPr="00696748">
              <w:t>:</w:t>
            </w:r>
            <w:r w:rsidR="008E325E" w:rsidRPr="00696748">
              <w:t xml:space="preserve"> coaching, mentoring z</w:t>
            </w:r>
            <w:r w:rsidR="004A0362" w:rsidRPr="00696748">
              <w:t> </w:t>
            </w:r>
            <w:r w:rsidR="008E325E" w:rsidRPr="00696748">
              <w:t>udziałem dośw</w:t>
            </w:r>
            <w:r w:rsidR="001D517E" w:rsidRPr="00696748">
              <w:t xml:space="preserve">iadczonych praktyków, doradztwo, </w:t>
            </w:r>
            <w:r w:rsidR="008E325E" w:rsidRPr="00696748">
              <w:t>kanały pogłębiania wiedzy i rozwój kompetencji.</w:t>
            </w:r>
          </w:p>
          <w:p w14:paraId="45E78A69" w14:textId="77777777" w:rsidR="000C2956" w:rsidRPr="00696748" w:rsidRDefault="000C2956" w:rsidP="00C82662">
            <w:pPr>
              <w:pStyle w:val="Bezodstpw2"/>
              <w:spacing w:after="0"/>
            </w:pPr>
          </w:p>
          <w:p w14:paraId="5EB5C206" w14:textId="77777777" w:rsidR="00BF1BF4" w:rsidRPr="00696748" w:rsidRDefault="00AD1960" w:rsidP="00C82662">
            <w:pPr>
              <w:suppressAutoHyphens w:val="0"/>
              <w:jc w:val="both"/>
            </w:pPr>
            <w:r w:rsidRPr="00696748">
              <w:rPr>
                <w:b/>
              </w:rPr>
              <w:t>Wkład dla osiągania celu szczegółowego:</w:t>
            </w:r>
            <w:r w:rsidRPr="00696748">
              <w:t xml:space="preserve"> </w:t>
            </w:r>
            <w:r w:rsidR="00B64F18" w:rsidRPr="00696748">
              <w:t xml:space="preserve">Działanie to przyczyni się do </w:t>
            </w:r>
            <w:r w:rsidR="00882477" w:rsidRPr="00696748">
              <w:t>promowania zaawansowanych umiejętności cyfrowych</w:t>
            </w:r>
            <w:r w:rsidR="00405A7E" w:rsidRPr="00696748">
              <w:t xml:space="preserve"> oraz korzyści</w:t>
            </w:r>
            <w:r w:rsidR="00317669" w:rsidRPr="00696748">
              <w:t>,</w:t>
            </w:r>
            <w:r w:rsidR="00405A7E" w:rsidRPr="00696748">
              <w:t xml:space="preserve"> jakie mogą one nieść zarówno dla ich posiadacza</w:t>
            </w:r>
            <w:r w:rsidR="00A12933" w:rsidRPr="00696748">
              <w:t>,</w:t>
            </w:r>
            <w:r w:rsidR="00405A7E" w:rsidRPr="00696748">
              <w:t xml:space="preserve"> jak i ogół</w:t>
            </w:r>
            <w:r w:rsidR="00A60DE7" w:rsidRPr="00696748">
              <w:t>u</w:t>
            </w:r>
            <w:r w:rsidR="00405A7E" w:rsidRPr="00696748">
              <w:t xml:space="preserve"> społeczeństwa. W ten sposób realizowana interwencja przyczyni się do zwiększenia poziomu korzystania z TIK, </w:t>
            </w:r>
            <w:r w:rsidR="000965CF" w:rsidRPr="00696748">
              <w:t>natomiast</w:t>
            </w:r>
            <w:r w:rsidR="00405A7E" w:rsidRPr="00696748">
              <w:t xml:space="preserve"> opracowane rozwiązania problemów społeczn</w:t>
            </w:r>
            <w:r w:rsidR="004A0362" w:rsidRPr="00696748">
              <w:t xml:space="preserve">ych lub </w:t>
            </w:r>
            <w:r w:rsidR="00405A7E" w:rsidRPr="00696748">
              <w:t>gospodarczych wpłyną na zwiększenie poziomu korzystania z produktów</w:t>
            </w:r>
            <w:r w:rsidR="00462F51" w:rsidRPr="00696748">
              <w:t xml:space="preserve"> TIK oraz realną możliwość zaimplementowania nowych rozwiązań w jednostkach administracji publicznej.</w:t>
            </w:r>
          </w:p>
          <w:p w14:paraId="7DE13EE3" w14:textId="77777777" w:rsidR="003958A9" w:rsidRPr="00696748" w:rsidRDefault="003958A9" w:rsidP="00C82662">
            <w:pPr>
              <w:suppressAutoHyphens w:val="0"/>
              <w:jc w:val="both"/>
              <w:rPr>
                <w:b/>
              </w:rPr>
            </w:pPr>
          </w:p>
          <w:p w14:paraId="45367B15" w14:textId="77777777" w:rsidR="00BF1BF4" w:rsidRPr="00696748" w:rsidRDefault="00AD1960" w:rsidP="0048361D">
            <w:pPr>
              <w:suppressAutoHyphens w:val="0"/>
              <w:jc w:val="both"/>
            </w:pPr>
            <w:r w:rsidRPr="00696748">
              <w:rPr>
                <w:b/>
              </w:rPr>
              <w:t>Grupy beneficjentów:</w:t>
            </w:r>
            <w:r w:rsidR="00C82662" w:rsidRPr="00696748">
              <w:t xml:space="preserve"> </w:t>
            </w:r>
            <w:r w:rsidR="00405A7E" w:rsidRPr="00696748">
              <w:t>B</w:t>
            </w:r>
            <w:r w:rsidR="00C82662" w:rsidRPr="00696748">
              <w:t>eneficjent projektu pozakonkursowego</w:t>
            </w:r>
            <w:r w:rsidR="00405A7E" w:rsidRPr="00696748">
              <w:t xml:space="preserve"> – podmiot publiczny, wykazujący się </w:t>
            </w:r>
            <w:r w:rsidR="00EF3624" w:rsidRPr="00696748">
              <w:t xml:space="preserve">odpowiednim potencjałem technicznym i merytorycznym oraz </w:t>
            </w:r>
            <w:r w:rsidR="00405A7E" w:rsidRPr="00696748">
              <w:t>doświadczeniem w zakresie realizacji tego typu projektów</w:t>
            </w:r>
            <w:r w:rsidR="00EF3624" w:rsidRPr="00696748">
              <w:t>,</w:t>
            </w:r>
            <w:r w:rsidR="00405A7E" w:rsidRPr="00696748">
              <w:t xml:space="preserve"> również przy udziale środków UE w latach 2007-2013.</w:t>
            </w:r>
            <w:r w:rsidR="00EF3624" w:rsidRPr="00696748">
              <w:t xml:space="preserve"> Przy wyborze </w:t>
            </w:r>
            <w:r w:rsidR="00EF3624" w:rsidRPr="00696748">
              <w:lastRenderedPageBreak/>
              <w:t xml:space="preserve">ostatecznych odbiorców wsparcia, tj. programistów </w:t>
            </w:r>
            <w:r w:rsidR="00A12933" w:rsidRPr="00696748">
              <w:t>lub</w:t>
            </w:r>
            <w:r w:rsidR="00EF3624" w:rsidRPr="00696748">
              <w:t xml:space="preserve"> zespołów interdyscyplinarnych</w:t>
            </w:r>
            <w:r w:rsidR="00A12933" w:rsidRPr="00696748">
              <w:t xml:space="preserve"> z udziałem programistów</w:t>
            </w:r>
            <w:r w:rsidR="00EF3624" w:rsidRPr="00696748">
              <w:t>, zapewniona zostanie procedura konkurencyjna oparta o przejrzyste i obiektywne kryteria.</w:t>
            </w:r>
          </w:p>
          <w:p w14:paraId="561CAEC4" w14:textId="77777777" w:rsidR="00A05028" w:rsidRPr="00696748" w:rsidRDefault="00A05028" w:rsidP="00C82662">
            <w:pPr>
              <w:jc w:val="both"/>
              <w:rPr>
                <w:bCs/>
                <w:lang w:eastAsia="en-US"/>
              </w:rPr>
            </w:pPr>
          </w:p>
          <w:p w14:paraId="256982C0" w14:textId="77777777" w:rsidR="00A05028" w:rsidRPr="00696748" w:rsidRDefault="00AD1960" w:rsidP="00C82662">
            <w:pPr>
              <w:snapToGrid w:val="0"/>
              <w:spacing w:line="256" w:lineRule="auto"/>
              <w:jc w:val="both"/>
              <w:rPr>
                <w:b/>
                <w:bCs/>
              </w:rPr>
            </w:pPr>
            <w:r w:rsidRPr="00696748">
              <w:rPr>
                <w:b/>
                <w:bCs/>
              </w:rPr>
              <w:t>4</w:t>
            </w:r>
            <w:r w:rsidR="007B2A8E" w:rsidRPr="00696748">
              <w:rPr>
                <w:b/>
                <w:bCs/>
              </w:rPr>
              <w:t>)</w:t>
            </w:r>
            <w:r w:rsidR="00981B7D" w:rsidRPr="00696748">
              <w:rPr>
                <w:b/>
                <w:bCs/>
              </w:rPr>
              <w:t xml:space="preserve"> Kampanie edukacyjno-informacyjne na rzecz upowszechniania korzyści z wykorzystywania technologii cyfrowych</w:t>
            </w:r>
          </w:p>
          <w:p w14:paraId="5BC9C8A7" w14:textId="77777777" w:rsidR="00981B7D" w:rsidRPr="00696748" w:rsidRDefault="00981B7D" w:rsidP="00C82662">
            <w:pPr>
              <w:snapToGrid w:val="0"/>
              <w:spacing w:line="256" w:lineRule="auto"/>
              <w:jc w:val="both"/>
              <w:rPr>
                <w:b/>
                <w:bCs/>
              </w:rPr>
            </w:pPr>
            <w:r w:rsidRPr="00696748">
              <w:rPr>
                <w:b/>
                <w:bCs/>
              </w:rPr>
              <w:t xml:space="preserve"> </w:t>
            </w:r>
          </w:p>
          <w:p w14:paraId="6723A4C1" w14:textId="77777777" w:rsidR="005D768E" w:rsidRPr="00696748" w:rsidRDefault="005D768E" w:rsidP="005D768E">
            <w:pPr>
              <w:autoSpaceDE w:val="0"/>
              <w:autoSpaceDN w:val="0"/>
              <w:jc w:val="both"/>
            </w:pPr>
            <w:r w:rsidRPr="00696748">
              <w:t>Celem kampanii edukacyjno-informacyjnych będzie podniesienie świadomości publicznej na temat korzyści płynących ze stosowania technologii cyfrowych, w tym e-usług publicznych. Działanie ma budować i utrwalać wśród obywateli motywacje do korzystania z TIK, rozwój niezbędnych umiejętności oraz zmianę postaw negatywnych i przeciwnych wykorzystywaniu tych technologii, jak również likwidację stereotypów wpływających na brak zainteresowania TIK. Podejmowane działania będą dotyczyć TIK w zakresie szerszym niż interwencja POPC, będąc odpowiedzią na zmieniające się trendy społeczne, innowacje technologiczne czy efekty demograficzne.</w:t>
            </w:r>
          </w:p>
          <w:p w14:paraId="5D746424" w14:textId="77777777" w:rsidR="005D768E" w:rsidRPr="00696748" w:rsidRDefault="005D768E" w:rsidP="005D768E">
            <w:pPr>
              <w:autoSpaceDE w:val="0"/>
              <w:autoSpaceDN w:val="0"/>
              <w:jc w:val="both"/>
            </w:pPr>
          </w:p>
          <w:p w14:paraId="5532A5B9" w14:textId="77777777" w:rsidR="003958A9" w:rsidRPr="00696748" w:rsidRDefault="005D768E" w:rsidP="00C82662">
            <w:pPr>
              <w:autoSpaceDE w:val="0"/>
              <w:autoSpaceDN w:val="0"/>
              <w:jc w:val="both"/>
            </w:pPr>
            <w:r w:rsidRPr="00696748">
              <w:t xml:space="preserve">Tematyka realizowanych </w:t>
            </w:r>
            <w:r w:rsidR="003958A9" w:rsidRPr="00696748">
              <w:t>kampani</w:t>
            </w:r>
            <w:r w:rsidR="00FE4612" w:rsidRPr="00696748">
              <w:t>i</w:t>
            </w:r>
            <w:r w:rsidR="003958A9" w:rsidRPr="00696748">
              <w:t xml:space="preserve"> edukacyjno-informacyjnych</w:t>
            </w:r>
            <w:r w:rsidRPr="00696748">
              <w:t xml:space="preserve"> </w:t>
            </w:r>
            <w:r w:rsidR="0021083C" w:rsidRPr="00696748">
              <w:t>będzie koncentrowa</w:t>
            </w:r>
            <w:r w:rsidRPr="00696748">
              <w:t>ć</w:t>
            </w:r>
            <w:r w:rsidR="0021083C" w:rsidRPr="00696748">
              <w:t xml:space="preserve"> się na 3 głównych aspektach, tj. świadomości, atrakcyjności i bezpieczeństwie, a poszczególne przedsięwzięcia będą </w:t>
            </w:r>
            <w:r w:rsidR="008D0E20" w:rsidRPr="00696748">
              <w:t xml:space="preserve">dotyczyły </w:t>
            </w:r>
            <w:r w:rsidR="00F90142" w:rsidRPr="00696748">
              <w:t>m.in.</w:t>
            </w:r>
            <w:r w:rsidR="003958A9" w:rsidRPr="00696748">
              <w:t>:</w:t>
            </w:r>
          </w:p>
          <w:p w14:paraId="130C9296" w14:textId="77777777" w:rsidR="0017078A" w:rsidRPr="00696748" w:rsidRDefault="0017078A" w:rsidP="00C82662">
            <w:pPr>
              <w:autoSpaceDE w:val="0"/>
              <w:autoSpaceDN w:val="0"/>
              <w:jc w:val="both"/>
            </w:pPr>
          </w:p>
          <w:p w14:paraId="646038F1" w14:textId="77777777" w:rsidR="008D0E20" w:rsidRPr="00696748" w:rsidRDefault="008D0E20" w:rsidP="005C23AE">
            <w:pPr>
              <w:numPr>
                <w:ilvl w:val="0"/>
                <w:numId w:val="57"/>
              </w:numPr>
              <w:autoSpaceDE w:val="0"/>
              <w:autoSpaceDN w:val="0"/>
              <w:ind w:left="284" w:hanging="284"/>
            </w:pPr>
            <w:r w:rsidRPr="00696748">
              <w:t>w zakresie świadomości użytkowników:</w:t>
            </w:r>
          </w:p>
          <w:p w14:paraId="5A755515" w14:textId="77777777" w:rsidR="008D0E20" w:rsidRPr="00696748" w:rsidRDefault="008D0E20" w:rsidP="005C23AE">
            <w:pPr>
              <w:pStyle w:val="Akapitzlist1"/>
              <w:numPr>
                <w:ilvl w:val="0"/>
                <w:numId w:val="56"/>
              </w:numPr>
              <w:suppressAutoHyphens w:val="0"/>
              <w:autoSpaceDE w:val="0"/>
              <w:autoSpaceDN w:val="0"/>
              <w:spacing w:after="0" w:line="240" w:lineRule="auto"/>
              <w:ind w:left="284" w:hanging="284"/>
              <w:contextualSpacing/>
              <w:jc w:val="both"/>
              <w:rPr>
                <w:rFonts w:ascii="Arial" w:hAnsi="Arial" w:cs="Arial"/>
                <w:sz w:val="20"/>
                <w:szCs w:val="20"/>
              </w:rPr>
            </w:pPr>
            <w:r w:rsidRPr="00696748">
              <w:rPr>
                <w:rFonts w:ascii="Arial" w:hAnsi="Arial" w:cs="Arial"/>
                <w:sz w:val="20"/>
                <w:szCs w:val="20"/>
              </w:rPr>
              <w:t xml:space="preserve"> zwiększenia świadomości o korzyściach płynących z korzystania z </w:t>
            </w:r>
            <w:proofErr w:type="spellStart"/>
            <w:r w:rsidRPr="00696748">
              <w:rPr>
                <w:rFonts w:ascii="Arial" w:hAnsi="Arial" w:cs="Arial"/>
                <w:sz w:val="20"/>
                <w:szCs w:val="20"/>
              </w:rPr>
              <w:t>internetu</w:t>
            </w:r>
            <w:proofErr w:type="spellEnd"/>
            <w:r w:rsidRPr="00696748">
              <w:rPr>
                <w:rFonts w:ascii="Arial" w:hAnsi="Arial" w:cs="Arial"/>
                <w:sz w:val="20"/>
                <w:szCs w:val="20"/>
              </w:rPr>
              <w:t>, a w konsekwencji stymulację wzrostu zapotrzebowania na usługi publiczne świadczone drogą elektroniczną</w:t>
            </w:r>
            <w:r w:rsidR="00682929" w:rsidRPr="00696748">
              <w:rPr>
                <w:rStyle w:val="Odwoanieprzypisudolnego"/>
                <w:rFonts w:ascii="Arial" w:hAnsi="Arial" w:cs="Arial"/>
                <w:sz w:val="20"/>
                <w:szCs w:val="20"/>
              </w:rPr>
              <w:footnoteReference w:id="44"/>
            </w:r>
            <w:r w:rsidRPr="00696748">
              <w:rPr>
                <w:rFonts w:ascii="Arial" w:hAnsi="Arial" w:cs="Arial"/>
                <w:sz w:val="20"/>
                <w:szCs w:val="20"/>
              </w:rPr>
              <w:t>;</w:t>
            </w:r>
          </w:p>
          <w:p w14:paraId="624DF72B" w14:textId="77777777" w:rsidR="004A70DA" w:rsidRPr="00696748" w:rsidRDefault="004A70DA" w:rsidP="005C23AE">
            <w:pPr>
              <w:pStyle w:val="Akapitzlist1"/>
              <w:numPr>
                <w:ilvl w:val="0"/>
                <w:numId w:val="56"/>
              </w:numPr>
              <w:suppressAutoHyphens w:val="0"/>
              <w:autoSpaceDE w:val="0"/>
              <w:autoSpaceDN w:val="0"/>
              <w:spacing w:after="0" w:line="240" w:lineRule="auto"/>
              <w:ind w:left="284" w:hanging="284"/>
              <w:contextualSpacing/>
              <w:jc w:val="both"/>
              <w:rPr>
                <w:rFonts w:ascii="Arial" w:hAnsi="Arial" w:cs="Arial"/>
                <w:sz w:val="20"/>
                <w:szCs w:val="20"/>
              </w:rPr>
            </w:pPr>
            <w:r w:rsidRPr="00696748">
              <w:rPr>
                <w:rFonts w:ascii="Arial" w:hAnsi="Arial" w:cs="Arial"/>
                <w:sz w:val="20"/>
                <w:szCs w:val="20"/>
              </w:rPr>
              <w:t>zwiększenie świadomości wśród przedsiębiorców z możliwości płynących z cyfryzacji w</w:t>
            </w:r>
            <w:r w:rsidR="00EE005D" w:rsidRPr="00696748">
              <w:rPr>
                <w:rFonts w:ascii="Arial" w:hAnsi="Arial" w:cs="Arial"/>
                <w:sz w:val="20"/>
                <w:szCs w:val="20"/>
              </w:rPr>
              <w:t> </w:t>
            </w:r>
            <w:r w:rsidRPr="00696748">
              <w:rPr>
                <w:rFonts w:ascii="Arial" w:hAnsi="Arial" w:cs="Arial"/>
                <w:sz w:val="20"/>
                <w:szCs w:val="20"/>
              </w:rPr>
              <w:t>przedsiębiorstwach (np. promowanie dobrych praktyk, współpracy, modeli wdrożeniowych);</w:t>
            </w:r>
          </w:p>
          <w:p w14:paraId="64102614" w14:textId="77777777" w:rsidR="008D0E20" w:rsidRPr="00696748" w:rsidRDefault="008D0E20" w:rsidP="005859D7">
            <w:pPr>
              <w:pStyle w:val="Akapitzlist1"/>
              <w:suppressAutoHyphens w:val="0"/>
              <w:autoSpaceDE w:val="0"/>
              <w:autoSpaceDN w:val="0"/>
              <w:spacing w:after="0" w:line="240" w:lineRule="auto"/>
              <w:ind w:left="0"/>
              <w:contextualSpacing/>
              <w:jc w:val="both"/>
              <w:rPr>
                <w:rFonts w:ascii="Arial" w:hAnsi="Arial" w:cs="Arial"/>
                <w:sz w:val="20"/>
                <w:szCs w:val="20"/>
              </w:rPr>
            </w:pPr>
            <w:r w:rsidRPr="00696748">
              <w:rPr>
                <w:rFonts w:ascii="Arial" w:hAnsi="Arial" w:cs="Arial"/>
                <w:sz w:val="20"/>
                <w:szCs w:val="20"/>
              </w:rPr>
              <w:t>b) w zakresie atrakcyjności korzystania z technologii cyfrowych:</w:t>
            </w:r>
          </w:p>
          <w:p w14:paraId="5A91B7F6" w14:textId="77777777" w:rsidR="008D0E20" w:rsidRPr="00696748" w:rsidRDefault="008D0E20" w:rsidP="005C23AE">
            <w:pPr>
              <w:pStyle w:val="Akapitzlist1"/>
              <w:numPr>
                <w:ilvl w:val="0"/>
                <w:numId w:val="56"/>
              </w:numPr>
              <w:suppressAutoHyphens w:val="0"/>
              <w:autoSpaceDE w:val="0"/>
              <w:autoSpaceDN w:val="0"/>
              <w:spacing w:after="0" w:line="240" w:lineRule="auto"/>
              <w:ind w:left="284" w:hanging="284"/>
              <w:contextualSpacing/>
              <w:jc w:val="both"/>
              <w:rPr>
                <w:rFonts w:ascii="Arial" w:hAnsi="Arial" w:cs="Arial"/>
                <w:sz w:val="20"/>
                <w:szCs w:val="20"/>
              </w:rPr>
            </w:pPr>
            <w:r w:rsidRPr="00696748">
              <w:rPr>
                <w:rFonts w:ascii="Arial" w:hAnsi="Arial" w:cs="Arial"/>
                <w:sz w:val="20"/>
                <w:szCs w:val="20"/>
              </w:rPr>
              <w:t>podniesieni</w:t>
            </w:r>
            <w:r w:rsidR="005D768E" w:rsidRPr="00696748">
              <w:rPr>
                <w:rFonts w:ascii="Arial" w:hAnsi="Arial" w:cs="Arial"/>
                <w:sz w:val="20"/>
                <w:szCs w:val="20"/>
              </w:rPr>
              <w:t>a</w:t>
            </w:r>
            <w:r w:rsidRPr="00696748">
              <w:rPr>
                <w:rFonts w:ascii="Arial" w:hAnsi="Arial" w:cs="Arial"/>
                <w:sz w:val="20"/>
                <w:szCs w:val="20"/>
              </w:rPr>
              <w:t xml:space="preserve"> powszechnego/ogólnego poziomu wiedzy społeczeństwa o możliwości wykorzystania </w:t>
            </w:r>
            <w:proofErr w:type="spellStart"/>
            <w:r w:rsidRPr="00696748">
              <w:rPr>
                <w:rFonts w:ascii="Arial" w:hAnsi="Arial" w:cs="Arial"/>
                <w:sz w:val="20"/>
                <w:szCs w:val="20"/>
              </w:rPr>
              <w:t>internetu</w:t>
            </w:r>
            <w:proofErr w:type="spellEnd"/>
            <w:r w:rsidRPr="00696748">
              <w:rPr>
                <w:rFonts w:ascii="Arial" w:hAnsi="Arial" w:cs="Arial"/>
                <w:sz w:val="20"/>
                <w:szCs w:val="20"/>
              </w:rPr>
              <w:t xml:space="preserve"> dla poprawy komfortu i jakości życia;</w:t>
            </w:r>
          </w:p>
          <w:p w14:paraId="234B4B62" w14:textId="77777777" w:rsidR="008D0E20" w:rsidRPr="00696748" w:rsidRDefault="008D0E20" w:rsidP="005C23AE">
            <w:pPr>
              <w:pStyle w:val="Akapitzlist1"/>
              <w:numPr>
                <w:ilvl w:val="0"/>
                <w:numId w:val="56"/>
              </w:numPr>
              <w:suppressAutoHyphens w:val="0"/>
              <w:autoSpaceDE w:val="0"/>
              <w:autoSpaceDN w:val="0"/>
              <w:spacing w:after="0" w:line="240" w:lineRule="auto"/>
              <w:ind w:left="284" w:hanging="284"/>
              <w:contextualSpacing/>
              <w:jc w:val="both"/>
              <w:rPr>
                <w:rFonts w:ascii="Arial" w:hAnsi="Arial" w:cs="Arial"/>
                <w:sz w:val="20"/>
                <w:szCs w:val="20"/>
              </w:rPr>
            </w:pPr>
            <w:r w:rsidRPr="00696748">
              <w:rPr>
                <w:rFonts w:ascii="Arial" w:hAnsi="Arial" w:cs="Arial"/>
                <w:sz w:val="20"/>
                <w:szCs w:val="20"/>
              </w:rPr>
              <w:t>promowani</w:t>
            </w:r>
            <w:r w:rsidR="005D768E" w:rsidRPr="00696748">
              <w:rPr>
                <w:rFonts w:ascii="Arial" w:hAnsi="Arial" w:cs="Arial"/>
                <w:sz w:val="20"/>
                <w:szCs w:val="20"/>
              </w:rPr>
              <w:t>a</w:t>
            </w:r>
            <w:r w:rsidRPr="00696748">
              <w:rPr>
                <w:rFonts w:ascii="Arial" w:hAnsi="Arial" w:cs="Arial"/>
                <w:sz w:val="20"/>
                <w:szCs w:val="20"/>
              </w:rPr>
              <w:t xml:space="preserve"> w społeczeństwie informacji o usługach internetowych wykorzystujących łącza o dużej przepływności oraz kreowanie potrzeb w tym zakresie; </w:t>
            </w:r>
          </w:p>
          <w:p w14:paraId="1A97C17A" w14:textId="77777777" w:rsidR="008D0E20" w:rsidRPr="00696748" w:rsidRDefault="008D0E20" w:rsidP="005859D7">
            <w:pPr>
              <w:pStyle w:val="Akapitzlist1"/>
              <w:suppressAutoHyphens w:val="0"/>
              <w:autoSpaceDE w:val="0"/>
              <w:autoSpaceDN w:val="0"/>
              <w:spacing w:after="0" w:line="240" w:lineRule="auto"/>
              <w:ind w:left="0"/>
              <w:contextualSpacing/>
              <w:jc w:val="both"/>
              <w:rPr>
                <w:rFonts w:ascii="Arial" w:hAnsi="Arial" w:cs="Arial"/>
                <w:sz w:val="20"/>
                <w:szCs w:val="20"/>
              </w:rPr>
            </w:pPr>
            <w:r w:rsidRPr="00696748">
              <w:rPr>
                <w:rFonts w:ascii="Arial" w:hAnsi="Arial" w:cs="Arial"/>
                <w:sz w:val="20"/>
                <w:szCs w:val="20"/>
              </w:rPr>
              <w:t>c) w zakresie bezpieczeństwa:</w:t>
            </w:r>
          </w:p>
          <w:p w14:paraId="4AE614C0" w14:textId="77777777" w:rsidR="008D0E20" w:rsidRPr="00696748" w:rsidRDefault="008D0E20" w:rsidP="005C23AE">
            <w:pPr>
              <w:pStyle w:val="Akapitzlist1"/>
              <w:numPr>
                <w:ilvl w:val="0"/>
                <w:numId w:val="56"/>
              </w:numPr>
              <w:suppressAutoHyphens w:val="0"/>
              <w:autoSpaceDE w:val="0"/>
              <w:autoSpaceDN w:val="0"/>
              <w:spacing w:after="0" w:line="240" w:lineRule="auto"/>
              <w:ind w:left="284" w:hanging="284"/>
              <w:contextualSpacing/>
              <w:jc w:val="both"/>
              <w:rPr>
                <w:rFonts w:ascii="Arial" w:hAnsi="Arial" w:cs="Arial"/>
                <w:sz w:val="20"/>
                <w:szCs w:val="20"/>
              </w:rPr>
            </w:pPr>
            <w:r w:rsidRPr="00696748">
              <w:rPr>
                <w:rFonts w:ascii="Arial" w:hAnsi="Arial" w:cs="Arial"/>
                <w:sz w:val="20"/>
                <w:szCs w:val="20"/>
              </w:rPr>
              <w:t>podniesieni</w:t>
            </w:r>
            <w:r w:rsidR="005D768E" w:rsidRPr="00696748">
              <w:rPr>
                <w:rFonts w:ascii="Arial" w:hAnsi="Arial" w:cs="Arial"/>
                <w:sz w:val="20"/>
                <w:szCs w:val="20"/>
              </w:rPr>
              <w:t>a</w:t>
            </w:r>
            <w:r w:rsidRPr="00696748">
              <w:rPr>
                <w:rFonts w:ascii="Arial" w:hAnsi="Arial" w:cs="Arial"/>
                <w:sz w:val="20"/>
                <w:szCs w:val="20"/>
              </w:rPr>
              <w:t xml:space="preserve"> poziomu świadomości obywateli w zakresie bezpiecznego korzystania z </w:t>
            </w:r>
            <w:proofErr w:type="spellStart"/>
            <w:r w:rsidR="005D768E" w:rsidRPr="00696748">
              <w:rPr>
                <w:rFonts w:ascii="Arial" w:hAnsi="Arial" w:cs="Arial"/>
                <w:sz w:val="20"/>
                <w:szCs w:val="20"/>
              </w:rPr>
              <w:t>internetu</w:t>
            </w:r>
            <w:proofErr w:type="spellEnd"/>
            <w:r w:rsidR="005D768E" w:rsidRPr="00696748">
              <w:rPr>
                <w:rFonts w:ascii="Arial" w:hAnsi="Arial" w:cs="Arial"/>
                <w:sz w:val="20"/>
                <w:szCs w:val="20"/>
              </w:rPr>
              <w:t xml:space="preserve"> oraz </w:t>
            </w:r>
            <w:r w:rsidRPr="00696748">
              <w:rPr>
                <w:rFonts w:ascii="Arial" w:hAnsi="Arial" w:cs="Arial"/>
                <w:sz w:val="20"/>
                <w:szCs w:val="20"/>
              </w:rPr>
              <w:t>usług świadczonych drogą elektroniczną oraz wiedzy o dostępnych narzędziach podnoszących poziom bezpieczeństwa</w:t>
            </w:r>
            <w:r w:rsidR="00DD5B5C" w:rsidRPr="00696748">
              <w:rPr>
                <w:rFonts w:ascii="Arial" w:hAnsi="Arial" w:cs="Arial"/>
                <w:sz w:val="20"/>
                <w:szCs w:val="20"/>
              </w:rPr>
              <w:t>.</w:t>
            </w:r>
          </w:p>
          <w:p w14:paraId="77B6E2C3" w14:textId="77777777" w:rsidR="008D0E20" w:rsidRPr="00696748" w:rsidRDefault="008D0E20" w:rsidP="003958A9">
            <w:pPr>
              <w:autoSpaceDE w:val="0"/>
              <w:autoSpaceDN w:val="0"/>
              <w:jc w:val="both"/>
            </w:pPr>
          </w:p>
          <w:p w14:paraId="3E264AF3" w14:textId="77777777" w:rsidR="003958A9" w:rsidRPr="00696748" w:rsidRDefault="003958A9" w:rsidP="003958A9">
            <w:pPr>
              <w:autoSpaceDE w:val="0"/>
              <w:autoSpaceDN w:val="0"/>
              <w:jc w:val="both"/>
            </w:pPr>
            <w:r w:rsidRPr="00696748">
              <w:t xml:space="preserve">Kampanie edukacyjno-informacyjne prowadzone będą w oparciu o </w:t>
            </w:r>
            <w:r w:rsidR="00682929" w:rsidRPr="00696748">
              <w:t xml:space="preserve">uprzednio zidentyfikowane </w:t>
            </w:r>
            <w:r w:rsidRPr="00696748">
              <w:t>obszary tematyczne, grupy docelowe i narzędzia przekazu skierowanego do</w:t>
            </w:r>
            <w:r w:rsidR="00DC0A1B" w:rsidRPr="00696748">
              <w:t xml:space="preserve"> </w:t>
            </w:r>
            <w:r w:rsidRPr="00696748">
              <w:t>ww. grup docelowych.</w:t>
            </w:r>
          </w:p>
          <w:p w14:paraId="5E162CB5" w14:textId="77777777" w:rsidR="003958A9" w:rsidRPr="00696748" w:rsidRDefault="003958A9" w:rsidP="003958A9">
            <w:pPr>
              <w:autoSpaceDE w:val="0"/>
              <w:autoSpaceDN w:val="0"/>
              <w:rPr>
                <w:b/>
                <w:bCs/>
              </w:rPr>
            </w:pPr>
          </w:p>
          <w:p w14:paraId="13BE1331" w14:textId="77777777" w:rsidR="003958A9" w:rsidRPr="00696748" w:rsidRDefault="003958A9" w:rsidP="003958A9">
            <w:pPr>
              <w:autoSpaceDE w:val="0"/>
              <w:autoSpaceDN w:val="0"/>
              <w:jc w:val="both"/>
            </w:pPr>
            <w:r w:rsidRPr="00696748">
              <w:rPr>
                <w:b/>
                <w:bCs/>
              </w:rPr>
              <w:t>Wkład dla osi</w:t>
            </w:r>
            <w:r w:rsidR="00E15B68" w:rsidRPr="00696748">
              <w:rPr>
                <w:b/>
                <w:bCs/>
              </w:rPr>
              <w:t>ą</w:t>
            </w:r>
            <w:r w:rsidRPr="00696748">
              <w:rPr>
                <w:b/>
                <w:bCs/>
              </w:rPr>
              <w:t xml:space="preserve">gania celu szczegółowego: </w:t>
            </w:r>
            <w:r w:rsidRPr="00696748">
              <w:t xml:space="preserve">Działanie to przyczyni się do </w:t>
            </w:r>
            <w:r w:rsidR="00F77E12" w:rsidRPr="00696748">
              <w:t xml:space="preserve">eliminowania barier mentalnych oraz </w:t>
            </w:r>
            <w:r w:rsidRPr="00696748">
              <w:t>podniesienia świadomości</w:t>
            </w:r>
            <w:r w:rsidR="00F77E12" w:rsidRPr="00696748">
              <w:t xml:space="preserve"> publicznej na temat korzyści płynących ze </w:t>
            </w:r>
            <w:r w:rsidRPr="00696748">
              <w:t xml:space="preserve">umiejętnego wykorzystywania TIK, co przyczyni się do: wzrostu popytu na usługi publiczne świadczone drogą elektroniczną oraz do wzrostu zapotrzebowania na dostęp do </w:t>
            </w:r>
            <w:proofErr w:type="spellStart"/>
            <w:r w:rsidRPr="00696748">
              <w:t>internetu</w:t>
            </w:r>
            <w:proofErr w:type="spellEnd"/>
            <w:r w:rsidRPr="00696748">
              <w:t xml:space="preserve"> o dużej przepływności. </w:t>
            </w:r>
          </w:p>
          <w:p w14:paraId="7DF306CE" w14:textId="77777777" w:rsidR="003958A9" w:rsidRPr="00696748" w:rsidRDefault="003958A9" w:rsidP="003958A9">
            <w:pPr>
              <w:autoSpaceDE w:val="0"/>
              <w:autoSpaceDN w:val="0"/>
              <w:rPr>
                <w:b/>
                <w:bCs/>
              </w:rPr>
            </w:pPr>
          </w:p>
          <w:p w14:paraId="6F58FC07" w14:textId="77777777" w:rsidR="003958A9" w:rsidRPr="00696748" w:rsidRDefault="003958A9" w:rsidP="009D0432">
            <w:pPr>
              <w:autoSpaceDE w:val="0"/>
              <w:autoSpaceDN w:val="0"/>
              <w:jc w:val="both"/>
            </w:pPr>
            <w:r w:rsidRPr="00696748">
              <w:rPr>
                <w:b/>
                <w:bCs/>
              </w:rPr>
              <w:t xml:space="preserve">Grupy beneficjentów: </w:t>
            </w:r>
            <w:r w:rsidRPr="00696748">
              <w:t xml:space="preserve">beneficjent </w:t>
            </w:r>
            <w:r w:rsidR="00A05028" w:rsidRPr="00696748">
              <w:t xml:space="preserve">projektu </w:t>
            </w:r>
            <w:r w:rsidRPr="00696748">
              <w:t>pozakonkurs</w:t>
            </w:r>
            <w:r w:rsidR="00A05028" w:rsidRPr="00696748">
              <w:t>owego</w:t>
            </w:r>
            <w:r w:rsidR="00F31D8A" w:rsidRPr="00696748">
              <w:t xml:space="preserve"> – jednostka administracji publicznej, której </w:t>
            </w:r>
            <w:r w:rsidR="001B1069" w:rsidRPr="00696748">
              <w:t xml:space="preserve">zadaniem </w:t>
            </w:r>
            <w:r w:rsidR="00F31D8A" w:rsidRPr="00696748">
              <w:t>będzie przede wszystkim opracowanie szczegółow</w:t>
            </w:r>
            <w:r w:rsidR="00317669" w:rsidRPr="00696748">
              <w:t xml:space="preserve">ej tematyki kampanii edukacyjno-informacyjnych </w:t>
            </w:r>
            <w:r w:rsidR="00F31D8A" w:rsidRPr="00696748">
              <w:t xml:space="preserve">oraz wybór </w:t>
            </w:r>
            <w:r w:rsidR="00317669" w:rsidRPr="00696748">
              <w:t xml:space="preserve">najbardziej efektywnej koncepcji ich realizacji przez </w:t>
            </w:r>
            <w:r w:rsidR="00F31D8A" w:rsidRPr="00696748">
              <w:t>wykonawc</w:t>
            </w:r>
            <w:r w:rsidR="00317669" w:rsidRPr="00696748">
              <w:t>ę</w:t>
            </w:r>
            <w:r w:rsidR="00F77E12" w:rsidRPr="00696748">
              <w:t xml:space="preserve"> lub wykonawców</w:t>
            </w:r>
            <w:r w:rsidR="00F31D8A" w:rsidRPr="00696748">
              <w:t xml:space="preserve"> </w:t>
            </w:r>
            <w:r w:rsidR="00F77E12" w:rsidRPr="00696748">
              <w:t xml:space="preserve">(np. domy </w:t>
            </w:r>
            <w:proofErr w:type="spellStart"/>
            <w:r w:rsidR="00F77E12" w:rsidRPr="00696748">
              <w:t>mediowe</w:t>
            </w:r>
            <w:proofErr w:type="spellEnd"/>
            <w:r w:rsidR="001C35FE" w:rsidRPr="00696748">
              <w:t>, agencje reklamowe</w:t>
            </w:r>
            <w:r w:rsidR="00F77E12" w:rsidRPr="00696748">
              <w:t>)</w:t>
            </w:r>
            <w:r w:rsidR="00F31D8A" w:rsidRPr="00696748">
              <w:t xml:space="preserve"> </w:t>
            </w:r>
            <w:r w:rsidR="00317669" w:rsidRPr="00696748">
              <w:t xml:space="preserve">wybranych w </w:t>
            </w:r>
            <w:r w:rsidR="001C35FE" w:rsidRPr="00696748">
              <w:t>procedurze konkurencyjnej</w:t>
            </w:r>
            <w:r w:rsidR="008A38CE" w:rsidRPr="00696748">
              <w:t>,</w:t>
            </w:r>
            <w:r w:rsidR="001C35FE" w:rsidRPr="00696748">
              <w:t xml:space="preserve"> opartej o przejrzyste i obiektywne kryteria.</w:t>
            </w:r>
          </w:p>
          <w:p w14:paraId="43C987A9" w14:textId="77777777" w:rsidR="004509BC" w:rsidRPr="00696748" w:rsidRDefault="004509BC" w:rsidP="009D0432">
            <w:pPr>
              <w:jc w:val="both"/>
              <w:rPr>
                <w:bCs/>
                <w:lang w:eastAsia="en-US"/>
              </w:rPr>
            </w:pPr>
          </w:p>
        </w:tc>
      </w:tr>
    </w:tbl>
    <w:p w14:paraId="5FB00EA3" w14:textId="77777777" w:rsidR="00981B7D" w:rsidRPr="00696748" w:rsidRDefault="00981B7D" w:rsidP="00C11319">
      <w:pPr>
        <w:jc w:val="both"/>
        <w:rPr>
          <w:b/>
        </w:rPr>
      </w:pPr>
    </w:p>
    <w:p w14:paraId="002E6AFF" w14:textId="77777777" w:rsidR="00981B7D" w:rsidRPr="00696748" w:rsidRDefault="001A36B9" w:rsidP="005C23AE">
      <w:pPr>
        <w:numPr>
          <w:ilvl w:val="0"/>
          <w:numId w:val="14"/>
        </w:numPr>
        <w:ind w:left="284" w:hanging="284"/>
        <w:jc w:val="both"/>
        <w:rPr>
          <w:b/>
        </w:rPr>
      </w:pPr>
      <w:r w:rsidRPr="00696748">
        <w:rPr>
          <w:b/>
        </w:rPr>
        <w:t>K</w:t>
      </w:r>
      <w:r w:rsidR="00981B7D" w:rsidRPr="00696748">
        <w:rPr>
          <w:b/>
        </w:rPr>
        <w:t>ierunkow</w:t>
      </w:r>
      <w:r w:rsidRPr="00696748">
        <w:rPr>
          <w:b/>
        </w:rPr>
        <w:t>e</w:t>
      </w:r>
      <w:r w:rsidR="00981B7D" w:rsidRPr="00696748">
        <w:rPr>
          <w:b/>
        </w:rPr>
        <w:t xml:space="preserve"> zasad</w:t>
      </w:r>
      <w:r w:rsidRPr="00696748">
        <w:rPr>
          <w:b/>
        </w:rPr>
        <w:t>y</w:t>
      </w:r>
      <w:r w:rsidR="00981B7D" w:rsidRPr="00696748">
        <w:rPr>
          <w:b/>
        </w:rPr>
        <w:t xml:space="preserve"> wyboru </w:t>
      </w:r>
      <w:r w:rsidRPr="00696748">
        <w:rPr>
          <w:b/>
        </w:rPr>
        <w:t>operacji</w:t>
      </w:r>
    </w:p>
    <w:p w14:paraId="0FCB5BB5" w14:textId="77777777" w:rsidR="00981B7D" w:rsidRPr="00696748" w:rsidRDefault="00981B7D" w:rsidP="00981B7D">
      <w:pPr>
        <w:rPr>
          <w:i/>
        </w:rPr>
      </w:pPr>
      <w:r w:rsidRPr="00696748">
        <w:rPr>
          <w:i/>
        </w:rPr>
        <w:t>[max 5</w:t>
      </w:r>
      <w:r w:rsidR="007B042B" w:rsidRPr="00696748">
        <w:rPr>
          <w:i/>
        </w:rPr>
        <w:t>0</w:t>
      </w:r>
      <w:r w:rsidRPr="00696748">
        <w:rPr>
          <w:i/>
        </w:rPr>
        <w:t>00 znaków]</w:t>
      </w:r>
    </w:p>
    <w:p w14:paraId="0789E289" w14:textId="2217C040" w:rsidR="00981B7D" w:rsidRPr="00696748" w:rsidRDefault="00981B7D" w:rsidP="007B2A8E">
      <w:pPr>
        <w:jc w:val="both"/>
      </w:pPr>
      <w:r w:rsidRPr="00696748">
        <w:t>Wszystkie projekty wybierane będą do dofinansowania w ramach POPC w oparciu o kryteria wyboru zatwierdzone przez Komitet Monitorujący POPC. Opracowanie propozycji kryteriów zostanie poprzedzone procesem konsultacji z partnerami społeczno-gospodarczymi, w tym z gronem ekspertów posiadających specjalistyczną wiedzę w danej dziedzinie oraz analizą doświadczeń w tym obszarze z poprzedniej perspektywy finansowej.</w:t>
      </w:r>
    </w:p>
    <w:p w14:paraId="4FC450F4" w14:textId="77777777" w:rsidR="00E42C72" w:rsidRPr="00696748" w:rsidRDefault="00E42C72" w:rsidP="007B2A8E">
      <w:pPr>
        <w:jc w:val="both"/>
        <w:rPr>
          <w:lang w:eastAsia="en-US" w:bidi="en-US"/>
        </w:rPr>
      </w:pPr>
    </w:p>
    <w:p w14:paraId="396292F7" w14:textId="77777777" w:rsidR="00C01DDB" w:rsidRPr="00696748" w:rsidRDefault="00981B7D" w:rsidP="00C11319">
      <w:pPr>
        <w:jc w:val="both"/>
        <w:rPr>
          <w:lang w:eastAsia="en-US" w:bidi="en-US"/>
        </w:rPr>
      </w:pPr>
      <w:r w:rsidRPr="00696748">
        <w:rPr>
          <w:lang w:eastAsia="en-US" w:bidi="en-US"/>
        </w:rPr>
        <w:lastRenderedPageBreak/>
        <w:t>W przypadku pierwszego i</w:t>
      </w:r>
      <w:r w:rsidR="00120F7B" w:rsidRPr="00696748">
        <w:rPr>
          <w:lang w:eastAsia="en-US" w:bidi="en-US"/>
        </w:rPr>
        <w:t> </w:t>
      </w:r>
      <w:r w:rsidRPr="00696748">
        <w:rPr>
          <w:lang w:eastAsia="en-US" w:bidi="en-US"/>
        </w:rPr>
        <w:t xml:space="preserve">drugiego obszaru wsparcia zakłada się wybór projektów w trybie konkursowym, w celu zagwarantowania wyboru obiektywnie najlepszych </w:t>
      </w:r>
      <w:r w:rsidR="001C35FE" w:rsidRPr="00696748">
        <w:rPr>
          <w:lang w:eastAsia="en-US" w:bidi="en-US"/>
        </w:rPr>
        <w:t xml:space="preserve">projektów </w:t>
      </w:r>
      <w:r w:rsidRPr="00696748">
        <w:rPr>
          <w:lang w:eastAsia="en-US" w:bidi="en-US"/>
        </w:rPr>
        <w:t xml:space="preserve">dotyczących </w:t>
      </w:r>
      <w:r w:rsidR="001C35FE" w:rsidRPr="00696748">
        <w:rPr>
          <w:lang w:eastAsia="en-US" w:bidi="en-US"/>
        </w:rPr>
        <w:t>rozwoju kompetencji cyfrowych</w:t>
      </w:r>
      <w:r w:rsidRPr="00696748">
        <w:rPr>
          <w:lang w:eastAsia="en-US" w:bidi="en-US"/>
        </w:rPr>
        <w:t>.</w:t>
      </w:r>
      <w:r w:rsidR="008428A4" w:rsidRPr="00696748">
        <w:rPr>
          <w:lang w:eastAsia="en-US" w:bidi="en-US"/>
        </w:rPr>
        <w:t xml:space="preserve"> </w:t>
      </w:r>
      <w:r w:rsidR="001A143F" w:rsidRPr="00696748">
        <w:rPr>
          <w:lang w:eastAsia="en-US" w:bidi="en-US"/>
        </w:rPr>
        <w:t>Dla</w:t>
      </w:r>
      <w:r w:rsidR="00C01DDB" w:rsidRPr="00696748">
        <w:rPr>
          <w:lang w:eastAsia="en-US" w:bidi="en-US"/>
        </w:rPr>
        <w:t xml:space="preserve"> </w:t>
      </w:r>
      <w:r w:rsidR="00B46937" w:rsidRPr="00696748">
        <w:rPr>
          <w:lang w:eastAsia="en-US" w:bidi="en-US"/>
        </w:rPr>
        <w:t xml:space="preserve">utworzenia </w:t>
      </w:r>
      <w:r w:rsidR="00825C4E" w:rsidRPr="00696748">
        <w:rPr>
          <w:lang w:eastAsia="en-US" w:bidi="en-US"/>
        </w:rPr>
        <w:t>a</w:t>
      </w:r>
      <w:r w:rsidR="00B46937" w:rsidRPr="00696748">
        <w:rPr>
          <w:lang w:eastAsia="en-US" w:bidi="en-US"/>
        </w:rPr>
        <w:t xml:space="preserve">kademii </w:t>
      </w:r>
      <w:r w:rsidR="00825C4E" w:rsidRPr="00696748">
        <w:rPr>
          <w:lang w:eastAsia="en-US" w:bidi="en-US"/>
        </w:rPr>
        <w:t>i</w:t>
      </w:r>
      <w:r w:rsidR="00B46937" w:rsidRPr="00696748">
        <w:rPr>
          <w:lang w:eastAsia="en-US" w:bidi="en-US"/>
        </w:rPr>
        <w:t xml:space="preserve">nnowacyjnych </w:t>
      </w:r>
      <w:r w:rsidR="00825C4E" w:rsidRPr="00696748">
        <w:rPr>
          <w:lang w:eastAsia="en-US" w:bidi="en-US"/>
        </w:rPr>
        <w:t>z</w:t>
      </w:r>
      <w:r w:rsidR="00B46937" w:rsidRPr="00696748">
        <w:rPr>
          <w:lang w:eastAsia="en-US" w:bidi="en-US"/>
        </w:rPr>
        <w:t xml:space="preserve">astosowań </w:t>
      </w:r>
      <w:r w:rsidR="00825C4E" w:rsidRPr="00696748">
        <w:rPr>
          <w:lang w:eastAsia="en-US" w:bidi="en-US"/>
        </w:rPr>
        <w:t>t</w:t>
      </w:r>
      <w:r w:rsidR="00B46937" w:rsidRPr="00696748">
        <w:rPr>
          <w:lang w:eastAsia="en-US" w:bidi="en-US"/>
        </w:rPr>
        <w:t xml:space="preserve">echnologii </w:t>
      </w:r>
      <w:r w:rsidR="00825C4E" w:rsidRPr="00696748">
        <w:rPr>
          <w:lang w:eastAsia="en-US" w:bidi="en-US"/>
        </w:rPr>
        <w:t>c</w:t>
      </w:r>
      <w:r w:rsidR="00B46937" w:rsidRPr="00696748">
        <w:rPr>
          <w:lang w:eastAsia="en-US" w:bidi="en-US"/>
        </w:rPr>
        <w:t xml:space="preserve">yfrowych </w:t>
      </w:r>
      <w:r w:rsidR="00C01DDB" w:rsidRPr="00696748">
        <w:rPr>
          <w:lang w:eastAsia="en-US" w:bidi="en-US"/>
        </w:rPr>
        <w:t>przewiduje się zastosowanie trybu pozakonkursowego, co stanowi wyjątek od zasady wyboru</w:t>
      </w:r>
      <w:r w:rsidR="00B46937" w:rsidRPr="00696748">
        <w:rPr>
          <w:lang w:eastAsia="en-US" w:bidi="en-US"/>
        </w:rPr>
        <w:t xml:space="preserve"> projektów w trybie konkursowym w </w:t>
      </w:r>
      <w:r w:rsidR="00B21ED6" w:rsidRPr="00696748">
        <w:rPr>
          <w:lang w:eastAsia="en-US" w:bidi="en-US"/>
        </w:rPr>
        <w:t>pierwszym i drugim obszarze wsparcia</w:t>
      </w:r>
      <w:r w:rsidR="00B46937" w:rsidRPr="00696748">
        <w:rPr>
          <w:lang w:eastAsia="en-US" w:bidi="en-US"/>
        </w:rPr>
        <w:t>.</w:t>
      </w:r>
    </w:p>
    <w:p w14:paraId="15ACD01F" w14:textId="77777777" w:rsidR="00EA28E7" w:rsidRPr="00696748" w:rsidRDefault="00AD1960" w:rsidP="00C11319">
      <w:pPr>
        <w:jc w:val="both"/>
        <w:rPr>
          <w:lang w:eastAsia="en-US" w:bidi="en-US"/>
        </w:rPr>
      </w:pPr>
      <w:r w:rsidRPr="00696748">
        <w:rPr>
          <w:lang w:eastAsia="en-US" w:bidi="en-US"/>
        </w:rPr>
        <w:t>W przypadku obszaru trzeciego przewiduje się wyłonienie jednego beneficjenta</w:t>
      </w:r>
      <w:r w:rsidR="001C35FE" w:rsidRPr="00696748">
        <w:rPr>
          <w:lang w:eastAsia="en-US" w:bidi="en-US"/>
        </w:rPr>
        <w:t xml:space="preserve"> (podmiot publiczny)</w:t>
      </w:r>
      <w:r w:rsidRPr="00696748">
        <w:rPr>
          <w:lang w:eastAsia="en-US" w:bidi="en-US"/>
        </w:rPr>
        <w:t xml:space="preserve"> w trybie pozakonkursowym</w:t>
      </w:r>
      <w:r w:rsidR="00252597" w:rsidRPr="00696748">
        <w:rPr>
          <w:lang w:eastAsia="en-US" w:bidi="en-US"/>
        </w:rPr>
        <w:t xml:space="preserve"> o odpowiednim doświadczeniu i wiedzy w</w:t>
      </w:r>
      <w:r w:rsidR="00A735CE" w:rsidRPr="00696748">
        <w:rPr>
          <w:lang w:eastAsia="en-US" w:bidi="en-US"/>
        </w:rPr>
        <w:t> </w:t>
      </w:r>
      <w:r w:rsidR="00252597" w:rsidRPr="00696748">
        <w:rPr>
          <w:lang w:eastAsia="en-US" w:bidi="en-US"/>
        </w:rPr>
        <w:t>przedmiotowej dziedzinie</w:t>
      </w:r>
      <w:r w:rsidRPr="00696748">
        <w:rPr>
          <w:lang w:eastAsia="en-US" w:bidi="en-US"/>
        </w:rPr>
        <w:t>, którego zadaniem będzie</w:t>
      </w:r>
      <w:r w:rsidR="00252597" w:rsidRPr="00696748">
        <w:rPr>
          <w:lang w:eastAsia="en-US" w:bidi="en-US"/>
        </w:rPr>
        <w:t xml:space="preserve"> merytoryczna i techniczna obsługa wsparcia kierowanego na rzecz </w:t>
      </w:r>
      <w:r w:rsidR="0071628E" w:rsidRPr="00696748">
        <w:rPr>
          <w:lang w:eastAsia="en-US" w:bidi="en-US"/>
        </w:rPr>
        <w:t>programistów</w:t>
      </w:r>
      <w:r w:rsidR="00252597" w:rsidRPr="00696748">
        <w:rPr>
          <w:lang w:eastAsia="en-US" w:bidi="en-US"/>
        </w:rPr>
        <w:t xml:space="preserve">. </w:t>
      </w:r>
      <w:r w:rsidRPr="00696748">
        <w:rPr>
          <w:lang w:eastAsia="en-US" w:bidi="en-US"/>
        </w:rPr>
        <w:t xml:space="preserve">Ostatecznym odbiorcą wsparcia będą </w:t>
      </w:r>
      <w:r w:rsidR="0071628E" w:rsidRPr="00696748">
        <w:rPr>
          <w:lang w:eastAsia="en-US" w:bidi="en-US"/>
        </w:rPr>
        <w:t xml:space="preserve">programiści, </w:t>
      </w:r>
      <w:r w:rsidR="00252597" w:rsidRPr="00696748">
        <w:rPr>
          <w:lang w:eastAsia="en-US" w:bidi="en-US"/>
        </w:rPr>
        <w:t xml:space="preserve">również </w:t>
      </w:r>
      <w:r w:rsidR="0071628E" w:rsidRPr="00696748">
        <w:rPr>
          <w:lang w:eastAsia="en-US" w:bidi="en-US"/>
        </w:rPr>
        <w:t>skupieni</w:t>
      </w:r>
      <w:r w:rsidR="00252597" w:rsidRPr="00696748">
        <w:rPr>
          <w:lang w:eastAsia="en-US" w:bidi="en-US"/>
        </w:rPr>
        <w:t xml:space="preserve"> </w:t>
      </w:r>
      <w:r w:rsidR="0071628E" w:rsidRPr="00696748">
        <w:rPr>
          <w:lang w:eastAsia="en-US" w:bidi="en-US"/>
        </w:rPr>
        <w:t>w</w:t>
      </w:r>
      <w:r w:rsidR="00002146" w:rsidRPr="00696748">
        <w:rPr>
          <w:lang w:eastAsia="en-US" w:bidi="en-US"/>
        </w:rPr>
        <w:t> </w:t>
      </w:r>
      <w:r w:rsidRPr="00696748">
        <w:rPr>
          <w:lang w:eastAsia="en-US" w:bidi="en-US"/>
        </w:rPr>
        <w:t>in</w:t>
      </w:r>
      <w:r w:rsidR="00252597" w:rsidRPr="00696748">
        <w:rPr>
          <w:lang w:eastAsia="en-US" w:bidi="en-US"/>
        </w:rPr>
        <w:t>terdyscyplinarnych zespołach</w:t>
      </w:r>
      <w:r w:rsidR="001C35FE" w:rsidRPr="00696748">
        <w:rPr>
          <w:lang w:eastAsia="en-US" w:bidi="en-US"/>
        </w:rPr>
        <w:t>, których wybór zostanie dokonany w procedurze konkurencyjnej</w:t>
      </w:r>
      <w:r w:rsidRPr="00696748">
        <w:rPr>
          <w:lang w:eastAsia="en-US" w:bidi="en-US"/>
        </w:rPr>
        <w:t>.</w:t>
      </w:r>
      <w:r w:rsidR="0071628E" w:rsidRPr="00696748">
        <w:rPr>
          <w:lang w:eastAsia="en-US" w:bidi="en-US"/>
        </w:rPr>
        <w:t xml:space="preserve"> </w:t>
      </w:r>
      <w:r w:rsidR="00981B7D" w:rsidRPr="00696748">
        <w:rPr>
          <w:lang w:eastAsia="en-US" w:bidi="en-US"/>
        </w:rPr>
        <w:t xml:space="preserve">W zakresie </w:t>
      </w:r>
      <w:r w:rsidRPr="00696748">
        <w:rPr>
          <w:lang w:eastAsia="en-US" w:bidi="en-US"/>
        </w:rPr>
        <w:t xml:space="preserve">czwartego </w:t>
      </w:r>
      <w:r w:rsidR="00981B7D" w:rsidRPr="00696748">
        <w:rPr>
          <w:lang w:eastAsia="en-US" w:bidi="en-US"/>
        </w:rPr>
        <w:t>obszaru wsparcia</w:t>
      </w:r>
      <w:r w:rsidR="008327E4" w:rsidRPr="00696748">
        <w:rPr>
          <w:lang w:eastAsia="en-US" w:bidi="en-US"/>
        </w:rPr>
        <w:t>,</w:t>
      </w:r>
      <w:r w:rsidR="00981B7D" w:rsidRPr="00696748">
        <w:rPr>
          <w:lang w:eastAsia="en-US" w:bidi="en-US"/>
        </w:rPr>
        <w:t xml:space="preserve"> </w:t>
      </w:r>
      <w:r w:rsidR="008327E4" w:rsidRPr="00696748">
        <w:rPr>
          <w:lang w:eastAsia="en-US" w:bidi="en-US"/>
        </w:rPr>
        <w:t xml:space="preserve">ze względu na konieczność zachowania spójności przekazywanych treści, </w:t>
      </w:r>
      <w:r w:rsidR="00981B7D" w:rsidRPr="00696748">
        <w:rPr>
          <w:lang w:eastAsia="en-US" w:bidi="en-US"/>
        </w:rPr>
        <w:t xml:space="preserve">przewidywany jest </w:t>
      </w:r>
      <w:r w:rsidR="008327E4" w:rsidRPr="00696748">
        <w:rPr>
          <w:lang w:eastAsia="en-US" w:bidi="en-US"/>
        </w:rPr>
        <w:t>jeden beneficjent pozakonkursowy</w:t>
      </w:r>
      <w:r w:rsidR="001C35FE" w:rsidRPr="00696748">
        <w:rPr>
          <w:lang w:eastAsia="en-US" w:bidi="en-US"/>
        </w:rPr>
        <w:t xml:space="preserve"> (jednostka administracji publicznej)</w:t>
      </w:r>
      <w:r w:rsidR="008327E4" w:rsidRPr="00696748">
        <w:rPr>
          <w:lang w:eastAsia="en-US" w:bidi="en-US"/>
        </w:rPr>
        <w:t>, który przeprowadz</w:t>
      </w:r>
      <w:r w:rsidR="00A735CE" w:rsidRPr="00696748">
        <w:rPr>
          <w:lang w:eastAsia="en-US" w:bidi="en-US"/>
        </w:rPr>
        <w:t>i</w:t>
      </w:r>
      <w:r w:rsidR="008327E4" w:rsidRPr="00696748">
        <w:rPr>
          <w:lang w:eastAsia="en-US" w:bidi="en-US"/>
        </w:rPr>
        <w:t xml:space="preserve"> </w:t>
      </w:r>
      <w:r w:rsidR="001C35FE" w:rsidRPr="00696748">
        <w:rPr>
          <w:lang w:eastAsia="en-US" w:bidi="en-US"/>
        </w:rPr>
        <w:t xml:space="preserve">konkurs </w:t>
      </w:r>
      <w:r w:rsidR="008327E4" w:rsidRPr="00696748">
        <w:rPr>
          <w:lang w:eastAsia="en-US" w:bidi="en-US"/>
        </w:rPr>
        <w:t>na wykonawców realizujących kampanie edukacyjno-informacyjne</w:t>
      </w:r>
      <w:r w:rsidR="00317669" w:rsidRPr="00696748">
        <w:rPr>
          <w:lang w:eastAsia="en-US" w:bidi="en-US"/>
        </w:rPr>
        <w:t xml:space="preserve"> o określonej tematyce</w:t>
      </w:r>
      <w:r w:rsidR="008327E4" w:rsidRPr="00696748">
        <w:rPr>
          <w:lang w:eastAsia="en-US" w:bidi="en-US"/>
        </w:rPr>
        <w:t>.</w:t>
      </w:r>
      <w:r w:rsidR="00B97017" w:rsidRPr="00696748">
        <w:rPr>
          <w:lang w:eastAsia="en-US" w:bidi="en-US"/>
        </w:rPr>
        <w:t xml:space="preserve"> </w:t>
      </w:r>
      <w:r w:rsidR="00EA28E7" w:rsidRPr="00696748">
        <w:rPr>
          <w:lang w:eastAsia="en-US" w:bidi="en-US"/>
        </w:rPr>
        <w:t>Ponadto przewiduje się możliwość realizacji projektów mających na cel</w:t>
      </w:r>
      <w:r w:rsidR="007E1DC6" w:rsidRPr="00696748">
        <w:rPr>
          <w:lang w:eastAsia="en-US" w:bidi="en-US"/>
        </w:rPr>
        <w:t>u niwelowanie skutków COVID-19.</w:t>
      </w:r>
      <w:r w:rsidR="00EA28E7" w:rsidRPr="00696748">
        <w:rPr>
          <w:lang w:eastAsia="en-US" w:bidi="en-US"/>
        </w:rPr>
        <w:t xml:space="preserve"> Projekt</w:t>
      </w:r>
      <w:r w:rsidR="007E1DC6" w:rsidRPr="00696748">
        <w:rPr>
          <w:lang w:eastAsia="en-US" w:bidi="en-US"/>
        </w:rPr>
        <w:t xml:space="preserve">y te będą </w:t>
      </w:r>
      <w:r w:rsidR="00E24071" w:rsidRPr="00696748">
        <w:rPr>
          <w:lang w:eastAsia="en-US" w:bidi="en-US"/>
        </w:rPr>
        <w:t xml:space="preserve">wybierane i </w:t>
      </w:r>
      <w:r w:rsidR="007E1DC6" w:rsidRPr="00696748">
        <w:rPr>
          <w:lang w:eastAsia="en-US" w:bidi="en-US"/>
        </w:rPr>
        <w:t>realizowane w trybie n</w:t>
      </w:r>
      <w:r w:rsidR="00EA28E7" w:rsidRPr="00696748">
        <w:rPr>
          <w:lang w:eastAsia="en-US" w:bidi="en-US"/>
        </w:rPr>
        <w:t>adzwyczajnym.</w:t>
      </w:r>
    </w:p>
    <w:p w14:paraId="21B8E631" w14:textId="77777777" w:rsidR="008327E4" w:rsidRPr="00696748" w:rsidRDefault="008327E4" w:rsidP="00C11319">
      <w:pPr>
        <w:jc w:val="both"/>
        <w:rPr>
          <w:lang w:eastAsia="en-US" w:bidi="en-US"/>
        </w:rPr>
      </w:pPr>
    </w:p>
    <w:p w14:paraId="4D63B0BB" w14:textId="77777777" w:rsidR="00981B7D" w:rsidRPr="00696748" w:rsidRDefault="001A36B9" w:rsidP="005C23AE">
      <w:pPr>
        <w:numPr>
          <w:ilvl w:val="0"/>
          <w:numId w:val="14"/>
        </w:numPr>
        <w:ind w:left="284" w:hanging="284"/>
        <w:jc w:val="both"/>
        <w:rPr>
          <w:b/>
        </w:rPr>
      </w:pPr>
      <w:r w:rsidRPr="00696748">
        <w:rPr>
          <w:b/>
        </w:rPr>
        <w:t>P</w:t>
      </w:r>
      <w:r w:rsidR="00981B7D" w:rsidRPr="00696748">
        <w:rPr>
          <w:b/>
        </w:rPr>
        <w:t>lanowane wykorzystani</w:t>
      </w:r>
      <w:r w:rsidRPr="00696748">
        <w:rPr>
          <w:b/>
        </w:rPr>
        <w:t>e</w:t>
      </w:r>
      <w:r w:rsidR="00981B7D" w:rsidRPr="00696748">
        <w:rPr>
          <w:b/>
        </w:rPr>
        <w:t xml:space="preserve"> instrumentów finansowych</w:t>
      </w:r>
    </w:p>
    <w:p w14:paraId="047FC1FD" w14:textId="77777777" w:rsidR="00981B7D" w:rsidRPr="00696748" w:rsidRDefault="00981B7D" w:rsidP="00981B7D">
      <w:pPr>
        <w:rPr>
          <w:i/>
        </w:rPr>
      </w:pPr>
      <w:r w:rsidRPr="00696748">
        <w:rPr>
          <w:i/>
        </w:rPr>
        <w:t>[max 7000 znaków]</w:t>
      </w:r>
    </w:p>
    <w:p w14:paraId="3441C866" w14:textId="77777777" w:rsidR="00981B7D" w:rsidRPr="00696748" w:rsidRDefault="00981B7D" w:rsidP="007B2A8E">
      <w:pPr>
        <w:jc w:val="both"/>
        <w:rPr>
          <w:b/>
        </w:rPr>
      </w:pPr>
    </w:p>
    <w:p w14:paraId="5AB1C174" w14:textId="77777777" w:rsidR="00EE146C" w:rsidRPr="00696748" w:rsidRDefault="00941803" w:rsidP="00EE146C">
      <w:pPr>
        <w:suppressAutoHyphens w:val="0"/>
        <w:jc w:val="both"/>
      </w:pPr>
      <w:r w:rsidRPr="00696748">
        <w:rPr>
          <w:rFonts w:ascii="Helv" w:hAnsi="Helv" w:cs="Helv"/>
          <w:color w:val="000000"/>
        </w:rPr>
        <w:t>Nie jest planowane wykorzystanie instrumentów finansowych w ramach osi III. Jeżeli w trakcie wdrażania programu pojawi się potrzeba zastosowania instrumentów finansowych, wówczas zostanie przeprowadzona ocena ex-</w:t>
      </w:r>
      <w:proofErr w:type="spellStart"/>
      <w:r w:rsidRPr="00696748">
        <w:rPr>
          <w:rFonts w:ascii="Helv" w:hAnsi="Helv" w:cs="Helv"/>
          <w:color w:val="000000"/>
        </w:rPr>
        <w:t>ante</w:t>
      </w:r>
      <w:proofErr w:type="spellEnd"/>
      <w:r w:rsidRPr="00696748">
        <w:rPr>
          <w:rFonts w:ascii="Helv" w:hAnsi="Helv" w:cs="Helv"/>
          <w:color w:val="000000"/>
        </w:rPr>
        <w:t xml:space="preserve">, zgodnie z wymaganiami określonymi w art. 37 ust. 2 rozporządzenia ramowego. </w:t>
      </w:r>
    </w:p>
    <w:p w14:paraId="70575528" w14:textId="77777777" w:rsidR="00981B7D" w:rsidRPr="00696748" w:rsidRDefault="00981B7D" w:rsidP="00981B7D">
      <w:pPr>
        <w:jc w:val="both"/>
        <w:rPr>
          <w:lang w:eastAsia="en-US" w:bidi="en-US"/>
        </w:rPr>
      </w:pPr>
    </w:p>
    <w:p w14:paraId="616ACD73" w14:textId="77777777" w:rsidR="00981B7D" w:rsidRPr="00696748" w:rsidRDefault="004B25F8" w:rsidP="005C23AE">
      <w:pPr>
        <w:numPr>
          <w:ilvl w:val="0"/>
          <w:numId w:val="14"/>
        </w:numPr>
        <w:ind w:left="284" w:hanging="284"/>
        <w:jc w:val="both"/>
        <w:rPr>
          <w:b/>
        </w:rPr>
      </w:pPr>
      <w:r w:rsidRPr="00696748">
        <w:rPr>
          <w:b/>
        </w:rPr>
        <w:t>P</w:t>
      </w:r>
      <w:r w:rsidR="00981B7D" w:rsidRPr="00696748">
        <w:rPr>
          <w:b/>
        </w:rPr>
        <w:t xml:space="preserve">lanowane </w:t>
      </w:r>
      <w:r w:rsidRPr="00696748">
        <w:rPr>
          <w:b/>
        </w:rPr>
        <w:t xml:space="preserve">wykorzystanie </w:t>
      </w:r>
      <w:r w:rsidR="00981B7D" w:rsidRPr="00696748">
        <w:rPr>
          <w:b/>
        </w:rPr>
        <w:t>dużych projektów</w:t>
      </w:r>
    </w:p>
    <w:p w14:paraId="5958A099" w14:textId="77777777" w:rsidR="00981B7D" w:rsidRPr="00696748" w:rsidRDefault="00981B7D" w:rsidP="00981B7D">
      <w:pPr>
        <w:rPr>
          <w:i/>
        </w:rPr>
      </w:pPr>
      <w:r w:rsidRPr="00696748">
        <w:rPr>
          <w:i/>
        </w:rPr>
        <w:t xml:space="preserve">[max </w:t>
      </w:r>
      <w:r w:rsidR="004B25F8" w:rsidRPr="00696748">
        <w:rPr>
          <w:i/>
        </w:rPr>
        <w:t>3</w:t>
      </w:r>
      <w:r w:rsidRPr="00696748">
        <w:rPr>
          <w:i/>
        </w:rPr>
        <w:t>500 znaków]</w:t>
      </w:r>
    </w:p>
    <w:p w14:paraId="3815F608" w14:textId="77777777" w:rsidR="00981B7D" w:rsidRPr="00696748" w:rsidRDefault="00981B7D" w:rsidP="007B2A8E">
      <w:pPr>
        <w:jc w:val="both"/>
        <w:rPr>
          <w:b/>
        </w:rPr>
      </w:pPr>
    </w:p>
    <w:p w14:paraId="3D8C72B0" w14:textId="77777777" w:rsidR="00981B7D" w:rsidRPr="00696748" w:rsidRDefault="00981B7D" w:rsidP="007B2A8E">
      <w:pPr>
        <w:jc w:val="both"/>
        <w:rPr>
          <w:b/>
        </w:rPr>
      </w:pPr>
      <w:r w:rsidRPr="00696748">
        <w:t>W ramach osi III nie planuje się realizacji projektów dużych.</w:t>
      </w:r>
    </w:p>
    <w:p w14:paraId="5018A559" w14:textId="77777777" w:rsidR="00981B7D" w:rsidRPr="00696748" w:rsidRDefault="00981B7D" w:rsidP="007B2A8E">
      <w:pPr>
        <w:rPr>
          <w:lang w:eastAsia="en-US" w:bidi="en-US"/>
        </w:rPr>
      </w:pPr>
    </w:p>
    <w:p w14:paraId="5C8C383F" w14:textId="77777777" w:rsidR="00981B7D" w:rsidRPr="00696748" w:rsidRDefault="004B25F8" w:rsidP="005C23AE">
      <w:pPr>
        <w:numPr>
          <w:ilvl w:val="0"/>
          <w:numId w:val="14"/>
        </w:numPr>
        <w:ind w:left="284" w:hanging="284"/>
        <w:rPr>
          <w:b/>
          <w:lang w:eastAsia="en-US" w:bidi="en-US"/>
        </w:rPr>
      </w:pPr>
      <w:r w:rsidRPr="00696748">
        <w:rPr>
          <w:b/>
          <w:lang w:eastAsia="en-US" w:bidi="en-US"/>
        </w:rPr>
        <w:t>W</w:t>
      </w:r>
      <w:r w:rsidR="00981B7D" w:rsidRPr="00696748">
        <w:rPr>
          <w:b/>
          <w:lang w:eastAsia="en-US" w:bidi="en-US"/>
        </w:rPr>
        <w:t>skaźnik</w:t>
      </w:r>
      <w:r w:rsidRPr="00696748">
        <w:rPr>
          <w:b/>
          <w:lang w:eastAsia="en-US" w:bidi="en-US"/>
        </w:rPr>
        <w:t>i</w:t>
      </w:r>
      <w:r w:rsidR="00981B7D" w:rsidRPr="00696748">
        <w:rPr>
          <w:b/>
          <w:lang w:eastAsia="en-US" w:bidi="en-US"/>
        </w:rPr>
        <w:t xml:space="preserve"> produktu </w:t>
      </w:r>
    </w:p>
    <w:p w14:paraId="0A56BED4" w14:textId="77777777" w:rsidR="00981B7D" w:rsidRPr="00696748" w:rsidRDefault="00981B7D" w:rsidP="00C82662">
      <w:pPr>
        <w:jc w:val="right"/>
        <w:rPr>
          <w:lang w:eastAsia="en-US" w:bidi="en-US"/>
        </w:rPr>
      </w:pPr>
      <w:r w:rsidRPr="00696748">
        <w:rPr>
          <w:b/>
        </w:rPr>
        <w:t xml:space="preserve"> </w:t>
      </w:r>
    </w:p>
    <w:p w14:paraId="3CE37ABF" w14:textId="5564FDC5" w:rsidR="004B25F8" w:rsidRPr="00696748" w:rsidRDefault="004B25F8" w:rsidP="00A72CA1">
      <w:pPr>
        <w:pStyle w:val="Legenda"/>
        <w:keepNext/>
      </w:pPr>
      <w:r w:rsidRPr="00696748">
        <w:t xml:space="preserve">Tabela </w:t>
      </w:r>
      <w:r w:rsidR="006A669D">
        <w:fldChar w:fldCharType="begin"/>
      </w:r>
      <w:r w:rsidR="006A669D">
        <w:instrText xml:space="preserve"> SEQ Tabela \* ARABIC </w:instrText>
      </w:r>
      <w:r w:rsidR="006A669D">
        <w:fldChar w:fldCharType="separate"/>
      </w:r>
      <w:r w:rsidR="004470BF" w:rsidRPr="005C23AE">
        <w:t>14</w:t>
      </w:r>
      <w:r w:rsidR="006A669D">
        <w:fldChar w:fldCharType="end"/>
      </w:r>
      <w:r w:rsidRPr="00696748">
        <w:t xml:space="preserve"> Wspólne i specyficzne dla programu wskaźniki dla PI 2.</w:t>
      </w:r>
      <w:r w:rsidR="008428A4" w:rsidRPr="00696748">
        <w:t xml:space="preserve">c </w:t>
      </w:r>
      <w:r w:rsidRPr="00696748">
        <w:t>w ramach osi III</w:t>
      </w:r>
    </w:p>
    <w:tbl>
      <w:tblPr>
        <w:tblW w:w="9233" w:type="dxa"/>
        <w:tblInd w:w="51" w:type="dxa"/>
        <w:tblLayout w:type="fixed"/>
        <w:tblCellMar>
          <w:left w:w="70" w:type="dxa"/>
          <w:right w:w="70" w:type="dxa"/>
        </w:tblCellMar>
        <w:tblLook w:val="0000" w:firstRow="0" w:lastRow="0" w:firstColumn="0" w:lastColumn="0" w:noHBand="0" w:noVBand="0"/>
      </w:tblPr>
      <w:tblGrid>
        <w:gridCol w:w="445"/>
        <w:gridCol w:w="2126"/>
        <w:gridCol w:w="1134"/>
        <w:gridCol w:w="992"/>
        <w:gridCol w:w="1125"/>
        <w:gridCol w:w="1134"/>
        <w:gridCol w:w="983"/>
        <w:gridCol w:w="1294"/>
      </w:tblGrid>
      <w:tr w:rsidR="00981B7D" w:rsidRPr="00696748" w14:paraId="55AB08C9" w14:textId="77777777" w:rsidTr="009E3B80">
        <w:trPr>
          <w:trHeight w:val="480"/>
        </w:trPr>
        <w:tc>
          <w:tcPr>
            <w:tcW w:w="445" w:type="dxa"/>
            <w:tcBorders>
              <w:top w:val="single" w:sz="4" w:space="0" w:color="000000"/>
              <w:left w:val="single" w:sz="4" w:space="0" w:color="000000"/>
              <w:bottom w:val="single" w:sz="4" w:space="0" w:color="000000"/>
            </w:tcBorders>
          </w:tcPr>
          <w:p w14:paraId="7DE8BFE8" w14:textId="77777777" w:rsidR="00981B7D" w:rsidRPr="00696748" w:rsidRDefault="00981B7D" w:rsidP="009E3B80">
            <w:pPr>
              <w:snapToGrid w:val="0"/>
              <w:spacing w:before="120" w:after="120"/>
              <w:rPr>
                <w:b/>
                <w:bCs/>
                <w:sz w:val="16"/>
                <w:szCs w:val="16"/>
              </w:rPr>
            </w:pPr>
            <w:proofErr w:type="spellStart"/>
            <w:r w:rsidRPr="00696748">
              <w:rPr>
                <w:b/>
                <w:bCs/>
                <w:sz w:val="16"/>
                <w:szCs w:val="16"/>
              </w:rPr>
              <w:t>Lp</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14:paraId="65173545" w14:textId="77777777" w:rsidR="00981B7D" w:rsidRPr="00696748" w:rsidRDefault="00981B7D" w:rsidP="009E3B80">
            <w:pPr>
              <w:snapToGrid w:val="0"/>
              <w:spacing w:before="120" w:after="120"/>
              <w:rPr>
                <w:b/>
                <w:sz w:val="16"/>
                <w:szCs w:val="16"/>
              </w:rPr>
            </w:pPr>
            <w:r w:rsidRPr="00696748">
              <w:rPr>
                <w:b/>
                <w:bCs/>
                <w:sz w:val="16"/>
                <w:szCs w:val="16"/>
              </w:rPr>
              <w:t xml:space="preserve">Wskaźnik produktu </w:t>
            </w:r>
          </w:p>
        </w:tc>
        <w:tc>
          <w:tcPr>
            <w:tcW w:w="1134" w:type="dxa"/>
            <w:tcBorders>
              <w:top w:val="single" w:sz="4" w:space="0" w:color="000000"/>
              <w:left w:val="single" w:sz="4" w:space="0" w:color="000000"/>
              <w:bottom w:val="single" w:sz="4" w:space="0" w:color="000000"/>
            </w:tcBorders>
            <w:shd w:val="clear" w:color="auto" w:fill="auto"/>
            <w:vAlign w:val="center"/>
          </w:tcPr>
          <w:p w14:paraId="466379FF" w14:textId="77777777" w:rsidR="00981B7D" w:rsidRPr="00696748" w:rsidRDefault="00981B7D" w:rsidP="009E3B80">
            <w:pPr>
              <w:snapToGrid w:val="0"/>
              <w:spacing w:before="120" w:after="120"/>
              <w:rPr>
                <w:b/>
                <w:bCs/>
                <w:sz w:val="16"/>
                <w:szCs w:val="16"/>
              </w:rPr>
            </w:pPr>
            <w:r w:rsidRPr="00696748">
              <w:rPr>
                <w:b/>
                <w:bCs/>
                <w:sz w:val="16"/>
                <w:szCs w:val="16"/>
              </w:rPr>
              <w:t>Jednostka pomiaru</w:t>
            </w:r>
          </w:p>
        </w:tc>
        <w:tc>
          <w:tcPr>
            <w:tcW w:w="992" w:type="dxa"/>
            <w:tcBorders>
              <w:top w:val="single" w:sz="4" w:space="0" w:color="000000"/>
              <w:left w:val="single" w:sz="4" w:space="0" w:color="000000"/>
              <w:bottom w:val="single" w:sz="4" w:space="0" w:color="000000"/>
            </w:tcBorders>
          </w:tcPr>
          <w:p w14:paraId="714C14FC" w14:textId="77777777" w:rsidR="00981B7D" w:rsidRPr="00696748" w:rsidRDefault="00981B7D" w:rsidP="009E3B80">
            <w:pPr>
              <w:snapToGrid w:val="0"/>
              <w:spacing w:before="120" w:after="120"/>
              <w:rPr>
                <w:b/>
                <w:bCs/>
                <w:sz w:val="16"/>
                <w:szCs w:val="16"/>
              </w:rPr>
            </w:pPr>
            <w:r w:rsidRPr="00696748">
              <w:rPr>
                <w:b/>
                <w:bCs/>
                <w:sz w:val="16"/>
                <w:szCs w:val="16"/>
              </w:rPr>
              <w:t>Fundusz</w:t>
            </w:r>
          </w:p>
        </w:tc>
        <w:tc>
          <w:tcPr>
            <w:tcW w:w="1125" w:type="dxa"/>
            <w:tcBorders>
              <w:top w:val="single" w:sz="4" w:space="0" w:color="000000"/>
              <w:left w:val="single" w:sz="4" w:space="0" w:color="000000"/>
              <w:bottom w:val="single" w:sz="4" w:space="0" w:color="000000"/>
              <w:right w:val="single" w:sz="4" w:space="0" w:color="000000"/>
            </w:tcBorders>
          </w:tcPr>
          <w:p w14:paraId="0ECDF03A" w14:textId="77777777" w:rsidR="00981B7D" w:rsidRPr="00696748" w:rsidRDefault="00981B7D" w:rsidP="009E3B80">
            <w:pPr>
              <w:snapToGrid w:val="0"/>
              <w:spacing w:before="120" w:after="120"/>
              <w:rPr>
                <w:b/>
                <w:bCs/>
                <w:sz w:val="16"/>
                <w:szCs w:val="16"/>
              </w:rPr>
            </w:pPr>
            <w:r w:rsidRPr="00696748">
              <w:rPr>
                <w:b/>
                <w:bCs/>
                <w:sz w:val="16"/>
                <w:szCs w:val="16"/>
              </w:rPr>
              <w:t>Kategoria regionu</w:t>
            </w:r>
          </w:p>
        </w:tc>
        <w:tc>
          <w:tcPr>
            <w:tcW w:w="1134" w:type="dxa"/>
            <w:tcBorders>
              <w:top w:val="single" w:sz="4" w:space="0" w:color="000000"/>
              <w:left w:val="single" w:sz="4" w:space="0" w:color="000000"/>
              <w:bottom w:val="single" w:sz="4" w:space="0" w:color="000000"/>
            </w:tcBorders>
            <w:shd w:val="clear" w:color="auto" w:fill="auto"/>
            <w:vAlign w:val="center"/>
          </w:tcPr>
          <w:p w14:paraId="0D858B1C" w14:textId="77777777" w:rsidR="00981B7D" w:rsidRPr="00696748" w:rsidRDefault="00981B7D" w:rsidP="009E3B80">
            <w:pPr>
              <w:snapToGrid w:val="0"/>
              <w:spacing w:before="120" w:after="120"/>
              <w:rPr>
                <w:b/>
                <w:bCs/>
                <w:sz w:val="16"/>
                <w:szCs w:val="16"/>
              </w:rPr>
            </w:pPr>
            <w:r w:rsidRPr="00696748">
              <w:rPr>
                <w:b/>
                <w:bCs/>
                <w:sz w:val="16"/>
                <w:szCs w:val="16"/>
              </w:rPr>
              <w:t>Wartość docelowa (2023)</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660D3" w14:textId="77777777" w:rsidR="00981B7D" w:rsidRPr="00696748" w:rsidRDefault="00981B7D" w:rsidP="009E3B80">
            <w:pPr>
              <w:snapToGrid w:val="0"/>
              <w:spacing w:before="120" w:after="120"/>
              <w:rPr>
                <w:b/>
                <w:bCs/>
                <w:sz w:val="16"/>
                <w:szCs w:val="16"/>
              </w:rPr>
            </w:pPr>
            <w:r w:rsidRPr="00696748">
              <w:rPr>
                <w:b/>
                <w:bCs/>
                <w:sz w:val="16"/>
                <w:szCs w:val="16"/>
              </w:rPr>
              <w:t>Źródło danych</w:t>
            </w:r>
          </w:p>
        </w:tc>
        <w:tc>
          <w:tcPr>
            <w:tcW w:w="1294" w:type="dxa"/>
            <w:tcBorders>
              <w:top w:val="single" w:sz="4" w:space="0" w:color="000000"/>
              <w:left w:val="single" w:sz="4" w:space="0" w:color="000000"/>
              <w:bottom w:val="single" w:sz="4" w:space="0" w:color="000000"/>
              <w:right w:val="single" w:sz="4" w:space="0" w:color="000000"/>
            </w:tcBorders>
          </w:tcPr>
          <w:p w14:paraId="5C2D6C92" w14:textId="77777777" w:rsidR="00981B7D" w:rsidRPr="00696748" w:rsidRDefault="00981B7D" w:rsidP="004B25F8">
            <w:pPr>
              <w:snapToGrid w:val="0"/>
              <w:spacing w:before="120" w:after="120"/>
              <w:rPr>
                <w:b/>
                <w:bCs/>
                <w:sz w:val="16"/>
                <w:szCs w:val="16"/>
              </w:rPr>
            </w:pPr>
            <w:r w:rsidRPr="00696748">
              <w:rPr>
                <w:b/>
                <w:bCs/>
                <w:sz w:val="16"/>
                <w:szCs w:val="16"/>
              </w:rPr>
              <w:t xml:space="preserve">Częstotliwość </w:t>
            </w:r>
            <w:r w:rsidR="004B25F8" w:rsidRPr="00696748">
              <w:rPr>
                <w:b/>
                <w:bCs/>
                <w:sz w:val="16"/>
                <w:szCs w:val="16"/>
              </w:rPr>
              <w:t>pomiaru</w:t>
            </w:r>
          </w:p>
        </w:tc>
      </w:tr>
      <w:tr w:rsidR="00981B7D" w:rsidRPr="00696748" w14:paraId="6019AE5D" w14:textId="77777777" w:rsidTr="009E3B80">
        <w:trPr>
          <w:trHeight w:val="1073"/>
        </w:trPr>
        <w:tc>
          <w:tcPr>
            <w:tcW w:w="445" w:type="dxa"/>
            <w:tcBorders>
              <w:top w:val="single" w:sz="4" w:space="0" w:color="000000"/>
              <w:left w:val="single" w:sz="4" w:space="0" w:color="000000"/>
              <w:bottom w:val="single" w:sz="4" w:space="0" w:color="000000"/>
            </w:tcBorders>
            <w:vAlign w:val="center"/>
          </w:tcPr>
          <w:p w14:paraId="1D7CE881" w14:textId="77777777" w:rsidR="00981B7D" w:rsidRPr="00696748" w:rsidRDefault="00981B7D" w:rsidP="009E3B80">
            <w:pPr>
              <w:snapToGrid w:val="0"/>
              <w:spacing w:before="120" w:after="120"/>
              <w:rPr>
                <w:sz w:val="16"/>
                <w:szCs w:val="16"/>
              </w:rPr>
            </w:pPr>
            <w:r w:rsidRPr="00696748">
              <w:rPr>
                <w:sz w:val="16"/>
                <w:szCs w:val="16"/>
              </w:rPr>
              <w:t>1</w:t>
            </w:r>
          </w:p>
        </w:tc>
        <w:tc>
          <w:tcPr>
            <w:tcW w:w="2126" w:type="dxa"/>
            <w:tcBorders>
              <w:top w:val="single" w:sz="4" w:space="0" w:color="000000"/>
              <w:left w:val="single" w:sz="4" w:space="0" w:color="000000"/>
              <w:bottom w:val="single" w:sz="4" w:space="0" w:color="000000"/>
            </w:tcBorders>
            <w:shd w:val="clear" w:color="auto" w:fill="auto"/>
            <w:vAlign w:val="center"/>
          </w:tcPr>
          <w:p w14:paraId="5BF05C67" w14:textId="77777777" w:rsidR="00981B7D" w:rsidRPr="00696748" w:rsidRDefault="004665B7" w:rsidP="00C337B1">
            <w:pPr>
              <w:snapToGrid w:val="0"/>
              <w:spacing w:before="120" w:after="120"/>
              <w:rPr>
                <w:sz w:val="16"/>
                <w:szCs w:val="16"/>
              </w:rPr>
            </w:pPr>
            <w:r w:rsidRPr="00696748">
              <w:rPr>
                <w:sz w:val="16"/>
                <w:szCs w:val="16"/>
              </w:rPr>
              <w:t xml:space="preserve">Liczba osób objętych działaniami szkoleniowymi w zakresie korzystania z </w:t>
            </w:r>
            <w:proofErr w:type="spellStart"/>
            <w:r w:rsidRPr="00696748">
              <w:rPr>
                <w:sz w:val="16"/>
                <w:szCs w:val="16"/>
              </w:rPr>
              <w:t>internetu</w:t>
            </w:r>
            <w:proofErr w:type="spellEnd"/>
            <w:r w:rsidRPr="00696748">
              <w:rPr>
                <w:sz w:val="16"/>
                <w:szCs w:val="16"/>
              </w:rPr>
              <w:t xml:space="preserve"> (w tym e-usług)</w:t>
            </w:r>
          </w:p>
        </w:tc>
        <w:tc>
          <w:tcPr>
            <w:tcW w:w="1134" w:type="dxa"/>
            <w:tcBorders>
              <w:top w:val="single" w:sz="4" w:space="0" w:color="000000"/>
              <w:left w:val="single" w:sz="4" w:space="0" w:color="000000"/>
              <w:bottom w:val="single" w:sz="4" w:space="0" w:color="000000"/>
            </w:tcBorders>
            <w:shd w:val="clear" w:color="auto" w:fill="auto"/>
            <w:vAlign w:val="center"/>
          </w:tcPr>
          <w:p w14:paraId="2F15B675" w14:textId="77777777" w:rsidR="00981B7D" w:rsidRPr="00696748" w:rsidRDefault="00981B7D" w:rsidP="009E3B80">
            <w:pPr>
              <w:snapToGrid w:val="0"/>
              <w:spacing w:before="120" w:after="120"/>
              <w:rPr>
                <w:sz w:val="16"/>
                <w:szCs w:val="16"/>
              </w:rPr>
            </w:pPr>
            <w:r w:rsidRPr="00696748">
              <w:rPr>
                <w:sz w:val="16"/>
                <w:szCs w:val="16"/>
              </w:rPr>
              <w:t>Osoby</w:t>
            </w:r>
          </w:p>
        </w:tc>
        <w:tc>
          <w:tcPr>
            <w:tcW w:w="992" w:type="dxa"/>
            <w:tcBorders>
              <w:top w:val="single" w:sz="4" w:space="0" w:color="000000"/>
              <w:left w:val="single" w:sz="4" w:space="0" w:color="000000"/>
              <w:bottom w:val="single" w:sz="4" w:space="0" w:color="000000"/>
            </w:tcBorders>
            <w:vAlign w:val="center"/>
          </w:tcPr>
          <w:p w14:paraId="6F057494" w14:textId="77777777" w:rsidR="00981B7D" w:rsidRPr="00696748" w:rsidRDefault="00981B7D" w:rsidP="009E3B80">
            <w:pPr>
              <w:snapToGrid w:val="0"/>
              <w:spacing w:before="120" w:after="120"/>
              <w:rPr>
                <w:sz w:val="16"/>
                <w:szCs w:val="16"/>
              </w:rPr>
            </w:pPr>
            <w:r w:rsidRPr="00696748">
              <w:rPr>
                <w:sz w:val="16"/>
                <w:szCs w:val="16"/>
              </w:rPr>
              <w:t>EFRR</w:t>
            </w:r>
          </w:p>
        </w:tc>
        <w:tc>
          <w:tcPr>
            <w:tcW w:w="1125" w:type="dxa"/>
            <w:tcBorders>
              <w:top w:val="single" w:sz="4" w:space="0" w:color="000000"/>
              <w:left w:val="single" w:sz="4" w:space="0" w:color="000000"/>
              <w:bottom w:val="single" w:sz="4" w:space="0" w:color="000000"/>
              <w:right w:val="single" w:sz="4" w:space="0" w:color="000000"/>
            </w:tcBorders>
            <w:vAlign w:val="center"/>
          </w:tcPr>
          <w:p w14:paraId="3F5635F2" w14:textId="77777777" w:rsidR="00981B7D" w:rsidRPr="00696748" w:rsidRDefault="00BA57F0" w:rsidP="009E3B80">
            <w:pPr>
              <w:snapToGrid w:val="0"/>
              <w:spacing w:before="120" w:after="120"/>
              <w:rPr>
                <w:sz w:val="16"/>
                <w:szCs w:val="16"/>
              </w:rPr>
            </w:pPr>
            <w:r w:rsidRPr="00696748">
              <w:rPr>
                <w:sz w:val="16"/>
                <w:szCs w:val="16"/>
              </w:rPr>
              <w:t>R</w:t>
            </w:r>
            <w:r w:rsidR="00981B7D" w:rsidRPr="00696748">
              <w:rPr>
                <w:sz w:val="16"/>
                <w:szCs w:val="16"/>
              </w:rPr>
              <w:t>egiony słabiej rozwinięte</w:t>
            </w:r>
          </w:p>
        </w:tc>
        <w:tc>
          <w:tcPr>
            <w:tcW w:w="1134" w:type="dxa"/>
            <w:tcBorders>
              <w:top w:val="single" w:sz="4" w:space="0" w:color="000000"/>
              <w:left w:val="single" w:sz="4" w:space="0" w:color="000000"/>
              <w:bottom w:val="single" w:sz="4" w:space="0" w:color="000000"/>
            </w:tcBorders>
            <w:shd w:val="clear" w:color="auto" w:fill="auto"/>
            <w:vAlign w:val="center"/>
          </w:tcPr>
          <w:p w14:paraId="69605935" w14:textId="77777777" w:rsidR="008F1B80" w:rsidRPr="00696748" w:rsidRDefault="00087927" w:rsidP="009E3B80">
            <w:pPr>
              <w:snapToGrid w:val="0"/>
              <w:spacing w:before="120" w:after="120"/>
              <w:rPr>
                <w:sz w:val="16"/>
                <w:szCs w:val="16"/>
              </w:rPr>
            </w:pPr>
            <w:r w:rsidRPr="00696748">
              <w:rPr>
                <w:sz w:val="16"/>
                <w:szCs w:val="16"/>
              </w:rPr>
              <w:t>407 342</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B2D5B" w14:textId="77777777" w:rsidR="00981B7D" w:rsidRPr="00696748" w:rsidRDefault="00981B7D" w:rsidP="009E3B80">
            <w:pPr>
              <w:snapToGrid w:val="0"/>
              <w:spacing w:before="120" w:after="120"/>
              <w:rPr>
                <w:sz w:val="16"/>
                <w:szCs w:val="16"/>
              </w:rPr>
            </w:pPr>
            <w:r w:rsidRPr="00696748">
              <w:rPr>
                <w:sz w:val="16"/>
                <w:szCs w:val="16"/>
              </w:rPr>
              <w:t>informatyczny system monitorowania programu</w:t>
            </w:r>
          </w:p>
        </w:tc>
        <w:tc>
          <w:tcPr>
            <w:tcW w:w="1294" w:type="dxa"/>
            <w:tcBorders>
              <w:top w:val="single" w:sz="4" w:space="0" w:color="000000"/>
              <w:left w:val="single" w:sz="4" w:space="0" w:color="000000"/>
              <w:bottom w:val="single" w:sz="4" w:space="0" w:color="000000"/>
              <w:right w:val="single" w:sz="4" w:space="0" w:color="000000"/>
            </w:tcBorders>
            <w:vAlign w:val="center"/>
          </w:tcPr>
          <w:p w14:paraId="4F17D380" w14:textId="77777777" w:rsidR="00981B7D" w:rsidRPr="00696748" w:rsidRDefault="00981B7D" w:rsidP="009E3B80">
            <w:pPr>
              <w:snapToGrid w:val="0"/>
              <w:spacing w:before="120" w:after="120"/>
              <w:rPr>
                <w:sz w:val="16"/>
                <w:szCs w:val="16"/>
              </w:rPr>
            </w:pPr>
            <w:r w:rsidRPr="00696748">
              <w:rPr>
                <w:sz w:val="16"/>
                <w:szCs w:val="16"/>
              </w:rPr>
              <w:t>1 rok</w:t>
            </w:r>
          </w:p>
        </w:tc>
      </w:tr>
      <w:tr w:rsidR="00981B7D" w:rsidRPr="00696748" w14:paraId="71983820" w14:textId="77777777" w:rsidTr="009E3B80">
        <w:trPr>
          <w:trHeight w:val="70"/>
        </w:trPr>
        <w:tc>
          <w:tcPr>
            <w:tcW w:w="445" w:type="dxa"/>
            <w:tcBorders>
              <w:top w:val="single" w:sz="4" w:space="0" w:color="000000"/>
              <w:left w:val="single" w:sz="4" w:space="0" w:color="000000"/>
              <w:bottom w:val="single" w:sz="4" w:space="0" w:color="000000"/>
            </w:tcBorders>
            <w:vAlign w:val="center"/>
          </w:tcPr>
          <w:p w14:paraId="54430FF5" w14:textId="77777777" w:rsidR="00981B7D" w:rsidRPr="00696748" w:rsidRDefault="00981B7D" w:rsidP="009E3B80">
            <w:pPr>
              <w:snapToGrid w:val="0"/>
              <w:spacing w:before="120" w:after="120"/>
              <w:rPr>
                <w:sz w:val="16"/>
                <w:szCs w:val="16"/>
              </w:rPr>
            </w:pPr>
            <w:r w:rsidRPr="00696748">
              <w:rPr>
                <w:sz w:val="16"/>
                <w:szCs w:val="16"/>
              </w:rPr>
              <w:t>2</w:t>
            </w:r>
          </w:p>
        </w:tc>
        <w:tc>
          <w:tcPr>
            <w:tcW w:w="2126" w:type="dxa"/>
            <w:tcBorders>
              <w:top w:val="single" w:sz="4" w:space="0" w:color="000000"/>
              <w:left w:val="single" w:sz="4" w:space="0" w:color="000000"/>
              <w:bottom w:val="single" w:sz="4" w:space="0" w:color="000000"/>
            </w:tcBorders>
            <w:shd w:val="clear" w:color="auto" w:fill="auto"/>
            <w:vAlign w:val="center"/>
          </w:tcPr>
          <w:p w14:paraId="2BC8129B" w14:textId="77777777" w:rsidR="00981B7D" w:rsidRPr="00696748" w:rsidRDefault="004665B7" w:rsidP="00C337B1">
            <w:pPr>
              <w:snapToGrid w:val="0"/>
              <w:spacing w:before="120" w:after="120"/>
              <w:rPr>
                <w:sz w:val="16"/>
                <w:szCs w:val="16"/>
              </w:rPr>
            </w:pPr>
            <w:r w:rsidRPr="00696748">
              <w:rPr>
                <w:sz w:val="16"/>
                <w:szCs w:val="16"/>
              </w:rPr>
              <w:t xml:space="preserve">Liczba osób objętych działaniami szkoleniowymi w zakresie korzystania z </w:t>
            </w:r>
            <w:proofErr w:type="spellStart"/>
            <w:r w:rsidRPr="00696748">
              <w:rPr>
                <w:sz w:val="16"/>
                <w:szCs w:val="16"/>
              </w:rPr>
              <w:t>internetu</w:t>
            </w:r>
            <w:proofErr w:type="spellEnd"/>
            <w:r w:rsidRPr="00696748">
              <w:rPr>
                <w:sz w:val="16"/>
                <w:szCs w:val="16"/>
              </w:rPr>
              <w:t xml:space="preserve"> (w tym e-usług)</w:t>
            </w:r>
          </w:p>
        </w:tc>
        <w:tc>
          <w:tcPr>
            <w:tcW w:w="1134" w:type="dxa"/>
            <w:tcBorders>
              <w:top w:val="single" w:sz="4" w:space="0" w:color="000000"/>
              <w:left w:val="single" w:sz="4" w:space="0" w:color="000000"/>
              <w:bottom w:val="single" w:sz="4" w:space="0" w:color="000000"/>
            </w:tcBorders>
            <w:shd w:val="clear" w:color="auto" w:fill="auto"/>
            <w:vAlign w:val="center"/>
          </w:tcPr>
          <w:p w14:paraId="357E8DAA" w14:textId="77777777" w:rsidR="00981B7D" w:rsidRPr="00696748" w:rsidRDefault="00981B7D" w:rsidP="009E3B80">
            <w:pPr>
              <w:snapToGrid w:val="0"/>
              <w:spacing w:before="120" w:after="120"/>
              <w:rPr>
                <w:sz w:val="16"/>
                <w:szCs w:val="16"/>
              </w:rPr>
            </w:pPr>
            <w:r w:rsidRPr="00696748">
              <w:rPr>
                <w:sz w:val="16"/>
                <w:szCs w:val="16"/>
              </w:rPr>
              <w:t>Osoby</w:t>
            </w:r>
          </w:p>
        </w:tc>
        <w:tc>
          <w:tcPr>
            <w:tcW w:w="992" w:type="dxa"/>
            <w:tcBorders>
              <w:top w:val="single" w:sz="4" w:space="0" w:color="000000"/>
              <w:left w:val="single" w:sz="4" w:space="0" w:color="000000"/>
              <w:bottom w:val="single" w:sz="4" w:space="0" w:color="000000"/>
            </w:tcBorders>
            <w:vAlign w:val="center"/>
          </w:tcPr>
          <w:p w14:paraId="530D85ED" w14:textId="77777777" w:rsidR="00981B7D" w:rsidRPr="00696748" w:rsidRDefault="00981B7D" w:rsidP="009E3B80">
            <w:pPr>
              <w:snapToGrid w:val="0"/>
              <w:spacing w:before="120" w:after="120"/>
              <w:rPr>
                <w:sz w:val="16"/>
                <w:szCs w:val="16"/>
              </w:rPr>
            </w:pPr>
            <w:r w:rsidRPr="00696748">
              <w:rPr>
                <w:sz w:val="16"/>
                <w:szCs w:val="16"/>
              </w:rPr>
              <w:t>EFRR</w:t>
            </w:r>
          </w:p>
        </w:tc>
        <w:tc>
          <w:tcPr>
            <w:tcW w:w="1125" w:type="dxa"/>
            <w:tcBorders>
              <w:top w:val="single" w:sz="4" w:space="0" w:color="000000"/>
              <w:left w:val="single" w:sz="4" w:space="0" w:color="000000"/>
              <w:bottom w:val="single" w:sz="4" w:space="0" w:color="000000"/>
              <w:right w:val="single" w:sz="4" w:space="0" w:color="000000"/>
            </w:tcBorders>
            <w:vAlign w:val="center"/>
          </w:tcPr>
          <w:p w14:paraId="48D7C6C3" w14:textId="77777777" w:rsidR="00981B7D" w:rsidRPr="00696748" w:rsidRDefault="00BA57F0" w:rsidP="009E3B80">
            <w:pPr>
              <w:snapToGrid w:val="0"/>
              <w:spacing w:before="120" w:after="120"/>
              <w:rPr>
                <w:sz w:val="16"/>
                <w:szCs w:val="16"/>
              </w:rPr>
            </w:pPr>
            <w:r w:rsidRPr="00696748">
              <w:rPr>
                <w:sz w:val="16"/>
                <w:szCs w:val="16"/>
              </w:rPr>
              <w:t>R</w:t>
            </w:r>
            <w:r w:rsidR="00981B7D" w:rsidRPr="00696748">
              <w:rPr>
                <w:sz w:val="16"/>
                <w:szCs w:val="16"/>
              </w:rPr>
              <w:t xml:space="preserve">egion  </w:t>
            </w:r>
            <w:r w:rsidR="00981B7D" w:rsidRPr="00696748">
              <w:rPr>
                <w:sz w:val="16"/>
                <w:szCs w:val="16"/>
              </w:rPr>
              <w:br/>
              <w:t>lepiej rozwinięty</w:t>
            </w:r>
          </w:p>
        </w:tc>
        <w:tc>
          <w:tcPr>
            <w:tcW w:w="1134" w:type="dxa"/>
            <w:tcBorders>
              <w:top w:val="single" w:sz="4" w:space="0" w:color="000000"/>
              <w:left w:val="single" w:sz="4" w:space="0" w:color="000000"/>
              <w:bottom w:val="single" w:sz="4" w:space="0" w:color="000000"/>
            </w:tcBorders>
            <w:shd w:val="clear" w:color="auto" w:fill="auto"/>
            <w:vAlign w:val="center"/>
          </w:tcPr>
          <w:p w14:paraId="18F115BD" w14:textId="77777777" w:rsidR="008F1B80" w:rsidRPr="00696748" w:rsidRDefault="00087927" w:rsidP="008F1B80">
            <w:pPr>
              <w:snapToGrid w:val="0"/>
              <w:spacing w:before="120" w:after="120"/>
              <w:rPr>
                <w:sz w:val="16"/>
                <w:szCs w:val="16"/>
              </w:rPr>
            </w:pPr>
            <w:r w:rsidRPr="00696748">
              <w:rPr>
                <w:sz w:val="16"/>
                <w:szCs w:val="16"/>
              </w:rPr>
              <w:t>29 854</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BA08A" w14:textId="77777777" w:rsidR="00981B7D" w:rsidRPr="00696748" w:rsidRDefault="00981B7D" w:rsidP="009E3B80">
            <w:pPr>
              <w:snapToGrid w:val="0"/>
              <w:spacing w:before="120" w:after="120"/>
              <w:rPr>
                <w:sz w:val="16"/>
                <w:szCs w:val="16"/>
              </w:rPr>
            </w:pPr>
            <w:r w:rsidRPr="00696748">
              <w:rPr>
                <w:sz w:val="16"/>
                <w:szCs w:val="16"/>
              </w:rPr>
              <w:t>informatyczny system monitorowania programu</w:t>
            </w:r>
          </w:p>
        </w:tc>
        <w:tc>
          <w:tcPr>
            <w:tcW w:w="1294" w:type="dxa"/>
            <w:tcBorders>
              <w:top w:val="single" w:sz="4" w:space="0" w:color="000000"/>
              <w:left w:val="single" w:sz="4" w:space="0" w:color="000000"/>
              <w:bottom w:val="single" w:sz="4" w:space="0" w:color="000000"/>
              <w:right w:val="single" w:sz="4" w:space="0" w:color="000000"/>
            </w:tcBorders>
            <w:vAlign w:val="center"/>
          </w:tcPr>
          <w:p w14:paraId="4BAAC6C4" w14:textId="77777777" w:rsidR="00981B7D" w:rsidRPr="00696748" w:rsidRDefault="00981B7D" w:rsidP="009E3B80">
            <w:pPr>
              <w:snapToGrid w:val="0"/>
              <w:spacing w:before="120" w:after="120"/>
              <w:rPr>
                <w:sz w:val="16"/>
                <w:szCs w:val="16"/>
              </w:rPr>
            </w:pPr>
            <w:r w:rsidRPr="00696748">
              <w:rPr>
                <w:sz w:val="16"/>
                <w:szCs w:val="16"/>
              </w:rPr>
              <w:t>1 rok</w:t>
            </w:r>
          </w:p>
        </w:tc>
      </w:tr>
      <w:tr w:rsidR="00981B7D" w:rsidRPr="00696748" w14:paraId="66472370" w14:textId="77777777" w:rsidTr="009E3B80">
        <w:trPr>
          <w:trHeight w:val="1112"/>
        </w:trPr>
        <w:tc>
          <w:tcPr>
            <w:tcW w:w="445" w:type="dxa"/>
            <w:tcBorders>
              <w:top w:val="single" w:sz="4" w:space="0" w:color="000000"/>
              <w:left w:val="single" w:sz="4" w:space="0" w:color="000000"/>
              <w:bottom w:val="single" w:sz="4" w:space="0" w:color="000000"/>
            </w:tcBorders>
            <w:vAlign w:val="center"/>
          </w:tcPr>
          <w:p w14:paraId="77AE052E" w14:textId="77777777" w:rsidR="00981B7D" w:rsidRPr="00696748" w:rsidRDefault="00981B7D" w:rsidP="009E3B80">
            <w:pPr>
              <w:snapToGrid w:val="0"/>
              <w:spacing w:before="120" w:after="120"/>
              <w:rPr>
                <w:sz w:val="16"/>
                <w:szCs w:val="16"/>
              </w:rPr>
            </w:pPr>
            <w:r w:rsidRPr="00696748">
              <w:rPr>
                <w:sz w:val="16"/>
                <w:szCs w:val="16"/>
              </w:rPr>
              <w:t>3</w:t>
            </w:r>
          </w:p>
        </w:tc>
        <w:tc>
          <w:tcPr>
            <w:tcW w:w="2126" w:type="dxa"/>
            <w:tcBorders>
              <w:top w:val="single" w:sz="4" w:space="0" w:color="000000"/>
              <w:left w:val="single" w:sz="4" w:space="0" w:color="000000"/>
              <w:bottom w:val="single" w:sz="4" w:space="0" w:color="000000"/>
            </w:tcBorders>
            <w:shd w:val="clear" w:color="auto" w:fill="auto"/>
            <w:vAlign w:val="center"/>
          </w:tcPr>
          <w:p w14:paraId="6A09A2BB" w14:textId="77777777" w:rsidR="00981B7D" w:rsidRPr="00696748" w:rsidRDefault="00981B7D" w:rsidP="00BC70AE">
            <w:pPr>
              <w:snapToGrid w:val="0"/>
              <w:spacing w:before="120" w:after="120"/>
              <w:rPr>
                <w:sz w:val="16"/>
                <w:szCs w:val="16"/>
              </w:rPr>
            </w:pPr>
            <w:r w:rsidRPr="00696748">
              <w:rPr>
                <w:sz w:val="16"/>
                <w:szCs w:val="16"/>
              </w:rPr>
              <w:t>Liczba kampanii edukacyjno-informacyjnych dotyczących TIK</w:t>
            </w:r>
          </w:p>
        </w:tc>
        <w:tc>
          <w:tcPr>
            <w:tcW w:w="1134" w:type="dxa"/>
            <w:tcBorders>
              <w:top w:val="single" w:sz="4" w:space="0" w:color="000000"/>
              <w:left w:val="single" w:sz="4" w:space="0" w:color="000000"/>
              <w:bottom w:val="single" w:sz="4" w:space="0" w:color="000000"/>
            </w:tcBorders>
            <w:shd w:val="clear" w:color="auto" w:fill="auto"/>
            <w:vAlign w:val="center"/>
          </w:tcPr>
          <w:p w14:paraId="0EB4C4DE" w14:textId="77777777" w:rsidR="00981B7D" w:rsidRPr="00696748" w:rsidRDefault="00781575" w:rsidP="009E3B80">
            <w:pPr>
              <w:snapToGrid w:val="0"/>
              <w:spacing w:before="120" w:after="120"/>
              <w:rPr>
                <w:sz w:val="16"/>
                <w:szCs w:val="16"/>
              </w:rPr>
            </w:pPr>
            <w:r w:rsidRPr="00696748">
              <w:rPr>
                <w:sz w:val="16"/>
                <w:szCs w:val="16"/>
              </w:rPr>
              <w:t>Szt</w:t>
            </w:r>
            <w:r w:rsidR="00981B7D" w:rsidRPr="00696748">
              <w:rPr>
                <w:sz w:val="16"/>
                <w:szCs w:val="16"/>
              </w:rPr>
              <w:t>.</w:t>
            </w:r>
          </w:p>
        </w:tc>
        <w:tc>
          <w:tcPr>
            <w:tcW w:w="992" w:type="dxa"/>
            <w:tcBorders>
              <w:top w:val="single" w:sz="4" w:space="0" w:color="000000"/>
              <w:left w:val="single" w:sz="4" w:space="0" w:color="000000"/>
              <w:bottom w:val="single" w:sz="4" w:space="0" w:color="000000"/>
            </w:tcBorders>
            <w:vAlign w:val="center"/>
          </w:tcPr>
          <w:p w14:paraId="47F11F76" w14:textId="77777777" w:rsidR="00981B7D" w:rsidRPr="00696748" w:rsidRDefault="00981B7D" w:rsidP="009E3B80">
            <w:pPr>
              <w:snapToGrid w:val="0"/>
              <w:spacing w:before="120" w:after="120"/>
              <w:rPr>
                <w:sz w:val="16"/>
                <w:szCs w:val="16"/>
              </w:rPr>
            </w:pPr>
            <w:r w:rsidRPr="00696748">
              <w:rPr>
                <w:sz w:val="16"/>
                <w:szCs w:val="16"/>
              </w:rPr>
              <w:t>EFRR</w:t>
            </w:r>
          </w:p>
        </w:tc>
        <w:tc>
          <w:tcPr>
            <w:tcW w:w="1125" w:type="dxa"/>
            <w:tcBorders>
              <w:top w:val="single" w:sz="4" w:space="0" w:color="000000"/>
              <w:left w:val="single" w:sz="4" w:space="0" w:color="000000"/>
              <w:bottom w:val="single" w:sz="4" w:space="0" w:color="000000"/>
              <w:right w:val="single" w:sz="4" w:space="0" w:color="000000"/>
            </w:tcBorders>
            <w:vAlign w:val="center"/>
          </w:tcPr>
          <w:p w14:paraId="0850CF28" w14:textId="77777777" w:rsidR="00981B7D" w:rsidRPr="00696748" w:rsidRDefault="00981B7D" w:rsidP="009E3B80">
            <w:pPr>
              <w:snapToGrid w:val="0"/>
              <w:spacing w:before="120" w:after="120"/>
              <w:rPr>
                <w:sz w:val="16"/>
                <w:szCs w:val="16"/>
              </w:rPr>
            </w:pPr>
            <w:r w:rsidRPr="00696748">
              <w:rPr>
                <w:sz w:val="16"/>
                <w:szCs w:val="16"/>
              </w:rPr>
              <w:t>Polska ogółem</w:t>
            </w:r>
          </w:p>
        </w:tc>
        <w:tc>
          <w:tcPr>
            <w:tcW w:w="1134" w:type="dxa"/>
            <w:tcBorders>
              <w:top w:val="single" w:sz="4" w:space="0" w:color="000000"/>
              <w:left w:val="single" w:sz="4" w:space="0" w:color="000000"/>
              <w:bottom w:val="single" w:sz="4" w:space="0" w:color="000000"/>
            </w:tcBorders>
            <w:shd w:val="clear" w:color="auto" w:fill="auto"/>
            <w:vAlign w:val="center"/>
          </w:tcPr>
          <w:p w14:paraId="1F27EA7B" w14:textId="77777777" w:rsidR="00981B7D" w:rsidRPr="00696748" w:rsidRDefault="00C539D1" w:rsidP="009E3B80">
            <w:pPr>
              <w:snapToGrid w:val="0"/>
              <w:spacing w:before="120" w:after="120"/>
              <w:rPr>
                <w:sz w:val="16"/>
                <w:szCs w:val="16"/>
              </w:rPr>
            </w:pPr>
            <w:r w:rsidRPr="00696748">
              <w:rPr>
                <w:sz w:val="16"/>
                <w:szCs w:val="16"/>
              </w:rPr>
              <w:t xml:space="preserve">4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B25F5" w14:textId="77777777" w:rsidR="00981B7D" w:rsidRPr="00696748" w:rsidRDefault="00981B7D" w:rsidP="009E3B80">
            <w:pPr>
              <w:snapToGrid w:val="0"/>
              <w:spacing w:before="120" w:after="120"/>
              <w:rPr>
                <w:sz w:val="16"/>
                <w:szCs w:val="16"/>
              </w:rPr>
            </w:pPr>
            <w:r w:rsidRPr="00696748">
              <w:rPr>
                <w:sz w:val="16"/>
                <w:szCs w:val="16"/>
              </w:rPr>
              <w:t>informatyczny system monitorowania programu</w:t>
            </w:r>
          </w:p>
        </w:tc>
        <w:tc>
          <w:tcPr>
            <w:tcW w:w="1294" w:type="dxa"/>
            <w:tcBorders>
              <w:top w:val="single" w:sz="4" w:space="0" w:color="000000"/>
              <w:left w:val="single" w:sz="4" w:space="0" w:color="000000"/>
              <w:bottom w:val="single" w:sz="4" w:space="0" w:color="000000"/>
              <w:right w:val="single" w:sz="4" w:space="0" w:color="000000"/>
            </w:tcBorders>
            <w:vAlign w:val="center"/>
          </w:tcPr>
          <w:p w14:paraId="18CC0777" w14:textId="77777777" w:rsidR="00981B7D" w:rsidRPr="00696748" w:rsidRDefault="00981B7D" w:rsidP="009E3B80">
            <w:pPr>
              <w:snapToGrid w:val="0"/>
              <w:spacing w:before="120" w:after="120"/>
              <w:rPr>
                <w:sz w:val="16"/>
                <w:szCs w:val="16"/>
              </w:rPr>
            </w:pPr>
            <w:r w:rsidRPr="00696748">
              <w:rPr>
                <w:sz w:val="16"/>
                <w:szCs w:val="16"/>
              </w:rPr>
              <w:t>1 rok</w:t>
            </w:r>
          </w:p>
        </w:tc>
      </w:tr>
      <w:tr w:rsidR="0035218B" w:rsidRPr="00696748" w14:paraId="18A191C9" w14:textId="77777777" w:rsidTr="0044667D">
        <w:trPr>
          <w:trHeight w:val="601"/>
        </w:trPr>
        <w:tc>
          <w:tcPr>
            <w:tcW w:w="445" w:type="dxa"/>
            <w:tcBorders>
              <w:top w:val="single" w:sz="4" w:space="0" w:color="000000"/>
              <w:left w:val="single" w:sz="4" w:space="0" w:color="000000"/>
              <w:bottom w:val="single" w:sz="4" w:space="0" w:color="000000"/>
            </w:tcBorders>
            <w:vAlign w:val="center"/>
          </w:tcPr>
          <w:p w14:paraId="52277D44" w14:textId="77777777" w:rsidR="0035218B" w:rsidRPr="00696748" w:rsidRDefault="005709EA" w:rsidP="0044667D">
            <w:pPr>
              <w:snapToGrid w:val="0"/>
              <w:spacing w:before="120" w:after="120"/>
              <w:rPr>
                <w:sz w:val="16"/>
                <w:szCs w:val="16"/>
              </w:rPr>
            </w:pPr>
            <w:r w:rsidRPr="00696748">
              <w:rPr>
                <w:sz w:val="16"/>
                <w:szCs w:val="16"/>
              </w:rPr>
              <w:t>4</w:t>
            </w:r>
          </w:p>
        </w:tc>
        <w:tc>
          <w:tcPr>
            <w:tcW w:w="2126" w:type="dxa"/>
            <w:tcBorders>
              <w:top w:val="single" w:sz="4" w:space="0" w:color="000000"/>
              <w:left w:val="single" w:sz="4" w:space="0" w:color="000000"/>
              <w:bottom w:val="single" w:sz="4" w:space="0" w:color="000000"/>
            </w:tcBorders>
            <w:shd w:val="clear" w:color="auto" w:fill="auto"/>
            <w:vAlign w:val="center"/>
          </w:tcPr>
          <w:p w14:paraId="4FFD8407" w14:textId="77777777" w:rsidR="0035218B" w:rsidRPr="00696748" w:rsidRDefault="0035218B" w:rsidP="00270195">
            <w:pPr>
              <w:snapToGrid w:val="0"/>
              <w:spacing w:before="120" w:after="120"/>
              <w:rPr>
                <w:sz w:val="16"/>
                <w:szCs w:val="16"/>
              </w:rPr>
            </w:pPr>
            <w:r w:rsidRPr="00696748">
              <w:rPr>
                <w:bCs/>
                <w:sz w:val="16"/>
                <w:szCs w:val="16"/>
              </w:rPr>
              <w:t>Liczba wspartych programistów</w:t>
            </w:r>
          </w:p>
        </w:tc>
        <w:tc>
          <w:tcPr>
            <w:tcW w:w="1134" w:type="dxa"/>
            <w:tcBorders>
              <w:top w:val="single" w:sz="4" w:space="0" w:color="000000"/>
              <w:left w:val="single" w:sz="4" w:space="0" w:color="000000"/>
              <w:bottom w:val="single" w:sz="4" w:space="0" w:color="000000"/>
            </w:tcBorders>
            <w:shd w:val="clear" w:color="auto" w:fill="auto"/>
            <w:vAlign w:val="center"/>
          </w:tcPr>
          <w:p w14:paraId="4BBED0B7" w14:textId="77777777" w:rsidR="0035218B" w:rsidRPr="00696748" w:rsidRDefault="00EB17C1" w:rsidP="0044667D">
            <w:pPr>
              <w:snapToGrid w:val="0"/>
              <w:spacing w:before="120" w:after="120"/>
              <w:rPr>
                <w:sz w:val="16"/>
                <w:szCs w:val="16"/>
              </w:rPr>
            </w:pPr>
            <w:r w:rsidRPr="00696748">
              <w:rPr>
                <w:sz w:val="16"/>
                <w:szCs w:val="16"/>
              </w:rPr>
              <w:t>Osoby</w:t>
            </w:r>
          </w:p>
        </w:tc>
        <w:tc>
          <w:tcPr>
            <w:tcW w:w="992" w:type="dxa"/>
            <w:tcBorders>
              <w:top w:val="single" w:sz="4" w:space="0" w:color="000000"/>
              <w:left w:val="single" w:sz="4" w:space="0" w:color="000000"/>
              <w:bottom w:val="single" w:sz="4" w:space="0" w:color="000000"/>
            </w:tcBorders>
            <w:vAlign w:val="center"/>
          </w:tcPr>
          <w:p w14:paraId="7259E3F4" w14:textId="77777777" w:rsidR="0035218B" w:rsidRPr="00696748" w:rsidRDefault="0035218B" w:rsidP="0044667D">
            <w:pPr>
              <w:snapToGrid w:val="0"/>
              <w:spacing w:before="120" w:after="120"/>
              <w:rPr>
                <w:sz w:val="16"/>
                <w:szCs w:val="16"/>
              </w:rPr>
            </w:pPr>
            <w:r w:rsidRPr="00696748">
              <w:rPr>
                <w:sz w:val="16"/>
                <w:szCs w:val="16"/>
              </w:rPr>
              <w:t>EFRR</w:t>
            </w:r>
          </w:p>
        </w:tc>
        <w:tc>
          <w:tcPr>
            <w:tcW w:w="1125" w:type="dxa"/>
            <w:tcBorders>
              <w:top w:val="single" w:sz="4" w:space="0" w:color="000000"/>
              <w:left w:val="single" w:sz="4" w:space="0" w:color="000000"/>
              <w:bottom w:val="single" w:sz="4" w:space="0" w:color="000000"/>
              <w:right w:val="single" w:sz="4" w:space="0" w:color="000000"/>
            </w:tcBorders>
            <w:vAlign w:val="center"/>
          </w:tcPr>
          <w:p w14:paraId="7D8B01EC" w14:textId="77777777" w:rsidR="0035218B" w:rsidRPr="00696748" w:rsidRDefault="00832AAA" w:rsidP="0044667D">
            <w:pPr>
              <w:snapToGrid w:val="0"/>
              <w:spacing w:before="120" w:after="120"/>
              <w:rPr>
                <w:sz w:val="16"/>
                <w:szCs w:val="16"/>
              </w:rPr>
            </w:pPr>
            <w:r w:rsidRPr="00696748">
              <w:rPr>
                <w:sz w:val="16"/>
                <w:szCs w:val="16"/>
              </w:rPr>
              <w:t>R</w:t>
            </w:r>
            <w:r w:rsidR="0035218B" w:rsidRPr="00696748">
              <w:rPr>
                <w:sz w:val="16"/>
                <w:szCs w:val="16"/>
              </w:rPr>
              <w:t>egiony słabiej rozwinięte</w:t>
            </w:r>
          </w:p>
        </w:tc>
        <w:tc>
          <w:tcPr>
            <w:tcW w:w="1134" w:type="dxa"/>
            <w:tcBorders>
              <w:top w:val="single" w:sz="4" w:space="0" w:color="000000"/>
              <w:left w:val="single" w:sz="4" w:space="0" w:color="000000"/>
              <w:bottom w:val="single" w:sz="4" w:space="0" w:color="000000"/>
            </w:tcBorders>
            <w:shd w:val="clear" w:color="auto" w:fill="auto"/>
            <w:vAlign w:val="center"/>
          </w:tcPr>
          <w:p w14:paraId="58D5A55B" w14:textId="77777777" w:rsidR="0035218B" w:rsidRPr="00696748" w:rsidRDefault="00F1103A" w:rsidP="00270195">
            <w:pPr>
              <w:snapToGrid w:val="0"/>
              <w:spacing w:before="120" w:after="120"/>
              <w:rPr>
                <w:sz w:val="16"/>
                <w:szCs w:val="16"/>
              </w:rPr>
            </w:pPr>
            <w:r w:rsidRPr="00696748">
              <w:rPr>
                <w:sz w:val="16"/>
                <w:szCs w:val="16"/>
              </w:rPr>
              <w:t>3</w:t>
            </w:r>
            <w:r w:rsidR="00270195" w:rsidRPr="00696748">
              <w:rPr>
                <w:sz w:val="16"/>
                <w:szCs w:val="16"/>
              </w:rPr>
              <w:t>52</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5802F" w14:textId="77777777" w:rsidR="0035218B" w:rsidRPr="00696748" w:rsidRDefault="0035218B" w:rsidP="0044667D">
            <w:pPr>
              <w:snapToGrid w:val="0"/>
              <w:spacing w:before="120" w:after="120"/>
              <w:rPr>
                <w:sz w:val="16"/>
                <w:szCs w:val="16"/>
              </w:rPr>
            </w:pPr>
            <w:r w:rsidRPr="00696748">
              <w:rPr>
                <w:sz w:val="16"/>
                <w:szCs w:val="16"/>
              </w:rPr>
              <w:t>informatyczny system monitorowania programu</w:t>
            </w:r>
          </w:p>
        </w:tc>
        <w:tc>
          <w:tcPr>
            <w:tcW w:w="1294" w:type="dxa"/>
            <w:tcBorders>
              <w:top w:val="single" w:sz="4" w:space="0" w:color="000000"/>
              <w:left w:val="single" w:sz="4" w:space="0" w:color="000000"/>
              <w:bottom w:val="single" w:sz="4" w:space="0" w:color="000000"/>
              <w:right w:val="single" w:sz="4" w:space="0" w:color="000000"/>
            </w:tcBorders>
            <w:vAlign w:val="center"/>
          </w:tcPr>
          <w:p w14:paraId="7A8342AB" w14:textId="77777777" w:rsidR="0035218B" w:rsidRPr="00696748" w:rsidRDefault="0035218B" w:rsidP="0044667D">
            <w:pPr>
              <w:snapToGrid w:val="0"/>
              <w:spacing w:before="120" w:after="120"/>
              <w:rPr>
                <w:sz w:val="16"/>
                <w:szCs w:val="16"/>
              </w:rPr>
            </w:pPr>
            <w:r w:rsidRPr="00696748">
              <w:rPr>
                <w:sz w:val="16"/>
                <w:szCs w:val="16"/>
              </w:rPr>
              <w:t>1 rok</w:t>
            </w:r>
          </w:p>
        </w:tc>
      </w:tr>
      <w:tr w:rsidR="0035218B" w:rsidRPr="00696748" w14:paraId="23F4CECE" w14:textId="77777777" w:rsidTr="0044667D">
        <w:trPr>
          <w:trHeight w:val="601"/>
        </w:trPr>
        <w:tc>
          <w:tcPr>
            <w:tcW w:w="445" w:type="dxa"/>
            <w:tcBorders>
              <w:top w:val="single" w:sz="4" w:space="0" w:color="000000"/>
              <w:left w:val="single" w:sz="4" w:space="0" w:color="000000"/>
              <w:bottom w:val="single" w:sz="4" w:space="0" w:color="000000"/>
            </w:tcBorders>
            <w:vAlign w:val="center"/>
          </w:tcPr>
          <w:p w14:paraId="096282A5" w14:textId="77777777" w:rsidR="0035218B" w:rsidRPr="00696748" w:rsidRDefault="005709EA" w:rsidP="0044667D">
            <w:pPr>
              <w:snapToGrid w:val="0"/>
              <w:spacing w:before="120" w:after="120"/>
              <w:rPr>
                <w:sz w:val="16"/>
                <w:szCs w:val="16"/>
              </w:rPr>
            </w:pPr>
            <w:r w:rsidRPr="00696748">
              <w:rPr>
                <w:sz w:val="16"/>
                <w:szCs w:val="16"/>
              </w:rPr>
              <w:t>5</w:t>
            </w:r>
          </w:p>
        </w:tc>
        <w:tc>
          <w:tcPr>
            <w:tcW w:w="2126" w:type="dxa"/>
            <w:tcBorders>
              <w:top w:val="single" w:sz="4" w:space="0" w:color="000000"/>
              <w:left w:val="single" w:sz="4" w:space="0" w:color="000000"/>
              <w:bottom w:val="single" w:sz="4" w:space="0" w:color="000000"/>
            </w:tcBorders>
            <w:shd w:val="clear" w:color="auto" w:fill="auto"/>
            <w:vAlign w:val="center"/>
          </w:tcPr>
          <w:p w14:paraId="233AB761" w14:textId="77777777" w:rsidR="0035218B" w:rsidRPr="00696748" w:rsidRDefault="0035218B" w:rsidP="005A4E31">
            <w:pPr>
              <w:snapToGrid w:val="0"/>
              <w:spacing w:before="120" w:after="120"/>
              <w:rPr>
                <w:sz w:val="16"/>
                <w:szCs w:val="16"/>
              </w:rPr>
            </w:pPr>
            <w:r w:rsidRPr="00696748">
              <w:rPr>
                <w:bCs/>
                <w:sz w:val="16"/>
                <w:szCs w:val="16"/>
              </w:rPr>
              <w:t>Liczba wspartych programistów</w:t>
            </w:r>
          </w:p>
        </w:tc>
        <w:tc>
          <w:tcPr>
            <w:tcW w:w="1134" w:type="dxa"/>
            <w:tcBorders>
              <w:top w:val="single" w:sz="4" w:space="0" w:color="000000"/>
              <w:left w:val="single" w:sz="4" w:space="0" w:color="000000"/>
              <w:bottom w:val="single" w:sz="4" w:space="0" w:color="000000"/>
            </w:tcBorders>
            <w:shd w:val="clear" w:color="auto" w:fill="auto"/>
            <w:vAlign w:val="center"/>
          </w:tcPr>
          <w:p w14:paraId="1E99CA00" w14:textId="77777777" w:rsidR="0035218B" w:rsidRPr="00696748" w:rsidRDefault="00EB17C1" w:rsidP="0044667D">
            <w:pPr>
              <w:snapToGrid w:val="0"/>
              <w:spacing w:before="120" w:after="120"/>
              <w:rPr>
                <w:sz w:val="16"/>
                <w:szCs w:val="16"/>
              </w:rPr>
            </w:pPr>
            <w:r w:rsidRPr="00696748">
              <w:rPr>
                <w:sz w:val="16"/>
                <w:szCs w:val="16"/>
              </w:rPr>
              <w:t>Osoby</w:t>
            </w:r>
          </w:p>
        </w:tc>
        <w:tc>
          <w:tcPr>
            <w:tcW w:w="992" w:type="dxa"/>
            <w:tcBorders>
              <w:top w:val="single" w:sz="4" w:space="0" w:color="000000"/>
              <w:left w:val="single" w:sz="4" w:space="0" w:color="000000"/>
              <w:bottom w:val="single" w:sz="4" w:space="0" w:color="000000"/>
            </w:tcBorders>
            <w:vAlign w:val="center"/>
          </w:tcPr>
          <w:p w14:paraId="0CE7199A" w14:textId="77777777" w:rsidR="0035218B" w:rsidRPr="00696748" w:rsidRDefault="0035218B" w:rsidP="0044667D">
            <w:pPr>
              <w:snapToGrid w:val="0"/>
              <w:spacing w:before="120" w:after="120"/>
              <w:rPr>
                <w:sz w:val="16"/>
                <w:szCs w:val="16"/>
              </w:rPr>
            </w:pPr>
            <w:r w:rsidRPr="00696748">
              <w:rPr>
                <w:sz w:val="16"/>
                <w:szCs w:val="16"/>
              </w:rPr>
              <w:t>EFRR</w:t>
            </w:r>
          </w:p>
        </w:tc>
        <w:tc>
          <w:tcPr>
            <w:tcW w:w="1125" w:type="dxa"/>
            <w:tcBorders>
              <w:top w:val="single" w:sz="4" w:space="0" w:color="000000"/>
              <w:left w:val="single" w:sz="4" w:space="0" w:color="000000"/>
              <w:bottom w:val="single" w:sz="4" w:space="0" w:color="000000"/>
              <w:right w:val="single" w:sz="4" w:space="0" w:color="000000"/>
            </w:tcBorders>
            <w:vAlign w:val="center"/>
          </w:tcPr>
          <w:p w14:paraId="18CDD3E2" w14:textId="77777777" w:rsidR="0035218B" w:rsidRPr="00696748" w:rsidRDefault="00832AAA" w:rsidP="0044667D">
            <w:pPr>
              <w:snapToGrid w:val="0"/>
              <w:spacing w:before="120" w:after="120"/>
              <w:rPr>
                <w:sz w:val="16"/>
                <w:szCs w:val="16"/>
              </w:rPr>
            </w:pPr>
            <w:r w:rsidRPr="00696748">
              <w:rPr>
                <w:sz w:val="16"/>
                <w:szCs w:val="16"/>
              </w:rPr>
              <w:t>R</w:t>
            </w:r>
            <w:r w:rsidR="0035218B" w:rsidRPr="00696748">
              <w:rPr>
                <w:sz w:val="16"/>
                <w:szCs w:val="16"/>
              </w:rPr>
              <w:t xml:space="preserve">egion  </w:t>
            </w:r>
            <w:r w:rsidR="0035218B" w:rsidRPr="00696748">
              <w:rPr>
                <w:sz w:val="16"/>
                <w:szCs w:val="16"/>
              </w:rPr>
              <w:br/>
              <w:t>lepiej rozwinięty</w:t>
            </w:r>
          </w:p>
        </w:tc>
        <w:tc>
          <w:tcPr>
            <w:tcW w:w="1134" w:type="dxa"/>
            <w:tcBorders>
              <w:top w:val="single" w:sz="4" w:space="0" w:color="000000"/>
              <w:left w:val="single" w:sz="4" w:space="0" w:color="000000"/>
              <w:bottom w:val="single" w:sz="4" w:space="0" w:color="000000"/>
            </w:tcBorders>
            <w:shd w:val="clear" w:color="auto" w:fill="auto"/>
            <w:vAlign w:val="center"/>
          </w:tcPr>
          <w:p w14:paraId="2B463BA7" w14:textId="77777777" w:rsidR="0035218B" w:rsidRPr="00696748" w:rsidRDefault="00270195" w:rsidP="0044667D">
            <w:pPr>
              <w:snapToGrid w:val="0"/>
              <w:spacing w:before="120" w:after="120"/>
              <w:rPr>
                <w:sz w:val="16"/>
                <w:szCs w:val="16"/>
              </w:rPr>
            </w:pPr>
            <w:r w:rsidRPr="00696748">
              <w:rPr>
                <w:sz w:val="16"/>
                <w:szCs w:val="16"/>
              </w:rPr>
              <w:t>27</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B3223" w14:textId="77777777" w:rsidR="0035218B" w:rsidRPr="00696748" w:rsidRDefault="0035218B" w:rsidP="0044667D">
            <w:pPr>
              <w:snapToGrid w:val="0"/>
              <w:spacing w:before="120" w:after="120"/>
              <w:rPr>
                <w:sz w:val="16"/>
                <w:szCs w:val="16"/>
              </w:rPr>
            </w:pPr>
            <w:r w:rsidRPr="00696748">
              <w:rPr>
                <w:sz w:val="16"/>
                <w:szCs w:val="16"/>
              </w:rPr>
              <w:t>informatyczny system monitorowa</w:t>
            </w:r>
            <w:r w:rsidRPr="00696748">
              <w:rPr>
                <w:sz w:val="16"/>
                <w:szCs w:val="16"/>
              </w:rPr>
              <w:lastRenderedPageBreak/>
              <w:t>nia programu</w:t>
            </w:r>
          </w:p>
        </w:tc>
        <w:tc>
          <w:tcPr>
            <w:tcW w:w="1294" w:type="dxa"/>
            <w:tcBorders>
              <w:top w:val="single" w:sz="4" w:space="0" w:color="000000"/>
              <w:left w:val="single" w:sz="4" w:space="0" w:color="000000"/>
              <w:bottom w:val="single" w:sz="4" w:space="0" w:color="000000"/>
              <w:right w:val="single" w:sz="4" w:space="0" w:color="000000"/>
            </w:tcBorders>
            <w:vAlign w:val="center"/>
          </w:tcPr>
          <w:p w14:paraId="6B6F3298" w14:textId="77777777" w:rsidR="0035218B" w:rsidRPr="00696748" w:rsidRDefault="0035218B" w:rsidP="0044667D">
            <w:pPr>
              <w:snapToGrid w:val="0"/>
              <w:spacing w:before="120" w:after="120"/>
              <w:rPr>
                <w:sz w:val="16"/>
                <w:szCs w:val="16"/>
              </w:rPr>
            </w:pPr>
            <w:r w:rsidRPr="00696748">
              <w:rPr>
                <w:sz w:val="16"/>
                <w:szCs w:val="16"/>
              </w:rPr>
              <w:lastRenderedPageBreak/>
              <w:t>1 rok</w:t>
            </w:r>
          </w:p>
        </w:tc>
      </w:tr>
    </w:tbl>
    <w:p w14:paraId="01AE89BC" w14:textId="77777777" w:rsidR="00981B7D" w:rsidRPr="00696748" w:rsidRDefault="00981B7D" w:rsidP="007B2A8E">
      <w:pPr>
        <w:rPr>
          <w:lang w:eastAsia="en-US" w:bidi="en-US"/>
        </w:rPr>
      </w:pPr>
    </w:p>
    <w:p w14:paraId="1FE69D0F" w14:textId="77777777" w:rsidR="00B10EC8" w:rsidRPr="00696748" w:rsidRDefault="00B10EC8" w:rsidP="00B10EC8">
      <w:pPr>
        <w:suppressAutoHyphens w:val="0"/>
        <w:spacing w:line="276" w:lineRule="auto"/>
        <w:ind w:left="360"/>
        <w:jc w:val="both"/>
        <w:rPr>
          <w:b/>
        </w:rPr>
      </w:pPr>
    </w:p>
    <w:p w14:paraId="6D23FEEC" w14:textId="77777777" w:rsidR="00981B7D" w:rsidRPr="00696748" w:rsidRDefault="00981B7D" w:rsidP="005C23AE">
      <w:pPr>
        <w:numPr>
          <w:ilvl w:val="0"/>
          <w:numId w:val="18"/>
        </w:numPr>
        <w:tabs>
          <w:tab w:val="clear" w:pos="720"/>
          <w:tab w:val="num" w:pos="284"/>
        </w:tabs>
        <w:suppressAutoHyphens w:val="0"/>
        <w:spacing w:line="276" w:lineRule="auto"/>
        <w:ind w:left="360"/>
        <w:jc w:val="both"/>
        <w:rPr>
          <w:b/>
        </w:rPr>
      </w:pPr>
      <w:r w:rsidRPr="00696748">
        <w:rPr>
          <w:b/>
        </w:rPr>
        <w:t>Ramy wykonania dla osi priorytetowej III</w:t>
      </w:r>
    </w:p>
    <w:p w14:paraId="18F7969A" w14:textId="77777777" w:rsidR="006441E9" w:rsidRPr="00696748" w:rsidRDefault="006441E9" w:rsidP="00C82662">
      <w:pPr>
        <w:suppressAutoHyphens w:val="0"/>
        <w:spacing w:line="276" w:lineRule="auto"/>
        <w:jc w:val="both"/>
        <w:rPr>
          <w:b/>
        </w:rPr>
      </w:pPr>
    </w:p>
    <w:p w14:paraId="6D5956F4" w14:textId="1E685BD0" w:rsidR="004B25F8" w:rsidRPr="00696748" w:rsidRDefault="004B25F8" w:rsidP="00A72CA1">
      <w:pPr>
        <w:pStyle w:val="Legenda"/>
        <w:keepNext/>
      </w:pPr>
      <w:r w:rsidRPr="00696748">
        <w:t xml:space="preserve">Tabela </w:t>
      </w:r>
      <w:r w:rsidR="006A669D">
        <w:fldChar w:fldCharType="begin"/>
      </w:r>
      <w:r w:rsidR="006A669D">
        <w:instrText xml:space="preserve"> SEQ Tabela \* ARABIC </w:instrText>
      </w:r>
      <w:r w:rsidR="006A669D">
        <w:fldChar w:fldCharType="separate"/>
      </w:r>
      <w:r w:rsidR="004470BF" w:rsidRPr="005C23AE">
        <w:t>15</w:t>
      </w:r>
      <w:r w:rsidR="006A669D">
        <w:fldChar w:fldCharType="end"/>
      </w:r>
      <w:r w:rsidRPr="00696748">
        <w:t xml:space="preserve"> Ramy wykonania dla osi priorytetowej III</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6"/>
        <w:gridCol w:w="1134"/>
        <w:gridCol w:w="709"/>
        <w:gridCol w:w="709"/>
        <w:gridCol w:w="907"/>
        <w:gridCol w:w="737"/>
        <w:gridCol w:w="708"/>
        <w:gridCol w:w="907"/>
        <w:gridCol w:w="1417"/>
      </w:tblGrid>
      <w:tr w:rsidR="004B25F8" w:rsidRPr="00696748" w14:paraId="6A6CAB6D" w14:textId="77777777" w:rsidTr="004B25F8">
        <w:tc>
          <w:tcPr>
            <w:tcW w:w="1418" w:type="dxa"/>
            <w:vAlign w:val="center"/>
          </w:tcPr>
          <w:p w14:paraId="1769B3A6" w14:textId="77777777" w:rsidR="004B25F8" w:rsidRPr="00696748" w:rsidRDefault="004B25F8" w:rsidP="004B25F8">
            <w:pPr>
              <w:tabs>
                <w:tab w:val="left" w:pos="0"/>
                <w:tab w:val="left" w:pos="284"/>
              </w:tabs>
              <w:spacing w:before="120" w:after="120"/>
              <w:rPr>
                <w:b/>
                <w:sz w:val="16"/>
                <w:szCs w:val="16"/>
              </w:rPr>
            </w:pPr>
            <w:r w:rsidRPr="00696748">
              <w:rPr>
                <w:b/>
                <w:sz w:val="16"/>
                <w:szCs w:val="16"/>
              </w:rPr>
              <w:t>Rodzaj wskaźnika (Kluczowy etap wdrażania, wskaźnik finansowy, wskaźnik produktu lub w stosownych przypadkach  wskaźnik,  rezultatu)</w:t>
            </w:r>
          </w:p>
        </w:tc>
        <w:tc>
          <w:tcPr>
            <w:tcW w:w="426" w:type="dxa"/>
            <w:vAlign w:val="center"/>
          </w:tcPr>
          <w:p w14:paraId="4D1D9516" w14:textId="77777777" w:rsidR="004B25F8" w:rsidRPr="00696748" w:rsidRDefault="004B25F8" w:rsidP="009E3B80">
            <w:pPr>
              <w:tabs>
                <w:tab w:val="left" w:pos="0"/>
                <w:tab w:val="left" w:pos="284"/>
              </w:tabs>
              <w:spacing w:before="120" w:after="120"/>
              <w:rPr>
                <w:b/>
                <w:sz w:val="16"/>
                <w:szCs w:val="16"/>
              </w:rPr>
            </w:pPr>
            <w:proofErr w:type="spellStart"/>
            <w:r w:rsidRPr="00696748">
              <w:rPr>
                <w:b/>
                <w:sz w:val="16"/>
                <w:szCs w:val="16"/>
              </w:rPr>
              <w:t>Lp</w:t>
            </w:r>
            <w:proofErr w:type="spellEnd"/>
          </w:p>
        </w:tc>
        <w:tc>
          <w:tcPr>
            <w:tcW w:w="1134" w:type="dxa"/>
            <w:vAlign w:val="center"/>
          </w:tcPr>
          <w:p w14:paraId="02ED4629" w14:textId="77777777" w:rsidR="004B25F8" w:rsidRPr="00696748" w:rsidRDefault="004B25F8" w:rsidP="009E3B80">
            <w:pPr>
              <w:tabs>
                <w:tab w:val="left" w:pos="0"/>
                <w:tab w:val="left" w:pos="284"/>
              </w:tabs>
              <w:spacing w:before="120" w:after="120"/>
              <w:rPr>
                <w:b/>
                <w:sz w:val="16"/>
                <w:szCs w:val="16"/>
              </w:rPr>
            </w:pPr>
            <w:r w:rsidRPr="00696748">
              <w:rPr>
                <w:b/>
                <w:sz w:val="16"/>
                <w:szCs w:val="16"/>
              </w:rPr>
              <w:t>Wskaźnik lub kluczowy etap wdrażania</w:t>
            </w:r>
          </w:p>
        </w:tc>
        <w:tc>
          <w:tcPr>
            <w:tcW w:w="709" w:type="dxa"/>
            <w:vAlign w:val="center"/>
          </w:tcPr>
          <w:p w14:paraId="63A94C36" w14:textId="77777777" w:rsidR="004B25F8" w:rsidRPr="00696748" w:rsidRDefault="004B25F8" w:rsidP="009E3B80">
            <w:pPr>
              <w:tabs>
                <w:tab w:val="left" w:pos="0"/>
                <w:tab w:val="left" w:pos="284"/>
              </w:tabs>
              <w:spacing w:before="120" w:after="120"/>
              <w:rPr>
                <w:b/>
                <w:sz w:val="16"/>
                <w:szCs w:val="16"/>
              </w:rPr>
            </w:pPr>
            <w:r w:rsidRPr="00696748">
              <w:rPr>
                <w:b/>
                <w:sz w:val="16"/>
                <w:szCs w:val="16"/>
              </w:rPr>
              <w:t>Jednostka pomiaru</w:t>
            </w:r>
          </w:p>
        </w:tc>
        <w:tc>
          <w:tcPr>
            <w:tcW w:w="709" w:type="dxa"/>
            <w:vAlign w:val="center"/>
          </w:tcPr>
          <w:p w14:paraId="70DDB219" w14:textId="77777777" w:rsidR="004B25F8" w:rsidRPr="00696748" w:rsidRDefault="004B25F8" w:rsidP="009E3B80">
            <w:pPr>
              <w:tabs>
                <w:tab w:val="left" w:pos="0"/>
                <w:tab w:val="left" w:pos="284"/>
              </w:tabs>
              <w:spacing w:before="120" w:after="120"/>
              <w:rPr>
                <w:b/>
                <w:sz w:val="16"/>
                <w:szCs w:val="16"/>
              </w:rPr>
            </w:pPr>
            <w:r w:rsidRPr="00696748">
              <w:rPr>
                <w:b/>
                <w:sz w:val="16"/>
                <w:szCs w:val="16"/>
              </w:rPr>
              <w:t>Fundusz</w:t>
            </w:r>
          </w:p>
        </w:tc>
        <w:tc>
          <w:tcPr>
            <w:tcW w:w="907" w:type="dxa"/>
            <w:vAlign w:val="center"/>
          </w:tcPr>
          <w:p w14:paraId="04064AF1" w14:textId="77777777" w:rsidR="004B25F8" w:rsidRPr="00696748" w:rsidRDefault="004B25F8" w:rsidP="009E3B80">
            <w:pPr>
              <w:tabs>
                <w:tab w:val="left" w:pos="0"/>
                <w:tab w:val="left" w:pos="284"/>
              </w:tabs>
              <w:spacing w:before="120" w:after="120"/>
              <w:rPr>
                <w:b/>
                <w:sz w:val="16"/>
                <w:szCs w:val="16"/>
              </w:rPr>
            </w:pPr>
            <w:r w:rsidRPr="00696748">
              <w:rPr>
                <w:b/>
                <w:sz w:val="16"/>
                <w:szCs w:val="16"/>
              </w:rPr>
              <w:t>Kategoria regionu</w:t>
            </w:r>
          </w:p>
        </w:tc>
        <w:tc>
          <w:tcPr>
            <w:tcW w:w="737" w:type="dxa"/>
            <w:vAlign w:val="center"/>
          </w:tcPr>
          <w:p w14:paraId="0075BBB9" w14:textId="77777777" w:rsidR="004B25F8" w:rsidRPr="00696748" w:rsidRDefault="004B25F8" w:rsidP="009E3B80">
            <w:pPr>
              <w:tabs>
                <w:tab w:val="left" w:pos="0"/>
                <w:tab w:val="left" w:pos="284"/>
              </w:tabs>
              <w:spacing w:before="120" w:after="120"/>
              <w:rPr>
                <w:b/>
                <w:sz w:val="16"/>
                <w:szCs w:val="16"/>
              </w:rPr>
            </w:pPr>
            <w:r w:rsidRPr="00696748">
              <w:rPr>
                <w:b/>
                <w:sz w:val="16"/>
                <w:szCs w:val="16"/>
              </w:rPr>
              <w:t>Cel pośredni (2018)</w:t>
            </w:r>
          </w:p>
        </w:tc>
        <w:tc>
          <w:tcPr>
            <w:tcW w:w="708" w:type="dxa"/>
            <w:vAlign w:val="center"/>
          </w:tcPr>
          <w:p w14:paraId="3FAF5637" w14:textId="77777777" w:rsidR="004B25F8" w:rsidRPr="00696748" w:rsidRDefault="004B25F8" w:rsidP="009E3B80">
            <w:pPr>
              <w:tabs>
                <w:tab w:val="left" w:pos="0"/>
                <w:tab w:val="left" w:pos="284"/>
              </w:tabs>
              <w:spacing w:before="120" w:after="120"/>
              <w:rPr>
                <w:b/>
                <w:sz w:val="16"/>
                <w:szCs w:val="16"/>
              </w:rPr>
            </w:pPr>
            <w:r w:rsidRPr="00696748">
              <w:rPr>
                <w:b/>
                <w:sz w:val="16"/>
                <w:szCs w:val="16"/>
              </w:rPr>
              <w:t>Cel końcowy (2023)</w:t>
            </w:r>
          </w:p>
        </w:tc>
        <w:tc>
          <w:tcPr>
            <w:tcW w:w="907" w:type="dxa"/>
            <w:vAlign w:val="center"/>
          </w:tcPr>
          <w:p w14:paraId="448B43B0" w14:textId="77777777" w:rsidR="004B25F8" w:rsidRPr="00696748" w:rsidRDefault="004B25F8" w:rsidP="009E3B80">
            <w:pPr>
              <w:tabs>
                <w:tab w:val="left" w:pos="0"/>
                <w:tab w:val="left" w:pos="284"/>
              </w:tabs>
              <w:spacing w:before="120" w:after="120"/>
              <w:rPr>
                <w:b/>
                <w:sz w:val="16"/>
                <w:szCs w:val="16"/>
              </w:rPr>
            </w:pPr>
            <w:r w:rsidRPr="00696748">
              <w:rPr>
                <w:b/>
                <w:sz w:val="16"/>
                <w:szCs w:val="16"/>
              </w:rPr>
              <w:t>Źródło danych</w:t>
            </w:r>
          </w:p>
        </w:tc>
        <w:tc>
          <w:tcPr>
            <w:tcW w:w="1417" w:type="dxa"/>
            <w:vAlign w:val="center"/>
          </w:tcPr>
          <w:p w14:paraId="2DB095B9" w14:textId="77777777" w:rsidR="004B25F8" w:rsidRPr="00696748" w:rsidRDefault="004B25F8" w:rsidP="009E3B80">
            <w:pPr>
              <w:tabs>
                <w:tab w:val="left" w:pos="0"/>
                <w:tab w:val="left" w:pos="284"/>
              </w:tabs>
              <w:spacing w:before="120" w:after="120"/>
              <w:rPr>
                <w:b/>
                <w:sz w:val="16"/>
                <w:szCs w:val="16"/>
              </w:rPr>
            </w:pPr>
            <w:r w:rsidRPr="00696748">
              <w:rPr>
                <w:b/>
                <w:sz w:val="16"/>
                <w:szCs w:val="16"/>
              </w:rPr>
              <w:t>Wyjaśnienie adekwatności wskaźnika</w:t>
            </w:r>
          </w:p>
        </w:tc>
      </w:tr>
      <w:tr w:rsidR="005709EA" w:rsidRPr="00696748" w14:paraId="3082F882" w14:textId="77777777" w:rsidTr="00BD5632">
        <w:tc>
          <w:tcPr>
            <w:tcW w:w="1418" w:type="dxa"/>
            <w:vAlign w:val="center"/>
          </w:tcPr>
          <w:p w14:paraId="65F970E7" w14:textId="77777777" w:rsidR="005709EA" w:rsidRPr="00696748" w:rsidRDefault="005709EA" w:rsidP="009E3B80">
            <w:pPr>
              <w:tabs>
                <w:tab w:val="left" w:pos="0"/>
                <w:tab w:val="left" w:pos="284"/>
              </w:tabs>
              <w:spacing w:before="120" w:after="120"/>
              <w:rPr>
                <w:sz w:val="16"/>
                <w:szCs w:val="16"/>
              </w:rPr>
            </w:pPr>
            <w:r w:rsidRPr="00696748">
              <w:rPr>
                <w:sz w:val="16"/>
                <w:szCs w:val="16"/>
              </w:rPr>
              <w:t>Wskaźnik produktu</w:t>
            </w:r>
          </w:p>
        </w:tc>
        <w:tc>
          <w:tcPr>
            <w:tcW w:w="426" w:type="dxa"/>
            <w:vAlign w:val="center"/>
          </w:tcPr>
          <w:p w14:paraId="2D6D34DF" w14:textId="77777777" w:rsidR="005709EA" w:rsidRPr="00696748" w:rsidRDefault="005709EA" w:rsidP="009E3B80">
            <w:pPr>
              <w:tabs>
                <w:tab w:val="left" w:pos="0"/>
                <w:tab w:val="left" w:pos="284"/>
              </w:tabs>
              <w:spacing w:before="120" w:after="120"/>
              <w:rPr>
                <w:sz w:val="16"/>
                <w:szCs w:val="16"/>
              </w:rPr>
            </w:pPr>
            <w:r w:rsidRPr="00696748">
              <w:rPr>
                <w:sz w:val="16"/>
                <w:szCs w:val="16"/>
              </w:rPr>
              <w:t>1</w:t>
            </w:r>
          </w:p>
        </w:tc>
        <w:tc>
          <w:tcPr>
            <w:tcW w:w="1134" w:type="dxa"/>
            <w:vAlign w:val="center"/>
          </w:tcPr>
          <w:p w14:paraId="51921884" w14:textId="77777777" w:rsidR="005709EA" w:rsidRPr="00696748" w:rsidRDefault="005709EA" w:rsidP="005709EA">
            <w:pPr>
              <w:tabs>
                <w:tab w:val="left" w:pos="0"/>
                <w:tab w:val="left" w:pos="284"/>
              </w:tabs>
              <w:spacing w:before="120" w:after="120"/>
              <w:rPr>
                <w:rFonts w:cs="Calibri"/>
                <w:sz w:val="16"/>
                <w:szCs w:val="16"/>
              </w:rPr>
            </w:pPr>
            <w:r w:rsidRPr="00696748">
              <w:rPr>
                <w:sz w:val="16"/>
                <w:szCs w:val="16"/>
              </w:rPr>
              <w:t xml:space="preserve">Liczba osób objętych działaniami szkoleniowymi w zakresie korzystania z </w:t>
            </w:r>
            <w:proofErr w:type="spellStart"/>
            <w:r w:rsidRPr="00696748">
              <w:rPr>
                <w:sz w:val="16"/>
                <w:szCs w:val="16"/>
              </w:rPr>
              <w:t>internetu</w:t>
            </w:r>
            <w:proofErr w:type="spellEnd"/>
            <w:r w:rsidRPr="00696748">
              <w:rPr>
                <w:sz w:val="16"/>
                <w:szCs w:val="16"/>
              </w:rPr>
              <w:t xml:space="preserve"> (w tym e-usług)</w:t>
            </w:r>
          </w:p>
        </w:tc>
        <w:tc>
          <w:tcPr>
            <w:tcW w:w="709" w:type="dxa"/>
            <w:vAlign w:val="center"/>
          </w:tcPr>
          <w:p w14:paraId="6CC3610F" w14:textId="77777777" w:rsidR="005709EA" w:rsidRPr="00696748" w:rsidRDefault="005709EA" w:rsidP="009E3B80">
            <w:pPr>
              <w:tabs>
                <w:tab w:val="left" w:pos="0"/>
                <w:tab w:val="left" w:pos="284"/>
              </w:tabs>
              <w:spacing w:before="120" w:after="120"/>
              <w:rPr>
                <w:sz w:val="16"/>
                <w:szCs w:val="16"/>
              </w:rPr>
            </w:pPr>
            <w:r w:rsidRPr="00696748">
              <w:rPr>
                <w:sz w:val="16"/>
                <w:szCs w:val="16"/>
              </w:rPr>
              <w:t>Osoby</w:t>
            </w:r>
          </w:p>
        </w:tc>
        <w:tc>
          <w:tcPr>
            <w:tcW w:w="709" w:type="dxa"/>
            <w:vAlign w:val="center"/>
          </w:tcPr>
          <w:p w14:paraId="1E6F65E0" w14:textId="77777777" w:rsidR="005709EA" w:rsidRPr="00696748" w:rsidRDefault="005709EA" w:rsidP="009E3B80">
            <w:pPr>
              <w:tabs>
                <w:tab w:val="left" w:pos="0"/>
                <w:tab w:val="left" w:pos="284"/>
              </w:tabs>
              <w:spacing w:before="120" w:after="120"/>
              <w:rPr>
                <w:sz w:val="16"/>
                <w:szCs w:val="16"/>
              </w:rPr>
            </w:pPr>
            <w:r w:rsidRPr="00696748">
              <w:rPr>
                <w:sz w:val="16"/>
                <w:szCs w:val="16"/>
              </w:rPr>
              <w:t>EFRR</w:t>
            </w:r>
          </w:p>
        </w:tc>
        <w:tc>
          <w:tcPr>
            <w:tcW w:w="907" w:type="dxa"/>
            <w:vAlign w:val="center"/>
          </w:tcPr>
          <w:p w14:paraId="32A40BBB" w14:textId="77777777" w:rsidR="005709EA" w:rsidRPr="00696748" w:rsidRDefault="005709EA" w:rsidP="009E3B80">
            <w:pPr>
              <w:tabs>
                <w:tab w:val="left" w:pos="0"/>
                <w:tab w:val="left" w:pos="284"/>
              </w:tabs>
              <w:spacing w:before="120" w:after="120"/>
              <w:rPr>
                <w:sz w:val="16"/>
                <w:szCs w:val="16"/>
              </w:rPr>
            </w:pPr>
            <w:r w:rsidRPr="00696748">
              <w:rPr>
                <w:sz w:val="16"/>
                <w:szCs w:val="16"/>
              </w:rPr>
              <w:t>Regiony słabiej rozwinięte</w:t>
            </w:r>
          </w:p>
        </w:tc>
        <w:tc>
          <w:tcPr>
            <w:tcW w:w="737" w:type="dxa"/>
            <w:vAlign w:val="center"/>
          </w:tcPr>
          <w:p w14:paraId="5A62D81A" w14:textId="77777777" w:rsidR="005709EA" w:rsidRPr="00696748" w:rsidRDefault="005709EA" w:rsidP="007B0F15">
            <w:pPr>
              <w:tabs>
                <w:tab w:val="left" w:pos="0"/>
                <w:tab w:val="left" w:pos="284"/>
              </w:tabs>
              <w:spacing w:before="120" w:after="120"/>
              <w:rPr>
                <w:sz w:val="16"/>
                <w:szCs w:val="16"/>
              </w:rPr>
            </w:pPr>
            <w:r w:rsidRPr="00696748">
              <w:rPr>
                <w:sz w:val="16"/>
                <w:szCs w:val="16"/>
              </w:rPr>
              <w:t>0</w:t>
            </w:r>
          </w:p>
        </w:tc>
        <w:tc>
          <w:tcPr>
            <w:tcW w:w="708" w:type="dxa"/>
            <w:vAlign w:val="center"/>
          </w:tcPr>
          <w:p w14:paraId="1D094F1D" w14:textId="77777777" w:rsidR="005709EA" w:rsidRPr="00696748" w:rsidRDefault="00087927" w:rsidP="00E23AAB">
            <w:pPr>
              <w:tabs>
                <w:tab w:val="left" w:pos="0"/>
                <w:tab w:val="left" w:pos="284"/>
              </w:tabs>
              <w:spacing w:before="120" w:after="120"/>
              <w:rPr>
                <w:sz w:val="16"/>
                <w:szCs w:val="16"/>
              </w:rPr>
            </w:pPr>
            <w:r w:rsidRPr="00696748">
              <w:rPr>
                <w:sz w:val="16"/>
                <w:szCs w:val="16"/>
              </w:rPr>
              <w:t>407 342</w:t>
            </w:r>
          </w:p>
        </w:tc>
        <w:tc>
          <w:tcPr>
            <w:tcW w:w="907" w:type="dxa"/>
            <w:vAlign w:val="center"/>
          </w:tcPr>
          <w:p w14:paraId="092CD412" w14:textId="77777777" w:rsidR="005709EA" w:rsidRPr="00696748" w:rsidRDefault="005709EA" w:rsidP="009E3B80">
            <w:pPr>
              <w:tabs>
                <w:tab w:val="left" w:pos="0"/>
                <w:tab w:val="left" w:pos="284"/>
              </w:tabs>
              <w:spacing w:before="120" w:after="120"/>
              <w:rPr>
                <w:sz w:val="16"/>
                <w:szCs w:val="16"/>
              </w:rPr>
            </w:pPr>
            <w:r w:rsidRPr="00696748">
              <w:rPr>
                <w:sz w:val="16"/>
                <w:szCs w:val="16"/>
              </w:rPr>
              <w:t>informatyczny system monitorowania programu</w:t>
            </w:r>
          </w:p>
        </w:tc>
        <w:tc>
          <w:tcPr>
            <w:tcW w:w="1417" w:type="dxa"/>
            <w:vAlign w:val="center"/>
          </w:tcPr>
          <w:p w14:paraId="17D0636D" w14:textId="77777777" w:rsidR="005709EA" w:rsidRPr="00696748" w:rsidRDefault="00B1194C" w:rsidP="009E3B80">
            <w:pPr>
              <w:tabs>
                <w:tab w:val="left" w:pos="0"/>
                <w:tab w:val="left" w:pos="284"/>
              </w:tabs>
              <w:spacing w:before="120" w:after="120"/>
              <w:rPr>
                <w:sz w:val="16"/>
                <w:szCs w:val="16"/>
              </w:rPr>
            </w:pPr>
            <w:r w:rsidRPr="00696748">
              <w:rPr>
                <w:rFonts w:eastAsia="Calibri"/>
                <w:sz w:val="16"/>
                <w:szCs w:val="16"/>
              </w:rPr>
              <w:t>Wskaźnik mierzy postęp w realizacji celu osi</w:t>
            </w:r>
          </w:p>
        </w:tc>
      </w:tr>
      <w:tr w:rsidR="005709EA" w:rsidRPr="00696748" w14:paraId="0A820A42" w14:textId="77777777" w:rsidTr="004B25F8">
        <w:tc>
          <w:tcPr>
            <w:tcW w:w="1418" w:type="dxa"/>
            <w:vAlign w:val="center"/>
          </w:tcPr>
          <w:p w14:paraId="2B8457A3" w14:textId="77777777" w:rsidR="005709EA" w:rsidRPr="00696748" w:rsidRDefault="005709EA" w:rsidP="009E3B80">
            <w:pPr>
              <w:tabs>
                <w:tab w:val="left" w:pos="0"/>
                <w:tab w:val="left" w:pos="284"/>
              </w:tabs>
              <w:spacing w:before="120" w:after="120"/>
              <w:rPr>
                <w:sz w:val="16"/>
                <w:szCs w:val="16"/>
              </w:rPr>
            </w:pPr>
            <w:r w:rsidRPr="00696748">
              <w:rPr>
                <w:sz w:val="16"/>
                <w:szCs w:val="16"/>
              </w:rPr>
              <w:t>KEW</w:t>
            </w:r>
          </w:p>
        </w:tc>
        <w:tc>
          <w:tcPr>
            <w:tcW w:w="426" w:type="dxa"/>
            <w:vAlign w:val="center"/>
          </w:tcPr>
          <w:p w14:paraId="0F22DBD7" w14:textId="77777777" w:rsidR="005709EA" w:rsidRPr="00696748" w:rsidRDefault="005709EA" w:rsidP="009E3B80">
            <w:pPr>
              <w:tabs>
                <w:tab w:val="left" w:pos="0"/>
                <w:tab w:val="left" w:pos="284"/>
              </w:tabs>
              <w:spacing w:before="120" w:after="120"/>
              <w:rPr>
                <w:sz w:val="16"/>
                <w:szCs w:val="16"/>
              </w:rPr>
            </w:pPr>
            <w:r w:rsidRPr="00696748">
              <w:rPr>
                <w:sz w:val="16"/>
                <w:szCs w:val="16"/>
              </w:rPr>
              <w:t>2</w:t>
            </w:r>
          </w:p>
        </w:tc>
        <w:tc>
          <w:tcPr>
            <w:tcW w:w="1134" w:type="dxa"/>
            <w:vAlign w:val="center"/>
          </w:tcPr>
          <w:p w14:paraId="47586F7E" w14:textId="77777777" w:rsidR="005709EA" w:rsidRPr="00696748" w:rsidRDefault="005709EA" w:rsidP="009E3B80">
            <w:pPr>
              <w:tabs>
                <w:tab w:val="left" w:pos="0"/>
                <w:tab w:val="left" w:pos="284"/>
              </w:tabs>
              <w:spacing w:before="120" w:after="120"/>
              <w:rPr>
                <w:rFonts w:cs="Calibri"/>
                <w:sz w:val="16"/>
                <w:szCs w:val="16"/>
              </w:rPr>
            </w:pPr>
            <w:r w:rsidRPr="00696748">
              <w:rPr>
                <w:sz w:val="16"/>
                <w:szCs w:val="16"/>
              </w:rPr>
              <w:t xml:space="preserve">Liczba osób objętych działaniami szkoleniowymi w zakresie korzystania z </w:t>
            </w:r>
            <w:proofErr w:type="spellStart"/>
            <w:r w:rsidRPr="00696748">
              <w:rPr>
                <w:sz w:val="16"/>
                <w:szCs w:val="16"/>
              </w:rPr>
              <w:t>internetu</w:t>
            </w:r>
            <w:proofErr w:type="spellEnd"/>
            <w:r w:rsidRPr="00696748">
              <w:rPr>
                <w:sz w:val="16"/>
                <w:szCs w:val="16"/>
              </w:rPr>
              <w:t xml:space="preserve"> (w tym e-usług)</w:t>
            </w:r>
            <w:r w:rsidR="003F3D2E" w:rsidRPr="00696748">
              <w:rPr>
                <w:sz w:val="16"/>
                <w:szCs w:val="16"/>
              </w:rPr>
              <w:t xml:space="preserve"> </w:t>
            </w:r>
            <w:r w:rsidR="003F3D2E" w:rsidRPr="00696748">
              <w:rPr>
                <w:rFonts w:eastAsia="Calibri"/>
                <w:sz w:val="16"/>
                <w:szCs w:val="16"/>
                <w:lang w:eastAsia="en-US"/>
              </w:rPr>
              <w:t>na podstawie wartości docelowej z zawartych umów o dofinansowanie projektów</w:t>
            </w:r>
          </w:p>
        </w:tc>
        <w:tc>
          <w:tcPr>
            <w:tcW w:w="709" w:type="dxa"/>
            <w:vAlign w:val="center"/>
          </w:tcPr>
          <w:p w14:paraId="26BA0AF1" w14:textId="77777777" w:rsidR="005709EA" w:rsidRPr="00696748" w:rsidRDefault="005709EA" w:rsidP="009E3B80">
            <w:pPr>
              <w:tabs>
                <w:tab w:val="left" w:pos="0"/>
                <w:tab w:val="left" w:pos="284"/>
              </w:tabs>
              <w:spacing w:before="120" w:after="120"/>
              <w:rPr>
                <w:sz w:val="16"/>
                <w:szCs w:val="16"/>
              </w:rPr>
            </w:pPr>
            <w:r w:rsidRPr="00696748">
              <w:rPr>
                <w:sz w:val="16"/>
                <w:szCs w:val="16"/>
              </w:rPr>
              <w:t>Osoby</w:t>
            </w:r>
          </w:p>
        </w:tc>
        <w:tc>
          <w:tcPr>
            <w:tcW w:w="709" w:type="dxa"/>
            <w:vAlign w:val="center"/>
          </w:tcPr>
          <w:p w14:paraId="4A42950B" w14:textId="77777777" w:rsidR="005709EA" w:rsidRPr="00696748" w:rsidRDefault="005709EA" w:rsidP="009E3B80">
            <w:pPr>
              <w:tabs>
                <w:tab w:val="left" w:pos="0"/>
                <w:tab w:val="left" w:pos="284"/>
              </w:tabs>
              <w:spacing w:before="120" w:after="120"/>
              <w:rPr>
                <w:sz w:val="16"/>
                <w:szCs w:val="16"/>
              </w:rPr>
            </w:pPr>
            <w:r w:rsidRPr="00696748">
              <w:rPr>
                <w:sz w:val="16"/>
                <w:szCs w:val="16"/>
              </w:rPr>
              <w:t>EFRR</w:t>
            </w:r>
          </w:p>
        </w:tc>
        <w:tc>
          <w:tcPr>
            <w:tcW w:w="907" w:type="dxa"/>
            <w:vAlign w:val="center"/>
          </w:tcPr>
          <w:p w14:paraId="775CAA7F" w14:textId="77777777" w:rsidR="005709EA" w:rsidRPr="00696748" w:rsidRDefault="005709EA" w:rsidP="009E3B80">
            <w:pPr>
              <w:tabs>
                <w:tab w:val="left" w:pos="0"/>
                <w:tab w:val="left" w:pos="284"/>
              </w:tabs>
              <w:spacing w:before="120" w:after="120"/>
              <w:rPr>
                <w:sz w:val="16"/>
                <w:szCs w:val="16"/>
              </w:rPr>
            </w:pPr>
            <w:r w:rsidRPr="00696748">
              <w:rPr>
                <w:sz w:val="16"/>
                <w:szCs w:val="16"/>
              </w:rPr>
              <w:t>Regiony słabiej rozwinięte</w:t>
            </w:r>
          </w:p>
        </w:tc>
        <w:tc>
          <w:tcPr>
            <w:tcW w:w="737" w:type="dxa"/>
            <w:vAlign w:val="center"/>
          </w:tcPr>
          <w:p w14:paraId="3905D2BB" w14:textId="77777777" w:rsidR="005709EA" w:rsidRPr="00696748" w:rsidRDefault="00392BDF" w:rsidP="009E3B80">
            <w:pPr>
              <w:tabs>
                <w:tab w:val="left" w:pos="0"/>
                <w:tab w:val="left" w:pos="284"/>
              </w:tabs>
              <w:spacing w:before="120" w:after="120"/>
              <w:rPr>
                <w:sz w:val="16"/>
                <w:szCs w:val="16"/>
              </w:rPr>
            </w:pPr>
            <w:r w:rsidRPr="00696748">
              <w:rPr>
                <w:sz w:val="16"/>
                <w:szCs w:val="16"/>
              </w:rPr>
              <w:t>162 937</w:t>
            </w:r>
          </w:p>
        </w:tc>
        <w:tc>
          <w:tcPr>
            <w:tcW w:w="708" w:type="dxa"/>
            <w:vAlign w:val="center"/>
          </w:tcPr>
          <w:p w14:paraId="2F722EDE" w14:textId="77777777" w:rsidR="005709EA" w:rsidRPr="00696748" w:rsidRDefault="005709EA" w:rsidP="009E3B80">
            <w:pPr>
              <w:tabs>
                <w:tab w:val="left" w:pos="0"/>
                <w:tab w:val="left" w:pos="284"/>
              </w:tabs>
              <w:spacing w:before="120" w:after="120"/>
              <w:rPr>
                <w:sz w:val="16"/>
                <w:szCs w:val="16"/>
              </w:rPr>
            </w:pPr>
            <w:r w:rsidRPr="00696748">
              <w:rPr>
                <w:sz w:val="16"/>
                <w:szCs w:val="16"/>
              </w:rPr>
              <w:t>-</w:t>
            </w:r>
          </w:p>
        </w:tc>
        <w:tc>
          <w:tcPr>
            <w:tcW w:w="907" w:type="dxa"/>
            <w:vAlign w:val="center"/>
          </w:tcPr>
          <w:p w14:paraId="4A7CD9CF" w14:textId="77777777" w:rsidR="005709EA" w:rsidRPr="00696748" w:rsidRDefault="005709EA" w:rsidP="009E3B80">
            <w:pPr>
              <w:tabs>
                <w:tab w:val="left" w:pos="0"/>
                <w:tab w:val="left" w:pos="284"/>
              </w:tabs>
              <w:spacing w:before="120" w:after="120"/>
              <w:rPr>
                <w:sz w:val="16"/>
                <w:szCs w:val="16"/>
              </w:rPr>
            </w:pPr>
            <w:r w:rsidRPr="00696748">
              <w:rPr>
                <w:sz w:val="16"/>
                <w:szCs w:val="16"/>
              </w:rPr>
              <w:t>informatyczny system monitorowania programu</w:t>
            </w:r>
          </w:p>
        </w:tc>
        <w:tc>
          <w:tcPr>
            <w:tcW w:w="1417" w:type="dxa"/>
            <w:vAlign w:val="center"/>
          </w:tcPr>
          <w:p w14:paraId="32BCA7E7" w14:textId="77777777" w:rsidR="005709EA" w:rsidRPr="00696748" w:rsidRDefault="00B1194C" w:rsidP="00243C1B">
            <w:pPr>
              <w:tabs>
                <w:tab w:val="left" w:pos="0"/>
                <w:tab w:val="left" w:pos="284"/>
              </w:tabs>
              <w:spacing w:before="120" w:after="120"/>
              <w:rPr>
                <w:sz w:val="16"/>
                <w:szCs w:val="16"/>
              </w:rPr>
            </w:pPr>
            <w:r w:rsidRPr="00696748">
              <w:rPr>
                <w:rFonts w:eastAsia="Calibri"/>
                <w:sz w:val="16"/>
                <w:szCs w:val="16"/>
              </w:rPr>
              <w:t>Wskaźnik mierzy postęp w realizacji celu osi</w:t>
            </w:r>
          </w:p>
        </w:tc>
      </w:tr>
      <w:tr w:rsidR="005709EA" w:rsidRPr="00696748" w14:paraId="58EF910D" w14:textId="77777777" w:rsidTr="004B25F8">
        <w:tc>
          <w:tcPr>
            <w:tcW w:w="1418" w:type="dxa"/>
            <w:vAlign w:val="center"/>
          </w:tcPr>
          <w:p w14:paraId="39D04870" w14:textId="77777777" w:rsidR="005709EA" w:rsidRPr="00696748" w:rsidRDefault="005709EA" w:rsidP="009E3B80">
            <w:pPr>
              <w:tabs>
                <w:tab w:val="left" w:pos="0"/>
                <w:tab w:val="left" w:pos="284"/>
              </w:tabs>
              <w:spacing w:before="120" w:after="120"/>
              <w:rPr>
                <w:sz w:val="16"/>
                <w:szCs w:val="16"/>
              </w:rPr>
            </w:pPr>
          </w:p>
          <w:p w14:paraId="0677CEF3" w14:textId="77777777" w:rsidR="005709EA" w:rsidRPr="00696748" w:rsidRDefault="005709EA" w:rsidP="009E3B80">
            <w:pPr>
              <w:tabs>
                <w:tab w:val="left" w:pos="0"/>
                <w:tab w:val="left" w:pos="284"/>
              </w:tabs>
              <w:spacing w:before="120" w:after="120"/>
              <w:rPr>
                <w:sz w:val="16"/>
                <w:szCs w:val="16"/>
              </w:rPr>
            </w:pPr>
            <w:r w:rsidRPr="00696748">
              <w:rPr>
                <w:sz w:val="16"/>
                <w:szCs w:val="16"/>
              </w:rPr>
              <w:t>Wskaźnik finansowy</w:t>
            </w:r>
          </w:p>
        </w:tc>
        <w:tc>
          <w:tcPr>
            <w:tcW w:w="426" w:type="dxa"/>
            <w:vAlign w:val="center"/>
          </w:tcPr>
          <w:p w14:paraId="3D4B0716" w14:textId="77777777" w:rsidR="005709EA" w:rsidRPr="00696748" w:rsidRDefault="005709EA" w:rsidP="009E3B80">
            <w:pPr>
              <w:tabs>
                <w:tab w:val="left" w:pos="0"/>
                <w:tab w:val="left" w:pos="284"/>
              </w:tabs>
              <w:spacing w:before="120" w:after="120"/>
              <w:rPr>
                <w:sz w:val="16"/>
                <w:szCs w:val="16"/>
              </w:rPr>
            </w:pPr>
            <w:r w:rsidRPr="00696748">
              <w:rPr>
                <w:sz w:val="16"/>
                <w:szCs w:val="16"/>
              </w:rPr>
              <w:t>3</w:t>
            </w:r>
          </w:p>
        </w:tc>
        <w:tc>
          <w:tcPr>
            <w:tcW w:w="1134" w:type="dxa"/>
            <w:vAlign w:val="center"/>
          </w:tcPr>
          <w:p w14:paraId="025BA36C" w14:textId="77777777" w:rsidR="005709EA" w:rsidRPr="00696748" w:rsidRDefault="005709EA" w:rsidP="009E3B80">
            <w:pPr>
              <w:tabs>
                <w:tab w:val="left" w:pos="0"/>
                <w:tab w:val="left" w:pos="284"/>
              </w:tabs>
              <w:spacing w:before="120" w:after="120"/>
              <w:rPr>
                <w:sz w:val="16"/>
                <w:szCs w:val="16"/>
              </w:rPr>
            </w:pPr>
            <w:r w:rsidRPr="00696748">
              <w:rPr>
                <w:rFonts w:cs="Calibri"/>
                <w:sz w:val="16"/>
                <w:szCs w:val="16"/>
              </w:rPr>
              <w:t>Całkowita kwota certyfikowanych wydatków kwalifikowanych</w:t>
            </w:r>
          </w:p>
        </w:tc>
        <w:tc>
          <w:tcPr>
            <w:tcW w:w="709" w:type="dxa"/>
            <w:vAlign w:val="center"/>
          </w:tcPr>
          <w:p w14:paraId="10992434" w14:textId="77777777" w:rsidR="005709EA" w:rsidRPr="00696748" w:rsidRDefault="005709EA" w:rsidP="009E3B80">
            <w:pPr>
              <w:tabs>
                <w:tab w:val="left" w:pos="0"/>
                <w:tab w:val="left" w:pos="284"/>
              </w:tabs>
              <w:spacing w:before="120" w:after="120"/>
              <w:rPr>
                <w:sz w:val="16"/>
                <w:szCs w:val="16"/>
              </w:rPr>
            </w:pPr>
            <w:r w:rsidRPr="00696748">
              <w:rPr>
                <w:sz w:val="16"/>
                <w:szCs w:val="16"/>
              </w:rPr>
              <w:t>EUR</w:t>
            </w:r>
          </w:p>
        </w:tc>
        <w:tc>
          <w:tcPr>
            <w:tcW w:w="709" w:type="dxa"/>
            <w:vAlign w:val="center"/>
          </w:tcPr>
          <w:p w14:paraId="5E0E9AAF" w14:textId="77777777" w:rsidR="005709EA" w:rsidRPr="00696748" w:rsidRDefault="005709EA" w:rsidP="009E3B80">
            <w:pPr>
              <w:tabs>
                <w:tab w:val="left" w:pos="0"/>
                <w:tab w:val="left" w:pos="284"/>
              </w:tabs>
              <w:spacing w:before="120" w:after="120"/>
              <w:rPr>
                <w:sz w:val="16"/>
                <w:szCs w:val="16"/>
              </w:rPr>
            </w:pPr>
            <w:r w:rsidRPr="00696748">
              <w:rPr>
                <w:sz w:val="16"/>
                <w:szCs w:val="16"/>
              </w:rPr>
              <w:t>EFRR</w:t>
            </w:r>
          </w:p>
        </w:tc>
        <w:tc>
          <w:tcPr>
            <w:tcW w:w="907" w:type="dxa"/>
            <w:vAlign w:val="center"/>
          </w:tcPr>
          <w:p w14:paraId="71511A77" w14:textId="77777777" w:rsidR="005709EA" w:rsidRPr="00696748" w:rsidRDefault="005709EA" w:rsidP="009E3B80">
            <w:pPr>
              <w:tabs>
                <w:tab w:val="left" w:pos="0"/>
                <w:tab w:val="left" w:pos="284"/>
              </w:tabs>
              <w:spacing w:before="120" w:after="120"/>
              <w:rPr>
                <w:sz w:val="16"/>
                <w:szCs w:val="16"/>
              </w:rPr>
            </w:pPr>
            <w:r w:rsidRPr="00696748">
              <w:rPr>
                <w:sz w:val="16"/>
                <w:szCs w:val="16"/>
              </w:rPr>
              <w:t>Regiony słabiej rozwinięte</w:t>
            </w:r>
          </w:p>
        </w:tc>
        <w:tc>
          <w:tcPr>
            <w:tcW w:w="737" w:type="dxa"/>
            <w:vAlign w:val="center"/>
          </w:tcPr>
          <w:p w14:paraId="4F7140D7" w14:textId="77777777" w:rsidR="005709EA" w:rsidRPr="00696748" w:rsidRDefault="00550884" w:rsidP="009E3B80">
            <w:pPr>
              <w:tabs>
                <w:tab w:val="left" w:pos="0"/>
                <w:tab w:val="left" w:pos="284"/>
              </w:tabs>
              <w:spacing w:before="120" w:after="120"/>
              <w:rPr>
                <w:sz w:val="16"/>
                <w:szCs w:val="16"/>
              </w:rPr>
            </w:pPr>
            <w:r w:rsidRPr="00696748">
              <w:rPr>
                <w:rFonts w:cs="Calibri"/>
                <w:sz w:val="16"/>
                <w:szCs w:val="12"/>
                <w:lang w:eastAsia="ar-SA"/>
              </w:rPr>
              <w:t>9 549</w:t>
            </w:r>
            <w:r w:rsidR="00961003" w:rsidRPr="00696748">
              <w:rPr>
                <w:rFonts w:cs="Calibri"/>
                <w:sz w:val="16"/>
                <w:szCs w:val="12"/>
                <w:lang w:eastAsia="ar-SA"/>
              </w:rPr>
              <w:t> </w:t>
            </w:r>
            <w:r w:rsidRPr="00696748">
              <w:rPr>
                <w:rFonts w:cs="Calibri"/>
                <w:sz w:val="16"/>
                <w:szCs w:val="12"/>
                <w:lang w:eastAsia="ar-SA"/>
              </w:rPr>
              <w:t>462</w:t>
            </w:r>
          </w:p>
        </w:tc>
        <w:tc>
          <w:tcPr>
            <w:tcW w:w="708" w:type="dxa"/>
            <w:vAlign w:val="center"/>
          </w:tcPr>
          <w:p w14:paraId="46D14A74" w14:textId="0FD695F4" w:rsidR="005709EA" w:rsidRPr="009D0FB2" w:rsidRDefault="00AB0BF0" w:rsidP="002F410D">
            <w:pPr>
              <w:tabs>
                <w:tab w:val="left" w:pos="0"/>
                <w:tab w:val="left" w:pos="284"/>
              </w:tabs>
              <w:spacing w:before="120" w:after="120"/>
              <w:rPr>
                <w:sz w:val="16"/>
                <w:szCs w:val="16"/>
              </w:rPr>
            </w:pPr>
            <w:r w:rsidRPr="009D0FB2">
              <w:rPr>
                <w:sz w:val="16"/>
                <w:szCs w:val="16"/>
              </w:rPr>
              <w:t>178 </w:t>
            </w:r>
            <w:r w:rsidR="002F410D" w:rsidRPr="009D0FB2">
              <w:rPr>
                <w:sz w:val="16"/>
                <w:szCs w:val="16"/>
              </w:rPr>
              <w:t>534 961</w:t>
            </w:r>
          </w:p>
        </w:tc>
        <w:tc>
          <w:tcPr>
            <w:tcW w:w="907" w:type="dxa"/>
            <w:vAlign w:val="center"/>
          </w:tcPr>
          <w:p w14:paraId="66220F84" w14:textId="77777777" w:rsidR="005709EA" w:rsidRPr="00696748" w:rsidRDefault="005709EA" w:rsidP="009E3B80">
            <w:pPr>
              <w:tabs>
                <w:tab w:val="left" w:pos="0"/>
                <w:tab w:val="left" w:pos="284"/>
              </w:tabs>
              <w:spacing w:before="120" w:after="120"/>
              <w:rPr>
                <w:sz w:val="16"/>
                <w:szCs w:val="16"/>
              </w:rPr>
            </w:pPr>
            <w:r w:rsidRPr="00696748">
              <w:rPr>
                <w:sz w:val="16"/>
                <w:szCs w:val="16"/>
              </w:rPr>
              <w:t>informatyczny system monitorowania programu</w:t>
            </w:r>
          </w:p>
        </w:tc>
        <w:tc>
          <w:tcPr>
            <w:tcW w:w="1417" w:type="dxa"/>
            <w:vAlign w:val="center"/>
          </w:tcPr>
          <w:p w14:paraId="43BA30D1" w14:textId="77777777" w:rsidR="005709EA" w:rsidRPr="00696748" w:rsidRDefault="005709EA" w:rsidP="009E3B80">
            <w:pPr>
              <w:tabs>
                <w:tab w:val="left" w:pos="0"/>
                <w:tab w:val="left" w:pos="284"/>
              </w:tabs>
              <w:spacing w:before="120" w:after="120"/>
              <w:rPr>
                <w:sz w:val="16"/>
                <w:szCs w:val="16"/>
              </w:rPr>
            </w:pPr>
            <w:r w:rsidRPr="00696748">
              <w:rPr>
                <w:sz w:val="16"/>
                <w:szCs w:val="16"/>
              </w:rPr>
              <w:t>Wskaźnik mierzy rzeczywiste tempo ponoszenia i weryfikowania wydatków kwalifikowalnych w projektach</w:t>
            </w:r>
          </w:p>
        </w:tc>
      </w:tr>
      <w:tr w:rsidR="005709EA" w:rsidRPr="00696748" w14:paraId="7870C1C1" w14:textId="77777777" w:rsidTr="00CD6700">
        <w:tc>
          <w:tcPr>
            <w:tcW w:w="1418" w:type="dxa"/>
            <w:vAlign w:val="center"/>
          </w:tcPr>
          <w:p w14:paraId="799C725E" w14:textId="77777777" w:rsidR="005709EA" w:rsidRPr="00696748" w:rsidRDefault="005709EA" w:rsidP="0084440E">
            <w:pPr>
              <w:tabs>
                <w:tab w:val="left" w:pos="0"/>
                <w:tab w:val="left" w:pos="284"/>
              </w:tabs>
              <w:spacing w:before="120" w:after="120"/>
              <w:rPr>
                <w:sz w:val="16"/>
                <w:szCs w:val="16"/>
              </w:rPr>
            </w:pPr>
            <w:r w:rsidRPr="00696748">
              <w:rPr>
                <w:sz w:val="16"/>
                <w:szCs w:val="16"/>
              </w:rPr>
              <w:t>Wskaźnik produktu</w:t>
            </w:r>
          </w:p>
        </w:tc>
        <w:tc>
          <w:tcPr>
            <w:tcW w:w="426" w:type="dxa"/>
            <w:vAlign w:val="center"/>
          </w:tcPr>
          <w:p w14:paraId="01DC6767" w14:textId="77777777" w:rsidR="005709EA" w:rsidRPr="00696748" w:rsidRDefault="005709EA" w:rsidP="002F36B8">
            <w:pPr>
              <w:tabs>
                <w:tab w:val="left" w:pos="0"/>
                <w:tab w:val="left" w:pos="284"/>
              </w:tabs>
              <w:spacing w:before="120" w:after="120"/>
              <w:rPr>
                <w:sz w:val="16"/>
                <w:szCs w:val="16"/>
              </w:rPr>
            </w:pPr>
            <w:r w:rsidRPr="00696748">
              <w:rPr>
                <w:sz w:val="16"/>
                <w:szCs w:val="16"/>
              </w:rPr>
              <w:t>4</w:t>
            </w:r>
          </w:p>
        </w:tc>
        <w:tc>
          <w:tcPr>
            <w:tcW w:w="1134" w:type="dxa"/>
            <w:vAlign w:val="center"/>
          </w:tcPr>
          <w:p w14:paraId="7F779994" w14:textId="77777777" w:rsidR="005709EA" w:rsidRPr="00696748" w:rsidRDefault="005709EA" w:rsidP="00E90C6E">
            <w:pPr>
              <w:tabs>
                <w:tab w:val="left" w:pos="0"/>
                <w:tab w:val="left" w:pos="284"/>
              </w:tabs>
              <w:spacing w:before="120" w:after="120"/>
              <w:rPr>
                <w:rFonts w:cs="Calibri"/>
                <w:sz w:val="16"/>
                <w:szCs w:val="16"/>
              </w:rPr>
            </w:pPr>
            <w:r w:rsidRPr="00696748">
              <w:rPr>
                <w:rFonts w:cs="Calibri"/>
                <w:sz w:val="16"/>
                <w:szCs w:val="16"/>
              </w:rPr>
              <w:t xml:space="preserve">Liczba osób objętych działaniami szkoleniowymi w zakresie korzystania z </w:t>
            </w:r>
            <w:proofErr w:type="spellStart"/>
            <w:r w:rsidRPr="00696748">
              <w:rPr>
                <w:rFonts w:cs="Calibri"/>
                <w:sz w:val="16"/>
                <w:szCs w:val="16"/>
              </w:rPr>
              <w:t>internetu</w:t>
            </w:r>
            <w:proofErr w:type="spellEnd"/>
            <w:r w:rsidRPr="00696748">
              <w:rPr>
                <w:rFonts w:cs="Calibri"/>
                <w:sz w:val="16"/>
                <w:szCs w:val="16"/>
              </w:rPr>
              <w:t xml:space="preserve"> (w tym e-</w:t>
            </w:r>
            <w:r w:rsidRPr="00696748">
              <w:rPr>
                <w:rFonts w:cs="Calibri"/>
                <w:sz w:val="16"/>
                <w:szCs w:val="16"/>
              </w:rPr>
              <w:lastRenderedPageBreak/>
              <w:t>usług)</w:t>
            </w:r>
          </w:p>
        </w:tc>
        <w:tc>
          <w:tcPr>
            <w:tcW w:w="709" w:type="dxa"/>
            <w:vAlign w:val="center"/>
          </w:tcPr>
          <w:p w14:paraId="2A4BC7B1" w14:textId="77777777" w:rsidR="005709EA" w:rsidRPr="00696748" w:rsidRDefault="005709EA" w:rsidP="00BC1061">
            <w:pPr>
              <w:tabs>
                <w:tab w:val="left" w:pos="0"/>
                <w:tab w:val="left" w:pos="284"/>
              </w:tabs>
              <w:spacing w:before="120" w:after="120"/>
              <w:rPr>
                <w:sz w:val="16"/>
                <w:szCs w:val="16"/>
              </w:rPr>
            </w:pPr>
            <w:r w:rsidRPr="00696748">
              <w:rPr>
                <w:sz w:val="16"/>
                <w:szCs w:val="16"/>
              </w:rPr>
              <w:lastRenderedPageBreak/>
              <w:t>Osoby</w:t>
            </w:r>
          </w:p>
        </w:tc>
        <w:tc>
          <w:tcPr>
            <w:tcW w:w="709" w:type="dxa"/>
            <w:vAlign w:val="center"/>
          </w:tcPr>
          <w:p w14:paraId="3838A4B2" w14:textId="77777777" w:rsidR="005709EA" w:rsidRPr="00696748" w:rsidRDefault="005709EA" w:rsidP="002C3581">
            <w:pPr>
              <w:tabs>
                <w:tab w:val="left" w:pos="0"/>
                <w:tab w:val="left" w:pos="284"/>
              </w:tabs>
              <w:spacing w:before="120" w:after="120"/>
              <w:rPr>
                <w:sz w:val="16"/>
                <w:szCs w:val="16"/>
              </w:rPr>
            </w:pPr>
            <w:r w:rsidRPr="00696748">
              <w:rPr>
                <w:sz w:val="16"/>
                <w:szCs w:val="16"/>
              </w:rPr>
              <w:t>EFRR</w:t>
            </w:r>
          </w:p>
        </w:tc>
        <w:tc>
          <w:tcPr>
            <w:tcW w:w="907" w:type="dxa"/>
            <w:vAlign w:val="center"/>
          </w:tcPr>
          <w:p w14:paraId="701320DF" w14:textId="77777777" w:rsidR="005709EA" w:rsidRPr="00696748" w:rsidRDefault="005709EA" w:rsidP="00FB54B5">
            <w:pPr>
              <w:tabs>
                <w:tab w:val="left" w:pos="0"/>
                <w:tab w:val="left" w:pos="284"/>
              </w:tabs>
              <w:spacing w:before="120" w:after="120"/>
              <w:rPr>
                <w:sz w:val="16"/>
                <w:szCs w:val="16"/>
              </w:rPr>
            </w:pPr>
            <w:r w:rsidRPr="00696748">
              <w:rPr>
                <w:sz w:val="16"/>
                <w:szCs w:val="16"/>
              </w:rPr>
              <w:t>R</w:t>
            </w:r>
            <w:r w:rsidR="008D2EE6" w:rsidRPr="00696748">
              <w:rPr>
                <w:sz w:val="16"/>
                <w:szCs w:val="16"/>
              </w:rPr>
              <w:t xml:space="preserve">egion </w:t>
            </w:r>
            <w:r w:rsidRPr="00696748">
              <w:rPr>
                <w:sz w:val="16"/>
                <w:szCs w:val="16"/>
              </w:rPr>
              <w:t>lepiej rozwinięty</w:t>
            </w:r>
          </w:p>
        </w:tc>
        <w:tc>
          <w:tcPr>
            <w:tcW w:w="737" w:type="dxa"/>
            <w:vAlign w:val="center"/>
          </w:tcPr>
          <w:p w14:paraId="28E0ED8B" w14:textId="77777777" w:rsidR="005709EA" w:rsidRPr="00696748" w:rsidRDefault="005709EA" w:rsidP="00FB54B5">
            <w:pPr>
              <w:tabs>
                <w:tab w:val="left" w:pos="0"/>
                <w:tab w:val="left" w:pos="284"/>
              </w:tabs>
              <w:spacing w:before="120" w:after="120"/>
              <w:rPr>
                <w:sz w:val="16"/>
                <w:szCs w:val="16"/>
              </w:rPr>
            </w:pPr>
            <w:r w:rsidRPr="00696748">
              <w:rPr>
                <w:sz w:val="16"/>
                <w:szCs w:val="16"/>
              </w:rPr>
              <w:t>0</w:t>
            </w:r>
          </w:p>
        </w:tc>
        <w:tc>
          <w:tcPr>
            <w:tcW w:w="708" w:type="dxa"/>
            <w:vAlign w:val="center"/>
          </w:tcPr>
          <w:p w14:paraId="5805C1F0" w14:textId="77777777" w:rsidR="005709EA" w:rsidRPr="00696748" w:rsidRDefault="00087927" w:rsidP="006E2654">
            <w:pPr>
              <w:tabs>
                <w:tab w:val="left" w:pos="0"/>
                <w:tab w:val="left" w:pos="284"/>
              </w:tabs>
              <w:spacing w:before="120" w:after="120"/>
              <w:rPr>
                <w:sz w:val="16"/>
                <w:szCs w:val="16"/>
              </w:rPr>
            </w:pPr>
            <w:r w:rsidRPr="00696748">
              <w:rPr>
                <w:sz w:val="16"/>
                <w:szCs w:val="16"/>
              </w:rPr>
              <w:t>29 854</w:t>
            </w:r>
          </w:p>
        </w:tc>
        <w:tc>
          <w:tcPr>
            <w:tcW w:w="907" w:type="dxa"/>
            <w:vAlign w:val="center"/>
          </w:tcPr>
          <w:p w14:paraId="6FEE0939" w14:textId="77777777" w:rsidR="005709EA" w:rsidRPr="00696748" w:rsidRDefault="005709EA" w:rsidP="006E2654">
            <w:pPr>
              <w:tabs>
                <w:tab w:val="left" w:pos="0"/>
                <w:tab w:val="left" w:pos="284"/>
              </w:tabs>
              <w:spacing w:before="120" w:after="120"/>
              <w:rPr>
                <w:sz w:val="16"/>
                <w:szCs w:val="16"/>
              </w:rPr>
            </w:pPr>
            <w:r w:rsidRPr="00696748">
              <w:rPr>
                <w:sz w:val="16"/>
                <w:szCs w:val="16"/>
              </w:rPr>
              <w:t>informatyczny system monitorowania programu</w:t>
            </w:r>
          </w:p>
        </w:tc>
        <w:tc>
          <w:tcPr>
            <w:tcW w:w="1417" w:type="dxa"/>
            <w:vAlign w:val="center"/>
          </w:tcPr>
          <w:p w14:paraId="19E4C546" w14:textId="77777777" w:rsidR="005709EA" w:rsidRPr="00696748" w:rsidRDefault="00B1194C" w:rsidP="002D0B06">
            <w:pPr>
              <w:tabs>
                <w:tab w:val="left" w:pos="0"/>
                <w:tab w:val="left" w:pos="284"/>
              </w:tabs>
              <w:spacing w:before="120" w:after="120"/>
              <w:rPr>
                <w:sz w:val="16"/>
                <w:szCs w:val="16"/>
              </w:rPr>
            </w:pPr>
            <w:r w:rsidRPr="00696748">
              <w:rPr>
                <w:rFonts w:eastAsia="Calibri"/>
                <w:sz w:val="16"/>
                <w:szCs w:val="16"/>
              </w:rPr>
              <w:t>Wskaźnik mierzy postęp w realizacji celu osi</w:t>
            </w:r>
          </w:p>
        </w:tc>
      </w:tr>
      <w:tr w:rsidR="005709EA" w:rsidRPr="00696748" w14:paraId="5848018B" w14:textId="77777777" w:rsidTr="004B25F8">
        <w:tc>
          <w:tcPr>
            <w:tcW w:w="1418" w:type="dxa"/>
            <w:vAlign w:val="center"/>
          </w:tcPr>
          <w:p w14:paraId="18C5F337" w14:textId="77777777" w:rsidR="005709EA" w:rsidRPr="00696748" w:rsidRDefault="005709EA" w:rsidP="009E3B80">
            <w:pPr>
              <w:tabs>
                <w:tab w:val="left" w:pos="0"/>
                <w:tab w:val="left" w:pos="284"/>
              </w:tabs>
              <w:spacing w:before="120" w:after="120"/>
              <w:rPr>
                <w:sz w:val="16"/>
                <w:szCs w:val="16"/>
              </w:rPr>
            </w:pPr>
            <w:r w:rsidRPr="00696748">
              <w:rPr>
                <w:sz w:val="16"/>
                <w:szCs w:val="16"/>
              </w:rPr>
              <w:lastRenderedPageBreak/>
              <w:t>KEW</w:t>
            </w:r>
          </w:p>
        </w:tc>
        <w:tc>
          <w:tcPr>
            <w:tcW w:w="426" w:type="dxa"/>
            <w:vAlign w:val="center"/>
          </w:tcPr>
          <w:p w14:paraId="7D10403F" w14:textId="77777777" w:rsidR="005709EA" w:rsidRPr="00696748" w:rsidRDefault="005709EA" w:rsidP="009E3B80">
            <w:pPr>
              <w:tabs>
                <w:tab w:val="left" w:pos="0"/>
                <w:tab w:val="left" w:pos="284"/>
              </w:tabs>
              <w:spacing w:before="120" w:after="120"/>
              <w:rPr>
                <w:sz w:val="16"/>
                <w:szCs w:val="16"/>
              </w:rPr>
            </w:pPr>
            <w:r w:rsidRPr="00696748">
              <w:rPr>
                <w:sz w:val="16"/>
                <w:szCs w:val="16"/>
              </w:rPr>
              <w:t>5</w:t>
            </w:r>
          </w:p>
        </w:tc>
        <w:tc>
          <w:tcPr>
            <w:tcW w:w="1134" w:type="dxa"/>
            <w:vAlign w:val="center"/>
          </w:tcPr>
          <w:p w14:paraId="737DA4B9" w14:textId="77777777" w:rsidR="005709EA" w:rsidRPr="00696748" w:rsidRDefault="005709EA" w:rsidP="009E3B80">
            <w:pPr>
              <w:tabs>
                <w:tab w:val="left" w:pos="0"/>
                <w:tab w:val="left" w:pos="284"/>
              </w:tabs>
              <w:spacing w:before="120" w:after="120"/>
              <w:rPr>
                <w:rFonts w:cs="Calibri"/>
                <w:sz w:val="16"/>
                <w:szCs w:val="16"/>
              </w:rPr>
            </w:pPr>
            <w:r w:rsidRPr="00696748">
              <w:rPr>
                <w:rFonts w:cs="Calibri"/>
                <w:sz w:val="16"/>
                <w:szCs w:val="16"/>
              </w:rPr>
              <w:t xml:space="preserve">Liczba osób objętych działaniami szkoleniowymi w zakresie korzystania z </w:t>
            </w:r>
            <w:proofErr w:type="spellStart"/>
            <w:r w:rsidRPr="00696748">
              <w:rPr>
                <w:rFonts w:cs="Calibri"/>
                <w:sz w:val="16"/>
                <w:szCs w:val="16"/>
              </w:rPr>
              <w:t>internetu</w:t>
            </w:r>
            <w:proofErr w:type="spellEnd"/>
            <w:r w:rsidRPr="00696748">
              <w:rPr>
                <w:rFonts w:cs="Calibri"/>
                <w:sz w:val="16"/>
                <w:szCs w:val="16"/>
              </w:rPr>
              <w:t xml:space="preserve"> (w tym e-usług)</w:t>
            </w:r>
            <w:r w:rsidR="003F3D2E" w:rsidRPr="00696748">
              <w:rPr>
                <w:rFonts w:cs="Calibri"/>
                <w:sz w:val="16"/>
                <w:szCs w:val="16"/>
              </w:rPr>
              <w:t xml:space="preserve"> </w:t>
            </w:r>
            <w:r w:rsidR="003F3D2E" w:rsidRPr="00696748">
              <w:rPr>
                <w:rFonts w:eastAsia="Calibri"/>
                <w:sz w:val="16"/>
                <w:szCs w:val="16"/>
                <w:lang w:eastAsia="en-US"/>
              </w:rPr>
              <w:t>na podstawie wartości docelowej z zawartych umów o dofinansowanie projektów</w:t>
            </w:r>
          </w:p>
        </w:tc>
        <w:tc>
          <w:tcPr>
            <w:tcW w:w="709" w:type="dxa"/>
            <w:vAlign w:val="center"/>
          </w:tcPr>
          <w:p w14:paraId="36254684" w14:textId="77777777" w:rsidR="005709EA" w:rsidRPr="00696748" w:rsidRDefault="005709EA" w:rsidP="009E3B80">
            <w:pPr>
              <w:tabs>
                <w:tab w:val="left" w:pos="0"/>
                <w:tab w:val="left" w:pos="284"/>
              </w:tabs>
              <w:spacing w:before="120" w:after="120"/>
              <w:rPr>
                <w:sz w:val="16"/>
                <w:szCs w:val="16"/>
              </w:rPr>
            </w:pPr>
            <w:r w:rsidRPr="00696748">
              <w:rPr>
                <w:sz w:val="16"/>
                <w:szCs w:val="16"/>
              </w:rPr>
              <w:t>Osoby</w:t>
            </w:r>
          </w:p>
        </w:tc>
        <w:tc>
          <w:tcPr>
            <w:tcW w:w="709" w:type="dxa"/>
            <w:vAlign w:val="center"/>
          </w:tcPr>
          <w:p w14:paraId="4F0F12CA" w14:textId="77777777" w:rsidR="005709EA" w:rsidRPr="00696748" w:rsidRDefault="005709EA" w:rsidP="009E3B80">
            <w:pPr>
              <w:tabs>
                <w:tab w:val="left" w:pos="0"/>
                <w:tab w:val="left" w:pos="284"/>
              </w:tabs>
              <w:spacing w:before="120" w:after="120"/>
              <w:rPr>
                <w:sz w:val="16"/>
                <w:szCs w:val="16"/>
              </w:rPr>
            </w:pPr>
            <w:r w:rsidRPr="00696748">
              <w:rPr>
                <w:sz w:val="16"/>
                <w:szCs w:val="16"/>
              </w:rPr>
              <w:t>EFRR</w:t>
            </w:r>
          </w:p>
        </w:tc>
        <w:tc>
          <w:tcPr>
            <w:tcW w:w="907" w:type="dxa"/>
            <w:vAlign w:val="center"/>
          </w:tcPr>
          <w:p w14:paraId="1050AB40" w14:textId="77777777" w:rsidR="005709EA" w:rsidRPr="00696748" w:rsidRDefault="005709EA" w:rsidP="008D2EE6">
            <w:pPr>
              <w:tabs>
                <w:tab w:val="left" w:pos="0"/>
                <w:tab w:val="left" w:pos="284"/>
              </w:tabs>
              <w:spacing w:before="120" w:after="120"/>
              <w:rPr>
                <w:sz w:val="16"/>
                <w:szCs w:val="16"/>
              </w:rPr>
            </w:pPr>
            <w:r w:rsidRPr="00696748">
              <w:rPr>
                <w:sz w:val="16"/>
                <w:szCs w:val="16"/>
              </w:rPr>
              <w:t>R</w:t>
            </w:r>
            <w:r w:rsidR="008D2EE6" w:rsidRPr="00696748">
              <w:rPr>
                <w:sz w:val="16"/>
                <w:szCs w:val="16"/>
              </w:rPr>
              <w:t xml:space="preserve">egion </w:t>
            </w:r>
            <w:r w:rsidRPr="00696748">
              <w:rPr>
                <w:sz w:val="16"/>
                <w:szCs w:val="16"/>
              </w:rPr>
              <w:t>lepiej rozwinięty</w:t>
            </w:r>
          </w:p>
        </w:tc>
        <w:tc>
          <w:tcPr>
            <w:tcW w:w="737" w:type="dxa"/>
            <w:vAlign w:val="center"/>
          </w:tcPr>
          <w:p w14:paraId="01C65DE4" w14:textId="77777777" w:rsidR="005709EA" w:rsidRPr="00696748" w:rsidRDefault="00392BDF" w:rsidP="006C4B85">
            <w:pPr>
              <w:tabs>
                <w:tab w:val="left" w:pos="0"/>
                <w:tab w:val="left" w:pos="284"/>
              </w:tabs>
              <w:spacing w:before="120" w:after="120"/>
              <w:rPr>
                <w:sz w:val="16"/>
                <w:szCs w:val="16"/>
              </w:rPr>
            </w:pPr>
            <w:r w:rsidRPr="00696748">
              <w:rPr>
                <w:sz w:val="16"/>
                <w:szCs w:val="16"/>
              </w:rPr>
              <w:t>11 942</w:t>
            </w:r>
          </w:p>
        </w:tc>
        <w:tc>
          <w:tcPr>
            <w:tcW w:w="708" w:type="dxa"/>
            <w:vAlign w:val="center"/>
          </w:tcPr>
          <w:p w14:paraId="320CAAAD" w14:textId="77777777" w:rsidR="005709EA" w:rsidRPr="00696748" w:rsidRDefault="005709EA" w:rsidP="009E3B80">
            <w:pPr>
              <w:tabs>
                <w:tab w:val="left" w:pos="0"/>
                <w:tab w:val="left" w:pos="284"/>
              </w:tabs>
              <w:spacing w:before="120" w:after="120"/>
              <w:rPr>
                <w:sz w:val="16"/>
                <w:szCs w:val="16"/>
              </w:rPr>
            </w:pPr>
            <w:r w:rsidRPr="00696748">
              <w:rPr>
                <w:sz w:val="16"/>
                <w:szCs w:val="16"/>
              </w:rPr>
              <w:t>-</w:t>
            </w:r>
          </w:p>
        </w:tc>
        <w:tc>
          <w:tcPr>
            <w:tcW w:w="907" w:type="dxa"/>
            <w:vAlign w:val="center"/>
          </w:tcPr>
          <w:p w14:paraId="2AFC8731" w14:textId="77777777" w:rsidR="005709EA" w:rsidRPr="00696748" w:rsidRDefault="005709EA" w:rsidP="009E3B80">
            <w:pPr>
              <w:tabs>
                <w:tab w:val="left" w:pos="0"/>
                <w:tab w:val="left" w:pos="284"/>
              </w:tabs>
              <w:spacing w:before="120" w:after="120"/>
              <w:rPr>
                <w:sz w:val="16"/>
                <w:szCs w:val="16"/>
              </w:rPr>
            </w:pPr>
            <w:r w:rsidRPr="00696748">
              <w:rPr>
                <w:sz w:val="16"/>
                <w:szCs w:val="16"/>
              </w:rPr>
              <w:t>informatyczny system monitorowania programu</w:t>
            </w:r>
          </w:p>
        </w:tc>
        <w:tc>
          <w:tcPr>
            <w:tcW w:w="1417" w:type="dxa"/>
            <w:vAlign w:val="center"/>
          </w:tcPr>
          <w:p w14:paraId="34DB3333" w14:textId="77777777" w:rsidR="005709EA" w:rsidRPr="00696748" w:rsidRDefault="00B1194C" w:rsidP="00243C1B">
            <w:pPr>
              <w:tabs>
                <w:tab w:val="left" w:pos="0"/>
                <w:tab w:val="left" w:pos="284"/>
              </w:tabs>
              <w:spacing w:before="120" w:after="120"/>
              <w:rPr>
                <w:sz w:val="16"/>
                <w:szCs w:val="16"/>
              </w:rPr>
            </w:pPr>
            <w:r w:rsidRPr="00696748">
              <w:rPr>
                <w:rFonts w:eastAsia="Calibri"/>
                <w:sz w:val="16"/>
                <w:szCs w:val="16"/>
              </w:rPr>
              <w:t>Wskaźnik mierzy postęp w realizacji celu osi</w:t>
            </w:r>
          </w:p>
        </w:tc>
      </w:tr>
      <w:tr w:rsidR="005709EA" w:rsidRPr="00696748" w14:paraId="75E4FE87" w14:textId="77777777" w:rsidTr="004B25F8">
        <w:tc>
          <w:tcPr>
            <w:tcW w:w="1418" w:type="dxa"/>
            <w:vAlign w:val="center"/>
          </w:tcPr>
          <w:p w14:paraId="5D701F6A" w14:textId="77777777" w:rsidR="005709EA" w:rsidRPr="00696748" w:rsidRDefault="006E4394" w:rsidP="009E3B80">
            <w:pPr>
              <w:tabs>
                <w:tab w:val="left" w:pos="0"/>
                <w:tab w:val="left" w:pos="284"/>
              </w:tabs>
              <w:spacing w:before="120" w:after="120"/>
              <w:rPr>
                <w:sz w:val="16"/>
                <w:szCs w:val="16"/>
              </w:rPr>
            </w:pPr>
            <w:r w:rsidRPr="00696748">
              <w:rPr>
                <w:sz w:val="16"/>
                <w:szCs w:val="16"/>
              </w:rPr>
              <w:t>Wskaźnik finansowy</w:t>
            </w:r>
          </w:p>
        </w:tc>
        <w:tc>
          <w:tcPr>
            <w:tcW w:w="426" w:type="dxa"/>
            <w:vAlign w:val="center"/>
          </w:tcPr>
          <w:p w14:paraId="31721142" w14:textId="77777777" w:rsidR="005709EA" w:rsidRPr="00696748" w:rsidRDefault="006E4394" w:rsidP="009E3B80">
            <w:pPr>
              <w:tabs>
                <w:tab w:val="left" w:pos="0"/>
                <w:tab w:val="left" w:pos="284"/>
              </w:tabs>
              <w:spacing w:before="120" w:after="120"/>
              <w:rPr>
                <w:sz w:val="16"/>
                <w:szCs w:val="16"/>
              </w:rPr>
            </w:pPr>
            <w:r w:rsidRPr="00696748">
              <w:rPr>
                <w:sz w:val="16"/>
                <w:szCs w:val="16"/>
              </w:rPr>
              <w:t>6</w:t>
            </w:r>
          </w:p>
        </w:tc>
        <w:tc>
          <w:tcPr>
            <w:tcW w:w="1134" w:type="dxa"/>
            <w:vAlign w:val="center"/>
          </w:tcPr>
          <w:p w14:paraId="000CCC19" w14:textId="77777777" w:rsidR="005709EA" w:rsidRPr="00696748" w:rsidRDefault="005709EA" w:rsidP="009E3B80">
            <w:pPr>
              <w:tabs>
                <w:tab w:val="left" w:pos="0"/>
                <w:tab w:val="left" w:pos="284"/>
              </w:tabs>
              <w:spacing w:before="120" w:after="120"/>
              <w:rPr>
                <w:sz w:val="16"/>
                <w:szCs w:val="16"/>
              </w:rPr>
            </w:pPr>
            <w:r w:rsidRPr="00696748">
              <w:rPr>
                <w:rFonts w:cs="Calibri"/>
                <w:sz w:val="16"/>
                <w:szCs w:val="16"/>
              </w:rPr>
              <w:t>Całkowita kwota certyfikowanych wydatków kwalifikowanych</w:t>
            </w:r>
          </w:p>
        </w:tc>
        <w:tc>
          <w:tcPr>
            <w:tcW w:w="709" w:type="dxa"/>
            <w:vAlign w:val="center"/>
          </w:tcPr>
          <w:p w14:paraId="05FE9AA0" w14:textId="77777777" w:rsidR="005709EA" w:rsidRPr="00696748" w:rsidRDefault="005709EA" w:rsidP="009E3B80">
            <w:pPr>
              <w:tabs>
                <w:tab w:val="left" w:pos="0"/>
                <w:tab w:val="left" w:pos="284"/>
              </w:tabs>
              <w:spacing w:before="120" w:after="120"/>
              <w:rPr>
                <w:sz w:val="16"/>
                <w:szCs w:val="16"/>
              </w:rPr>
            </w:pPr>
            <w:r w:rsidRPr="00696748">
              <w:rPr>
                <w:sz w:val="16"/>
                <w:szCs w:val="16"/>
              </w:rPr>
              <w:t>EUR</w:t>
            </w:r>
          </w:p>
        </w:tc>
        <w:tc>
          <w:tcPr>
            <w:tcW w:w="709" w:type="dxa"/>
            <w:vAlign w:val="center"/>
          </w:tcPr>
          <w:p w14:paraId="137EA0CE" w14:textId="77777777" w:rsidR="005709EA" w:rsidRPr="00696748" w:rsidRDefault="005709EA" w:rsidP="009E3B80">
            <w:pPr>
              <w:tabs>
                <w:tab w:val="left" w:pos="0"/>
                <w:tab w:val="left" w:pos="284"/>
              </w:tabs>
              <w:spacing w:before="120" w:after="120"/>
              <w:rPr>
                <w:sz w:val="16"/>
                <w:szCs w:val="16"/>
              </w:rPr>
            </w:pPr>
            <w:r w:rsidRPr="00696748">
              <w:rPr>
                <w:sz w:val="16"/>
                <w:szCs w:val="16"/>
              </w:rPr>
              <w:t>EFRR</w:t>
            </w:r>
          </w:p>
        </w:tc>
        <w:tc>
          <w:tcPr>
            <w:tcW w:w="907" w:type="dxa"/>
            <w:vAlign w:val="center"/>
          </w:tcPr>
          <w:p w14:paraId="7BEBB433" w14:textId="77777777" w:rsidR="005709EA" w:rsidRPr="00696748" w:rsidRDefault="008D2EE6" w:rsidP="008D2EE6">
            <w:pPr>
              <w:tabs>
                <w:tab w:val="left" w:pos="0"/>
                <w:tab w:val="left" w:pos="284"/>
              </w:tabs>
              <w:spacing w:before="120" w:after="120"/>
              <w:rPr>
                <w:sz w:val="16"/>
                <w:szCs w:val="16"/>
              </w:rPr>
            </w:pPr>
            <w:r w:rsidRPr="00696748">
              <w:rPr>
                <w:sz w:val="16"/>
                <w:szCs w:val="16"/>
              </w:rPr>
              <w:t>Region lepiej</w:t>
            </w:r>
            <w:r w:rsidR="005709EA" w:rsidRPr="00696748">
              <w:rPr>
                <w:sz w:val="16"/>
                <w:szCs w:val="16"/>
              </w:rPr>
              <w:t xml:space="preserve"> rozwinięty</w:t>
            </w:r>
          </w:p>
        </w:tc>
        <w:tc>
          <w:tcPr>
            <w:tcW w:w="737" w:type="dxa"/>
            <w:vAlign w:val="center"/>
          </w:tcPr>
          <w:p w14:paraId="1C6D0D79" w14:textId="77777777" w:rsidR="005709EA" w:rsidRPr="00696748" w:rsidRDefault="00550884" w:rsidP="006C4B85">
            <w:pPr>
              <w:tabs>
                <w:tab w:val="left" w:pos="0"/>
                <w:tab w:val="left" w:pos="284"/>
              </w:tabs>
              <w:spacing w:before="120" w:after="120"/>
              <w:rPr>
                <w:sz w:val="16"/>
                <w:szCs w:val="16"/>
              </w:rPr>
            </w:pPr>
            <w:r w:rsidRPr="00696748">
              <w:rPr>
                <w:rFonts w:cs="Calibri"/>
                <w:sz w:val="16"/>
                <w:szCs w:val="12"/>
                <w:lang w:eastAsia="ar-SA"/>
              </w:rPr>
              <w:t>763</w:t>
            </w:r>
            <w:r w:rsidR="00961003" w:rsidRPr="00696748">
              <w:rPr>
                <w:rFonts w:cs="Calibri"/>
                <w:sz w:val="16"/>
                <w:szCs w:val="12"/>
                <w:lang w:eastAsia="ar-SA"/>
              </w:rPr>
              <w:t> </w:t>
            </w:r>
            <w:r w:rsidRPr="00696748">
              <w:rPr>
                <w:rFonts w:cs="Calibri"/>
                <w:sz w:val="16"/>
                <w:szCs w:val="12"/>
                <w:lang w:eastAsia="ar-SA"/>
              </w:rPr>
              <w:t>700</w:t>
            </w:r>
          </w:p>
        </w:tc>
        <w:tc>
          <w:tcPr>
            <w:tcW w:w="708" w:type="dxa"/>
            <w:vAlign w:val="center"/>
          </w:tcPr>
          <w:p w14:paraId="1EAA8F7C" w14:textId="77777777" w:rsidR="00961003" w:rsidRPr="00696748" w:rsidRDefault="00AB0BF0" w:rsidP="009E3B80">
            <w:pPr>
              <w:tabs>
                <w:tab w:val="left" w:pos="0"/>
                <w:tab w:val="left" w:pos="284"/>
              </w:tabs>
              <w:spacing w:before="120" w:after="120"/>
              <w:rPr>
                <w:rFonts w:cs="Calibri"/>
                <w:color w:val="000000"/>
                <w:sz w:val="16"/>
                <w:szCs w:val="16"/>
              </w:rPr>
            </w:pPr>
            <w:r w:rsidRPr="00696748">
              <w:rPr>
                <w:rFonts w:cs="Calibri"/>
                <w:color w:val="000000"/>
                <w:sz w:val="16"/>
                <w:szCs w:val="16"/>
              </w:rPr>
              <w:t> </w:t>
            </w:r>
          </w:p>
          <w:p w14:paraId="104F4830" w14:textId="43AE82A2" w:rsidR="00AB0BF0" w:rsidRPr="00696748" w:rsidRDefault="00AB0BF0" w:rsidP="009E3B80">
            <w:pPr>
              <w:tabs>
                <w:tab w:val="left" w:pos="0"/>
                <w:tab w:val="left" w:pos="284"/>
              </w:tabs>
              <w:spacing w:before="120" w:after="120"/>
              <w:rPr>
                <w:rFonts w:cs="Calibri"/>
                <w:color w:val="000000"/>
                <w:sz w:val="16"/>
                <w:szCs w:val="16"/>
              </w:rPr>
            </w:pPr>
            <w:r w:rsidRPr="009D0FB2">
              <w:rPr>
                <w:rFonts w:cs="Calibri"/>
                <w:color w:val="000000"/>
                <w:sz w:val="16"/>
                <w:szCs w:val="16"/>
              </w:rPr>
              <w:t>14 </w:t>
            </w:r>
            <w:r w:rsidR="002F410D" w:rsidRPr="009D0FB2">
              <w:rPr>
                <w:rFonts w:cs="Calibri"/>
                <w:color w:val="000000"/>
                <w:sz w:val="16"/>
                <w:szCs w:val="16"/>
              </w:rPr>
              <w:t>277 998</w:t>
            </w:r>
          </w:p>
          <w:p w14:paraId="4C911F7F" w14:textId="77777777" w:rsidR="005709EA" w:rsidRPr="00696748" w:rsidRDefault="005709EA" w:rsidP="009E3B80">
            <w:pPr>
              <w:tabs>
                <w:tab w:val="left" w:pos="0"/>
                <w:tab w:val="left" w:pos="284"/>
              </w:tabs>
              <w:spacing w:before="120" w:after="120"/>
              <w:rPr>
                <w:sz w:val="16"/>
                <w:szCs w:val="16"/>
              </w:rPr>
            </w:pPr>
          </w:p>
        </w:tc>
        <w:tc>
          <w:tcPr>
            <w:tcW w:w="907" w:type="dxa"/>
            <w:vAlign w:val="center"/>
          </w:tcPr>
          <w:p w14:paraId="76721E9B" w14:textId="77777777" w:rsidR="005709EA" w:rsidRPr="00696748" w:rsidRDefault="005709EA" w:rsidP="009E3B80">
            <w:pPr>
              <w:tabs>
                <w:tab w:val="left" w:pos="0"/>
                <w:tab w:val="left" w:pos="284"/>
              </w:tabs>
              <w:spacing w:before="120" w:after="120"/>
              <w:rPr>
                <w:sz w:val="16"/>
                <w:szCs w:val="16"/>
              </w:rPr>
            </w:pPr>
            <w:r w:rsidRPr="00696748">
              <w:rPr>
                <w:sz w:val="16"/>
                <w:szCs w:val="16"/>
              </w:rPr>
              <w:t>informatyczny system monitorowania programu</w:t>
            </w:r>
          </w:p>
        </w:tc>
        <w:tc>
          <w:tcPr>
            <w:tcW w:w="1417" w:type="dxa"/>
            <w:vAlign w:val="center"/>
          </w:tcPr>
          <w:p w14:paraId="130D077D" w14:textId="77777777" w:rsidR="005709EA" w:rsidRPr="00696748" w:rsidRDefault="005709EA" w:rsidP="009E3B80">
            <w:pPr>
              <w:tabs>
                <w:tab w:val="left" w:pos="0"/>
                <w:tab w:val="left" w:pos="284"/>
              </w:tabs>
              <w:spacing w:before="120" w:after="120"/>
              <w:rPr>
                <w:sz w:val="16"/>
                <w:szCs w:val="16"/>
              </w:rPr>
            </w:pPr>
            <w:r w:rsidRPr="00696748">
              <w:rPr>
                <w:sz w:val="16"/>
                <w:szCs w:val="16"/>
              </w:rPr>
              <w:t>Wskaźnik mierzy rzeczywiste tempo ponoszenia i weryfikowania wydatków kwalifikowalnych w projektach</w:t>
            </w:r>
          </w:p>
        </w:tc>
      </w:tr>
    </w:tbl>
    <w:p w14:paraId="6D05831E" w14:textId="77777777" w:rsidR="00870297" w:rsidRPr="00696748" w:rsidRDefault="00870297" w:rsidP="00981B7D">
      <w:pPr>
        <w:tabs>
          <w:tab w:val="left" w:pos="0"/>
          <w:tab w:val="left" w:pos="284"/>
        </w:tabs>
        <w:jc w:val="both"/>
        <w:rPr>
          <w:b/>
        </w:rPr>
      </w:pPr>
    </w:p>
    <w:p w14:paraId="0783FC54" w14:textId="77777777" w:rsidR="00905379" w:rsidRPr="00696748" w:rsidRDefault="00905379" w:rsidP="00981B7D">
      <w:pPr>
        <w:tabs>
          <w:tab w:val="left" w:pos="0"/>
          <w:tab w:val="left" w:pos="284"/>
        </w:tabs>
        <w:jc w:val="both"/>
        <w:rPr>
          <w:b/>
        </w:rPr>
      </w:pPr>
    </w:p>
    <w:p w14:paraId="6D73E1AD" w14:textId="77777777" w:rsidR="00981B7D" w:rsidRPr="00696748" w:rsidRDefault="00981B7D" w:rsidP="005C23AE">
      <w:pPr>
        <w:numPr>
          <w:ilvl w:val="0"/>
          <w:numId w:val="17"/>
        </w:numPr>
        <w:tabs>
          <w:tab w:val="left" w:pos="0"/>
          <w:tab w:val="left" w:pos="284"/>
        </w:tabs>
        <w:ind w:hanging="720"/>
        <w:jc w:val="both"/>
        <w:rPr>
          <w:b/>
        </w:rPr>
      </w:pPr>
      <w:r w:rsidRPr="00696748">
        <w:rPr>
          <w:b/>
        </w:rPr>
        <w:t>Kategor</w:t>
      </w:r>
      <w:r w:rsidR="00812AA9" w:rsidRPr="00696748">
        <w:rPr>
          <w:b/>
        </w:rPr>
        <w:t>ie</w:t>
      </w:r>
      <w:r w:rsidRPr="00696748">
        <w:rPr>
          <w:b/>
        </w:rPr>
        <w:t xml:space="preserve"> interwencji osi priorytetowej III</w:t>
      </w:r>
    </w:p>
    <w:p w14:paraId="11A5AEC6" w14:textId="77777777" w:rsidR="003E5CAB" w:rsidRPr="00696748" w:rsidRDefault="003E5CAB" w:rsidP="00C11319">
      <w:pPr>
        <w:tabs>
          <w:tab w:val="left" w:pos="0"/>
          <w:tab w:val="left" w:pos="284"/>
        </w:tabs>
        <w:jc w:val="both"/>
        <w:rPr>
          <w:b/>
          <w:sz w:val="18"/>
          <w:szCs w:val="18"/>
        </w:rPr>
      </w:pPr>
    </w:p>
    <w:p w14:paraId="1C2E9E66" w14:textId="24970DF6" w:rsidR="00812AA9" w:rsidRPr="00696748" w:rsidRDefault="00812AA9" w:rsidP="00FF3895">
      <w:pPr>
        <w:pStyle w:val="Legenda"/>
        <w:keepNext/>
      </w:pPr>
      <w:r w:rsidRPr="00696748">
        <w:t xml:space="preserve">Tabela </w:t>
      </w:r>
      <w:r w:rsidR="006A669D">
        <w:fldChar w:fldCharType="begin"/>
      </w:r>
      <w:r w:rsidR="006A669D">
        <w:instrText xml:space="preserve"> SEQ Tabela \* ARABIC </w:instrText>
      </w:r>
      <w:r w:rsidR="006A669D">
        <w:fldChar w:fldCharType="separate"/>
      </w:r>
      <w:r w:rsidR="004470BF" w:rsidRPr="005C23AE">
        <w:t>16</w:t>
      </w:r>
      <w:r w:rsidR="006A669D">
        <w:fldChar w:fldCharType="end"/>
      </w:r>
      <w:r w:rsidRPr="00696748">
        <w:t xml:space="preserve"> Kategorie interwencji</w:t>
      </w:r>
      <w:r w:rsidR="00160709">
        <w:t xml:space="preserve"> </w:t>
      </w:r>
      <w:r w:rsidR="00160709" w:rsidRPr="009D0FB2">
        <w:t>dla osi III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0"/>
        <w:gridCol w:w="1129"/>
        <w:gridCol w:w="1130"/>
        <w:gridCol w:w="1129"/>
        <w:gridCol w:w="1130"/>
        <w:gridCol w:w="1129"/>
        <w:gridCol w:w="1130"/>
      </w:tblGrid>
      <w:tr w:rsidR="00981B7D" w:rsidRPr="00696748" w14:paraId="0C4F466A" w14:textId="77777777" w:rsidTr="00A72CA1">
        <w:tc>
          <w:tcPr>
            <w:tcW w:w="9036" w:type="dxa"/>
            <w:gridSpan w:val="8"/>
          </w:tcPr>
          <w:p w14:paraId="437F78EF" w14:textId="77777777" w:rsidR="00981B7D" w:rsidRPr="00696748" w:rsidRDefault="00981B7D" w:rsidP="009E3B80">
            <w:pPr>
              <w:tabs>
                <w:tab w:val="left" w:pos="0"/>
                <w:tab w:val="left" w:pos="284"/>
              </w:tabs>
              <w:suppressAutoHyphens w:val="0"/>
              <w:spacing w:before="120" w:after="120" w:line="276" w:lineRule="auto"/>
              <w:jc w:val="center"/>
              <w:rPr>
                <w:rFonts w:eastAsia="Calibri"/>
                <w:b/>
                <w:sz w:val="16"/>
                <w:szCs w:val="16"/>
                <w:lang w:eastAsia="en-US"/>
              </w:rPr>
            </w:pPr>
            <w:r w:rsidRPr="00696748">
              <w:rPr>
                <w:rFonts w:eastAsia="Calibri"/>
                <w:b/>
                <w:i/>
                <w:sz w:val="16"/>
                <w:szCs w:val="16"/>
                <w:lang w:eastAsia="en-US"/>
              </w:rPr>
              <w:t>EFRR, regiony słabiej rozwinięte</w:t>
            </w:r>
          </w:p>
        </w:tc>
      </w:tr>
      <w:tr w:rsidR="00812AA9" w:rsidRPr="00696748" w14:paraId="153695B6" w14:textId="77777777" w:rsidTr="00A72CA1">
        <w:tc>
          <w:tcPr>
            <w:tcW w:w="2259" w:type="dxa"/>
            <w:gridSpan w:val="2"/>
          </w:tcPr>
          <w:p w14:paraId="584CFEF6" w14:textId="77777777" w:rsidR="00812AA9" w:rsidRPr="00696748"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696748">
              <w:rPr>
                <w:rFonts w:eastAsia="Calibri"/>
                <w:b/>
                <w:sz w:val="16"/>
                <w:szCs w:val="16"/>
                <w:lang w:eastAsia="en-US"/>
              </w:rPr>
              <w:t xml:space="preserve">Wymiar 1 Zakres interwencji </w:t>
            </w:r>
          </w:p>
        </w:tc>
        <w:tc>
          <w:tcPr>
            <w:tcW w:w="2259" w:type="dxa"/>
            <w:gridSpan w:val="2"/>
          </w:tcPr>
          <w:p w14:paraId="1CDE14E3" w14:textId="77777777" w:rsidR="00812AA9" w:rsidRPr="00696748"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696748">
              <w:rPr>
                <w:rFonts w:eastAsia="Calibri"/>
                <w:b/>
                <w:sz w:val="16"/>
                <w:szCs w:val="16"/>
                <w:lang w:eastAsia="en-US"/>
              </w:rPr>
              <w:t>Wymiar 2 Forma finansowania</w:t>
            </w:r>
          </w:p>
        </w:tc>
        <w:tc>
          <w:tcPr>
            <w:tcW w:w="2259" w:type="dxa"/>
            <w:gridSpan w:val="2"/>
          </w:tcPr>
          <w:p w14:paraId="0ED40310" w14:textId="77777777" w:rsidR="00812AA9" w:rsidRPr="00696748" w:rsidRDefault="00812AA9" w:rsidP="00812AA9">
            <w:pPr>
              <w:tabs>
                <w:tab w:val="left" w:pos="0"/>
                <w:tab w:val="left" w:pos="284"/>
              </w:tabs>
              <w:suppressAutoHyphens w:val="0"/>
              <w:spacing w:before="120" w:after="120" w:line="276" w:lineRule="auto"/>
              <w:jc w:val="both"/>
              <w:rPr>
                <w:rFonts w:eastAsia="Calibri"/>
                <w:b/>
                <w:sz w:val="16"/>
                <w:szCs w:val="16"/>
                <w:lang w:eastAsia="en-US"/>
              </w:rPr>
            </w:pPr>
            <w:r w:rsidRPr="00696748">
              <w:rPr>
                <w:rFonts w:eastAsia="Calibri"/>
                <w:b/>
                <w:sz w:val="16"/>
                <w:szCs w:val="16"/>
                <w:lang w:eastAsia="en-US"/>
              </w:rPr>
              <w:t>Wymiar 3 Typ obszaru</w:t>
            </w:r>
          </w:p>
        </w:tc>
        <w:tc>
          <w:tcPr>
            <w:tcW w:w="2259" w:type="dxa"/>
            <w:gridSpan w:val="2"/>
          </w:tcPr>
          <w:p w14:paraId="768631EF" w14:textId="77777777" w:rsidR="00812AA9" w:rsidRPr="00696748" w:rsidRDefault="00812AA9" w:rsidP="00866C61">
            <w:pPr>
              <w:tabs>
                <w:tab w:val="left" w:pos="0"/>
                <w:tab w:val="left" w:pos="284"/>
              </w:tabs>
              <w:suppressAutoHyphens w:val="0"/>
              <w:spacing w:before="120" w:after="120" w:line="276" w:lineRule="auto"/>
              <w:jc w:val="both"/>
              <w:rPr>
                <w:rFonts w:eastAsia="Calibri"/>
                <w:b/>
                <w:sz w:val="16"/>
                <w:szCs w:val="16"/>
                <w:lang w:eastAsia="en-US"/>
              </w:rPr>
            </w:pPr>
            <w:r w:rsidRPr="00696748">
              <w:rPr>
                <w:rFonts w:eastAsia="Calibri"/>
                <w:b/>
                <w:sz w:val="16"/>
                <w:szCs w:val="16"/>
                <w:lang w:eastAsia="en-US"/>
              </w:rPr>
              <w:t xml:space="preserve">Wymiar 4 Terytorialne mechanizmy </w:t>
            </w:r>
            <w:r w:rsidR="00866C61" w:rsidRPr="00696748">
              <w:rPr>
                <w:rFonts w:eastAsia="Calibri"/>
                <w:b/>
                <w:sz w:val="16"/>
                <w:szCs w:val="16"/>
                <w:lang w:eastAsia="en-US"/>
              </w:rPr>
              <w:t>wdrażania</w:t>
            </w:r>
          </w:p>
        </w:tc>
      </w:tr>
      <w:tr w:rsidR="00812AA9" w:rsidRPr="00696748" w14:paraId="4D2F0D44" w14:textId="77777777" w:rsidTr="00A72CA1">
        <w:tc>
          <w:tcPr>
            <w:tcW w:w="1129" w:type="dxa"/>
          </w:tcPr>
          <w:p w14:paraId="6A1A3291" w14:textId="77777777" w:rsidR="00812AA9" w:rsidRPr="00696748" w:rsidRDefault="00812AA9" w:rsidP="009E3B80">
            <w:pPr>
              <w:tabs>
                <w:tab w:val="left" w:pos="0"/>
                <w:tab w:val="left" w:pos="284"/>
              </w:tabs>
              <w:suppressAutoHyphens w:val="0"/>
              <w:spacing w:before="120" w:after="120" w:line="276" w:lineRule="auto"/>
              <w:rPr>
                <w:rFonts w:eastAsia="Calibri"/>
                <w:b/>
                <w:sz w:val="16"/>
                <w:szCs w:val="16"/>
                <w:lang w:eastAsia="en-US"/>
              </w:rPr>
            </w:pPr>
            <w:r w:rsidRPr="00696748">
              <w:rPr>
                <w:rFonts w:eastAsia="Calibri"/>
                <w:b/>
                <w:sz w:val="16"/>
                <w:szCs w:val="16"/>
                <w:lang w:eastAsia="en-US"/>
              </w:rPr>
              <w:t>Kod</w:t>
            </w:r>
          </w:p>
        </w:tc>
        <w:tc>
          <w:tcPr>
            <w:tcW w:w="1130" w:type="dxa"/>
          </w:tcPr>
          <w:p w14:paraId="0A12E183" w14:textId="77777777" w:rsidR="00812AA9" w:rsidRPr="00696748" w:rsidRDefault="00812AA9" w:rsidP="002E06D2">
            <w:pPr>
              <w:tabs>
                <w:tab w:val="left" w:pos="0"/>
                <w:tab w:val="left" w:pos="284"/>
              </w:tabs>
              <w:suppressAutoHyphens w:val="0"/>
              <w:spacing w:before="120" w:after="120" w:line="276" w:lineRule="auto"/>
              <w:rPr>
                <w:rFonts w:eastAsia="Calibri"/>
                <w:b/>
                <w:sz w:val="16"/>
                <w:szCs w:val="16"/>
                <w:lang w:eastAsia="en-US"/>
              </w:rPr>
            </w:pPr>
            <w:r w:rsidRPr="00696748">
              <w:rPr>
                <w:rFonts w:eastAsia="Calibri"/>
                <w:b/>
                <w:sz w:val="16"/>
                <w:szCs w:val="16"/>
                <w:lang w:eastAsia="en-US"/>
              </w:rPr>
              <w:t>Suma w EUR</w:t>
            </w:r>
          </w:p>
        </w:tc>
        <w:tc>
          <w:tcPr>
            <w:tcW w:w="1129" w:type="dxa"/>
          </w:tcPr>
          <w:p w14:paraId="1162033C" w14:textId="77777777" w:rsidR="00812AA9" w:rsidRPr="00696748"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696748">
              <w:rPr>
                <w:rFonts w:eastAsia="Calibri"/>
                <w:b/>
                <w:sz w:val="16"/>
                <w:szCs w:val="16"/>
                <w:lang w:eastAsia="en-US"/>
              </w:rPr>
              <w:t>Kod</w:t>
            </w:r>
          </w:p>
        </w:tc>
        <w:tc>
          <w:tcPr>
            <w:tcW w:w="1130" w:type="dxa"/>
          </w:tcPr>
          <w:p w14:paraId="7822C173" w14:textId="77777777" w:rsidR="00812AA9" w:rsidRPr="00696748" w:rsidRDefault="00812AA9" w:rsidP="002E06D2">
            <w:pPr>
              <w:tabs>
                <w:tab w:val="left" w:pos="0"/>
                <w:tab w:val="left" w:pos="284"/>
              </w:tabs>
              <w:suppressAutoHyphens w:val="0"/>
              <w:spacing w:before="120" w:after="120" w:line="276" w:lineRule="auto"/>
              <w:jc w:val="both"/>
              <w:rPr>
                <w:rFonts w:eastAsia="Calibri"/>
                <w:b/>
                <w:sz w:val="16"/>
                <w:szCs w:val="16"/>
                <w:lang w:eastAsia="en-US"/>
              </w:rPr>
            </w:pPr>
            <w:r w:rsidRPr="00696748">
              <w:rPr>
                <w:rFonts w:eastAsia="Calibri"/>
                <w:b/>
                <w:sz w:val="16"/>
                <w:szCs w:val="16"/>
                <w:lang w:eastAsia="en-US"/>
              </w:rPr>
              <w:t>Suma w EUR</w:t>
            </w:r>
          </w:p>
        </w:tc>
        <w:tc>
          <w:tcPr>
            <w:tcW w:w="1129" w:type="dxa"/>
          </w:tcPr>
          <w:p w14:paraId="686462DE" w14:textId="77777777" w:rsidR="00812AA9" w:rsidRPr="00696748"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696748">
              <w:rPr>
                <w:rFonts w:eastAsia="Calibri"/>
                <w:b/>
                <w:sz w:val="16"/>
                <w:szCs w:val="16"/>
                <w:lang w:eastAsia="en-US"/>
              </w:rPr>
              <w:t>Kod</w:t>
            </w:r>
          </w:p>
        </w:tc>
        <w:tc>
          <w:tcPr>
            <w:tcW w:w="1130" w:type="dxa"/>
          </w:tcPr>
          <w:p w14:paraId="6E31D5DB" w14:textId="77777777" w:rsidR="00812AA9" w:rsidRPr="00696748" w:rsidRDefault="00812AA9" w:rsidP="002E06D2">
            <w:pPr>
              <w:tabs>
                <w:tab w:val="left" w:pos="0"/>
                <w:tab w:val="left" w:pos="284"/>
              </w:tabs>
              <w:suppressAutoHyphens w:val="0"/>
              <w:spacing w:before="120" w:after="120" w:line="276" w:lineRule="auto"/>
              <w:jc w:val="both"/>
              <w:rPr>
                <w:rFonts w:eastAsia="Calibri"/>
                <w:b/>
                <w:sz w:val="16"/>
                <w:szCs w:val="16"/>
                <w:lang w:eastAsia="en-US"/>
              </w:rPr>
            </w:pPr>
            <w:r w:rsidRPr="00696748">
              <w:rPr>
                <w:rFonts w:eastAsia="Calibri"/>
                <w:b/>
                <w:sz w:val="16"/>
                <w:szCs w:val="16"/>
                <w:lang w:eastAsia="en-US"/>
              </w:rPr>
              <w:t>Suma w EUR</w:t>
            </w:r>
          </w:p>
        </w:tc>
        <w:tc>
          <w:tcPr>
            <w:tcW w:w="1129" w:type="dxa"/>
          </w:tcPr>
          <w:p w14:paraId="08E63264" w14:textId="77777777" w:rsidR="00812AA9" w:rsidRPr="00696748"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696748">
              <w:rPr>
                <w:rFonts w:eastAsia="Calibri"/>
                <w:b/>
                <w:sz w:val="16"/>
                <w:szCs w:val="16"/>
                <w:lang w:eastAsia="en-US"/>
              </w:rPr>
              <w:t>Kod</w:t>
            </w:r>
          </w:p>
        </w:tc>
        <w:tc>
          <w:tcPr>
            <w:tcW w:w="1130" w:type="dxa"/>
          </w:tcPr>
          <w:p w14:paraId="0227D550" w14:textId="77777777" w:rsidR="00812AA9" w:rsidRPr="00696748" w:rsidRDefault="00812AA9" w:rsidP="002E06D2">
            <w:pPr>
              <w:tabs>
                <w:tab w:val="left" w:pos="0"/>
                <w:tab w:val="left" w:pos="284"/>
              </w:tabs>
              <w:suppressAutoHyphens w:val="0"/>
              <w:spacing w:before="120" w:after="120" w:line="276" w:lineRule="auto"/>
              <w:jc w:val="both"/>
              <w:rPr>
                <w:rFonts w:eastAsia="Calibri"/>
                <w:b/>
                <w:sz w:val="16"/>
                <w:szCs w:val="16"/>
                <w:lang w:eastAsia="en-US"/>
              </w:rPr>
            </w:pPr>
            <w:r w:rsidRPr="00696748">
              <w:rPr>
                <w:rFonts w:eastAsia="Calibri"/>
                <w:b/>
                <w:sz w:val="16"/>
                <w:szCs w:val="16"/>
                <w:lang w:eastAsia="en-US"/>
              </w:rPr>
              <w:t>Suma w EUR</w:t>
            </w:r>
          </w:p>
        </w:tc>
      </w:tr>
      <w:tr w:rsidR="00812AA9" w:rsidRPr="00822F81" w14:paraId="7ACDAD5A" w14:textId="77777777" w:rsidTr="00A72CA1">
        <w:tc>
          <w:tcPr>
            <w:tcW w:w="1129" w:type="dxa"/>
          </w:tcPr>
          <w:p w14:paraId="211CD42E" w14:textId="77777777" w:rsidR="00812AA9" w:rsidRPr="00875CCB"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875CCB">
              <w:rPr>
                <w:rFonts w:eastAsia="Calibri"/>
                <w:sz w:val="16"/>
                <w:szCs w:val="16"/>
                <w:lang w:eastAsia="en-US"/>
              </w:rPr>
              <w:t>080</w:t>
            </w:r>
          </w:p>
        </w:tc>
        <w:tc>
          <w:tcPr>
            <w:tcW w:w="1130" w:type="dxa"/>
          </w:tcPr>
          <w:p w14:paraId="6A04B775" w14:textId="043711A0" w:rsidR="00812AA9" w:rsidRPr="009D0FB2" w:rsidRDefault="008C2CA2" w:rsidP="00160709">
            <w:pPr>
              <w:tabs>
                <w:tab w:val="left" w:pos="0"/>
                <w:tab w:val="left" w:pos="284"/>
              </w:tabs>
              <w:suppressAutoHyphens w:val="0"/>
              <w:spacing w:before="120" w:after="120" w:line="276" w:lineRule="auto"/>
              <w:jc w:val="both"/>
              <w:rPr>
                <w:rFonts w:eastAsia="Calibri"/>
                <w:sz w:val="16"/>
                <w:szCs w:val="16"/>
                <w:lang w:eastAsia="en-US"/>
              </w:rPr>
            </w:pPr>
            <w:r w:rsidRPr="009D0FB2">
              <w:rPr>
                <w:rFonts w:eastAsia="Calibri"/>
                <w:sz w:val="16"/>
                <w:szCs w:val="16"/>
                <w:lang w:eastAsia="en-US"/>
              </w:rPr>
              <w:t>151 </w:t>
            </w:r>
            <w:r w:rsidR="00160709" w:rsidRPr="009D0FB2">
              <w:rPr>
                <w:rFonts w:eastAsia="Calibri"/>
                <w:sz w:val="16"/>
                <w:szCs w:val="16"/>
                <w:lang w:eastAsia="en-US"/>
              </w:rPr>
              <w:t>754 716</w:t>
            </w:r>
          </w:p>
        </w:tc>
        <w:tc>
          <w:tcPr>
            <w:tcW w:w="1129" w:type="dxa"/>
          </w:tcPr>
          <w:p w14:paraId="51FF0009" w14:textId="77777777" w:rsidR="00812AA9" w:rsidRPr="009D0FB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9D0FB2">
              <w:rPr>
                <w:rFonts w:eastAsia="Calibri"/>
                <w:sz w:val="16"/>
                <w:szCs w:val="16"/>
                <w:lang w:eastAsia="en-US"/>
              </w:rPr>
              <w:t>01</w:t>
            </w:r>
          </w:p>
        </w:tc>
        <w:tc>
          <w:tcPr>
            <w:tcW w:w="1130" w:type="dxa"/>
          </w:tcPr>
          <w:p w14:paraId="3EB12EC3" w14:textId="4FABC758" w:rsidR="00812AA9" w:rsidRPr="009D0FB2" w:rsidRDefault="008C2CA2" w:rsidP="009B6EBF">
            <w:pPr>
              <w:tabs>
                <w:tab w:val="left" w:pos="0"/>
                <w:tab w:val="left" w:pos="284"/>
              </w:tabs>
              <w:suppressAutoHyphens w:val="0"/>
              <w:spacing w:before="120" w:after="120" w:line="276" w:lineRule="auto"/>
              <w:jc w:val="both"/>
              <w:rPr>
                <w:rFonts w:eastAsia="Calibri"/>
                <w:sz w:val="16"/>
                <w:szCs w:val="16"/>
                <w:lang w:eastAsia="en-US"/>
              </w:rPr>
            </w:pPr>
            <w:r w:rsidRPr="009D0FB2">
              <w:rPr>
                <w:rFonts w:eastAsia="Calibri"/>
                <w:sz w:val="16"/>
                <w:szCs w:val="16"/>
                <w:lang w:eastAsia="en-US"/>
              </w:rPr>
              <w:t>151 </w:t>
            </w:r>
            <w:r w:rsidR="00160709" w:rsidRPr="009D0FB2">
              <w:rPr>
                <w:rFonts w:eastAsia="Calibri"/>
                <w:sz w:val="16"/>
                <w:szCs w:val="16"/>
                <w:lang w:eastAsia="en-US"/>
              </w:rPr>
              <w:t>754 716</w:t>
            </w:r>
          </w:p>
        </w:tc>
        <w:tc>
          <w:tcPr>
            <w:tcW w:w="1129" w:type="dxa"/>
          </w:tcPr>
          <w:p w14:paraId="2E5BD259" w14:textId="77777777" w:rsidR="00812AA9" w:rsidRPr="009D0FB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9D0FB2">
              <w:rPr>
                <w:rFonts w:eastAsia="Calibri"/>
                <w:sz w:val="16"/>
                <w:szCs w:val="16"/>
                <w:lang w:eastAsia="en-US"/>
              </w:rPr>
              <w:t>07</w:t>
            </w:r>
          </w:p>
        </w:tc>
        <w:tc>
          <w:tcPr>
            <w:tcW w:w="1130" w:type="dxa"/>
          </w:tcPr>
          <w:p w14:paraId="13A15C34" w14:textId="0C0B58DB" w:rsidR="00812AA9" w:rsidRPr="009D0FB2" w:rsidRDefault="008C2CA2" w:rsidP="009B6EBF">
            <w:pPr>
              <w:tabs>
                <w:tab w:val="left" w:pos="0"/>
                <w:tab w:val="left" w:pos="284"/>
              </w:tabs>
              <w:suppressAutoHyphens w:val="0"/>
              <w:spacing w:before="120" w:after="120" w:line="276" w:lineRule="auto"/>
              <w:jc w:val="both"/>
              <w:rPr>
                <w:rFonts w:eastAsia="Calibri"/>
                <w:sz w:val="16"/>
                <w:szCs w:val="16"/>
                <w:lang w:eastAsia="en-US"/>
              </w:rPr>
            </w:pPr>
            <w:r w:rsidRPr="009D0FB2">
              <w:rPr>
                <w:rFonts w:eastAsia="Calibri"/>
                <w:sz w:val="16"/>
                <w:szCs w:val="16"/>
                <w:lang w:eastAsia="en-US"/>
              </w:rPr>
              <w:t>151 </w:t>
            </w:r>
            <w:r w:rsidR="00160709" w:rsidRPr="009D0FB2">
              <w:rPr>
                <w:rFonts w:eastAsia="Calibri"/>
                <w:sz w:val="16"/>
                <w:szCs w:val="16"/>
                <w:lang w:eastAsia="en-US"/>
              </w:rPr>
              <w:t>754 716</w:t>
            </w:r>
          </w:p>
        </w:tc>
        <w:tc>
          <w:tcPr>
            <w:tcW w:w="1129" w:type="dxa"/>
          </w:tcPr>
          <w:p w14:paraId="305AEF63" w14:textId="77777777" w:rsidR="00812AA9" w:rsidRPr="009D0FB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9D0FB2">
              <w:rPr>
                <w:rFonts w:eastAsia="Calibri"/>
                <w:sz w:val="16"/>
                <w:szCs w:val="16"/>
                <w:lang w:eastAsia="en-US"/>
              </w:rPr>
              <w:t>07</w:t>
            </w:r>
          </w:p>
        </w:tc>
        <w:tc>
          <w:tcPr>
            <w:tcW w:w="1130" w:type="dxa"/>
          </w:tcPr>
          <w:p w14:paraId="2B9E8128" w14:textId="2A5C93E4" w:rsidR="00812AA9" w:rsidRPr="009D0FB2" w:rsidRDefault="008C2CA2" w:rsidP="009B6EBF">
            <w:pPr>
              <w:tabs>
                <w:tab w:val="left" w:pos="0"/>
                <w:tab w:val="left" w:pos="284"/>
              </w:tabs>
              <w:suppressAutoHyphens w:val="0"/>
              <w:spacing w:before="120" w:after="120" w:line="276" w:lineRule="auto"/>
              <w:jc w:val="both"/>
              <w:rPr>
                <w:rFonts w:eastAsia="Calibri"/>
                <w:sz w:val="16"/>
                <w:szCs w:val="16"/>
                <w:lang w:eastAsia="en-US"/>
              </w:rPr>
            </w:pPr>
            <w:r w:rsidRPr="009D0FB2">
              <w:rPr>
                <w:rFonts w:eastAsia="Calibri"/>
                <w:sz w:val="16"/>
                <w:szCs w:val="16"/>
                <w:lang w:eastAsia="en-US"/>
              </w:rPr>
              <w:t>151 </w:t>
            </w:r>
            <w:r w:rsidR="00160709" w:rsidRPr="009D0FB2">
              <w:rPr>
                <w:rFonts w:eastAsia="Calibri"/>
                <w:sz w:val="16"/>
                <w:szCs w:val="16"/>
                <w:lang w:eastAsia="en-US"/>
              </w:rPr>
              <w:t>754 716</w:t>
            </w:r>
          </w:p>
        </w:tc>
      </w:tr>
    </w:tbl>
    <w:p w14:paraId="3F803D06" w14:textId="77777777" w:rsidR="00981B7D" w:rsidRPr="00822F81" w:rsidRDefault="00981B7D" w:rsidP="00981B7D">
      <w:pPr>
        <w:spacing w:after="12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0"/>
        <w:gridCol w:w="1129"/>
        <w:gridCol w:w="1130"/>
        <w:gridCol w:w="1129"/>
        <w:gridCol w:w="1130"/>
        <w:gridCol w:w="1129"/>
        <w:gridCol w:w="1130"/>
      </w:tblGrid>
      <w:tr w:rsidR="00981B7D" w:rsidRPr="00822F81" w14:paraId="024E58A2" w14:textId="77777777" w:rsidTr="00A72CA1">
        <w:tc>
          <w:tcPr>
            <w:tcW w:w="9036" w:type="dxa"/>
            <w:gridSpan w:val="8"/>
          </w:tcPr>
          <w:p w14:paraId="35B1D53D" w14:textId="77777777" w:rsidR="00981B7D" w:rsidRPr="00822F81" w:rsidRDefault="00981B7D" w:rsidP="009E3B80">
            <w:pPr>
              <w:tabs>
                <w:tab w:val="left" w:pos="0"/>
                <w:tab w:val="left" w:pos="284"/>
              </w:tabs>
              <w:suppressAutoHyphens w:val="0"/>
              <w:spacing w:before="120" w:after="120" w:line="276" w:lineRule="auto"/>
              <w:jc w:val="center"/>
              <w:rPr>
                <w:rFonts w:eastAsia="Calibri"/>
                <w:b/>
                <w:sz w:val="16"/>
                <w:szCs w:val="16"/>
                <w:lang w:eastAsia="en-US"/>
              </w:rPr>
            </w:pPr>
            <w:r w:rsidRPr="00822F81">
              <w:rPr>
                <w:rFonts w:eastAsia="Calibri"/>
                <w:b/>
                <w:i/>
                <w:sz w:val="16"/>
                <w:szCs w:val="16"/>
                <w:lang w:eastAsia="en-US"/>
              </w:rPr>
              <w:t>EFRR, regiony lepiej rozwinięte</w:t>
            </w:r>
          </w:p>
        </w:tc>
      </w:tr>
      <w:tr w:rsidR="00812AA9" w:rsidRPr="00822F81" w14:paraId="542AAD64" w14:textId="77777777" w:rsidTr="00A72CA1">
        <w:tc>
          <w:tcPr>
            <w:tcW w:w="2259" w:type="dxa"/>
            <w:gridSpan w:val="2"/>
          </w:tcPr>
          <w:p w14:paraId="12AAFFAB" w14:textId="77777777" w:rsidR="00812AA9" w:rsidRPr="00822F81"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822F81">
              <w:rPr>
                <w:rFonts w:eastAsia="Calibri"/>
                <w:b/>
                <w:sz w:val="16"/>
                <w:szCs w:val="16"/>
                <w:lang w:eastAsia="en-US"/>
              </w:rPr>
              <w:t xml:space="preserve">Wymiar 1 Zakres interwencji </w:t>
            </w:r>
          </w:p>
        </w:tc>
        <w:tc>
          <w:tcPr>
            <w:tcW w:w="2259" w:type="dxa"/>
            <w:gridSpan w:val="2"/>
          </w:tcPr>
          <w:p w14:paraId="451EFB2B" w14:textId="77777777" w:rsidR="00812AA9" w:rsidRPr="00822F81"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822F81">
              <w:rPr>
                <w:rFonts w:eastAsia="Calibri"/>
                <w:b/>
                <w:sz w:val="16"/>
                <w:szCs w:val="16"/>
                <w:lang w:eastAsia="en-US"/>
              </w:rPr>
              <w:t>Wymiar 2 Forma finansowania</w:t>
            </w:r>
          </w:p>
        </w:tc>
        <w:tc>
          <w:tcPr>
            <w:tcW w:w="2259" w:type="dxa"/>
            <w:gridSpan w:val="2"/>
          </w:tcPr>
          <w:p w14:paraId="50968C5E" w14:textId="77777777" w:rsidR="00812AA9" w:rsidRPr="00822F81" w:rsidRDefault="00812AA9" w:rsidP="00812AA9">
            <w:pPr>
              <w:tabs>
                <w:tab w:val="left" w:pos="0"/>
                <w:tab w:val="left" w:pos="284"/>
              </w:tabs>
              <w:suppressAutoHyphens w:val="0"/>
              <w:spacing w:before="120" w:after="120" w:line="276" w:lineRule="auto"/>
              <w:jc w:val="both"/>
              <w:rPr>
                <w:rFonts w:eastAsia="Calibri"/>
                <w:b/>
                <w:sz w:val="16"/>
                <w:szCs w:val="16"/>
                <w:lang w:eastAsia="en-US"/>
              </w:rPr>
            </w:pPr>
            <w:r w:rsidRPr="00822F81">
              <w:rPr>
                <w:rFonts w:eastAsia="Calibri"/>
                <w:b/>
                <w:sz w:val="16"/>
                <w:szCs w:val="16"/>
                <w:lang w:eastAsia="en-US"/>
              </w:rPr>
              <w:t>Wymiar 3 Typ obszaru</w:t>
            </w:r>
          </w:p>
        </w:tc>
        <w:tc>
          <w:tcPr>
            <w:tcW w:w="2259" w:type="dxa"/>
            <w:gridSpan w:val="2"/>
          </w:tcPr>
          <w:p w14:paraId="3A93D3A1" w14:textId="77777777" w:rsidR="00812AA9" w:rsidRPr="00822F81" w:rsidRDefault="00812AA9" w:rsidP="00866C61">
            <w:pPr>
              <w:tabs>
                <w:tab w:val="left" w:pos="0"/>
                <w:tab w:val="left" w:pos="284"/>
              </w:tabs>
              <w:suppressAutoHyphens w:val="0"/>
              <w:spacing w:before="120" w:after="120" w:line="276" w:lineRule="auto"/>
              <w:jc w:val="both"/>
              <w:rPr>
                <w:rFonts w:eastAsia="Calibri"/>
                <w:b/>
                <w:sz w:val="16"/>
                <w:szCs w:val="16"/>
                <w:lang w:eastAsia="en-US"/>
              </w:rPr>
            </w:pPr>
            <w:r w:rsidRPr="00822F81">
              <w:rPr>
                <w:rFonts w:eastAsia="Calibri"/>
                <w:b/>
                <w:sz w:val="16"/>
                <w:szCs w:val="16"/>
                <w:lang w:eastAsia="en-US"/>
              </w:rPr>
              <w:t xml:space="preserve">Wymiar </w:t>
            </w:r>
            <w:r w:rsidR="00C84196" w:rsidRPr="00822F81">
              <w:rPr>
                <w:rFonts w:eastAsia="Calibri"/>
                <w:b/>
                <w:sz w:val="16"/>
                <w:szCs w:val="16"/>
                <w:lang w:eastAsia="en-US"/>
              </w:rPr>
              <w:t>4</w:t>
            </w:r>
            <w:r w:rsidRPr="00822F81">
              <w:rPr>
                <w:rFonts w:eastAsia="Calibri"/>
                <w:b/>
                <w:sz w:val="16"/>
                <w:szCs w:val="16"/>
                <w:lang w:eastAsia="en-US"/>
              </w:rPr>
              <w:t xml:space="preserve"> Terytorialne mechanizmy </w:t>
            </w:r>
            <w:r w:rsidR="00866C61" w:rsidRPr="00822F81">
              <w:rPr>
                <w:rFonts w:eastAsia="Calibri"/>
                <w:b/>
                <w:sz w:val="16"/>
                <w:szCs w:val="16"/>
                <w:lang w:eastAsia="en-US"/>
              </w:rPr>
              <w:t>wdrażania</w:t>
            </w:r>
          </w:p>
        </w:tc>
      </w:tr>
      <w:tr w:rsidR="00812AA9" w:rsidRPr="00822F81" w14:paraId="4590933C" w14:textId="77777777" w:rsidTr="00A72CA1">
        <w:tc>
          <w:tcPr>
            <w:tcW w:w="1129" w:type="dxa"/>
          </w:tcPr>
          <w:p w14:paraId="044AB05F" w14:textId="77777777" w:rsidR="00812AA9" w:rsidRPr="00822F81" w:rsidRDefault="00812AA9" w:rsidP="009E3B80">
            <w:pPr>
              <w:tabs>
                <w:tab w:val="left" w:pos="0"/>
                <w:tab w:val="left" w:pos="284"/>
              </w:tabs>
              <w:suppressAutoHyphens w:val="0"/>
              <w:spacing w:before="120" w:after="120" w:line="276" w:lineRule="auto"/>
              <w:rPr>
                <w:rFonts w:eastAsia="Calibri"/>
                <w:b/>
                <w:sz w:val="16"/>
                <w:szCs w:val="16"/>
                <w:lang w:eastAsia="en-US"/>
              </w:rPr>
            </w:pPr>
            <w:r w:rsidRPr="00822F81">
              <w:rPr>
                <w:rFonts w:eastAsia="Calibri"/>
                <w:b/>
                <w:sz w:val="16"/>
                <w:szCs w:val="16"/>
                <w:lang w:eastAsia="en-US"/>
              </w:rPr>
              <w:t>Kod</w:t>
            </w:r>
          </w:p>
        </w:tc>
        <w:tc>
          <w:tcPr>
            <w:tcW w:w="1130" w:type="dxa"/>
          </w:tcPr>
          <w:p w14:paraId="405CD439" w14:textId="77777777" w:rsidR="00812AA9" w:rsidRPr="00822F81" w:rsidRDefault="00812AA9" w:rsidP="009E3B80">
            <w:pPr>
              <w:tabs>
                <w:tab w:val="left" w:pos="0"/>
                <w:tab w:val="left" w:pos="284"/>
              </w:tabs>
              <w:suppressAutoHyphens w:val="0"/>
              <w:spacing w:before="120" w:after="120" w:line="276" w:lineRule="auto"/>
              <w:rPr>
                <w:rFonts w:eastAsia="Calibri"/>
                <w:b/>
                <w:sz w:val="16"/>
                <w:szCs w:val="16"/>
                <w:lang w:eastAsia="en-US"/>
              </w:rPr>
            </w:pPr>
            <w:r w:rsidRPr="00822F81">
              <w:rPr>
                <w:rFonts w:eastAsia="Calibri"/>
                <w:b/>
                <w:sz w:val="16"/>
                <w:szCs w:val="16"/>
                <w:lang w:eastAsia="en-US"/>
              </w:rPr>
              <w:t>Suma w</w:t>
            </w:r>
            <w:r w:rsidR="002E06D2" w:rsidRPr="00822F81">
              <w:rPr>
                <w:rFonts w:eastAsia="Calibri"/>
                <w:b/>
                <w:sz w:val="16"/>
                <w:szCs w:val="16"/>
                <w:lang w:eastAsia="en-US"/>
              </w:rPr>
              <w:t xml:space="preserve"> </w:t>
            </w:r>
            <w:r w:rsidRPr="00822F81">
              <w:rPr>
                <w:rFonts w:eastAsia="Calibri"/>
                <w:b/>
                <w:sz w:val="16"/>
                <w:szCs w:val="16"/>
                <w:lang w:eastAsia="en-US"/>
              </w:rPr>
              <w:t>EUR</w:t>
            </w:r>
          </w:p>
        </w:tc>
        <w:tc>
          <w:tcPr>
            <w:tcW w:w="1129" w:type="dxa"/>
          </w:tcPr>
          <w:p w14:paraId="444672E3" w14:textId="77777777" w:rsidR="00812AA9" w:rsidRPr="00822F81"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822F81">
              <w:rPr>
                <w:rFonts w:eastAsia="Calibri"/>
                <w:b/>
                <w:sz w:val="16"/>
                <w:szCs w:val="16"/>
                <w:lang w:eastAsia="en-US"/>
              </w:rPr>
              <w:t>Kod</w:t>
            </w:r>
          </w:p>
        </w:tc>
        <w:tc>
          <w:tcPr>
            <w:tcW w:w="1130" w:type="dxa"/>
          </w:tcPr>
          <w:p w14:paraId="5DB242AF" w14:textId="77777777" w:rsidR="00812AA9" w:rsidRPr="00822F81"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822F81">
              <w:rPr>
                <w:rFonts w:eastAsia="Calibri"/>
                <w:b/>
                <w:sz w:val="16"/>
                <w:szCs w:val="16"/>
                <w:lang w:eastAsia="en-US"/>
              </w:rPr>
              <w:t>Suma w EUR</w:t>
            </w:r>
          </w:p>
        </w:tc>
        <w:tc>
          <w:tcPr>
            <w:tcW w:w="1129" w:type="dxa"/>
          </w:tcPr>
          <w:p w14:paraId="1AB513B6" w14:textId="77777777" w:rsidR="00812AA9" w:rsidRPr="00822F81"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822F81">
              <w:rPr>
                <w:rFonts w:eastAsia="Calibri"/>
                <w:b/>
                <w:sz w:val="16"/>
                <w:szCs w:val="16"/>
                <w:lang w:eastAsia="en-US"/>
              </w:rPr>
              <w:t>Kod</w:t>
            </w:r>
          </w:p>
        </w:tc>
        <w:tc>
          <w:tcPr>
            <w:tcW w:w="1130" w:type="dxa"/>
          </w:tcPr>
          <w:p w14:paraId="2FC1E251" w14:textId="77777777" w:rsidR="00812AA9" w:rsidRPr="00822F81" w:rsidRDefault="00812AA9" w:rsidP="002E06D2">
            <w:pPr>
              <w:tabs>
                <w:tab w:val="left" w:pos="0"/>
                <w:tab w:val="left" w:pos="284"/>
              </w:tabs>
              <w:suppressAutoHyphens w:val="0"/>
              <w:spacing w:before="120" w:after="120" w:line="276" w:lineRule="auto"/>
              <w:jc w:val="both"/>
              <w:rPr>
                <w:rFonts w:eastAsia="Calibri"/>
                <w:b/>
                <w:sz w:val="16"/>
                <w:szCs w:val="16"/>
                <w:lang w:eastAsia="en-US"/>
              </w:rPr>
            </w:pPr>
            <w:r w:rsidRPr="00822F81">
              <w:rPr>
                <w:rFonts w:eastAsia="Calibri"/>
                <w:b/>
                <w:sz w:val="16"/>
                <w:szCs w:val="16"/>
                <w:lang w:eastAsia="en-US"/>
              </w:rPr>
              <w:t>Suma w EUR</w:t>
            </w:r>
          </w:p>
        </w:tc>
        <w:tc>
          <w:tcPr>
            <w:tcW w:w="1129" w:type="dxa"/>
          </w:tcPr>
          <w:p w14:paraId="3C1415EB" w14:textId="77777777" w:rsidR="00812AA9" w:rsidRPr="00822F81"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822F81">
              <w:rPr>
                <w:rFonts w:eastAsia="Calibri"/>
                <w:b/>
                <w:sz w:val="16"/>
                <w:szCs w:val="16"/>
                <w:lang w:eastAsia="en-US"/>
              </w:rPr>
              <w:t>Kod</w:t>
            </w:r>
          </w:p>
        </w:tc>
        <w:tc>
          <w:tcPr>
            <w:tcW w:w="1130" w:type="dxa"/>
          </w:tcPr>
          <w:p w14:paraId="69999FB3" w14:textId="77777777" w:rsidR="00812AA9" w:rsidRPr="00822F81" w:rsidRDefault="00812AA9" w:rsidP="002E06D2">
            <w:pPr>
              <w:tabs>
                <w:tab w:val="left" w:pos="0"/>
                <w:tab w:val="left" w:pos="284"/>
              </w:tabs>
              <w:suppressAutoHyphens w:val="0"/>
              <w:spacing w:before="120" w:after="120" w:line="276" w:lineRule="auto"/>
              <w:jc w:val="both"/>
              <w:rPr>
                <w:rFonts w:eastAsia="Calibri"/>
                <w:b/>
                <w:sz w:val="16"/>
                <w:szCs w:val="16"/>
                <w:lang w:eastAsia="en-US"/>
              </w:rPr>
            </w:pPr>
            <w:r w:rsidRPr="00822F81">
              <w:rPr>
                <w:rFonts w:eastAsia="Calibri"/>
                <w:b/>
                <w:sz w:val="16"/>
                <w:szCs w:val="16"/>
                <w:lang w:eastAsia="en-US"/>
              </w:rPr>
              <w:t>Suma w EUR</w:t>
            </w:r>
          </w:p>
        </w:tc>
      </w:tr>
      <w:tr w:rsidR="00812AA9" w:rsidRPr="00696748" w14:paraId="2EF464E1" w14:textId="77777777" w:rsidTr="00A72CA1">
        <w:tc>
          <w:tcPr>
            <w:tcW w:w="1129" w:type="dxa"/>
          </w:tcPr>
          <w:p w14:paraId="566D2C47" w14:textId="77777777" w:rsidR="00812AA9" w:rsidRPr="00875CCB" w:rsidRDefault="00812AA9" w:rsidP="00EE2076">
            <w:pPr>
              <w:tabs>
                <w:tab w:val="left" w:pos="0"/>
                <w:tab w:val="left" w:pos="284"/>
              </w:tabs>
              <w:suppressAutoHyphens w:val="0"/>
              <w:spacing w:before="120" w:after="120" w:line="276" w:lineRule="auto"/>
              <w:jc w:val="both"/>
              <w:rPr>
                <w:rFonts w:eastAsia="Calibri"/>
                <w:sz w:val="16"/>
                <w:szCs w:val="16"/>
                <w:lang w:eastAsia="en-US"/>
              </w:rPr>
            </w:pPr>
            <w:r w:rsidRPr="00875CCB">
              <w:rPr>
                <w:rFonts w:eastAsia="Calibri"/>
                <w:sz w:val="16"/>
                <w:szCs w:val="16"/>
                <w:lang w:eastAsia="en-US"/>
              </w:rPr>
              <w:t>080</w:t>
            </w:r>
          </w:p>
        </w:tc>
        <w:tc>
          <w:tcPr>
            <w:tcW w:w="1130" w:type="dxa"/>
          </w:tcPr>
          <w:p w14:paraId="35488493" w14:textId="3CA24C7F" w:rsidR="00812AA9" w:rsidRPr="009D0FB2" w:rsidRDefault="008C2CA2" w:rsidP="00160709">
            <w:pPr>
              <w:tabs>
                <w:tab w:val="left" w:pos="0"/>
                <w:tab w:val="left" w:pos="284"/>
              </w:tabs>
              <w:suppressAutoHyphens w:val="0"/>
              <w:spacing w:before="120" w:after="120" w:line="276" w:lineRule="auto"/>
              <w:jc w:val="right"/>
              <w:rPr>
                <w:rFonts w:eastAsia="Calibri"/>
                <w:sz w:val="16"/>
                <w:szCs w:val="16"/>
                <w:lang w:eastAsia="en-US"/>
              </w:rPr>
            </w:pPr>
            <w:r w:rsidRPr="009D0FB2">
              <w:rPr>
                <w:rFonts w:eastAsia="Calibri"/>
                <w:sz w:val="16"/>
                <w:szCs w:val="16"/>
                <w:lang w:eastAsia="en-US"/>
              </w:rPr>
              <w:t>11 </w:t>
            </w:r>
            <w:r w:rsidR="00160709" w:rsidRPr="009D0FB2">
              <w:rPr>
                <w:rFonts w:eastAsia="Calibri"/>
                <w:sz w:val="16"/>
                <w:szCs w:val="16"/>
                <w:lang w:eastAsia="en-US"/>
              </w:rPr>
              <w:t>422 398</w:t>
            </w:r>
          </w:p>
        </w:tc>
        <w:tc>
          <w:tcPr>
            <w:tcW w:w="1129" w:type="dxa"/>
          </w:tcPr>
          <w:p w14:paraId="3A12BAA4" w14:textId="77777777" w:rsidR="00812AA9" w:rsidRPr="009D0FB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9D0FB2">
              <w:rPr>
                <w:rFonts w:eastAsia="Calibri"/>
                <w:sz w:val="16"/>
                <w:szCs w:val="16"/>
                <w:lang w:eastAsia="en-US"/>
              </w:rPr>
              <w:t>01</w:t>
            </w:r>
          </w:p>
        </w:tc>
        <w:tc>
          <w:tcPr>
            <w:tcW w:w="1130" w:type="dxa"/>
          </w:tcPr>
          <w:p w14:paraId="7B8F0B1A" w14:textId="395D8698" w:rsidR="00812AA9" w:rsidRPr="009D0FB2" w:rsidRDefault="00160709" w:rsidP="00CB48E3">
            <w:pPr>
              <w:tabs>
                <w:tab w:val="left" w:pos="0"/>
                <w:tab w:val="left" w:pos="284"/>
              </w:tabs>
              <w:suppressAutoHyphens w:val="0"/>
              <w:spacing w:before="120" w:after="120" w:line="276" w:lineRule="auto"/>
              <w:jc w:val="right"/>
              <w:rPr>
                <w:rFonts w:eastAsia="Calibri"/>
                <w:sz w:val="16"/>
                <w:szCs w:val="16"/>
                <w:lang w:eastAsia="en-US"/>
              </w:rPr>
            </w:pPr>
            <w:r w:rsidRPr="009D0FB2">
              <w:rPr>
                <w:rFonts w:eastAsia="Calibri"/>
                <w:sz w:val="16"/>
                <w:szCs w:val="16"/>
                <w:lang w:eastAsia="en-US"/>
              </w:rPr>
              <w:t>11 422 398</w:t>
            </w:r>
          </w:p>
        </w:tc>
        <w:tc>
          <w:tcPr>
            <w:tcW w:w="1129" w:type="dxa"/>
          </w:tcPr>
          <w:p w14:paraId="39A9E95E" w14:textId="77777777" w:rsidR="00812AA9" w:rsidRPr="009D0FB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9D0FB2">
              <w:rPr>
                <w:rFonts w:eastAsia="Calibri"/>
                <w:sz w:val="16"/>
                <w:szCs w:val="16"/>
                <w:lang w:eastAsia="en-US"/>
              </w:rPr>
              <w:t>07</w:t>
            </w:r>
          </w:p>
        </w:tc>
        <w:tc>
          <w:tcPr>
            <w:tcW w:w="1130" w:type="dxa"/>
          </w:tcPr>
          <w:p w14:paraId="466A9DFB" w14:textId="5401429E" w:rsidR="00812AA9" w:rsidRPr="009D0FB2" w:rsidRDefault="00160709" w:rsidP="00CB48E3">
            <w:pPr>
              <w:tabs>
                <w:tab w:val="left" w:pos="0"/>
                <w:tab w:val="left" w:pos="284"/>
              </w:tabs>
              <w:suppressAutoHyphens w:val="0"/>
              <w:spacing w:before="120" w:after="120" w:line="276" w:lineRule="auto"/>
              <w:jc w:val="right"/>
              <w:rPr>
                <w:rFonts w:eastAsia="Calibri"/>
                <w:sz w:val="16"/>
                <w:szCs w:val="16"/>
                <w:lang w:eastAsia="en-US"/>
              </w:rPr>
            </w:pPr>
            <w:r w:rsidRPr="009D0FB2">
              <w:rPr>
                <w:rFonts w:eastAsia="Calibri"/>
                <w:sz w:val="16"/>
                <w:szCs w:val="16"/>
                <w:lang w:eastAsia="en-US"/>
              </w:rPr>
              <w:t>11 422 398</w:t>
            </w:r>
          </w:p>
        </w:tc>
        <w:tc>
          <w:tcPr>
            <w:tcW w:w="1129" w:type="dxa"/>
          </w:tcPr>
          <w:p w14:paraId="033B7011" w14:textId="77777777" w:rsidR="00812AA9" w:rsidRPr="009D0FB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9D0FB2">
              <w:rPr>
                <w:rFonts w:eastAsia="Calibri"/>
                <w:sz w:val="16"/>
                <w:szCs w:val="16"/>
                <w:lang w:eastAsia="en-US"/>
              </w:rPr>
              <w:t>07</w:t>
            </w:r>
          </w:p>
        </w:tc>
        <w:tc>
          <w:tcPr>
            <w:tcW w:w="1130" w:type="dxa"/>
          </w:tcPr>
          <w:p w14:paraId="1A46F367" w14:textId="4F659997" w:rsidR="00812AA9" w:rsidRPr="009D0FB2" w:rsidRDefault="00160709" w:rsidP="00CB48E3">
            <w:pPr>
              <w:tabs>
                <w:tab w:val="left" w:pos="0"/>
                <w:tab w:val="left" w:pos="284"/>
              </w:tabs>
              <w:suppressAutoHyphens w:val="0"/>
              <w:spacing w:before="120" w:after="120" w:line="276" w:lineRule="auto"/>
              <w:jc w:val="right"/>
              <w:rPr>
                <w:rFonts w:eastAsia="Calibri"/>
                <w:sz w:val="16"/>
                <w:szCs w:val="16"/>
                <w:lang w:eastAsia="en-US"/>
              </w:rPr>
            </w:pPr>
            <w:r w:rsidRPr="009D0FB2">
              <w:rPr>
                <w:rFonts w:eastAsia="Calibri"/>
                <w:sz w:val="16"/>
                <w:szCs w:val="16"/>
                <w:lang w:eastAsia="en-US"/>
              </w:rPr>
              <w:t>11 422 398</w:t>
            </w:r>
          </w:p>
        </w:tc>
      </w:tr>
    </w:tbl>
    <w:p w14:paraId="70CEC787" w14:textId="77777777" w:rsidR="00981B7D" w:rsidRPr="00696748" w:rsidRDefault="00981B7D" w:rsidP="00FD4F76">
      <w:pPr>
        <w:pStyle w:val="Nagwek2"/>
        <w:numPr>
          <w:ilvl w:val="0"/>
          <w:numId w:val="0"/>
        </w:numPr>
      </w:pPr>
    </w:p>
    <w:p w14:paraId="47C9844C" w14:textId="77777777" w:rsidR="002C7C8C" w:rsidRPr="00696748" w:rsidRDefault="002C7C8C">
      <w:pPr>
        <w:suppressAutoHyphens w:val="0"/>
        <w:rPr>
          <w:b/>
          <w:bCs/>
          <w:iCs/>
        </w:rPr>
      </w:pPr>
      <w:bookmarkStart w:id="85" w:name="_Toc367403380"/>
      <w:bookmarkStart w:id="86" w:name="_Toc367403456"/>
      <w:bookmarkStart w:id="87" w:name="_Toc368487919"/>
      <w:bookmarkStart w:id="88" w:name="_Toc33694587"/>
      <w:r w:rsidRPr="00696748">
        <w:br w:type="page"/>
      </w:r>
    </w:p>
    <w:p w14:paraId="18E53400" w14:textId="77777777" w:rsidR="00981B7D" w:rsidRPr="00696748" w:rsidRDefault="00981B7D" w:rsidP="00FD4F76">
      <w:pPr>
        <w:pStyle w:val="Nagwek2"/>
      </w:pPr>
      <w:bookmarkStart w:id="89" w:name="_Toc74229265"/>
      <w:r w:rsidRPr="00696748">
        <w:lastRenderedPageBreak/>
        <w:t>2.4. Oś priorytetowa IV. Pomoc techniczna</w:t>
      </w:r>
      <w:bookmarkEnd w:id="85"/>
      <w:bookmarkEnd w:id="86"/>
      <w:bookmarkEnd w:id="87"/>
      <w:bookmarkEnd w:id="88"/>
      <w:bookmarkEnd w:id="89"/>
    </w:p>
    <w:p w14:paraId="2C08960E" w14:textId="77777777" w:rsidR="00981B7D" w:rsidRPr="00696748" w:rsidRDefault="00981B7D" w:rsidP="00981B7D"/>
    <w:p w14:paraId="60715773" w14:textId="77777777" w:rsidR="00981B7D" w:rsidRPr="00696748" w:rsidRDefault="00CF4A1D" w:rsidP="005C23AE">
      <w:pPr>
        <w:numPr>
          <w:ilvl w:val="0"/>
          <w:numId w:val="9"/>
        </w:numPr>
        <w:ind w:left="284" w:hanging="284"/>
        <w:rPr>
          <w:b/>
        </w:rPr>
      </w:pPr>
      <w:r w:rsidRPr="00696748">
        <w:rPr>
          <w:b/>
        </w:rPr>
        <w:t xml:space="preserve">Przyczyny utworzenia </w:t>
      </w:r>
      <w:r w:rsidR="00981B7D" w:rsidRPr="00696748">
        <w:rPr>
          <w:b/>
        </w:rPr>
        <w:t xml:space="preserve">osi </w:t>
      </w:r>
      <w:r w:rsidRPr="00696748">
        <w:rPr>
          <w:b/>
        </w:rPr>
        <w:t xml:space="preserve">priorytetowej </w:t>
      </w:r>
      <w:r w:rsidR="00981B7D" w:rsidRPr="00696748">
        <w:rPr>
          <w:b/>
        </w:rPr>
        <w:t>obejmującej więcej niż jedną kategorię region</w:t>
      </w:r>
      <w:r w:rsidRPr="00696748">
        <w:rPr>
          <w:b/>
        </w:rPr>
        <w:t>u</w:t>
      </w:r>
      <w:r w:rsidR="00981B7D" w:rsidRPr="00696748">
        <w:rPr>
          <w:b/>
        </w:rPr>
        <w:t xml:space="preserve"> </w:t>
      </w:r>
    </w:p>
    <w:p w14:paraId="7734B1BD" w14:textId="77777777" w:rsidR="00981B7D" w:rsidRPr="002403B5" w:rsidRDefault="00981B7D" w:rsidP="003E5CAB">
      <w:pPr>
        <w:pStyle w:val="Limitznakw"/>
      </w:pPr>
      <w:r w:rsidRPr="002403B5">
        <w:rPr>
          <w:rFonts w:eastAsia="Calibri"/>
          <w:lang w:eastAsia="en-US"/>
        </w:rPr>
        <w:t xml:space="preserve">[max </w:t>
      </w:r>
      <w:r w:rsidR="00CF4A1D" w:rsidRPr="00696748">
        <w:rPr>
          <w:rFonts w:eastAsia="Calibri"/>
          <w:lang w:val="pl-PL" w:eastAsia="en-US"/>
        </w:rPr>
        <w:t>35</w:t>
      </w:r>
      <w:r w:rsidRPr="002403B5">
        <w:rPr>
          <w:rFonts w:eastAsia="Calibri"/>
          <w:lang w:eastAsia="en-US"/>
        </w:rPr>
        <w:t>00 znaków]</w:t>
      </w:r>
    </w:p>
    <w:p w14:paraId="3B938D22" w14:textId="77777777" w:rsidR="005B4B47" w:rsidRPr="00696748" w:rsidRDefault="005B4B47" w:rsidP="009F7D91">
      <w:pPr>
        <w:jc w:val="both"/>
      </w:pPr>
    </w:p>
    <w:p w14:paraId="269A135E" w14:textId="77777777" w:rsidR="005B4B47" w:rsidRPr="00696748" w:rsidRDefault="005B4B47" w:rsidP="005B4B47">
      <w:pPr>
        <w:jc w:val="both"/>
      </w:pPr>
      <w:r w:rsidRPr="00C41832">
        <w:rPr>
          <w:bCs/>
        </w:rPr>
        <w:t xml:space="preserve">W ramach osi udzielane będzie wsparcie </w:t>
      </w:r>
      <w:r w:rsidR="00BB7287" w:rsidRPr="002403B5">
        <w:t>i</w:t>
      </w:r>
      <w:r w:rsidRPr="002403B5">
        <w:t xml:space="preserve">nstytucjom zaangażowanym w zarządzanie oraz wdrażanie POPC, a nabór projektów będzie się odbywać w trybie pozakonkursowym. Z uwagi na przyjęty system interwencji w ramach </w:t>
      </w:r>
      <w:r w:rsidR="00BB7287" w:rsidRPr="00A37E1F">
        <w:t>p</w:t>
      </w:r>
      <w:r w:rsidRPr="00A37E1F">
        <w:t xml:space="preserve">rogramu istnieje potrzeba zapewnienia jego efektywności poprzez zapewnienie wykwalifikowanych zasobów kadrowych oraz </w:t>
      </w:r>
      <w:r w:rsidRPr="00696748">
        <w:t>odpowiednich narzędzi służących obsłudze procesu realizacji POPC. Wymiar ogólnokrajowy POPC oraz skala realizowanych działań powodują, że nie ma możliwości wydzielenia interwencji w osiach dla poszczególnych kategorii regionów. Zasadne jest więc ustanowienie osi pomocy technicznej obejmującej zasięgiem dwie kategorie regionów.</w:t>
      </w:r>
    </w:p>
    <w:p w14:paraId="7FE5B198" w14:textId="77777777" w:rsidR="005B4B47" w:rsidRPr="00696748" w:rsidRDefault="005B4B47" w:rsidP="009F7D91">
      <w:pPr>
        <w:jc w:val="both"/>
      </w:pPr>
    </w:p>
    <w:p w14:paraId="29DB1A1E" w14:textId="77777777" w:rsidR="0057621A" w:rsidRDefault="0057621A" w:rsidP="0057621A">
      <w:pPr>
        <w:jc w:val="both"/>
      </w:pPr>
      <w:r w:rsidRPr="00696748">
        <w:t xml:space="preserve">Wsparcie w zakresie pomocy technicznej POPC odbywać się będzie zgodnie z zapisami linii demarkacyjnej pomiędzy POPT i komponentem Pomocy Technicznej POPC. </w:t>
      </w:r>
    </w:p>
    <w:p w14:paraId="59C4B393" w14:textId="77777777" w:rsidR="00044204" w:rsidRPr="00696748" w:rsidRDefault="00044204" w:rsidP="0057621A">
      <w:pPr>
        <w:jc w:val="both"/>
      </w:pPr>
    </w:p>
    <w:p w14:paraId="5585BB27" w14:textId="6C99A5DA" w:rsidR="000F6E1C" w:rsidRDefault="00044204" w:rsidP="000F6E1C">
      <w:pPr>
        <w:jc w:val="both"/>
      </w:pPr>
      <w:r w:rsidRPr="009D0FB2">
        <w:t>Ze środków PT mogą być finansowane koszty związane z wdrażaniem POPC oraz programowaniem przyszłych interwencji funduszy strukturalnych w zakresie rozwoju cyfrowego. Środki PT mogą też finansować zadania związane z zakończeniem adekwatnych programów lub działań realizowanych w perspektywie finansowej 2007-2013.</w:t>
      </w:r>
    </w:p>
    <w:p w14:paraId="5D7C9E45" w14:textId="77777777" w:rsidR="00044204" w:rsidRPr="00696748" w:rsidRDefault="00044204" w:rsidP="000F6E1C">
      <w:pPr>
        <w:jc w:val="both"/>
      </w:pPr>
    </w:p>
    <w:p w14:paraId="0669A13C" w14:textId="77777777" w:rsidR="005B4B47" w:rsidRPr="00696748" w:rsidRDefault="005B4B47" w:rsidP="005C23AE">
      <w:pPr>
        <w:numPr>
          <w:ilvl w:val="0"/>
          <w:numId w:val="13"/>
        </w:numPr>
        <w:tabs>
          <w:tab w:val="left" w:pos="284"/>
        </w:tabs>
        <w:suppressAutoHyphens w:val="0"/>
        <w:spacing w:line="276" w:lineRule="auto"/>
        <w:ind w:left="284" w:hanging="284"/>
        <w:rPr>
          <w:rFonts w:eastAsia="Calibri"/>
          <w:b/>
          <w:lang w:eastAsia="en-US"/>
        </w:rPr>
      </w:pPr>
      <w:r w:rsidRPr="00696748">
        <w:rPr>
          <w:rFonts w:eastAsia="Calibri"/>
          <w:b/>
          <w:lang w:eastAsia="en-US"/>
        </w:rPr>
        <w:t>Fundusz oraz kategoria regionu</w:t>
      </w:r>
    </w:p>
    <w:p w14:paraId="1D5B3B03" w14:textId="77777777" w:rsidR="005B4B47" w:rsidRPr="00696748" w:rsidRDefault="005B4B47" w:rsidP="005B4B47">
      <w:pPr>
        <w:tabs>
          <w:tab w:val="left" w:pos="284"/>
        </w:tabs>
        <w:suppressAutoHyphens w:val="0"/>
        <w:spacing w:line="276" w:lineRule="auto"/>
        <w:ind w:left="284"/>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B4B47" w:rsidRPr="00696748" w14:paraId="417B1570" w14:textId="77777777" w:rsidTr="00F73264">
        <w:tc>
          <w:tcPr>
            <w:tcW w:w="4643" w:type="dxa"/>
            <w:shd w:val="clear" w:color="auto" w:fill="auto"/>
          </w:tcPr>
          <w:p w14:paraId="4FF3AF1E" w14:textId="77777777" w:rsidR="005B4B47" w:rsidRPr="00696748" w:rsidRDefault="005B4B47" w:rsidP="00F73264">
            <w:pPr>
              <w:tabs>
                <w:tab w:val="left" w:pos="284"/>
              </w:tabs>
              <w:suppressAutoHyphens w:val="0"/>
              <w:spacing w:line="276" w:lineRule="auto"/>
              <w:rPr>
                <w:rFonts w:eastAsia="Calibri"/>
                <w:lang w:eastAsia="en-US"/>
              </w:rPr>
            </w:pPr>
            <w:r w:rsidRPr="00696748">
              <w:rPr>
                <w:rFonts w:eastAsia="Calibri"/>
                <w:lang w:eastAsia="en-US"/>
              </w:rPr>
              <w:t>Fundusz</w:t>
            </w:r>
          </w:p>
        </w:tc>
        <w:tc>
          <w:tcPr>
            <w:tcW w:w="4643" w:type="dxa"/>
            <w:shd w:val="clear" w:color="auto" w:fill="auto"/>
          </w:tcPr>
          <w:p w14:paraId="5291E13F" w14:textId="77777777" w:rsidR="005B4B47" w:rsidRPr="00696748" w:rsidRDefault="005B4B47" w:rsidP="00F73264">
            <w:pPr>
              <w:tabs>
                <w:tab w:val="left" w:pos="284"/>
              </w:tabs>
              <w:suppressAutoHyphens w:val="0"/>
              <w:spacing w:line="276" w:lineRule="auto"/>
              <w:rPr>
                <w:rFonts w:eastAsia="Calibri"/>
                <w:b/>
                <w:lang w:eastAsia="en-US"/>
              </w:rPr>
            </w:pPr>
            <w:r w:rsidRPr="00696748">
              <w:t>Europejski Fundusz Rozwoju Regionalnego</w:t>
            </w:r>
          </w:p>
        </w:tc>
      </w:tr>
      <w:tr w:rsidR="005B4B47" w:rsidRPr="00696748" w14:paraId="2D790757" w14:textId="77777777" w:rsidTr="00F73264">
        <w:tc>
          <w:tcPr>
            <w:tcW w:w="4643" w:type="dxa"/>
            <w:shd w:val="clear" w:color="auto" w:fill="auto"/>
          </w:tcPr>
          <w:p w14:paraId="29F24494" w14:textId="77777777" w:rsidR="005B4B47" w:rsidRPr="00696748" w:rsidRDefault="005B4B47" w:rsidP="00F73264">
            <w:pPr>
              <w:tabs>
                <w:tab w:val="left" w:pos="284"/>
              </w:tabs>
              <w:suppressAutoHyphens w:val="0"/>
              <w:spacing w:line="276" w:lineRule="auto"/>
              <w:rPr>
                <w:rFonts w:eastAsia="Calibri"/>
                <w:lang w:eastAsia="en-US"/>
              </w:rPr>
            </w:pPr>
            <w:r w:rsidRPr="00696748">
              <w:rPr>
                <w:rFonts w:eastAsia="Calibri"/>
                <w:lang w:eastAsia="en-US"/>
              </w:rPr>
              <w:t>Kategoria regionu</w:t>
            </w:r>
          </w:p>
        </w:tc>
        <w:tc>
          <w:tcPr>
            <w:tcW w:w="4643" w:type="dxa"/>
            <w:shd w:val="clear" w:color="auto" w:fill="auto"/>
          </w:tcPr>
          <w:p w14:paraId="4E3DA1E7" w14:textId="77777777" w:rsidR="005B4B47" w:rsidRPr="00696748" w:rsidRDefault="005B4B47" w:rsidP="00F73264">
            <w:pPr>
              <w:tabs>
                <w:tab w:val="left" w:pos="284"/>
              </w:tabs>
              <w:suppressAutoHyphens w:val="0"/>
              <w:spacing w:line="276" w:lineRule="auto"/>
              <w:rPr>
                <w:rFonts w:eastAsia="Calibri"/>
                <w:b/>
                <w:lang w:eastAsia="en-US"/>
              </w:rPr>
            </w:pPr>
            <w:r w:rsidRPr="00696748">
              <w:t>Regiony słabiej rozwinięte</w:t>
            </w:r>
          </w:p>
        </w:tc>
      </w:tr>
      <w:tr w:rsidR="005B4B47" w:rsidRPr="00696748" w14:paraId="3E9545AD" w14:textId="77777777" w:rsidTr="00F73264">
        <w:tc>
          <w:tcPr>
            <w:tcW w:w="4643" w:type="dxa"/>
            <w:shd w:val="clear" w:color="auto" w:fill="auto"/>
          </w:tcPr>
          <w:p w14:paraId="171B6814" w14:textId="77777777" w:rsidR="005B4B47" w:rsidRPr="00696748" w:rsidRDefault="005B4B47" w:rsidP="00F73264">
            <w:pPr>
              <w:tabs>
                <w:tab w:val="left" w:pos="284"/>
              </w:tabs>
              <w:suppressAutoHyphens w:val="0"/>
              <w:spacing w:line="276" w:lineRule="auto"/>
              <w:rPr>
                <w:rFonts w:eastAsia="Calibri"/>
                <w:lang w:eastAsia="en-US"/>
              </w:rPr>
            </w:pPr>
            <w:r w:rsidRPr="00696748">
              <w:rPr>
                <w:rFonts w:eastAsia="Calibri"/>
                <w:lang w:eastAsia="en-US"/>
              </w:rPr>
              <w:t>Podstawa kalkulacji (publiczne lub ogółem)</w:t>
            </w:r>
          </w:p>
        </w:tc>
        <w:tc>
          <w:tcPr>
            <w:tcW w:w="4643" w:type="dxa"/>
            <w:shd w:val="clear" w:color="auto" w:fill="auto"/>
          </w:tcPr>
          <w:p w14:paraId="11748815" w14:textId="77777777" w:rsidR="005B4B47" w:rsidRPr="00696748" w:rsidRDefault="00D30B14" w:rsidP="00F73264">
            <w:pPr>
              <w:tabs>
                <w:tab w:val="left" w:pos="284"/>
              </w:tabs>
              <w:suppressAutoHyphens w:val="0"/>
              <w:spacing w:line="276" w:lineRule="auto"/>
              <w:rPr>
                <w:rFonts w:eastAsia="Calibri"/>
                <w:b/>
                <w:lang w:eastAsia="en-US"/>
              </w:rPr>
            </w:pPr>
            <w:r w:rsidRPr="00696748">
              <w:t>O</w:t>
            </w:r>
            <w:r w:rsidR="005B4B47" w:rsidRPr="00696748">
              <w:t>gółem</w:t>
            </w:r>
          </w:p>
        </w:tc>
      </w:tr>
    </w:tbl>
    <w:p w14:paraId="7F9ED297" w14:textId="77777777" w:rsidR="005B4B47" w:rsidRPr="00696748" w:rsidRDefault="005B4B47" w:rsidP="005B4B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B4B47" w:rsidRPr="00696748" w14:paraId="129963FE" w14:textId="77777777" w:rsidTr="00F73264">
        <w:tc>
          <w:tcPr>
            <w:tcW w:w="4643" w:type="dxa"/>
            <w:shd w:val="clear" w:color="auto" w:fill="auto"/>
          </w:tcPr>
          <w:p w14:paraId="0B01D568" w14:textId="77777777" w:rsidR="005B4B47" w:rsidRPr="00696748" w:rsidRDefault="005B4B47" w:rsidP="00F73264">
            <w:pPr>
              <w:tabs>
                <w:tab w:val="left" w:pos="284"/>
              </w:tabs>
              <w:suppressAutoHyphens w:val="0"/>
              <w:spacing w:line="276" w:lineRule="auto"/>
              <w:rPr>
                <w:rFonts w:eastAsia="Calibri"/>
                <w:lang w:eastAsia="en-US"/>
              </w:rPr>
            </w:pPr>
            <w:r w:rsidRPr="00696748">
              <w:rPr>
                <w:rFonts w:eastAsia="Calibri"/>
                <w:lang w:eastAsia="en-US"/>
              </w:rPr>
              <w:t>Fundusz</w:t>
            </w:r>
          </w:p>
        </w:tc>
        <w:tc>
          <w:tcPr>
            <w:tcW w:w="4643" w:type="dxa"/>
            <w:shd w:val="clear" w:color="auto" w:fill="auto"/>
          </w:tcPr>
          <w:p w14:paraId="6064B5A5" w14:textId="77777777" w:rsidR="005B4B47" w:rsidRPr="00696748" w:rsidRDefault="005B4B47" w:rsidP="00F73264">
            <w:pPr>
              <w:tabs>
                <w:tab w:val="left" w:pos="284"/>
              </w:tabs>
              <w:suppressAutoHyphens w:val="0"/>
              <w:spacing w:line="276" w:lineRule="auto"/>
              <w:rPr>
                <w:rFonts w:eastAsia="Calibri"/>
                <w:b/>
                <w:lang w:eastAsia="en-US"/>
              </w:rPr>
            </w:pPr>
            <w:r w:rsidRPr="00696748">
              <w:t>Europejski Fundusz Rozwoju Regionalnego</w:t>
            </w:r>
          </w:p>
        </w:tc>
      </w:tr>
      <w:tr w:rsidR="005B4B47" w:rsidRPr="00696748" w14:paraId="5BC3BCAB" w14:textId="77777777" w:rsidTr="00F73264">
        <w:tc>
          <w:tcPr>
            <w:tcW w:w="4643" w:type="dxa"/>
            <w:shd w:val="clear" w:color="auto" w:fill="auto"/>
          </w:tcPr>
          <w:p w14:paraId="219DD414" w14:textId="77777777" w:rsidR="005B4B47" w:rsidRPr="00696748" w:rsidRDefault="005B4B47" w:rsidP="00F73264">
            <w:pPr>
              <w:tabs>
                <w:tab w:val="left" w:pos="284"/>
              </w:tabs>
              <w:suppressAutoHyphens w:val="0"/>
              <w:spacing w:line="276" w:lineRule="auto"/>
              <w:rPr>
                <w:rFonts w:eastAsia="Calibri"/>
                <w:lang w:eastAsia="en-US"/>
              </w:rPr>
            </w:pPr>
            <w:r w:rsidRPr="00696748">
              <w:rPr>
                <w:rFonts w:eastAsia="Calibri"/>
                <w:lang w:eastAsia="en-US"/>
              </w:rPr>
              <w:t>Kategoria regionu</w:t>
            </w:r>
          </w:p>
        </w:tc>
        <w:tc>
          <w:tcPr>
            <w:tcW w:w="4643" w:type="dxa"/>
            <w:shd w:val="clear" w:color="auto" w:fill="auto"/>
          </w:tcPr>
          <w:p w14:paraId="3EDDBDB6" w14:textId="77777777" w:rsidR="005B4B47" w:rsidRPr="00696748" w:rsidRDefault="005B4B47" w:rsidP="00F73264">
            <w:pPr>
              <w:tabs>
                <w:tab w:val="left" w:pos="284"/>
              </w:tabs>
              <w:suppressAutoHyphens w:val="0"/>
              <w:spacing w:line="276" w:lineRule="auto"/>
              <w:rPr>
                <w:rFonts w:eastAsia="Calibri"/>
                <w:b/>
                <w:lang w:eastAsia="en-US"/>
              </w:rPr>
            </w:pPr>
            <w:r w:rsidRPr="00696748">
              <w:t>Regiony lepiej rozwinięte</w:t>
            </w:r>
          </w:p>
        </w:tc>
      </w:tr>
      <w:tr w:rsidR="005B4B47" w:rsidRPr="00696748" w14:paraId="170B2F36" w14:textId="77777777" w:rsidTr="00F73264">
        <w:tc>
          <w:tcPr>
            <w:tcW w:w="4643" w:type="dxa"/>
            <w:shd w:val="clear" w:color="auto" w:fill="auto"/>
          </w:tcPr>
          <w:p w14:paraId="7F29C5E2" w14:textId="77777777" w:rsidR="005B4B47" w:rsidRPr="00696748" w:rsidRDefault="005B4B47" w:rsidP="00F73264">
            <w:pPr>
              <w:tabs>
                <w:tab w:val="left" w:pos="284"/>
              </w:tabs>
              <w:suppressAutoHyphens w:val="0"/>
              <w:spacing w:line="276" w:lineRule="auto"/>
              <w:rPr>
                <w:rFonts w:eastAsia="Calibri"/>
                <w:lang w:eastAsia="en-US"/>
              </w:rPr>
            </w:pPr>
            <w:r w:rsidRPr="00696748">
              <w:rPr>
                <w:rFonts w:eastAsia="Calibri"/>
                <w:lang w:eastAsia="en-US"/>
              </w:rPr>
              <w:t>Podstawa kalkulacji (publiczne lub ogółem)</w:t>
            </w:r>
          </w:p>
        </w:tc>
        <w:tc>
          <w:tcPr>
            <w:tcW w:w="4643" w:type="dxa"/>
            <w:shd w:val="clear" w:color="auto" w:fill="auto"/>
          </w:tcPr>
          <w:p w14:paraId="0099602C" w14:textId="77777777" w:rsidR="005B4B47" w:rsidRPr="00696748" w:rsidRDefault="00D30B14" w:rsidP="00F73264">
            <w:pPr>
              <w:tabs>
                <w:tab w:val="left" w:pos="284"/>
              </w:tabs>
              <w:suppressAutoHyphens w:val="0"/>
              <w:spacing w:line="276" w:lineRule="auto"/>
              <w:rPr>
                <w:rFonts w:eastAsia="Calibri"/>
                <w:b/>
                <w:lang w:eastAsia="en-US"/>
              </w:rPr>
            </w:pPr>
            <w:r w:rsidRPr="00696748">
              <w:t>O</w:t>
            </w:r>
            <w:r w:rsidR="005B4B47" w:rsidRPr="00696748">
              <w:t>gółem</w:t>
            </w:r>
          </w:p>
        </w:tc>
      </w:tr>
    </w:tbl>
    <w:p w14:paraId="231ED913" w14:textId="77777777" w:rsidR="00652CA6" w:rsidRPr="00696748" w:rsidRDefault="00652CA6" w:rsidP="00652CA6">
      <w:pPr>
        <w:suppressAutoHyphens w:val="0"/>
        <w:spacing w:line="276" w:lineRule="auto"/>
        <w:ind w:left="426"/>
        <w:jc w:val="both"/>
        <w:rPr>
          <w:rFonts w:cs="Calibri"/>
        </w:rPr>
      </w:pPr>
    </w:p>
    <w:p w14:paraId="717A848E" w14:textId="77777777" w:rsidR="00652CA6" w:rsidRPr="00696748" w:rsidRDefault="0057621A" w:rsidP="005C23AE">
      <w:pPr>
        <w:numPr>
          <w:ilvl w:val="0"/>
          <w:numId w:val="53"/>
        </w:numPr>
        <w:suppressAutoHyphens w:val="0"/>
        <w:spacing w:line="276" w:lineRule="auto"/>
        <w:ind w:left="426"/>
        <w:jc w:val="both"/>
        <w:rPr>
          <w:rFonts w:cs="Calibri"/>
        </w:rPr>
      </w:pPr>
      <w:r w:rsidRPr="00696748">
        <w:rPr>
          <w:b/>
          <w:bCs/>
        </w:rPr>
        <w:t>Cele szczegółow</w:t>
      </w:r>
      <w:r w:rsidR="00652CA6" w:rsidRPr="00696748">
        <w:rPr>
          <w:b/>
          <w:bCs/>
        </w:rPr>
        <w:t>y 6</w:t>
      </w:r>
      <w:r w:rsidR="00652CA6" w:rsidRPr="00696748">
        <w:t xml:space="preserve"> </w:t>
      </w:r>
      <w:r w:rsidR="000F0340" w:rsidRPr="00696748">
        <w:rPr>
          <w:b/>
          <w:bCs/>
        </w:rPr>
        <w:t>Sprawne</w:t>
      </w:r>
      <w:r w:rsidR="00652CA6" w:rsidRPr="00696748">
        <w:rPr>
          <w:b/>
          <w:bCs/>
        </w:rPr>
        <w:t xml:space="preserve"> zarządzani</w:t>
      </w:r>
      <w:r w:rsidR="000F0340" w:rsidRPr="00696748">
        <w:rPr>
          <w:b/>
          <w:bCs/>
        </w:rPr>
        <w:t>e</w:t>
      </w:r>
      <w:r w:rsidR="00652CA6" w:rsidRPr="00696748">
        <w:rPr>
          <w:b/>
          <w:bCs/>
        </w:rPr>
        <w:t xml:space="preserve"> i wdrażani</w:t>
      </w:r>
      <w:r w:rsidR="000F0340" w:rsidRPr="00696748">
        <w:rPr>
          <w:b/>
          <w:bCs/>
        </w:rPr>
        <w:t>e</w:t>
      </w:r>
      <w:r w:rsidR="00652CA6" w:rsidRPr="00696748">
        <w:rPr>
          <w:b/>
          <w:bCs/>
        </w:rPr>
        <w:t xml:space="preserve"> </w:t>
      </w:r>
      <w:r w:rsidR="00B146E0" w:rsidRPr="00696748">
        <w:rPr>
          <w:b/>
          <w:bCs/>
        </w:rPr>
        <w:t>POPC</w:t>
      </w:r>
    </w:p>
    <w:p w14:paraId="043C2B32" w14:textId="77777777" w:rsidR="00652CA6" w:rsidRPr="00696748" w:rsidRDefault="00652CA6" w:rsidP="00933320">
      <w:pPr>
        <w:ind w:left="426"/>
        <w:jc w:val="both"/>
        <w:rPr>
          <w:i/>
        </w:rPr>
      </w:pPr>
      <w:r w:rsidRPr="00696748">
        <w:rPr>
          <w:rFonts w:ascii="Tahoma,Bold" w:hAnsi="Tahoma,Bold" w:cs="Tahoma,Bold"/>
          <w:bCs/>
          <w:i/>
          <w:sz w:val="19"/>
          <w:szCs w:val="19"/>
        </w:rPr>
        <w:t>[maks. 3500 znaków]</w:t>
      </w:r>
    </w:p>
    <w:p w14:paraId="1351D2BE" w14:textId="77777777" w:rsidR="00652CA6" w:rsidRPr="00696748" w:rsidRDefault="00652CA6" w:rsidP="00652CA6">
      <w:pPr>
        <w:suppressAutoHyphens w:val="0"/>
        <w:spacing w:line="276" w:lineRule="auto"/>
        <w:ind w:left="66"/>
        <w:jc w:val="both"/>
        <w:rPr>
          <w:rFonts w:cs="Calibri"/>
        </w:rPr>
      </w:pPr>
    </w:p>
    <w:p w14:paraId="450E71A1" w14:textId="77777777" w:rsidR="00693B30" w:rsidRPr="00696748" w:rsidRDefault="00693B30" w:rsidP="00CD6700">
      <w:pPr>
        <w:suppressAutoHyphens w:val="0"/>
        <w:autoSpaceDE w:val="0"/>
        <w:autoSpaceDN w:val="0"/>
        <w:adjustRightInd w:val="0"/>
        <w:jc w:val="both"/>
        <w:rPr>
          <w:color w:val="000000"/>
        </w:rPr>
      </w:pPr>
      <w:r w:rsidRPr="00696748">
        <w:rPr>
          <w:color w:val="000000"/>
        </w:rPr>
        <w:t xml:space="preserve">Rezultatem interwencji </w:t>
      </w:r>
      <w:r w:rsidRPr="00696748">
        <w:rPr>
          <w:color w:val="000000"/>
          <w:u w:val="single"/>
        </w:rPr>
        <w:t xml:space="preserve">w zakresie systemu zarządzania i wdrażania </w:t>
      </w:r>
      <w:r w:rsidR="00B146E0" w:rsidRPr="00696748">
        <w:rPr>
          <w:color w:val="000000"/>
          <w:u w:val="single"/>
        </w:rPr>
        <w:t>POPC</w:t>
      </w:r>
      <w:r w:rsidRPr="00696748">
        <w:rPr>
          <w:color w:val="000000"/>
        </w:rPr>
        <w:t xml:space="preserve"> będzie wysoki poziom kwalifikacji zawodowych</w:t>
      </w:r>
      <w:r w:rsidRPr="00696748">
        <w:rPr>
          <w:rFonts w:ascii="Helv" w:hAnsi="Helv" w:cs="Helv"/>
          <w:color w:val="000000"/>
        </w:rPr>
        <w:t xml:space="preserve"> pracowników instytucji systemu wdrażania </w:t>
      </w:r>
      <w:r w:rsidR="00B146E0" w:rsidRPr="00696748">
        <w:rPr>
          <w:rFonts w:ascii="Helv" w:hAnsi="Helv" w:cs="Helv"/>
          <w:color w:val="000000"/>
        </w:rPr>
        <w:t>p</w:t>
      </w:r>
      <w:r w:rsidRPr="00696748">
        <w:rPr>
          <w:rFonts w:ascii="Helv" w:hAnsi="Helv" w:cs="Helv"/>
          <w:color w:val="000000"/>
        </w:rPr>
        <w:t>rogramu</w:t>
      </w:r>
      <w:r w:rsidRPr="00696748">
        <w:rPr>
          <w:color w:val="000000"/>
        </w:rPr>
        <w:t>, gwarantujący sprawne i prawidłowe wdrażanie Programu</w:t>
      </w:r>
      <w:r w:rsidR="00E37AAC" w:rsidRPr="00696748">
        <w:rPr>
          <w:color w:val="000000"/>
        </w:rPr>
        <w:t>.</w:t>
      </w:r>
    </w:p>
    <w:p w14:paraId="562A0694" w14:textId="77777777" w:rsidR="00693B30" w:rsidRPr="00696748" w:rsidRDefault="00693B30" w:rsidP="00E37AAC">
      <w:pPr>
        <w:jc w:val="both"/>
      </w:pPr>
    </w:p>
    <w:p w14:paraId="254B347C" w14:textId="77777777" w:rsidR="00350097" w:rsidRPr="00696748" w:rsidRDefault="00350097" w:rsidP="00652CA6">
      <w:pPr>
        <w:jc w:val="both"/>
      </w:pPr>
    </w:p>
    <w:p w14:paraId="51292EEB" w14:textId="51FF5036" w:rsidR="00350097" w:rsidRPr="00696748" w:rsidRDefault="00350097" w:rsidP="00350097">
      <w:pPr>
        <w:pStyle w:val="Legenda"/>
        <w:keepNext/>
      </w:pPr>
      <w:r w:rsidRPr="00696748">
        <w:t xml:space="preserve">Tabela </w:t>
      </w:r>
      <w:r w:rsidR="006A669D">
        <w:fldChar w:fldCharType="begin"/>
      </w:r>
      <w:r w:rsidR="006A669D">
        <w:instrText xml:space="preserve"> SEQ Tabela \* ARABIC </w:instrText>
      </w:r>
      <w:r w:rsidR="006A669D">
        <w:fldChar w:fldCharType="separate"/>
      </w:r>
      <w:r w:rsidR="004470BF" w:rsidRPr="005C23AE">
        <w:t>17</w:t>
      </w:r>
      <w:r w:rsidR="006A669D">
        <w:fldChar w:fldCharType="end"/>
      </w:r>
      <w:r w:rsidRPr="00696748">
        <w:t xml:space="preserve"> Specyficzne dla programu wskaźniki rezultatu dla celu szczegółowego 6</w:t>
      </w:r>
    </w:p>
    <w:tbl>
      <w:tblPr>
        <w:tblW w:w="9233" w:type="dxa"/>
        <w:tblInd w:w="51" w:type="dxa"/>
        <w:tblLayout w:type="fixed"/>
        <w:tblCellMar>
          <w:left w:w="70" w:type="dxa"/>
          <w:right w:w="70" w:type="dxa"/>
        </w:tblCellMar>
        <w:tblLook w:val="0000" w:firstRow="0" w:lastRow="0" w:firstColumn="0" w:lastColumn="0" w:noHBand="0" w:noVBand="0"/>
      </w:tblPr>
      <w:tblGrid>
        <w:gridCol w:w="445"/>
        <w:gridCol w:w="1417"/>
        <w:gridCol w:w="1030"/>
        <w:gridCol w:w="1030"/>
        <w:gridCol w:w="1030"/>
        <w:gridCol w:w="1163"/>
        <w:gridCol w:w="1275"/>
        <w:gridCol w:w="1843"/>
      </w:tblGrid>
      <w:tr w:rsidR="00350097" w:rsidRPr="00696748" w14:paraId="680508AF" w14:textId="77777777" w:rsidTr="00BF3DB2">
        <w:trPr>
          <w:trHeight w:val="480"/>
        </w:trPr>
        <w:tc>
          <w:tcPr>
            <w:tcW w:w="445" w:type="dxa"/>
            <w:tcBorders>
              <w:top w:val="single" w:sz="4" w:space="0" w:color="000000"/>
              <w:left w:val="single" w:sz="4" w:space="0" w:color="000000"/>
              <w:bottom w:val="single" w:sz="4" w:space="0" w:color="000000"/>
            </w:tcBorders>
          </w:tcPr>
          <w:p w14:paraId="33F9DE37" w14:textId="77777777" w:rsidR="00350097" w:rsidRPr="00696748" w:rsidRDefault="00350097" w:rsidP="00BF3DB2">
            <w:pPr>
              <w:snapToGrid w:val="0"/>
              <w:rPr>
                <w:b/>
                <w:bCs/>
                <w:sz w:val="16"/>
                <w:szCs w:val="16"/>
              </w:rPr>
            </w:pPr>
            <w:r w:rsidRPr="00696748">
              <w:rPr>
                <w:b/>
                <w:bCs/>
                <w:sz w:val="16"/>
                <w:szCs w:val="16"/>
              </w:rPr>
              <w:t>L.p.</w:t>
            </w:r>
          </w:p>
        </w:tc>
        <w:tc>
          <w:tcPr>
            <w:tcW w:w="1417" w:type="dxa"/>
            <w:tcBorders>
              <w:top w:val="single" w:sz="4" w:space="0" w:color="000000"/>
              <w:left w:val="single" w:sz="4" w:space="0" w:color="000000"/>
              <w:bottom w:val="single" w:sz="4" w:space="0" w:color="000000"/>
            </w:tcBorders>
            <w:shd w:val="clear" w:color="auto" w:fill="auto"/>
            <w:vAlign w:val="center"/>
          </w:tcPr>
          <w:p w14:paraId="13CEAC97" w14:textId="77777777" w:rsidR="00350097" w:rsidRPr="00696748" w:rsidRDefault="00350097" w:rsidP="00BF3DB2">
            <w:pPr>
              <w:snapToGrid w:val="0"/>
              <w:rPr>
                <w:b/>
                <w:bCs/>
                <w:sz w:val="16"/>
                <w:szCs w:val="16"/>
              </w:rPr>
            </w:pPr>
            <w:r w:rsidRPr="00696748">
              <w:rPr>
                <w:b/>
                <w:bCs/>
                <w:sz w:val="16"/>
                <w:szCs w:val="16"/>
              </w:rPr>
              <w:t>Wskaźnik rezultatu</w:t>
            </w:r>
          </w:p>
        </w:tc>
        <w:tc>
          <w:tcPr>
            <w:tcW w:w="1030" w:type="dxa"/>
            <w:tcBorders>
              <w:top w:val="single" w:sz="4" w:space="0" w:color="000000"/>
              <w:left w:val="single" w:sz="4" w:space="0" w:color="000000"/>
              <w:bottom w:val="single" w:sz="4" w:space="0" w:color="000000"/>
            </w:tcBorders>
            <w:shd w:val="clear" w:color="auto" w:fill="auto"/>
            <w:vAlign w:val="center"/>
          </w:tcPr>
          <w:p w14:paraId="7ABFD0B4" w14:textId="77777777" w:rsidR="00350097" w:rsidRPr="00696748" w:rsidRDefault="00350097" w:rsidP="00BF3DB2">
            <w:pPr>
              <w:snapToGrid w:val="0"/>
              <w:rPr>
                <w:b/>
                <w:bCs/>
                <w:sz w:val="16"/>
                <w:szCs w:val="16"/>
              </w:rPr>
            </w:pPr>
            <w:r w:rsidRPr="00696748">
              <w:rPr>
                <w:b/>
                <w:bCs/>
                <w:sz w:val="16"/>
                <w:szCs w:val="16"/>
              </w:rPr>
              <w:t>Jednostka pomiaru</w:t>
            </w:r>
          </w:p>
        </w:tc>
        <w:tc>
          <w:tcPr>
            <w:tcW w:w="1030" w:type="dxa"/>
            <w:tcBorders>
              <w:top w:val="single" w:sz="4" w:space="0" w:color="000000"/>
              <w:left w:val="single" w:sz="4" w:space="0" w:color="000000"/>
              <w:bottom w:val="single" w:sz="4" w:space="0" w:color="000000"/>
            </w:tcBorders>
            <w:shd w:val="clear" w:color="auto" w:fill="auto"/>
            <w:vAlign w:val="center"/>
          </w:tcPr>
          <w:p w14:paraId="2BB67DE8" w14:textId="77777777" w:rsidR="00350097" w:rsidRPr="00696748" w:rsidRDefault="00350097" w:rsidP="00BF3DB2">
            <w:pPr>
              <w:snapToGrid w:val="0"/>
              <w:rPr>
                <w:b/>
                <w:bCs/>
                <w:sz w:val="16"/>
                <w:szCs w:val="16"/>
              </w:rPr>
            </w:pPr>
            <w:r w:rsidRPr="00696748">
              <w:rPr>
                <w:b/>
                <w:bCs/>
                <w:sz w:val="16"/>
                <w:szCs w:val="16"/>
              </w:rPr>
              <w:t>Wartość bazowa</w:t>
            </w:r>
          </w:p>
        </w:tc>
        <w:tc>
          <w:tcPr>
            <w:tcW w:w="1030" w:type="dxa"/>
            <w:tcBorders>
              <w:top w:val="single" w:sz="4" w:space="0" w:color="000000"/>
              <w:left w:val="single" w:sz="4" w:space="0" w:color="000000"/>
              <w:bottom w:val="single" w:sz="4" w:space="0" w:color="000000"/>
            </w:tcBorders>
            <w:shd w:val="clear" w:color="auto" w:fill="auto"/>
            <w:vAlign w:val="center"/>
          </w:tcPr>
          <w:p w14:paraId="1308F225" w14:textId="77777777" w:rsidR="00350097" w:rsidRPr="00696748" w:rsidRDefault="00350097" w:rsidP="00BF3DB2">
            <w:pPr>
              <w:snapToGrid w:val="0"/>
              <w:rPr>
                <w:b/>
                <w:bCs/>
                <w:sz w:val="16"/>
                <w:szCs w:val="16"/>
              </w:rPr>
            </w:pPr>
            <w:r w:rsidRPr="00696748">
              <w:rPr>
                <w:b/>
                <w:bCs/>
                <w:sz w:val="16"/>
                <w:szCs w:val="16"/>
              </w:rPr>
              <w:t>Rok bazowy</w:t>
            </w:r>
          </w:p>
        </w:tc>
        <w:tc>
          <w:tcPr>
            <w:tcW w:w="1163" w:type="dxa"/>
            <w:tcBorders>
              <w:top w:val="single" w:sz="4" w:space="0" w:color="000000"/>
              <w:left w:val="single" w:sz="4" w:space="0" w:color="000000"/>
              <w:bottom w:val="single" w:sz="4" w:space="0" w:color="000000"/>
            </w:tcBorders>
            <w:shd w:val="clear" w:color="auto" w:fill="auto"/>
            <w:vAlign w:val="center"/>
          </w:tcPr>
          <w:p w14:paraId="593E2625" w14:textId="77777777" w:rsidR="00350097" w:rsidRPr="00696748" w:rsidRDefault="00350097" w:rsidP="00BF3DB2">
            <w:pPr>
              <w:snapToGrid w:val="0"/>
              <w:rPr>
                <w:b/>
                <w:bCs/>
                <w:sz w:val="16"/>
                <w:szCs w:val="16"/>
              </w:rPr>
            </w:pPr>
            <w:r w:rsidRPr="00696748">
              <w:rPr>
                <w:b/>
                <w:bCs/>
                <w:sz w:val="16"/>
                <w:szCs w:val="16"/>
              </w:rPr>
              <w:t>Wartość docelowa (2023)</w:t>
            </w:r>
          </w:p>
        </w:tc>
        <w:tc>
          <w:tcPr>
            <w:tcW w:w="1275" w:type="dxa"/>
            <w:tcBorders>
              <w:top w:val="single" w:sz="4" w:space="0" w:color="000000"/>
              <w:left w:val="single" w:sz="4" w:space="0" w:color="000000"/>
              <w:bottom w:val="single" w:sz="4" w:space="0" w:color="000000"/>
            </w:tcBorders>
            <w:shd w:val="clear" w:color="auto" w:fill="auto"/>
            <w:vAlign w:val="center"/>
          </w:tcPr>
          <w:p w14:paraId="404A35D4" w14:textId="77777777" w:rsidR="00350097" w:rsidRPr="00696748" w:rsidRDefault="00350097" w:rsidP="00BF3DB2">
            <w:pPr>
              <w:snapToGrid w:val="0"/>
              <w:rPr>
                <w:b/>
                <w:bCs/>
                <w:sz w:val="16"/>
                <w:szCs w:val="16"/>
              </w:rPr>
            </w:pPr>
            <w:r w:rsidRPr="00696748">
              <w:rPr>
                <w:b/>
                <w:bCs/>
                <w:sz w:val="16"/>
                <w:szCs w:val="16"/>
              </w:rPr>
              <w:t>Źródło danych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FDE6E" w14:textId="77777777" w:rsidR="00350097" w:rsidRPr="00696748" w:rsidRDefault="00350097" w:rsidP="00BF3DB2">
            <w:pPr>
              <w:snapToGrid w:val="0"/>
              <w:rPr>
                <w:b/>
                <w:bCs/>
                <w:sz w:val="16"/>
                <w:szCs w:val="16"/>
              </w:rPr>
            </w:pPr>
            <w:r w:rsidRPr="00696748">
              <w:rPr>
                <w:b/>
                <w:bCs/>
                <w:sz w:val="16"/>
                <w:szCs w:val="16"/>
              </w:rPr>
              <w:t>Częstotliwość pomiaru</w:t>
            </w:r>
          </w:p>
        </w:tc>
      </w:tr>
      <w:tr w:rsidR="00350097" w:rsidRPr="00696748" w14:paraId="6EA84757" w14:textId="77777777" w:rsidTr="00BF3DB2">
        <w:trPr>
          <w:trHeight w:val="821"/>
        </w:trPr>
        <w:tc>
          <w:tcPr>
            <w:tcW w:w="445" w:type="dxa"/>
            <w:tcBorders>
              <w:left w:val="single" w:sz="4" w:space="0" w:color="000000"/>
              <w:bottom w:val="single" w:sz="4" w:space="0" w:color="000000"/>
            </w:tcBorders>
            <w:vAlign w:val="center"/>
          </w:tcPr>
          <w:p w14:paraId="242B22FA" w14:textId="77777777" w:rsidR="00350097" w:rsidRPr="00696748" w:rsidRDefault="00350097" w:rsidP="00BF3DB2">
            <w:pPr>
              <w:snapToGrid w:val="0"/>
              <w:rPr>
                <w:sz w:val="16"/>
                <w:szCs w:val="16"/>
              </w:rPr>
            </w:pPr>
            <w:r w:rsidRPr="00696748">
              <w:rPr>
                <w:sz w:val="16"/>
                <w:szCs w:val="16"/>
              </w:rPr>
              <w:t>1.</w:t>
            </w:r>
          </w:p>
        </w:tc>
        <w:tc>
          <w:tcPr>
            <w:tcW w:w="1417" w:type="dxa"/>
            <w:tcBorders>
              <w:left w:val="single" w:sz="4" w:space="0" w:color="000000"/>
              <w:bottom w:val="single" w:sz="4" w:space="0" w:color="000000"/>
            </w:tcBorders>
            <w:shd w:val="clear" w:color="auto" w:fill="auto"/>
            <w:vAlign w:val="center"/>
          </w:tcPr>
          <w:p w14:paraId="25E99EE6" w14:textId="77777777" w:rsidR="00350097" w:rsidRPr="00696748" w:rsidRDefault="00350097" w:rsidP="00BF3DB2">
            <w:pPr>
              <w:snapToGrid w:val="0"/>
              <w:rPr>
                <w:sz w:val="16"/>
                <w:szCs w:val="16"/>
              </w:rPr>
            </w:pPr>
            <w:r w:rsidRPr="00696748">
              <w:rPr>
                <w:sz w:val="16"/>
                <w:szCs w:val="16"/>
              </w:rPr>
              <w:t>Średnioroczna liczba form szkoleniowych na jednego pracownika instytucji systemu wdrażania FE</w:t>
            </w:r>
          </w:p>
        </w:tc>
        <w:tc>
          <w:tcPr>
            <w:tcW w:w="1030" w:type="dxa"/>
            <w:tcBorders>
              <w:left w:val="single" w:sz="4" w:space="0" w:color="000000"/>
              <w:bottom w:val="single" w:sz="4" w:space="0" w:color="000000"/>
            </w:tcBorders>
            <w:shd w:val="clear" w:color="auto" w:fill="auto"/>
            <w:vAlign w:val="center"/>
          </w:tcPr>
          <w:p w14:paraId="0E819B60" w14:textId="77777777" w:rsidR="00350097" w:rsidRPr="00696748" w:rsidRDefault="00350097" w:rsidP="00BF3DB2">
            <w:pPr>
              <w:snapToGrid w:val="0"/>
              <w:rPr>
                <w:sz w:val="16"/>
                <w:szCs w:val="16"/>
              </w:rPr>
            </w:pPr>
            <w:r w:rsidRPr="00696748">
              <w:rPr>
                <w:sz w:val="16"/>
                <w:szCs w:val="16"/>
              </w:rPr>
              <w:t xml:space="preserve"> Liczba</w:t>
            </w:r>
          </w:p>
        </w:tc>
        <w:tc>
          <w:tcPr>
            <w:tcW w:w="1030" w:type="dxa"/>
            <w:tcBorders>
              <w:left w:val="single" w:sz="4" w:space="0" w:color="000000"/>
              <w:bottom w:val="single" w:sz="4" w:space="0" w:color="000000"/>
            </w:tcBorders>
            <w:shd w:val="clear" w:color="auto" w:fill="auto"/>
            <w:vAlign w:val="center"/>
          </w:tcPr>
          <w:p w14:paraId="1D325FBC" w14:textId="77777777" w:rsidR="00350097" w:rsidRPr="00696748" w:rsidRDefault="00C87498" w:rsidP="00BF3DB2">
            <w:pPr>
              <w:snapToGrid w:val="0"/>
              <w:rPr>
                <w:sz w:val="16"/>
                <w:szCs w:val="16"/>
              </w:rPr>
            </w:pPr>
            <w:r w:rsidRPr="00696748">
              <w:rPr>
                <w:sz w:val="16"/>
                <w:szCs w:val="16"/>
              </w:rPr>
              <w:t>0,82</w:t>
            </w:r>
          </w:p>
        </w:tc>
        <w:tc>
          <w:tcPr>
            <w:tcW w:w="1030" w:type="dxa"/>
            <w:tcBorders>
              <w:left w:val="single" w:sz="4" w:space="0" w:color="000000"/>
              <w:bottom w:val="single" w:sz="4" w:space="0" w:color="000000"/>
            </w:tcBorders>
            <w:shd w:val="clear" w:color="auto" w:fill="auto"/>
            <w:vAlign w:val="center"/>
          </w:tcPr>
          <w:p w14:paraId="308F6911" w14:textId="77777777" w:rsidR="00350097" w:rsidRPr="00696748" w:rsidRDefault="00117F3E" w:rsidP="00BF3DB2">
            <w:pPr>
              <w:snapToGrid w:val="0"/>
              <w:rPr>
                <w:sz w:val="16"/>
                <w:szCs w:val="16"/>
              </w:rPr>
            </w:pPr>
            <w:r w:rsidRPr="00696748">
              <w:rPr>
                <w:sz w:val="16"/>
                <w:szCs w:val="16"/>
              </w:rPr>
              <w:t>2013</w:t>
            </w:r>
          </w:p>
        </w:tc>
        <w:tc>
          <w:tcPr>
            <w:tcW w:w="1163" w:type="dxa"/>
            <w:tcBorders>
              <w:left w:val="single" w:sz="4" w:space="0" w:color="000000"/>
              <w:bottom w:val="single" w:sz="4" w:space="0" w:color="000000"/>
            </w:tcBorders>
            <w:shd w:val="clear" w:color="auto" w:fill="auto"/>
            <w:vAlign w:val="center"/>
          </w:tcPr>
          <w:p w14:paraId="08BE8CBE" w14:textId="77777777" w:rsidR="00350097" w:rsidRPr="00696748" w:rsidRDefault="00C87498" w:rsidP="00C87498">
            <w:pPr>
              <w:snapToGrid w:val="0"/>
              <w:rPr>
                <w:sz w:val="16"/>
                <w:szCs w:val="16"/>
              </w:rPr>
            </w:pPr>
            <w:r w:rsidRPr="00696748">
              <w:rPr>
                <w:sz w:val="16"/>
                <w:szCs w:val="16"/>
              </w:rPr>
              <w:t>zwiększenie liczby form szkoleniowych przypadających na pracownika</w:t>
            </w:r>
          </w:p>
        </w:tc>
        <w:tc>
          <w:tcPr>
            <w:tcW w:w="1275" w:type="dxa"/>
            <w:tcBorders>
              <w:left w:val="single" w:sz="4" w:space="0" w:color="000000"/>
              <w:bottom w:val="single" w:sz="4" w:space="0" w:color="000000"/>
            </w:tcBorders>
            <w:shd w:val="clear" w:color="auto" w:fill="auto"/>
            <w:vAlign w:val="center"/>
          </w:tcPr>
          <w:p w14:paraId="112A0727" w14:textId="77777777" w:rsidR="00350097" w:rsidRPr="00696748" w:rsidRDefault="004B3DB3" w:rsidP="00BF3DB2">
            <w:pPr>
              <w:snapToGrid w:val="0"/>
              <w:rPr>
                <w:sz w:val="16"/>
                <w:szCs w:val="16"/>
              </w:rPr>
            </w:pPr>
            <w:r w:rsidRPr="00696748">
              <w:rPr>
                <w:sz w:val="16"/>
                <w:szCs w:val="16"/>
              </w:rPr>
              <w:t>informatyczny system monitorowania programu</w:t>
            </w:r>
          </w:p>
        </w:tc>
        <w:tc>
          <w:tcPr>
            <w:tcW w:w="1843" w:type="dxa"/>
            <w:tcBorders>
              <w:left w:val="single" w:sz="4" w:space="0" w:color="000000"/>
              <w:bottom w:val="single" w:sz="4" w:space="0" w:color="000000"/>
              <w:right w:val="single" w:sz="4" w:space="0" w:color="000000"/>
            </w:tcBorders>
            <w:shd w:val="clear" w:color="auto" w:fill="auto"/>
            <w:vAlign w:val="center"/>
          </w:tcPr>
          <w:p w14:paraId="14612A81" w14:textId="77777777" w:rsidR="00350097" w:rsidRPr="00696748" w:rsidRDefault="00350097" w:rsidP="00BF3DB2">
            <w:pPr>
              <w:snapToGrid w:val="0"/>
              <w:rPr>
                <w:sz w:val="16"/>
                <w:szCs w:val="16"/>
              </w:rPr>
            </w:pPr>
            <w:r w:rsidRPr="00696748">
              <w:rPr>
                <w:sz w:val="16"/>
                <w:szCs w:val="16"/>
              </w:rPr>
              <w:t>Raz na rok</w:t>
            </w:r>
          </w:p>
        </w:tc>
      </w:tr>
    </w:tbl>
    <w:p w14:paraId="48C5C273" w14:textId="77777777" w:rsidR="00350097" w:rsidRPr="00696748" w:rsidRDefault="00350097" w:rsidP="00652CA6">
      <w:pPr>
        <w:jc w:val="both"/>
      </w:pPr>
    </w:p>
    <w:p w14:paraId="65C19AB4" w14:textId="77777777" w:rsidR="00652CA6" w:rsidRPr="00696748" w:rsidRDefault="00652CA6" w:rsidP="00652CA6">
      <w:pPr>
        <w:ind w:left="284"/>
        <w:jc w:val="both"/>
      </w:pPr>
    </w:p>
    <w:p w14:paraId="4F58DEEE" w14:textId="77777777" w:rsidR="00652CA6" w:rsidRPr="00696748" w:rsidRDefault="00652CA6" w:rsidP="005C23AE">
      <w:pPr>
        <w:numPr>
          <w:ilvl w:val="0"/>
          <w:numId w:val="22"/>
        </w:numPr>
        <w:ind w:left="426"/>
        <w:jc w:val="both"/>
        <w:rPr>
          <w:b/>
        </w:rPr>
      </w:pPr>
      <w:r w:rsidRPr="00696748">
        <w:rPr>
          <w:b/>
        </w:rPr>
        <w:t>Cele szczegółowy 7 Spójny i skuteczny system informacji i promocji;</w:t>
      </w:r>
    </w:p>
    <w:p w14:paraId="1F6D2DC0" w14:textId="77777777" w:rsidR="00652CA6" w:rsidRPr="00696748" w:rsidRDefault="00652CA6" w:rsidP="00652CA6">
      <w:pPr>
        <w:ind w:left="426"/>
        <w:jc w:val="both"/>
        <w:rPr>
          <w:b/>
        </w:rPr>
      </w:pPr>
    </w:p>
    <w:p w14:paraId="3A80D7B2" w14:textId="77777777" w:rsidR="00652CA6" w:rsidRPr="00696748" w:rsidRDefault="00C10C8A" w:rsidP="00933320">
      <w:pPr>
        <w:jc w:val="both"/>
      </w:pPr>
      <w:r w:rsidRPr="00696748">
        <w:rPr>
          <w:color w:val="000000"/>
        </w:rPr>
        <w:t xml:space="preserve">Rezultatem wsparcia </w:t>
      </w:r>
      <w:r w:rsidRPr="00696748">
        <w:rPr>
          <w:color w:val="000000"/>
          <w:u w:val="single"/>
        </w:rPr>
        <w:t>w zakresie systemu informacji i promocji</w:t>
      </w:r>
      <w:r w:rsidRPr="00696748">
        <w:rPr>
          <w:color w:val="000000"/>
        </w:rPr>
        <w:t xml:space="preserve"> będzie wysoka świadomość beneficjentów oraz potencjalnych beneficjentów w zakresie interwencji realizowanych w ramach Programu.</w:t>
      </w:r>
      <w:r w:rsidRPr="00696748" w:rsidDel="00693B30">
        <w:t xml:space="preserve"> </w:t>
      </w:r>
    </w:p>
    <w:p w14:paraId="7BDFA34C" w14:textId="77777777" w:rsidR="0057621A" w:rsidRPr="00696748" w:rsidRDefault="00652CA6" w:rsidP="00933320">
      <w:pPr>
        <w:tabs>
          <w:tab w:val="left" w:pos="284"/>
        </w:tabs>
        <w:ind w:left="284" w:hanging="284"/>
        <w:jc w:val="both"/>
        <w:rPr>
          <w:b/>
        </w:rPr>
      </w:pPr>
      <w:r w:rsidRPr="00696748">
        <w:rPr>
          <w:b/>
        </w:rPr>
        <w:t>•</w:t>
      </w:r>
      <w:r w:rsidRPr="00696748">
        <w:rPr>
          <w:b/>
        </w:rPr>
        <w:tab/>
        <w:t>Cele szczegółowy 8 Wzmocn</w:t>
      </w:r>
      <w:r w:rsidR="00AA36CB" w:rsidRPr="00696748">
        <w:rPr>
          <w:b/>
        </w:rPr>
        <w:t>ione kompetencje</w:t>
      </w:r>
      <w:r w:rsidRPr="00696748">
        <w:rPr>
          <w:b/>
        </w:rPr>
        <w:t xml:space="preserve"> beneficjentów w procesie przygotowania i realizacji projektów;</w:t>
      </w:r>
    </w:p>
    <w:p w14:paraId="4D88A06E" w14:textId="77777777" w:rsidR="00652CA6" w:rsidRPr="00696748" w:rsidRDefault="00652CA6" w:rsidP="00933320">
      <w:pPr>
        <w:tabs>
          <w:tab w:val="left" w:pos="284"/>
        </w:tabs>
        <w:jc w:val="both"/>
        <w:rPr>
          <w:b/>
        </w:rPr>
      </w:pPr>
    </w:p>
    <w:p w14:paraId="0D7F85B0" w14:textId="77777777" w:rsidR="00693B30" w:rsidRPr="00696748" w:rsidRDefault="00693B30" w:rsidP="00CD6700">
      <w:pPr>
        <w:suppressAutoHyphens w:val="0"/>
        <w:autoSpaceDE w:val="0"/>
        <w:autoSpaceDN w:val="0"/>
        <w:adjustRightInd w:val="0"/>
        <w:jc w:val="both"/>
        <w:rPr>
          <w:color w:val="000000"/>
        </w:rPr>
      </w:pPr>
      <w:r w:rsidRPr="00696748">
        <w:rPr>
          <w:color w:val="000000"/>
        </w:rPr>
        <w:t xml:space="preserve">Rezultatem wsparcia w zakresie wzmocnienia kompetencji beneficjentów </w:t>
      </w:r>
      <w:r w:rsidR="005C096D" w:rsidRPr="00696748">
        <w:rPr>
          <w:color w:val="000000"/>
        </w:rPr>
        <w:t xml:space="preserve">będzie </w:t>
      </w:r>
      <w:r w:rsidRPr="00696748">
        <w:rPr>
          <w:color w:val="000000"/>
        </w:rPr>
        <w:t>wysoka jakość przygotowywanych i realizowanych projektów w ramach Programu.</w:t>
      </w:r>
    </w:p>
    <w:p w14:paraId="70386FBA" w14:textId="77777777" w:rsidR="00693B30" w:rsidRPr="00696748" w:rsidRDefault="00693B30" w:rsidP="00693B30">
      <w:pPr>
        <w:suppressAutoHyphens w:val="0"/>
        <w:autoSpaceDE w:val="0"/>
        <w:autoSpaceDN w:val="0"/>
        <w:adjustRightInd w:val="0"/>
        <w:rPr>
          <w:color w:val="000000"/>
        </w:rPr>
      </w:pPr>
    </w:p>
    <w:p w14:paraId="402314A7" w14:textId="77777777" w:rsidR="00127AFF" w:rsidRPr="00696748" w:rsidRDefault="00127AFF" w:rsidP="00EC60E2">
      <w:pPr>
        <w:tabs>
          <w:tab w:val="left" w:pos="284"/>
        </w:tabs>
        <w:jc w:val="both"/>
        <w:rPr>
          <w:sz w:val="18"/>
        </w:rPr>
      </w:pPr>
    </w:p>
    <w:p w14:paraId="1CDC1BAB" w14:textId="4AB50A26" w:rsidR="00127AFF" w:rsidRPr="00696748" w:rsidRDefault="00127AFF" w:rsidP="00EC60E2">
      <w:pPr>
        <w:pStyle w:val="Legenda"/>
        <w:keepNext/>
      </w:pPr>
      <w:r w:rsidRPr="00696748">
        <w:t xml:space="preserve">Tabela </w:t>
      </w:r>
      <w:r w:rsidR="00350097" w:rsidRPr="00696748">
        <w:t>1</w:t>
      </w:r>
      <w:r w:rsidR="00693B30" w:rsidRPr="00696748">
        <w:t>8</w:t>
      </w:r>
      <w:r w:rsidR="00350097" w:rsidRPr="00696748">
        <w:t xml:space="preserve"> Specyficzne dla programu wskaźniki rezultatu dla celu szczegółowego 8</w:t>
      </w:r>
    </w:p>
    <w:tbl>
      <w:tblPr>
        <w:tblW w:w="9233" w:type="dxa"/>
        <w:tblInd w:w="51" w:type="dxa"/>
        <w:tblLayout w:type="fixed"/>
        <w:tblCellMar>
          <w:left w:w="70" w:type="dxa"/>
          <w:right w:w="70" w:type="dxa"/>
        </w:tblCellMar>
        <w:tblLook w:val="0000" w:firstRow="0" w:lastRow="0" w:firstColumn="0" w:lastColumn="0" w:noHBand="0" w:noVBand="0"/>
      </w:tblPr>
      <w:tblGrid>
        <w:gridCol w:w="445"/>
        <w:gridCol w:w="1417"/>
        <w:gridCol w:w="1030"/>
        <w:gridCol w:w="1030"/>
        <w:gridCol w:w="1030"/>
        <w:gridCol w:w="1163"/>
        <w:gridCol w:w="1275"/>
        <w:gridCol w:w="1843"/>
      </w:tblGrid>
      <w:tr w:rsidR="00127AFF" w:rsidRPr="00696748" w14:paraId="69DB9DDD" w14:textId="77777777" w:rsidTr="00EC60E2">
        <w:trPr>
          <w:trHeight w:val="480"/>
        </w:trPr>
        <w:tc>
          <w:tcPr>
            <w:tcW w:w="445" w:type="dxa"/>
            <w:tcBorders>
              <w:top w:val="single" w:sz="4" w:space="0" w:color="000000"/>
              <w:left w:val="single" w:sz="4" w:space="0" w:color="000000"/>
              <w:bottom w:val="single" w:sz="4" w:space="0" w:color="000000"/>
            </w:tcBorders>
          </w:tcPr>
          <w:p w14:paraId="431E3029" w14:textId="77777777" w:rsidR="00127AFF" w:rsidRPr="00696748" w:rsidRDefault="00127AFF" w:rsidP="00D85BD0">
            <w:pPr>
              <w:snapToGrid w:val="0"/>
              <w:rPr>
                <w:b/>
                <w:bCs/>
                <w:sz w:val="16"/>
                <w:szCs w:val="16"/>
              </w:rPr>
            </w:pPr>
            <w:r w:rsidRPr="00696748">
              <w:rPr>
                <w:b/>
                <w:bCs/>
                <w:sz w:val="16"/>
                <w:szCs w:val="16"/>
              </w:rPr>
              <w:t>L.p.</w:t>
            </w:r>
          </w:p>
        </w:tc>
        <w:tc>
          <w:tcPr>
            <w:tcW w:w="1417" w:type="dxa"/>
            <w:tcBorders>
              <w:top w:val="single" w:sz="4" w:space="0" w:color="000000"/>
              <w:left w:val="single" w:sz="4" w:space="0" w:color="000000"/>
              <w:bottom w:val="single" w:sz="4" w:space="0" w:color="000000"/>
            </w:tcBorders>
            <w:shd w:val="clear" w:color="auto" w:fill="auto"/>
            <w:vAlign w:val="center"/>
          </w:tcPr>
          <w:p w14:paraId="782A61D8" w14:textId="77777777" w:rsidR="00127AFF" w:rsidRPr="00696748" w:rsidRDefault="00127AFF" w:rsidP="00D85BD0">
            <w:pPr>
              <w:snapToGrid w:val="0"/>
              <w:rPr>
                <w:b/>
                <w:bCs/>
                <w:sz w:val="16"/>
                <w:szCs w:val="16"/>
              </w:rPr>
            </w:pPr>
            <w:r w:rsidRPr="00696748">
              <w:rPr>
                <w:b/>
                <w:bCs/>
                <w:sz w:val="16"/>
                <w:szCs w:val="16"/>
              </w:rPr>
              <w:t>Wskaźnik rezultatu</w:t>
            </w:r>
          </w:p>
        </w:tc>
        <w:tc>
          <w:tcPr>
            <w:tcW w:w="1030" w:type="dxa"/>
            <w:tcBorders>
              <w:top w:val="single" w:sz="4" w:space="0" w:color="000000"/>
              <w:left w:val="single" w:sz="4" w:space="0" w:color="000000"/>
              <w:bottom w:val="single" w:sz="4" w:space="0" w:color="000000"/>
            </w:tcBorders>
            <w:shd w:val="clear" w:color="auto" w:fill="auto"/>
            <w:vAlign w:val="center"/>
          </w:tcPr>
          <w:p w14:paraId="0CF88A37" w14:textId="77777777" w:rsidR="00127AFF" w:rsidRPr="00696748" w:rsidRDefault="00127AFF" w:rsidP="00D85BD0">
            <w:pPr>
              <w:snapToGrid w:val="0"/>
              <w:rPr>
                <w:b/>
                <w:bCs/>
                <w:sz w:val="16"/>
                <w:szCs w:val="16"/>
              </w:rPr>
            </w:pPr>
            <w:r w:rsidRPr="00696748">
              <w:rPr>
                <w:b/>
                <w:bCs/>
                <w:sz w:val="16"/>
                <w:szCs w:val="16"/>
              </w:rPr>
              <w:t>Jednostka pomiaru</w:t>
            </w:r>
          </w:p>
        </w:tc>
        <w:tc>
          <w:tcPr>
            <w:tcW w:w="1030" w:type="dxa"/>
            <w:tcBorders>
              <w:top w:val="single" w:sz="4" w:space="0" w:color="000000"/>
              <w:left w:val="single" w:sz="4" w:space="0" w:color="000000"/>
              <w:bottom w:val="single" w:sz="4" w:space="0" w:color="000000"/>
            </w:tcBorders>
            <w:shd w:val="clear" w:color="auto" w:fill="auto"/>
            <w:vAlign w:val="center"/>
          </w:tcPr>
          <w:p w14:paraId="35DB2571" w14:textId="77777777" w:rsidR="00127AFF" w:rsidRPr="00696748" w:rsidRDefault="00127AFF" w:rsidP="00D85BD0">
            <w:pPr>
              <w:snapToGrid w:val="0"/>
              <w:rPr>
                <w:b/>
                <w:bCs/>
                <w:sz w:val="16"/>
                <w:szCs w:val="16"/>
              </w:rPr>
            </w:pPr>
            <w:r w:rsidRPr="00696748">
              <w:rPr>
                <w:b/>
                <w:bCs/>
                <w:sz w:val="16"/>
                <w:szCs w:val="16"/>
              </w:rPr>
              <w:t>Wartość bazowa</w:t>
            </w:r>
          </w:p>
        </w:tc>
        <w:tc>
          <w:tcPr>
            <w:tcW w:w="1030" w:type="dxa"/>
            <w:tcBorders>
              <w:top w:val="single" w:sz="4" w:space="0" w:color="000000"/>
              <w:left w:val="single" w:sz="4" w:space="0" w:color="000000"/>
              <w:bottom w:val="single" w:sz="4" w:space="0" w:color="000000"/>
            </w:tcBorders>
            <w:shd w:val="clear" w:color="auto" w:fill="auto"/>
            <w:vAlign w:val="center"/>
          </w:tcPr>
          <w:p w14:paraId="33382223" w14:textId="77777777" w:rsidR="00127AFF" w:rsidRPr="00696748" w:rsidRDefault="00127AFF" w:rsidP="00D85BD0">
            <w:pPr>
              <w:snapToGrid w:val="0"/>
              <w:rPr>
                <w:b/>
                <w:bCs/>
                <w:sz w:val="16"/>
                <w:szCs w:val="16"/>
              </w:rPr>
            </w:pPr>
            <w:r w:rsidRPr="00696748">
              <w:rPr>
                <w:b/>
                <w:bCs/>
                <w:sz w:val="16"/>
                <w:szCs w:val="16"/>
              </w:rPr>
              <w:t>Rok bazowy</w:t>
            </w:r>
          </w:p>
        </w:tc>
        <w:tc>
          <w:tcPr>
            <w:tcW w:w="1163" w:type="dxa"/>
            <w:tcBorders>
              <w:top w:val="single" w:sz="4" w:space="0" w:color="000000"/>
              <w:left w:val="single" w:sz="4" w:space="0" w:color="000000"/>
              <w:bottom w:val="single" w:sz="4" w:space="0" w:color="000000"/>
            </w:tcBorders>
            <w:shd w:val="clear" w:color="auto" w:fill="auto"/>
            <w:vAlign w:val="center"/>
          </w:tcPr>
          <w:p w14:paraId="0B827A80" w14:textId="77777777" w:rsidR="00127AFF" w:rsidRPr="00696748" w:rsidRDefault="00127AFF" w:rsidP="00D85BD0">
            <w:pPr>
              <w:snapToGrid w:val="0"/>
              <w:rPr>
                <w:b/>
                <w:bCs/>
                <w:sz w:val="16"/>
                <w:szCs w:val="16"/>
              </w:rPr>
            </w:pPr>
            <w:r w:rsidRPr="00696748">
              <w:rPr>
                <w:b/>
                <w:bCs/>
                <w:sz w:val="16"/>
                <w:szCs w:val="16"/>
              </w:rPr>
              <w:t>Wartość docelowa (2023)</w:t>
            </w:r>
          </w:p>
        </w:tc>
        <w:tc>
          <w:tcPr>
            <w:tcW w:w="1275" w:type="dxa"/>
            <w:tcBorders>
              <w:top w:val="single" w:sz="4" w:space="0" w:color="000000"/>
              <w:left w:val="single" w:sz="4" w:space="0" w:color="000000"/>
              <w:bottom w:val="single" w:sz="4" w:space="0" w:color="000000"/>
            </w:tcBorders>
            <w:shd w:val="clear" w:color="auto" w:fill="auto"/>
            <w:vAlign w:val="center"/>
          </w:tcPr>
          <w:p w14:paraId="27A2358D" w14:textId="77777777" w:rsidR="00127AFF" w:rsidRPr="00696748" w:rsidRDefault="00127AFF" w:rsidP="00D85BD0">
            <w:pPr>
              <w:snapToGrid w:val="0"/>
              <w:rPr>
                <w:b/>
                <w:bCs/>
                <w:sz w:val="16"/>
                <w:szCs w:val="16"/>
              </w:rPr>
            </w:pPr>
            <w:r w:rsidRPr="00696748">
              <w:rPr>
                <w:b/>
                <w:bCs/>
                <w:sz w:val="16"/>
                <w:szCs w:val="16"/>
              </w:rPr>
              <w:t>Źródło danych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D2CC7" w14:textId="77777777" w:rsidR="00127AFF" w:rsidRPr="00696748" w:rsidRDefault="00127AFF" w:rsidP="00D85BD0">
            <w:pPr>
              <w:snapToGrid w:val="0"/>
              <w:rPr>
                <w:b/>
                <w:bCs/>
                <w:sz w:val="16"/>
                <w:szCs w:val="16"/>
              </w:rPr>
            </w:pPr>
            <w:r w:rsidRPr="00696748">
              <w:rPr>
                <w:b/>
                <w:bCs/>
                <w:sz w:val="16"/>
                <w:szCs w:val="16"/>
              </w:rPr>
              <w:t>Częstotliwość pomiaru</w:t>
            </w:r>
          </w:p>
        </w:tc>
      </w:tr>
      <w:tr w:rsidR="00444496" w:rsidRPr="00696748" w14:paraId="0BCADEE3" w14:textId="77777777" w:rsidTr="00CD6700">
        <w:trPr>
          <w:trHeight w:val="1200"/>
        </w:trPr>
        <w:tc>
          <w:tcPr>
            <w:tcW w:w="445" w:type="dxa"/>
            <w:tcBorders>
              <w:left w:val="single" w:sz="4" w:space="0" w:color="000000"/>
              <w:bottom w:val="single" w:sz="4" w:space="0" w:color="auto"/>
            </w:tcBorders>
            <w:vAlign w:val="center"/>
          </w:tcPr>
          <w:p w14:paraId="294423BE" w14:textId="77777777" w:rsidR="00444496" w:rsidRPr="00696748" w:rsidRDefault="00E37AAC" w:rsidP="00D85BD0">
            <w:pPr>
              <w:snapToGrid w:val="0"/>
              <w:rPr>
                <w:sz w:val="16"/>
                <w:szCs w:val="16"/>
              </w:rPr>
            </w:pPr>
            <w:r w:rsidRPr="00696748">
              <w:rPr>
                <w:sz w:val="16"/>
                <w:szCs w:val="16"/>
              </w:rPr>
              <w:t>1</w:t>
            </w:r>
            <w:r w:rsidR="00444496" w:rsidRPr="00696748">
              <w:rPr>
                <w:sz w:val="16"/>
                <w:szCs w:val="16"/>
              </w:rPr>
              <w:t>.</w:t>
            </w:r>
          </w:p>
        </w:tc>
        <w:tc>
          <w:tcPr>
            <w:tcW w:w="1417" w:type="dxa"/>
            <w:tcBorders>
              <w:left w:val="single" w:sz="4" w:space="0" w:color="000000"/>
              <w:bottom w:val="single" w:sz="4" w:space="0" w:color="auto"/>
            </w:tcBorders>
            <w:shd w:val="clear" w:color="auto" w:fill="auto"/>
            <w:vAlign w:val="center"/>
          </w:tcPr>
          <w:p w14:paraId="361BFE8D" w14:textId="77777777" w:rsidR="00444496" w:rsidRPr="00696748" w:rsidRDefault="00444496" w:rsidP="00D85BD0">
            <w:pPr>
              <w:snapToGrid w:val="0"/>
              <w:rPr>
                <w:sz w:val="16"/>
                <w:szCs w:val="16"/>
              </w:rPr>
            </w:pPr>
            <w:r w:rsidRPr="00696748">
              <w:rPr>
                <w:sz w:val="16"/>
                <w:szCs w:val="16"/>
              </w:rPr>
              <w:t>Ocena przydatności form szkoleniowych dla beneficjentów</w:t>
            </w:r>
          </w:p>
        </w:tc>
        <w:tc>
          <w:tcPr>
            <w:tcW w:w="1030" w:type="dxa"/>
            <w:tcBorders>
              <w:left w:val="single" w:sz="4" w:space="0" w:color="000000"/>
              <w:bottom w:val="single" w:sz="4" w:space="0" w:color="auto"/>
            </w:tcBorders>
            <w:shd w:val="clear" w:color="auto" w:fill="auto"/>
            <w:vAlign w:val="center"/>
          </w:tcPr>
          <w:p w14:paraId="6B01287C" w14:textId="77777777" w:rsidR="00444496" w:rsidRPr="00696748" w:rsidRDefault="009D273E" w:rsidP="00BB0475">
            <w:pPr>
              <w:snapToGrid w:val="0"/>
              <w:rPr>
                <w:sz w:val="16"/>
                <w:szCs w:val="16"/>
              </w:rPr>
            </w:pPr>
            <w:r w:rsidRPr="00696748">
              <w:rPr>
                <w:sz w:val="16"/>
                <w:szCs w:val="16"/>
              </w:rPr>
              <w:t xml:space="preserve"> Skala </w:t>
            </w:r>
            <w:r w:rsidR="00BB0475" w:rsidRPr="00696748">
              <w:rPr>
                <w:sz w:val="16"/>
                <w:szCs w:val="16"/>
              </w:rPr>
              <w:t>1</w:t>
            </w:r>
            <w:r w:rsidRPr="00696748">
              <w:rPr>
                <w:sz w:val="16"/>
                <w:szCs w:val="16"/>
              </w:rPr>
              <w:t>-5</w:t>
            </w:r>
          </w:p>
        </w:tc>
        <w:tc>
          <w:tcPr>
            <w:tcW w:w="1030" w:type="dxa"/>
            <w:tcBorders>
              <w:left w:val="single" w:sz="4" w:space="0" w:color="000000"/>
              <w:bottom w:val="single" w:sz="4" w:space="0" w:color="auto"/>
            </w:tcBorders>
            <w:shd w:val="clear" w:color="auto" w:fill="auto"/>
            <w:vAlign w:val="center"/>
          </w:tcPr>
          <w:p w14:paraId="267AFEE8" w14:textId="77777777" w:rsidR="00444496" w:rsidRPr="00696748" w:rsidRDefault="00E37AAC" w:rsidP="00D85BD0">
            <w:pPr>
              <w:snapToGrid w:val="0"/>
              <w:rPr>
                <w:sz w:val="16"/>
                <w:szCs w:val="16"/>
              </w:rPr>
            </w:pPr>
            <w:r w:rsidRPr="00696748">
              <w:rPr>
                <w:sz w:val="16"/>
                <w:szCs w:val="16"/>
              </w:rPr>
              <w:t>4,08</w:t>
            </w:r>
          </w:p>
        </w:tc>
        <w:tc>
          <w:tcPr>
            <w:tcW w:w="1030" w:type="dxa"/>
            <w:tcBorders>
              <w:left w:val="single" w:sz="4" w:space="0" w:color="000000"/>
              <w:bottom w:val="single" w:sz="4" w:space="0" w:color="auto"/>
            </w:tcBorders>
            <w:shd w:val="clear" w:color="auto" w:fill="auto"/>
            <w:vAlign w:val="center"/>
          </w:tcPr>
          <w:p w14:paraId="5791C673" w14:textId="77777777" w:rsidR="00444496" w:rsidRPr="00696748" w:rsidRDefault="009D273E" w:rsidP="00E37AAC">
            <w:pPr>
              <w:snapToGrid w:val="0"/>
              <w:rPr>
                <w:sz w:val="16"/>
                <w:szCs w:val="16"/>
              </w:rPr>
            </w:pPr>
            <w:r w:rsidRPr="00696748">
              <w:rPr>
                <w:sz w:val="16"/>
                <w:szCs w:val="16"/>
              </w:rPr>
              <w:t>201</w:t>
            </w:r>
            <w:r w:rsidR="00E37AAC" w:rsidRPr="00696748">
              <w:rPr>
                <w:sz w:val="16"/>
                <w:szCs w:val="16"/>
              </w:rPr>
              <w:t>3</w:t>
            </w:r>
          </w:p>
        </w:tc>
        <w:tc>
          <w:tcPr>
            <w:tcW w:w="1163" w:type="dxa"/>
            <w:tcBorders>
              <w:left w:val="single" w:sz="4" w:space="0" w:color="000000"/>
              <w:bottom w:val="single" w:sz="4" w:space="0" w:color="auto"/>
            </w:tcBorders>
            <w:shd w:val="clear" w:color="auto" w:fill="auto"/>
            <w:vAlign w:val="center"/>
          </w:tcPr>
          <w:p w14:paraId="0E76FE26" w14:textId="77777777" w:rsidR="00444496" w:rsidRPr="00696748" w:rsidRDefault="009A5D7A" w:rsidP="00D85BD0">
            <w:pPr>
              <w:snapToGrid w:val="0"/>
              <w:rPr>
                <w:sz w:val="16"/>
                <w:szCs w:val="16"/>
              </w:rPr>
            </w:pPr>
            <w:r w:rsidRPr="00696748">
              <w:rPr>
                <w:sz w:val="16"/>
                <w:szCs w:val="16"/>
              </w:rPr>
              <w:t>4</w:t>
            </w:r>
            <w:r w:rsidR="00E37AAC" w:rsidRPr="00696748">
              <w:rPr>
                <w:sz w:val="16"/>
                <w:szCs w:val="16"/>
              </w:rPr>
              <w:t>,2</w:t>
            </w:r>
          </w:p>
        </w:tc>
        <w:tc>
          <w:tcPr>
            <w:tcW w:w="1275" w:type="dxa"/>
            <w:tcBorders>
              <w:left w:val="single" w:sz="4" w:space="0" w:color="000000"/>
              <w:bottom w:val="single" w:sz="4" w:space="0" w:color="auto"/>
            </w:tcBorders>
            <w:shd w:val="clear" w:color="auto" w:fill="auto"/>
            <w:vAlign w:val="center"/>
          </w:tcPr>
          <w:p w14:paraId="0600BF84" w14:textId="77777777" w:rsidR="00444496" w:rsidRPr="00696748" w:rsidRDefault="00444496" w:rsidP="00D85BD0">
            <w:pPr>
              <w:snapToGrid w:val="0"/>
              <w:rPr>
                <w:sz w:val="16"/>
                <w:szCs w:val="16"/>
              </w:rPr>
            </w:pPr>
            <w:r w:rsidRPr="00696748">
              <w:rPr>
                <w:sz w:val="16"/>
                <w:szCs w:val="16"/>
              </w:rPr>
              <w:t xml:space="preserve">Badania ankietowe </w:t>
            </w:r>
          </w:p>
        </w:tc>
        <w:tc>
          <w:tcPr>
            <w:tcW w:w="1843" w:type="dxa"/>
            <w:tcBorders>
              <w:left w:val="single" w:sz="4" w:space="0" w:color="000000"/>
              <w:bottom w:val="single" w:sz="4" w:space="0" w:color="auto"/>
              <w:right w:val="single" w:sz="4" w:space="0" w:color="000000"/>
            </w:tcBorders>
            <w:shd w:val="clear" w:color="auto" w:fill="auto"/>
            <w:vAlign w:val="center"/>
          </w:tcPr>
          <w:p w14:paraId="65BFD7E8" w14:textId="77777777" w:rsidR="00444496" w:rsidRPr="00696748" w:rsidRDefault="00444496" w:rsidP="00D85BD0">
            <w:pPr>
              <w:snapToGrid w:val="0"/>
              <w:rPr>
                <w:sz w:val="16"/>
                <w:szCs w:val="16"/>
              </w:rPr>
            </w:pPr>
            <w:r w:rsidRPr="00696748">
              <w:rPr>
                <w:sz w:val="16"/>
                <w:szCs w:val="16"/>
              </w:rPr>
              <w:t>Raz na rok</w:t>
            </w:r>
          </w:p>
        </w:tc>
      </w:tr>
      <w:tr w:rsidR="008C65AB" w:rsidRPr="00696748" w14:paraId="0FE361D1" w14:textId="77777777" w:rsidTr="00CD6700">
        <w:trPr>
          <w:trHeight w:val="1200"/>
        </w:trPr>
        <w:tc>
          <w:tcPr>
            <w:tcW w:w="445" w:type="dxa"/>
            <w:tcBorders>
              <w:top w:val="single" w:sz="4" w:space="0" w:color="auto"/>
              <w:left w:val="single" w:sz="4" w:space="0" w:color="000000"/>
              <w:bottom w:val="single" w:sz="4" w:space="0" w:color="auto"/>
            </w:tcBorders>
            <w:vAlign w:val="center"/>
          </w:tcPr>
          <w:p w14:paraId="00D56AC2" w14:textId="77777777" w:rsidR="008C65AB" w:rsidRPr="00696748" w:rsidRDefault="00E37AAC" w:rsidP="00D85BD0">
            <w:pPr>
              <w:snapToGrid w:val="0"/>
              <w:rPr>
                <w:sz w:val="16"/>
                <w:szCs w:val="16"/>
              </w:rPr>
            </w:pPr>
            <w:r w:rsidRPr="00696748">
              <w:rPr>
                <w:sz w:val="16"/>
                <w:szCs w:val="16"/>
              </w:rPr>
              <w:t>2</w:t>
            </w:r>
            <w:r w:rsidR="00350097" w:rsidRPr="00696748">
              <w:rPr>
                <w:sz w:val="16"/>
                <w:szCs w:val="16"/>
              </w:rPr>
              <w:t>.</w:t>
            </w:r>
          </w:p>
        </w:tc>
        <w:tc>
          <w:tcPr>
            <w:tcW w:w="1417" w:type="dxa"/>
            <w:tcBorders>
              <w:top w:val="single" w:sz="4" w:space="0" w:color="auto"/>
              <w:left w:val="single" w:sz="4" w:space="0" w:color="000000"/>
              <w:bottom w:val="single" w:sz="4" w:space="0" w:color="auto"/>
            </w:tcBorders>
            <w:shd w:val="clear" w:color="auto" w:fill="auto"/>
            <w:vAlign w:val="center"/>
          </w:tcPr>
          <w:p w14:paraId="166D421C" w14:textId="77777777" w:rsidR="008C65AB" w:rsidRPr="00696748" w:rsidRDefault="006E7717" w:rsidP="00D85BD0">
            <w:pPr>
              <w:snapToGrid w:val="0"/>
              <w:rPr>
                <w:sz w:val="16"/>
                <w:szCs w:val="16"/>
              </w:rPr>
            </w:pPr>
            <w:r w:rsidRPr="00696748">
              <w:rPr>
                <w:sz w:val="16"/>
                <w:szCs w:val="16"/>
              </w:rPr>
              <w:t>Ś</w:t>
            </w:r>
            <w:r w:rsidR="008C65AB" w:rsidRPr="00696748">
              <w:rPr>
                <w:sz w:val="16"/>
                <w:szCs w:val="16"/>
              </w:rPr>
              <w:t>redni czas zatwierdzenia projektu (od złożenia wniosku o dofinansowanie do podpisania umowy)</w:t>
            </w:r>
          </w:p>
        </w:tc>
        <w:tc>
          <w:tcPr>
            <w:tcW w:w="1030" w:type="dxa"/>
            <w:tcBorders>
              <w:top w:val="single" w:sz="4" w:space="0" w:color="auto"/>
              <w:left w:val="single" w:sz="4" w:space="0" w:color="000000"/>
              <w:bottom w:val="single" w:sz="4" w:space="0" w:color="auto"/>
            </w:tcBorders>
            <w:shd w:val="clear" w:color="auto" w:fill="auto"/>
            <w:vAlign w:val="center"/>
          </w:tcPr>
          <w:p w14:paraId="788DF766" w14:textId="77777777" w:rsidR="008C65AB" w:rsidRPr="00696748" w:rsidRDefault="008C65AB" w:rsidP="00D85BD0">
            <w:pPr>
              <w:snapToGrid w:val="0"/>
              <w:rPr>
                <w:sz w:val="16"/>
                <w:szCs w:val="16"/>
              </w:rPr>
            </w:pPr>
            <w:r w:rsidRPr="00696748">
              <w:rPr>
                <w:sz w:val="16"/>
                <w:szCs w:val="16"/>
              </w:rPr>
              <w:t>Liczba dni</w:t>
            </w:r>
          </w:p>
        </w:tc>
        <w:tc>
          <w:tcPr>
            <w:tcW w:w="1030" w:type="dxa"/>
            <w:tcBorders>
              <w:top w:val="single" w:sz="4" w:space="0" w:color="auto"/>
              <w:left w:val="single" w:sz="4" w:space="0" w:color="000000"/>
              <w:bottom w:val="single" w:sz="4" w:space="0" w:color="auto"/>
            </w:tcBorders>
            <w:shd w:val="clear" w:color="auto" w:fill="auto"/>
            <w:vAlign w:val="center"/>
          </w:tcPr>
          <w:p w14:paraId="7958F77B" w14:textId="77777777" w:rsidR="008C65AB" w:rsidRPr="00696748" w:rsidRDefault="009A5D7A" w:rsidP="009A5D7A">
            <w:pPr>
              <w:snapToGrid w:val="0"/>
              <w:rPr>
                <w:sz w:val="16"/>
                <w:szCs w:val="16"/>
              </w:rPr>
            </w:pPr>
            <w:r w:rsidRPr="00696748">
              <w:rPr>
                <w:sz w:val="16"/>
                <w:szCs w:val="16"/>
              </w:rPr>
              <w:t>301</w:t>
            </w:r>
          </w:p>
        </w:tc>
        <w:tc>
          <w:tcPr>
            <w:tcW w:w="1030" w:type="dxa"/>
            <w:tcBorders>
              <w:top w:val="single" w:sz="4" w:space="0" w:color="auto"/>
              <w:left w:val="single" w:sz="4" w:space="0" w:color="000000"/>
              <w:bottom w:val="single" w:sz="4" w:space="0" w:color="auto"/>
            </w:tcBorders>
            <w:shd w:val="clear" w:color="auto" w:fill="auto"/>
            <w:vAlign w:val="center"/>
          </w:tcPr>
          <w:p w14:paraId="651B0FCF" w14:textId="77777777" w:rsidR="008C65AB" w:rsidRPr="00696748" w:rsidRDefault="00E37AAC" w:rsidP="00E37AAC">
            <w:pPr>
              <w:snapToGrid w:val="0"/>
              <w:rPr>
                <w:sz w:val="16"/>
                <w:szCs w:val="16"/>
              </w:rPr>
            </w:pPr>
            <w:r w:rsidRPr="00696748">
              <w:rPr>
                <w:sz w:val="16"/>
                <w:szCs w:val="16"/>
              </w:rPr>
              <w:t>2013</w:t>
            </w:r>
          </w:p>
        </w:tc>
        <w:tc>
          <w:tcPr>
            <w:tcW w:w="1163" w:type="dxa"/>
            <w:tcBorders>
              <w:top w:val="single" w:sz="4" w:space="0" w:color="auto"/>
              <w:left w:val="single" w:sz="4" w:space="0" w:color="000000"/>
              <w:bottom w:val="single" w:sz="4" w:space="0" w:color="auto"/>
            </w:tcBorders>
            <w:shd w:val="clear" w:color="auto" w:fill="auto"/>
            <w:vAlign w:val="center"/>
          </w:tcPr>
          <w:p w14:paraId="5A3A6837" w14:textId="77777777" w:rsidR="008C65AB" w:rsidRPr="00696748" w:rsidRDefault="009A5D7A" w:rsidP="009A5D7A">
            <w:pPr>
              <w:snapToGrid w:val="0"/>
              <w:rPr>
                <w:color w:val="FF0000"/>
                <w:sz w:val="16"/>
                <w:szCs w:val="16"/>
              </w:rPr>
            </w:pPr>
            <w:r w:rsidRPr="00696748">
              <w:rPr>
                <w:sz w:val="16"/>
                <w:szCs w:val="16"/>
              </w:rPr>
              <w:t>skrócenie czasu</w:t>
            </w:r>
            <w:r w:rsidRPr="00696748">
              <w:rPr>
                <w:color w:val="FF0000"/>
                <w:sz w:val="16"/>
                <w:szCs w:val="16"/>
              </w:rPr>
              <w:t xml:space="preserve"> </w:t>
            </w:r>
            <w:r w:rsidRPr="00696748">
              <w:rPr>
                <w:sz w:val="16"/>
                <w:szCs w:val="16"/>
              </w:rPr>
              <w:t>zatwierdzenia projektu</w:t>
            </w:r>
          </w:p>
        </w:tc>
        <w:tc>
          <w:tcPr>
            <w:tcW w:w="1275" w:type="dxa"/>
            <w:tcBorders>
              <w:top w:val="single" w:sz="4" w:space="0" w:color="auto"/>
              <w:left w:val="single" w:sz="4" w:space="0" w:color="000000"/>
              <w:bottom w:val="single" w:sz="4" w:space="0" w:color="auto"/>
            </w:tcBorders>
            <w:shd w:val="clear" w:color="auto" w:fill="auto"/>
            <w:vAlign w:val="center"/>
          </w:tcPr>
          <w:p w14:paraId="0DBCF507" w14:textId="77777777" w:rsidR="008C65AB" w:rsidRPr="00696748" w:rsidRDefault="004B3DB3" w:rsidP="00D85BD0">
            <w:pPr>
              <w:snapToGrid w:val="0"/>
              <w:rPr>
                <w:sz w:val="16"/>
                <w:szCs w:val="16"/>
              </w:rPr>
            </w:pPr>
            <w:r w:rsidRPr="00696748">
              <w:rPr>
                <w:sz w:val="16"/>
                <w:szCs w:val="16"/>
              </w:rPr>
              <w:t>informatyczny system monitorowania programu</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2510C85D" w14:textId="77777777" w:rsidR="008C65AB" w:rsidRPr="00696748" w:rsidRDefault="006E7717" w:rsidP="00D85BD0">
            <w:pPr>
              <w:snapToGrid w:val="0"/>
              <w:rPr>
                <w:sz w:val="16"/>
                <w:szCs w:val="16"/>
              </w:rPr>
            </w:pPr>
            <w:r w:rsidRPr="00696748">
              <w:rPr>
                <w:sz w:val="16"/>
                <w:szCs w:val="16"/>
              </w:rPr>
              <w:t>Raz na rok</w:t>
            </w:r>
          </w:p>
        </w:tc>
      </w:tr>
    </w:tbl>
    <w:p w14:paraId="212C5416" w14:textId="77777777" w:rsidR="00127AFF" w:rsidRPr="00696748" w:rsidRDefault="00127AFF" w:rsidP="00EC60E2">
      <w:pPr>
        <w:tabs>
          <w:tab w:val="left" w:pos="284"/>
        </w:tabs>
        <w:jc w:val="both"/>
      </w:pPr>
    </w:p>
    <w:p w14:paraId="3CA29C92" w14:textId="77777777" w:rsidR="009F7D91" w:rsidRPr="00696748" w:rsidRDefault="009F7D91" w:rsidP="009F7D91">
      <w:pPr>
        <w:tabs>
          <w:tab w:val="left" w:pos="284"/>
        </w:tabs>
        <w:ind w:left="284"/>
        <w:jc w:val="both"/>
        <w:rPr>
          <w:b/>
        </w:rPr>
      </w:pPr>
    </w:p>
    <w:p w14:paraId="455D58F1" w14:textId="77777777" w:rsidR="009F7D91" w:rsidRPr="00696748" w:rsidRDefault="00127AFF" w:rsidP="006F0913">
      <w:pPr>
        <w:numPr>
          <w:ilvl w:val="0"/>
          <w:numId w:val="16"/>
        </w:numPr>
        <w:shd w:val="clear" w:color="auto" w:fill="FFFFFF"/>
        <w:ind w:left="284" w:hanging="284"/>
        <w:jc w:val="both"/>
        <w:rPr>
          <w:b/>
        </w:rPr>
      </w:pPr>
      <w:r w:rsidRPr="00696748">
        <w:rPr>
          <w:b/>
        </w:rPr>
        <w:t>P</w:t>
      </w:r>
      <w:r w:rsidR="009F7D91" w:rsidRPr="00696748">
        <w:rPr>
          <w:b/>
        </w:rPr>
        <w:t>rzedsięwzię</w:t>
      </w:r>
      <w:r w:rsidRPr="00696748">
        <w:rPr>
          <w:b/>
        </w:rPr>
        <w:t>cia, które</w:t>
      </w:r>
      <w:r w:rsidR="009F7D91" w:rsidRPr="00696748">
        <w:rPr>
          <w:b/>
        </w:rPr>
        <w:t xml:space="preserve"> </w:t>
      </w:r>
      <w:r w:rsidRPr="00696748">
        <w:rPr>
          <w:b/>
        </w:rPr>
        <w:t>mają zostać objęte wsparc</w:t>
      </w:r>
      <w:r w:rsidR="00EC60E2" w:rsidRPr="00696748">
        <w:rPr>
          <w:b/>
        </w:rPr>
        <w:t>iem oraz ich oczekiwany wkład w </w:t>
      </w:r>
      <w:r w:rsidRPr="00696748">
        <w:rPr>
          <w:b/>
        </w:rPr>
        <w:t>realizację celów szczegółowych</w:t>
      </w:r>
      <w:r w:rsidR="009338F2" w:rsidRPr="00696748">
        <w:rPr>
          <w:b/>
        </w:rPr>
        <w:t xml:space="preserve"> w osi IV</w:t>
      </w:r>
      <w:r w:rsidR="009F7D91" w:rsidRPr="00696748">
        <w:rPr>
          <w:b/>
        </w:rPr>
        <w:t xml:space="preserve"> </w:t>
      </w:r>
    </w:p>
    <w:p w14:paraId="2929EF77" w14:textId="77777777" w:rsidR="004F2BE0" w:rsidRPr="00696748" w:rsidRDefault="004F2BE0" w:rsidP="00EC60E2">
      <w:pPr>
        <w:jc w:val="both"/>
        <w:rPr>
          <w:b/>
          <w:i/>
        </w:rPr>
      </w:pPr>
      <w:r w:rsidRPr="00696748">
        <w:rPr>
          <w:rFonts w:eastAsia="Calibri"/>
          <w:i/>
          <w:lang w:eastAsia="en-US"/>
        </w:rPr>
        <w:t>[max 7000 znaków opis oczekiwanych rezultatów]</w:t>
      </w:r>
    </w:p>
    <w:p w14:paraId="48D480DF" w14:textId="77777777" w:rsidR="0057621A" w:rsidRPr="00696748" w:rsidRDefault="0057621A" w:rsidP="0057621A">
      <w:pPr>
        <w:jc w:val="both"/>
        <w:rPr>
          <w:b/>
        </w:rPr>
      </w:pPr>
    </w:p>
    <w:p w14:paraId="1B60C048" w14:textId="77777777" w:rsidR="0057621A" w:rsidRPr="00696748" w:rsidRDefault="0057621A" w:rsidP="00C43BB3">
      <w:pPr>
        <w:pBdr>
          <w:top w:val="single" w:sz="4" w:space="1" w:color="auto"/>
          <w:left w:val="single" w:sz="4" w:space="4" w:color="auto"/>
          <w:bottom w:val="single" w:sz="4" w:space="1" w:color="auto"/>
          <w:right w:val="single" w:sz="4" w:space="4" w:color="auto"/>
        </w:pBdr>
        <w:jc w:val="both"/>
        <w:rPr>
          <w:b/>
        </w:rPr>
      </w:pPr>
      <w:r w:rsidRPr="00696748">
        <w:rPr>
          <w:b/>
        </w:rPr>
        <w:t xml:space="preserve">Cel szczegółowy 6: </w:t>
      </w:r>
      <w:r w:rsidR="007A4C8A" w:rsidRPr="00696748">
        <w:rPr>
          <w:rFonts w:cs="Calibri"/>
          <w:b/>
        </w:rPr>
        <w:t>S</w:t>
      </w:r>
      <w:r w:rsidRPr="00696748">
        <w:rPr>
          <w:rFonts w:cs="Calibri"/>
          <w:b/>
        </w:rPr>
        <w:t>prawne zarządzani</w:t>
      </w:r>
      <w:r w:rsidR="007A4C8A" w:rsidRPr="00696748">
        <w:rPr>
          <w:rFonts w:cs="Calibri"/>
          <w:b/>
        </w:rPr>
        <w:t>e</w:t>
      </w:r>
      <w:r w:rsidRPr="00696748">
        <w:rPr>
          <w:rFonts w:cs="Calibri"/>
          <w:b/>
        </w:rPr>
        <w:t xml:space="preserve"> i wdrażani</w:t>
      </w:r>
      <w:r w:rsidR="007A4C8A" w:rsidRPr="00696748">
        <w:rPr>
          <w:rFonts w:cs="Calibri"/>
          <w:b/>
        </w:rPr>
        <w:t>e</w:t>
      </w:r>
      <w:r w:rsidRPr="00696748">
        <w:rPr>
          <w:rFonts w:cs="Calibri"/>
          <w:b/>
        </w:rPr>
        <w:t xml:space="preserve"> </w:t>
      </w:r>
      <w:r w:rsidR="000E2B93" w:rsidRPr="00696748">
        <w:rPr>
          <w:rFonts w:cs="Calibri"/>
          <w:b/>
        </w:rPr>
        <w:t>POPC</w:t>
      </w:r>
    </w:p>
    <w:p w14:paraId="69BD58C1" w14:textId="77777777" w:rsidR="0057621A" w:rsidRPr="00696748" w:rsidRDefault="0057621A" w:rsidP="00C43BB3">
      <w:pPr>
        <w:pBdr>
          <w:top w:val="single" w:sz="4" w:space="1" w:color="auto"/>
          <w:left w:val="single" w:sz="4" w:space="4" w:color="auto"/>
          <w:bottom w:val="single" w:sz="4" w:space="1" w:color="auto"/>
          <w:right w:val="single" w:sz="4" w:space="4" w:color="auto"/>
        </w:pBdr>
        <w:jc w:val="both"/>
        <w:rPr>
          <w:b/>
        </w:rPr>
      </w:pPr>
    </w:p>
    <w:p w14:paraId="2002D2B6" w14:textId="77777777" w:rsidR="00C32DD9" w:rsidRPr="00696748" w:rsidRDefault="00C32DD9" w:rsidP="00C43BB3">
      <w:pPr>
        <w:pBdr>
          <w:top w:val="single" w:sz="4" w:space="1" w:color="auto"/>
          <w:left w:val="single" w:sz="4" w:space="4" w:color="auto"/>
          <w:bottom w:val="single" w:sz="4" w:space="1" w:color="auto"/>
          <w:right w:val="single" w:sz="4" w:space="4" w:color="auto"/>
        </w:pBdr>
        <w:jc w:val="both"/>
      </w:pPr>
      <w:r w:rsidRPr="00696748">
        <w:t xml:space="preserve">Istotnym z punktu widzenia realizacji celów </w:t>
      </w:r>
      <w:r w:rsidR="000E2B93" w:rsidRPr="00696748">
        <w:t>p</w:t>
      </w:r>
      <w:r w:rsidRPr="00696748">
        <w:t>rogramu</w:t>
      </w:r>
      <w:r w:rsidR="00486362" w:rsidRPr="00696748">
        <w:t>, skupiającego rozproszone w perspektywie 2007-2013 interwencj</w:t>
      </w:r>
      <w:r w:rsidR="0057621A" w:rsidRPr="00696748">
        <w:t xml:space="preserve">e </w:t>
      </w:r>
      <w:r w:rsidR="00486362" w:rsidRPr="00696748">
        <w:t>w zakresie cyfryzacji,</w:t>
      </w:r>
      <w:r w:rsidRPr="00696748">
        <w:t xml:space="preserve"> jest zapewnienie kompleksowego wsparcia oraz zaplecza administracyjno-technicznego dla </w:t>
      </w:r>
      <w:r w:rsidR="00486362" w:rsidRPr="00696748">
        <w:t xml:space="preserve">tworzonego na potrzeby programu </w:t>
      </w:r>
      <w:r w:rsidRPr="00696748">
        <w:t>systemu instytucji odpowiedzialnych za przygotowanie, zarządzanie</w:t>
      </w:r>
      <w:r w:rsidR="007769AF" w:rsidRPr="00696748">
        <w:t xml:space="preserve"> </w:t>
      </w:r>
      <w:r w:rsidRPr="00696748">
        <w:t>wdrażanie</w:t>
      </w:r>
      <w:r w:rsidR="007769AF" w:rsidRPr="00696748">
        <w:t xml:space="preserve"> tj.:</w:t>
      </w:r>
      <w:r w:rsidRPr="00696748">
        <w:t xml:space="preserve"> monitorowanie, informowanie, kontrolę, rozliczanie finansowe oraz ocenę</w:t>
      </w:r>
      <w:r w:rsidR="008645CC" w:rsidRPr="00696748">
        <w:t xml:space="preserve"> i ewaluację</w:t>
      </w:r>
      <w:r w:rsidRPr="00696748">
        <w:t xml:space="preserve"> operacji finansowanych ze środków </w:t>
      </w:r>
      <w:r w:rsidR="000E2B93" w:rsidRPr="00696748">
        <w:t>p</w:t>
      </w:r>
      <w:r w:rsidRPr="00696748">
        <w:t xml:space="preserve">rogramu. </w:t>
      </w:r>
    </w:p>
    <w:p w14:paraId="275A477E" w14:textId="77777777" w:rsidR="00D302F7" w:rsidRPr="00696748" w:rsidRDefault="00D302F7" w:rsidP="00C43BB3">
      <w:pPr>
        <w:pBdr>
          <w:top w:val="single" w:sz="4" w:space="1" w:color="auto"/>
          <w:left w:val="single" w:sz="4" w:space="4" w:color="auto"/>
          <w:bottom w:val="single" w:sz="4" w:space="1" w:color="auto"/>
          <w:right w:val="single" w:sz="4" w:space="4" w:color="auto"/>
        </w:pBdr>
        <w:jc w:val="both"/>
      </w:pPr>
    </w:p>
    <w:p w14:paraId="4D75692A" w14:textId="77777777" w:rsidR="00C32DD9" w:rsidRPr="00696748" w:rsidRDefault="00486362" w:rsidP="00C43BB3">
      <w:pPr>
        <w:pBdr>
          <w:top w:val="single" w:sz="4" w:space="1" w:color="auto"/>
          <w:left w:val="single" w:sz="4" w:space="4" w:color="auto"/>
          <w:bottom w:val="single" w:sz="4" w:space="1" w:color="auto"/>
          <w:right w:val="single" w:sz="4" w:space="4" w:color="auto"/>
        </w:pBdr>
        <w:jc w:val="both"/>
      </w:pPr>
      <w:r w:rsidRPr="00696748">
        <w:t xml:space="preserve">Jednym z wielu problemów związanych z realizacją osi priorytetowych w zakresie szeroko pojętej cyfryzacji w perspektywie 2007-2013 był brak niezbędnego doświadczenia i kompetencji (szczególnie na początkowym etapie wdrażania zadań) po stronie publicznej. W związku z powyższym dla sprawnego zarządzania i wdrażania POPC </w:t>
      </w:r>
      <w:r w:rsidR="0057621A" w:rsidRPr="00696748">
        <w:t>p</w:t>
      </w:r>
      <w:r w:rsidRPr="00696748">
        <w:t>odstawą jest zapewnienie</w:t>
      </w:r>
      <w:r w:rsidR="00C32DD9" w:rsidRPr="00696748">
        <w:t xml:space="preserve"> odpowiedniej liczby pracowników o wysokich kwalifikacjach na każdym poziomie wdrażania </w:t>
      </w:r>
      <w:r w:rsidR="000E2B93" w:rsidRPr="00696748">
        <w:t>p</w:t>
      </w:r>
      <w:r w:rsidRPr="00696748">
        <w:t xml:space="preserve">rogramu </w:t>
      </w:r>
      <w:r w:rsidR="00C32DD9" w:rsidRPr="00696748">
        <w:t>oraz zapewnienie odpowiedniego systemu zarządzania i</w:t>
      </w:r>
      <w:r w:rsidR="009D273E" w:rsidRPr="00696748">
        <w:t xml:space="preserve"> </w:t>
      </w:r>
      <w:r w:rsidR="00C32DD9" w:rsidRPr="00696748">
        <w:t>motywowania pracowników, chroniącego przed rotacją kadr i podnoszącego efektywność pracy m.in. poprzez podnoszenie kwalifikacji pracowników instytucji zaangażowanych w zarządzanie i wdrażanie POPC</w:t>
      </w:r>
      <w:r w:rsidR="009D273E" w:rsidRPr="00696748">
        <w:t>,</w:t>
      </w:r>
      <w:r w:rsidR="00C32DD9" w:rsidRPr="00696748">
        <w:t xml:space="preserve"> w tym udział w różnorodnych formach doskonalenia zawodowego</w:t>
      </w:r>
      <w:r w:rsidR="00D30B14" w:rsidRPr="00696748">
        <w:t>,</w:t>
      </w:r>
      <w:r w:rsidR="00C32DD9" w:rsidRPr="00696748">
        <w:t xml:space="preserve"> tj. </w:t>
      </w:r>
      <w:r w:rsidRPr="00696748">
        <w:t xml:space="preserve">szkoleniach, warsztatach, seminariach, studiach podyplomowych, wizytach studyjnych. Jednocześnie możliwość </w:t>
      </w:r>
      <w:r w:rsidR="00C32DD9" w:rsidRPr="00696748">
        <w:t>poszerzania wiedzy i doskonalenia zawodowego stanowi jeden z ważniejszych czynników motywacyjny</w:t>
      </w:r>
      <w:r w:rsidR="0057621A" w:rsidRPr="00696748">
        <w:t>ch</w:t>
      </w:r>
      <w:r w:rsidR="00C32DD9" w:rsidRPr="00696748">
        <w:t xml:space="preserve"> dla pracowników zaangażowanych we wdrażanie </w:t>
      </w:r>
      <w:r w:rsidR="000E2B93" w:rsidRPr="00696748">
        <w:t>p</w:t>
      </w:r>
      <w:r w:rsidR="00C32DD9" w:rsidRPr="00696748">
        <w:t>rogramu.</w:t>
      </w:r>
    </w:p>
    <w:p w14:paraId="2C505989" w14:textId="77777777" w:rsidR="001E1A8E" w:rsidRPr="00696748" w:rsidRDefault="001E1A8E" w:rsidP="00C43BB3">
      <w:pPr>
        <w:pBdr>
          <w:top w:val="single" w:sz="4" w:space="1" w:color="auto"/>
          <w:left w:val="single" w:sz="4" w:space="4" w:color="auto"/>
          <w:bottom w:val="single" w:sz="4" w:space="1" w:color="auto"/>
          <w:right w:val="single" w:sz="4" w:space="4" w:color="auto"/>
        </w:pBdr>
        <w:jc w:val="both"/>
      </w:pPr>
    </w:p>
    <w:p w14:paraId="2187981D" w14:textId="77777777" w:rsidR="00486362" w:rsidRPr="00696748" w:rsidRDefault="00486362" w:rsidP="00C43BB3">
      <w:pPr>
        <w:pBdr>
          <w:top w:val="single" w:sz="4" w:space="1" w:color="auto"/>
          <w:left w:val="single" w:sz="4" w:space="4" w:color="auto"/>
          <w:bottom w:val="single" w:sz="4" w:space="1" w:color="auto"/>
          <w:right w:val="single" w:sz="4" w:space="4" w:color="auto"/>
        </w:pBdr>
        <w:jc w:val="both"/>
        <w:rPr>
          <w:rStyle w:val="Odwoaniedokomentarza"/>
          <w:rFonts w:cs="Times New Roman"/>
          <w:lang w:eastAsia="ar-SA"/>
        </w:rPr>
      </w:pPr>
      <w:r w:rsidRPr="006F0913">
        <w:t>Ponadto niezbędne jest zapewnienie odpowiednich warunków pracy dla pracowników instytucji oraz odpowiednie wyposażanie stanowisk pracy</w:t>
      </w:r>
      <w:r w:rsidRPr="00696748">
        <w:rPr>
          <w:rStyle w:val="Odwoaniedokomentarza"/>
          <w:rFonts w:cs="Times New Roman"/>
          <w:lang w:eastAsia="ar-SA"/>
        </w:rPr>
        <w:t>.</w:t>
      </w:r>
    </w:p>
    <w:p w14:paraId="69E364FA" w14:textId="77777777" w:rsidR="001C20B9" w:rsidRPr="00696748" w:rsidRDefault="001C20B9" w:rsidP="001C20B9">
      <w:pPr>
        <w:pBdr>
          <w:top w:val="single" w:sz="4" w:space="1" w:color="auto"/>
          <w:left w:val="single" w:sz="4" w:space="4" w:color="auto"/>
          <w:bottom w:val="single" w:sz="4" w:space="1" w:color="auto"/>
          <w:right w:val="single" w:sz="4" w:space="4" w:color="auto"/>
        </w:pBdr>
        <w:autoSpaceDE w:val="0"/>
        <w:autoSpaceDN w:val="0"/>
        <w:adjustRightInd w:val="0"/>
        <w:jc w:val="both"/>
      </w:pPr>
    </w:p>
    <w:p w14:paraId="53A5BFDC" w14:textId="77777777" w:rsidR="001C20B9" w:rsidRPr="00696748" w:rsidRDefault="001C20B9" w:rsidP="001C20B9">
      <w:pPr>
        <w:pBdr>
          <w:top w:val="single" w:sz="4" w:space="1" w:color="auto"/>
          <w:left w:val="single" w:sz="4" w:space="4" w:color="auto"/>
          <w:bottom w:val="single" w:sz="4" w:space="1" w:color="auto"/>
          <w:right w:val="single" w:sz="4" w:space="4" w:color="auto"/>
        </w:pBdr>
        <w:autoSpaceDE w:val="0"/>
        <w:autoSpaceDN w:val="0"/>
        <w:adjustRightInd w:val="0"/>
        <w:jc w:val="both"/>
      </w:pPr>
      <w:r w:rsidRPr="00696748">
        <w:t>Planowane są również wydatki związane z utrzymaniem, eksploatacją oraz ewentualną budową lokalnego systemu informatycznego na potrzeby POPC, który będzie połączony z krajowym systemem informatycznym.</w:t>
      </w:r>
    </w:p>
    <w:p w14:paraId="18BE2A20" w14:textId="77777777" w:rsidR="001C20B9" w:rsidRPr="00696748" w:rsidRDefault="001C20B9" w:rsidP="001C20B9">
      <w:pPr>
        <w:pBdr>
          <w:top w:val="single" w:sz="4" w:space="1" w:color="auto"/>
          <w:left w:val="single" w:sz="4" w:space="4" w:color="auto"/>
          <w:bottom w:val="single" w:sz="4" w:space="1" w:color="auto"/>
          <w:right w:val="single" w:sz="4" w:space="4" w:color="auto"/>
        </w:pBdr>
        <w:jc w:val="both"/>
      </w:pPr>
    </w:p>
    <w:p w14:paraId="5262C0E0" w14:textId="77777777" w:rsidR="00044F77" w:rsidRPr="00696748" w:rsidRDefault="001C20B9" w:rsidP="001C20B9">
      <w:pPr>
        <w:pBdr>
          <w:top w:val="single" w:sz="4" w:space="1" w:color="auto"/>
          <w:left w:val="single" w:sz="4" w:space="4" w:color="auto"/>
          <w:bottom w:val="single" w:sz="4" w:space="1" w:color="auto"/>
          <w:right w:val="single" w:sz="4" w:space="4" w:color="auto"/>
        </w:pBdr>
        <w:jc w:val="both"/>
        <w:rPr>
          <w:rStyle w:val="Odwoaniedokomentarza"/>
          <w:rFonts w:cs="Times New Roman"/>
          <w:lang w:eastAsia="ar-SA"/>
        </w:rPr>
      </w:pPr>
      <w:r w:rsidRPr="006F0913">
        <w:t>W ramach celu szczegółowego realizowane będą również działania z zakresu zwalczania i przeciwdziałania nadużyciom finansowym oraz korupcji w obszarze TIK.</w:t>
      </w:r>
      <w:r w:rsidR="004B3DB3" w:rsidRPr="00696748">
        <w:t xml:space="preserve"> W tym celu zostaną uwzględnione i zaimplementowane doświadczenia z perspektywy finansowej 2007-2013 wynikające m.in. z </w:t>
      </w:r>
      <w:proofErr w:type="spellStart"/>
      <w:r w:rsidR="004B3DB3" w:rsidRPr="00696748">
        <w:t>Remedial</w:t>
      </w:r>
      <w:proofErr w:type="spellEnd"/>
      <w:r w:rsidR="004B3DB3" w:rsidRPr="00696748">
        <w:t xml:space="preserve"> Action Plan dla osi VII POIG poprzez wprowadzenie standardów zapobiegających nadużyciom finansowym oraz korupcji na poziomie beneficjentów. </w:t>
      </w:r>
    </w:p>
    <w:p w14:paraId="318E3482" w14:textId="77777777" w:rsidR="001E1A8E" w:rsidRPr="00696748" w:rsidRDefault="001E1A8E" w:rsidP="00C43BB3">
      <w:pPr>
        <w:pBdr>
          <w:top w:val="single" w:sz="4" w:space="1" w:color="auto"/>
          <w:left w:val="single" w:sz="4" w:space="4" w:color="auto"/>
          <w:bottom w:val="single" w:sz="4" w:space="1" w:color="auto"/>
          <w:right w:val="single" w:sz="4" w:space="4" w:color="auto"/>
        </w:pBdr>
        <w:jc w:val="both"/>
      </w:pPr>
    </w:p>
    <w:p w14:paraId="37811E9E" w14:textId="77777777" w:rsidR="00242C6F" w:rsidRPr="00696748" w:rsidRDefault="00C32DD9" w:rsidP="00C43BB3">
      <w:pPr>
        <w:pBdr>
          <w:top w:val="single" w:sz="4" w:space="1" w:color="auto"/>
          <w:left w:val="single" w:sz="4" w:space="4" w:color="auto"/>
          <w:bottom w:val="single" w:sz="4" w:space="1" w:color="auto"/>
          <w:right w:val="single" w:sz="4" w:space="4" w:color="auto"/>
        </w:pBdr>
        <w:jc w:val="both"/>
      </w:pPr>
      <w:r w:rsidRPr="00696748">
        <w:lastRenderedPageBreak/>
        <w:t>Dla sprawnej realizacji POPC</w:t>
      </w:r>
      <w:r w:rsidR="00ED2318" w:rsidRPr="00696748">
        <w:t xml:space="preserve">, w tym tworzenia i </w:t>
      </w:r>
      <w:r w:rsidR="00E258CB" w:rsidRPr="00696748">
        <w:t>zmian</w:t>
      </w:r>
      <w:r w:rsidR="00ED2318" w:rsidRPr="00696748">
        <w:t xml:space="preserve"> systemu prawnego oraz koordynacji działań „kraj-region”</w:t>
      </w:r>
      <w:r w:rsidRPr="00696748">
        <w:t xml:space="preserve"> konieczne jest zapewnienie instytucjom </w:t>
      </w:r>
      <w:r w:rsidR="00ED2318" w:rsidRPr="00696748">
        <w:t xml:space="preserve">wspierającym </w:t>
      </w:r>
      <w:r w:rsidRPr="00696748">
        <w:t>wdrażani</w:t>
      </w:r>
      <w:r w:rsidR="00ED2318" w:rsidRPr="00696748">
        <w:t>e</w:t>
      </w:r>
      <w:r w:rsidRPr="00696748">
        <w:t xml:space="preserve"> </w:t>
      </w:r>
      <w:r w:rsidR="00ED2318" w:rsidRPr="00696748">
        <w:t>POPC pomocy</w:t>
      </w:r>
      <w:r w:rsidRPr="00696748">
        <w:t xml:space="preserve"> merytoryczne</w:t>
      </w:r>
      <w:r w:rsidR="00ED2318" w:rsidRPr="00696748">
        <w:t>j</w:t>
      </w:r>
      <w:r w:rsidRPr="00696748">
        <w:t xml:space="preserve"> w postaci m.in.</w:t>
      </w:r>
      <w:r w:rsidR="00ED2318" w:rsidRPr="00696748">
        <w:t xml:space="preserve"> dostępu do finansowania</w:t>
      </w:r>
      <w:r w:rsidRPr="00696748">
        <w:t xml:space="preserve"> usług doradczych, tłumaczeń, zamówień publicznych, ekspertyz, analiz oraz badań. </w:t>
      </w:r>
      <w:r w:rsidR="00ED2318" w:rsidRPr="00696748">
        <w:t>Konieczne jest</w:t>
      </w:r>
      <w:r w:rsidRPr="00696748">
        <w:t xml:space="preserve"> również wsparci</w:t>
      </w:r>
      <w:r w:rsidR="00ED2318" w:rsidRPr="00696748">
        <w:t>e</w:t>
      </w:r>
      <w:r w:rsidRPr="00696748">
        <w:t xml:space="preserve"> systemu monitorowania, ewaluacji, audytu, kontroli i wykrywania nieprawidłowości</w:t>
      </w:r>
      <w:r w:rsidR="00ED2318" w:rsidRPr="00696748">
        <w:t>,</w:t>
      </w:r>
      <w:r w:rsidRPr="00696748">
        <w:t xml:space="preserve"> procesu wyboru projektów oraz organizacji komitetów monitorujących, grup i zespołów roboczych, spotkań i konferencji, pomocy ekspertów zewnętrznych oraz wsparci</w:t>
      </w:r>
      <w:r w:rsidR="00ED2318" w:rsidRPr="00696748">
        <w:t>e</w:t>
      </w:r>
      <w:r w:rsidRPr="00696748">
        <w:t xml:space="preserve"> techniczne w celu zapewnienia sprawnego i</w:t>
      </w:r>
      <w:r w:rsidR="001E1A8E" w:rsidRPr="00696748">
        <w:t> </w:t>
      </w:r>
      <w:r w:rsidRPr="00696748">
        <w:t>efektywnego działania instytucji zaangażowanych oraz możliwości programowania przyszłych interwencji w obszarze cyfryzacji.</w:t>
      </w:r>
      <w:r w:rsidR="00AB462E" w:rsidRPr="00696748">
        <w:t xml:space="preserve"> </w:t>
      </w:r>
    </w:p>
    <w:p w14:paraId="6F80607F" w14:textId="77777777" w:rsidR="001C20B9" w:rsidRPr="00696748" w:rsidRDefault="001C20B9" w:rsidP="00C43BB3">
      <w:pPr>
        <w:pBdr>
          <w:top w:val="single" w:sz="4" w:space="1" w:color="auto"/>
          <w:left w:val="single" w:sz="4" w:space="4" w:color="auto"/>
          <w:bottom w:val="single" w:sz="4" w:space="1" w:color="auto"/>
          <w:right w:val="single" w:sz="4" w:space="4" w:color="auto"/>
        </w:pBdr>
        <w:jc w:val="both"/>
      </w:pPr>
    </w:p>
    <w:p w14:paraId="2B02E4D2" w14:textId="77777777" w:rsidR="001C20B9" w:rsidRPr="00C41832" w:rsidRDefault="0057621A" w:rsidP="00C43BB3">
      <w:pPr>
        <w:pBdr>
          <w:top w:val="single" w:sz="4" w:space="1" w:color="auto"/>
          <w:left w:val="single" w:sz="4" w:space="4" w:color="auto"/>
          <w:bottom w:val="single" w:sz="4" w:space="1" w:color="auto"/>
          <w:right w:val="single" w:sz="4" w:space="4" w:color="auto"/>
        </w:pBdr>
        <w:autoSpaceDE w:val="0"/>
        <w:autoSpaceDN w:val="0"/>
        <w:adjustRightInd w:val="0"/>
        <w:jc w:val="both"/>
      </w:pPr>
      <w:r w:rsidRPr="00696748">
        <w:t xml:space="preserve">W ramach powyższego wsparcia możliwe będzie również finansowanie </w:t>
      </w:r>
      <w:r w:rsidR="00D302F7" w:rsidRPr="00696748">
        <w:t xml:space="preserve">wynagrodzeń oraz innych wydatków </w:t>
      </w:r>
      <w:r w:rsidR="000E2B93" w:rsidRPr="00696748">
        <w:t>UKE</w:t>
      </w:r>
      <w:r w:rsidR="00D302F7" w:rsidRPr="00696748">
        <w:t xml:space="preserve"> niezbędnych do pełnienia roli </w:t>
      </w:r>
      <w:r w:rsidRPr="00696748">
        <w:t>instytucj</w:t>
      </w:r>
      <w:r w:rsidR="00DC0A1B" w:rsidRPr="00696748">
        <w:t>i</w:t>
      </w:r>
      <w:r w:rsidRPr="00696748">
        <w:t xml:space="preserve"> o charakterze specjalistycznym w zakresie cyfryzacji</w:t>
      </w:r>
      <w:r w:rsidR="00D27D1B" w:rsidRPr="00696748">
        <w:t xml:space="preserve"> oraz MAC</w:t>
      </w:r>
      <w:r w:rsidR="007769AF" w:rsidRPr="00696748">
        <w:t xml:space="preserve"> (jako instytucji wspierającej wdrażanie POPC)</w:t>
      </w:r>
      <w:r w:rsidR="00D27D1B" w:rsidRPr="00696748">
        <w:t xml:space="preserve"> wyłącznie w zakresie implementacji dyrektywy kosztowej</w:t>
      </w:r>
      <w:r w:rsidR="0095480D" w:rsidRPr="00696748">
        <w:rPr>
          <w:rStyle w:val="Odwoanieprzypisudolnego"/>
        </w:rPr>
        <w:footnoteReference w:id="45"/>
      </w:r>
      <w:r w:rsidR="001C20B9" w:rsidRPr="00696748">
        <w:t>.</w:t>
      </w:r>
    </w:p>
    <w:p w14:paraId="2911095B" w14:textId="77777777" w:rsidR="001C20B9" w:rsidRPr="00A37E1F" w:rsidRDefault="001C20B9" w:rsidP="00C43BB3">
      <w:pPr>
        <w:pBdr>
          <w:top w:val="single" w:sz="4" w:space="1" w:color="auto"/>
          <w:left w:val="single" w:sz="4" w:space="4" w:color="auto"/>
          <w:bottom w:val="single" w:sz="4" w:space="1" w:color="auto"/>
          <w:right w:val="single" w:sz="4" w:space="4" w:color="auto"/>
        </w:pBdr>
        <w:autoSpaceDE w:val="0"/>
        <w:autoSpaceDN w:val="0"/>
        <w:adjustRightInd w:val="0"/>
        <w:jc w:val="both"/>
      </w:pPr>
    </w:p>
    <w:p w14:paraId="6B7203C4" w14:textId="07C208CE" w:rsidR="00DA1977" w:rsidRPr="00696748" w:rsidRDefault="00C32DD9" w:rsidP="00C43BB3">
      <w:pPr>
        <w:pBdr>
          <w:top w:val="single" w:sz="4" w:space="1" w:color="auto"/>
          <w:left w:val="single" w:sz="4" w:space="4" w:color="auto"/>
          <w:bottom w:val="single" w:sz="4" w:space="1" w:color="auto"/>
          <w:right w:val="single" w:sz="4" w:space="4" w:color="auto"/>
        </w:pBdr>
        <w:autoSpaceDE w:val="0"/>
        <w:autoSpaceDN w:val="0"/>
        <w:adjustRightInd w:val="0"/>
        <w:jc w:val="both"/>
        <w:rPr>
          <w:b/>
        </w:rPr>
      </w:pPr>
      <w:r w:rsidRPr="00696748">
        <w:t xml:space="preserve">Kolejnym istotnym obszarem realizacji celu będą działania o charakterze koordynacyjnym w zakresie CT2 w Polsce w latach 2014–2020, określonego w rozporządzeniu ogólnym dla polityki spójności na lata 2014-2020 w obszarze zwiększenie dostępności, stopnia wykorzystania i jakości TIK. Wsparcie procesu koordynacji </w:t>
      </w:r>
      <w:r w:rsidR="00486362" w:rsidRPr="00696748">
        <w:t xml:space="preserve">jest istotne </w:t>
      </w:r>
      <w:r w:rsidR="00B558EE" w:rsidRPr="00696748">
        <w:t xml:space="preserve">z punktu widzenia realizowanych przez program działań </w:t>
      </w:r>
      <w:r w:rsidR="00486362" w:rsidRPr="00696748">
        <w:t xml:space="preserve">i wynika z dotychczasowych doświadczeń tj. braku takich działań w perspektywie 2007-2013, które zapewniałyby wsparcie </w:t>
      </w:r>
      <w:r w:rsidRPr="00696748">
        <w:t>narzędzi niezbędnych do wymiany wiedzy i doświadczeń związanych z wdrażaniem zadań w obszarze społeczeństwa informacyjnego</w:t>
      </w:r>
      <w:r w:rsidR="0057621A" w:rsidRPr="00696748">
        <w:t>.</w:t>
      </w:r>
    </w:p>
    <w:p w14:paraId="10077463" w14:textId="77777777" w:rsidR="00DA1977" w:rsidRPr="00696748" w:rsidRDefault="00DA1977" w:rsidP="00DA1977">
      <w:pPr>
        <w:pBdr>
          <w:top w:val="single" w:sz="4" w:space="1" w:color="auto"/>
          <w:left w:val="single" w:sz="4" w:space="4" w:color="auto"/>
          <w:bottom w:val="single" w:sz="4" w:space="1" w:color="auto"/>
          <w:right w:val="single" w:sz="4" w:space="4" w:color="auto"/>
        </w:pBdr>
        <w:autoSpaceDE w:val="0"/>
        <w:autoSpaceDN w:val="0"/>
        <w:adjustRightInd w:val="0"/>
        <w:jc w:val="both"/>
        <w:rPr>
          <w:b/>
        </w:rPr>
      </w:pPr>
      <w:r w:rsidRPr="00696748">
        <w:rPr>
          <w:b/>
        </w:rPr>
        <w:t xml:space="preserve">Beneficjenci:  </w:t>
      </w:r>
    </w:p>
    <w:p w14:paraId="0908A8F3" w14:textId="77777777" w:rsidR="00B146E0" w:rsidRPr="00696748" w:rsidRDefault="00C43BB3" w:rsidP="00C43BB3">
      <w:pPr>
        <w:pBdr>
          <w:top w:val="single" w:sz="4" w:space="1" w:color="auto"/>
          <w:left w:val="single" w:sz="4" w:space="4" w:color="auto"/>
          <w:bottom w:val="single" w:sz="4" w:space="1" w:color="auto"/>
          <w:right w:val="single" w:sz="4" w:space="4" w:color="auto"/>
        </w:pBdr>
        <w:autoSpaceDE w:val="0"/>
        <w:autoSpaceDN w:val="0"/>
        <w:adjustRightInd w:val="0"/>
        <w:jc w:val="both"/>
      </w:pPr>
      <w:r w:rsidRPr="00696748">
        <w:t>I</w:t>
      </w:r>
      <w:r w:rsidR="00DA1977" w:rsidRPr="00696748">
        <w:t>nstytucje</w:t>
      </w:r>
      <w:r w:rsidR="007769AF" w:rsidRPr="00696748">
        <w:t>:</w:t>
      </w:r>
      <w:r w:rsidR="00DA1977" w:rsidRPr="00696748">
        <w:t xml:space="preserve"> zaangażowane w realizację POPC</w:t>
      </w:r>
      <w:r w:rsidR="00A23BF8" w:rsidRPr="00696748">
        <w:t>, wspierające wdrażanie POPC</w:t>
      </w:r>
      <w:r w:rsidR="001C20B9" w:rsidRPr="00696748">
        <w:t xml:space="preserve"> oraz o charakterze specjalistycznym</w:t>
      </w:r>
    </w:p>
    <w:p w14:paraId="2C46217C" w14:textId="77777777" w:rsidR="00DA1977" w:rsidRPr="00696748" w:rsidRDefault="00DA1977" w:rsidP="00C43BB3">
      <w:pPr>
        <w:pBdr>
          <w:top w:val="single" w:sz="4" w:space="1" w:color="auto"/>
          <w:left w:val="single" w:sz="4" w:space="4" w:color="auto"/>
          <w:bottom w:val="single" w:sz="4" w:space="1" w:color="auto"/>
          <w:right w:val="single" w:sz="4" w:space="4" w:color="auto"/>
        </w:pBdr>
        <w:autoSpaceDE w:val="0"/>
        <w:autoSpaceDN w:val="0"/>
        <w:adjustRightInd w:val="0"/>
        <w:jc w:val="both"/>
      </w:pPr>
    </w:p>
    <w:p w14:paraId="197F5629" w14:textId="77777777" w:rsidR="00EC60E2" w:rsidRPr="00696748" w:rsidRDefault="00EC60E2" w:rsidP="00EC60E2">
      <w:pPr>
        <w:jc w:val="both"/>
      </w:pPr>
    </w:p>
    <w:p w14:paraId="45191AA4" w14:textId="77777777" w:rsidR="0057621A" w:rsidRPr="00696748" w:rsidRDefault="0057621A" w:rsidP="00C43BB3">
      <w:pPr>
        <w:pBdr>
          <w:top w:val="single" w:sz="4" w:space="1" w:color="auto"/>
          <w:left w:val="single" w:sz="4" w:space="4" w:color="auto"/>
          <w:bottom w:val="single" w:sz="4" w:space="1" w:color="auto"/>
          <w:right w:val="single" w:sz="4" w:space="4" w:color="auto"/>
        </w:pBdr>
        <w:jc w:val="both"/>
        <w:rPr>
          <w:rFonts w:cs="Calibri"/>
        </w:rPr>
      </w:pPr>
      <w:r w:rsidRPr="00696748">
        <w:rPr>
          <w:b/>
        </w:rPr>
        <w:t xml:space="preserve">Cel szczegółowy 7: </w:t>
      </w:r>
      <w:r w:rsidRPr="00696748">
        <w:rPr>
          <w:rFonts w:cs="Calibri"/>
          <w:b/>
        </w:rPr>
        <w:t>Spójny i skuteczny system informacji i promocji</w:t>
      </w:r>
      <w:r w:rsidRPr="00696748">
        <w:rPr>
          <w:rFonts w:cs="Calibri"/>
        </w:rPr>
        <w:t xml:space="preserve"> </w:t>
      </w:r>
    </w:p>
    <w:p w14:paraId="6F1FE4CF" w14:textId="77777777" w:rsidR="001C20B9" w:rsidRPr="00696748" w:rsidRDefault="001C20B9" w:rsidP="00C43BB3">
      <w:pPr>
        <w:pBdr>
          <w:top w:val="single" w:sz="4" w:space="1" w:color="auto"/>
          <w:left w:val="single" w:sz="4" w:space="4" w:color="auto"/>
          <w:bottom w:val="single" w:sz="4" w:space="1" w:color="auto"/>
          <w:right w:val="single" w:sz="4" w:space="4" w:color="auto"/>
        </w:pBdr>
        <w:jc w:val="both"/>
      </w:pPr>
    </w:p>
    <w:p w14:paraId="3599D43C" w14:textId="77777777" w:rsidR="00C32DD9" w:rsidRPr="00696748" w:rsidRDefault="00486362" w:rsidP="00C43BB3">
      <w:pPr>
        <w:pBdr>
          <w:top w:val="single" w:sz="4" w:space="1" w:color="auto"/>
          <w:left w:val="single" w:sz="4" w:space="4" w:color="auto"/>
          <w:bottom w:val="single" w:sz="4" w:space="1" w:color="auto"/>
          <w:right w:val="single" w:sz="4" w:space="4" w:color="auto"/>
        </w:pBdr>
        <w:jc w:val="both"/>
      </w:pPr>
      <w:r w:rsidRPr="00696748">
        <w:t>Ze względu na charakter programu</w:t>
      </w:r>
      <w:r w:rsidR="00D30B14" w:rsidRPr="00696748">
        <w:t>,</w:t>
      </w:r>
      <w:r w:rsidRPr="00696748">
        <w:t xml:space="preserve"> </w:t>
      </w:r>
      <w:r w:rsidR="00E37AAC" w:rsidRPr="00696748">
        <w:t>tj.</w:t>
      </w:r>
      <w:r w:rsidRPr="00696748">
        <w:t xml:space="preserve"> zarówno zakres tematyczny, jak i </w:t>
      </w:r>
      <w:r w:rsidR="00E37AAC" w:rsidRPr="00696748">
        <w:t>to, że</w:t>
      </w:r>
      <w:r w:rsidRPr="00696748">
        <w:t xml:space="preserve"> jest to zupełnie nowa interwencja w skali kraju działania informacyjno-promocyjno-edukacyjne skupią się na dostarczeniu potencjalnym beneficjentom i beneficjentom rzetelnej i wyczerpującej wiedzy o celach programu i poszczególnych osi zarówno w zakresie wsparcia w ramach </w:t>
      </w:r>
      <w:r w:rsidR="00A23BF8" w:rsidRPr="00696748">
        <w:t>POPC,</w:t>
      </w:r>
      <w:r w:rsidRPr="00696748">
        <w:t xml:space="preserve"> jak i wymagań dotyczących realizacji projektów. W</w:t>
      </w:r>
      <w:r w:rsidR="00C32DD9" w:rsidRPr="00696748">
        <w:t xml:space="preserve"> zakresie informacji i promocji podejmowany będzie szeroki zakres działań skierowanych w szczególności do beneficjentów, potencjalnych beneficjentów, oraz opinii publicznej. </w:t>
      </w:r>
      <w:r w:rsidRPr="00696748">
        <w:t>Podstawowym celem tych działań będzie ułatwienie beneficjentom podejmowania decyzji związanych z aplikowaniem o środki</w:t>
      </w:r>
      <w:r w:rsidR="00A23BF8" w:rsidRPr="00696748">
        <w:t>,</w:t>
      </w:r>
      <w:r w:rsidRPr="00696748">
        <w:t xml:space="preserve"> a następnie ze sprawną realizacją i rozliczaniem realizowanych projektów oraz </w:t>
      </w:r>
      <w:r w:rsidR="00C32DD9" w:rsidRPr="00696748">
        <w:t>rozpowszechnianie wiedzy o obszarach interwencji możliwych do wsparcia w ramach POPC, jak i efektów, które za sobą niesie jego wdrażanie.</w:t>
      </w:r>
    </w:p>
    <w:p w14:paraId="696FBF29" w14:textId="77777777" w:rsidR="00DA1977" w:rsidRPr="00696748" w:rsidRDefault="00DA1977" w:rsidP="00C43BB3">
      <w:pPr>
        <w:pBdr>
          <w:top w:val="single" w:sz="4" w:space="1" w:color="auto"/>
          <w:left w:val="single" w:sz="4" w:space="4" w:color="auto"/>
          <w:bottom w:val="single" w:sz="4" w:space="1" w:color="auto"/>
          <w:right w:val="single" w:sz="4" w:space="4" w:color="auto"/>
        </w:pBdr>
        <w:jc w:val="both"/>
        <w:rPr>
          <w:b/>
        </w:rPr>
      </w:pPr>
    </w:p>
    <w:p w14:paraId="7F057F07" w14:textId="77777777" w:rsidR="00371628" w:rsidRPr="00696748" w:rsidRDefault="00DA1977" w:rsidP="00DA1977">
      <w:pPr>
        <w:pBdr>
          <w:top w:val="single" w:sz="4" w:space="1" w:color="auto"/>
          <w:left w:val="single" w:sz="4" w:space="4" w:color="auto"/>
          <w:bottom w:val="single" w:sz="4" w:space="1" w:color="auto"/>
          <w:right w:val="single" w:sz="4" w:space="4" w:color="auto"/>
        </w:pBdr>
        <w:jc w:val="both"/>
        <w:rPr>
          <w:b/>
        </w:rPr>
      </w:pPr>
      <w:r w:rsidRPr="00696748">
        <w:rPr>
          <w:b/>
        </w:rPr>
        <w:t>Beneficjenci:</w:t>
      </w:r>
    </w:p>
    <w:p w14:paraId="10E72868" w14:textId="77777777" w:rsidR="00B146E0" w:rsidRPr="00696748" w:rsidRDefault="00371628" w:rsidP="00DA1977">
      <w:pPr>
        <w:pBdr>
          <w:top w:val="single" w:sz="4" w:space="1" w:color="auto"/>
          <w:left w:val="single" w:sz="4" w:space="4" w:color="auto"/>
          <w:bottom w:val="single" w:sz="4" w:space="1" w:color="auto"/>
          <w:right w:val="single" w:sz="4" w:space="4" w:color="auto"/>
        </w:pBdr>
        <w:jc w:val="both"/>
      </w:pPr>
      <w:r w:rsidRPr="00696748">
        <w:t>Instytucje</w:t>
      </w:r>
      <w:r w:rsidR="00C10C8A" w:rsidRPr="00696748">
        <w:t>:</w:t>
      </w:r>
      <w:r w:rsidRPr="00696748">
        <w:t xml:space="preserve"> zaangażowane w realizację POPC, wspierające wdrażanie POPC oraz o charakterze specjalistycznym</w:t>
      </w:r>
    </w:p>
    <w:p w14:paraId="0F05D0D0" w14:textId="77777777" w:rsidR="00DA1977" w:rsidRPr="00696748" w:rsidRDefault="00DA1977" w:rsidP="00DA1977">
      <w:pPr>
        <w:pBdr>
          <w:top w:val="single" w:sz="4" w:space="1" w:color="auto"/>
          <w:left w:val="single" w:sz="4" w:space="4" w:color="auto"/>
          <w:bottom w:val="single" w:sz="4" w:space="1" w:color="auto"/>
          <w:right w:val="single" w:sz="4" w:space="4" w:color="auto"/>
        </w:pBdr>
        <w:jc w:val="both"/>
        <w:rPr>
          <w:b/>
        </w:rPr>
      </w:pPr>
    </w:p>
    <w:p w14:paraId="6D28636C" w14:textId="77777777" w:rsidR="0057621A" w:rsidRPr="00696748" w:rsidRDefault="0057621A" w:rsidP="0057621A">
      <w:pPr>
        <w:jc w:val="both"/>
        <w:rPr>
          <w:b/>
        </w:rPr>
      </w:pPr>
    </w:p>
    <w:p w14:paraId="417B185A" w14:textId="77777777" w:rsidR="001C20B9" w:rsidRPr="00696748" w:rsidRDefault="0057621A" w:rsidP="00C43BB3">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rPr>
      </w:pPr>
      <w:r w:rsidRPr="00696748">
        <w:rPr>
          <w:b/>
        </w:rPr>
        <w:t xml:space="preserve">Cel szczegółowy 8: </w:t>
      </w:r>
      <w:r w:rsidR="007A4C8A" w:rsidRPr="00696748">
        <w:rPr>
          <w:rFonts w:cs="Calibri"/>
          <w:b/>
        </w:rPr>
        <w:t xml:space="preserve">Wzmocnione </w:t>
      </w:r>
      <w:r w:rsidRPr="00696748">
        <w:rPr>
          <w:rFonts w:cs="Calibri"/>
          <w:b/>
        </w:rPr>
        <w:t>kompetencj</w:t>
      </w:r>
      <w:r w:rsidR="007A4C8A" w:rsidRPr="00696748">
        <w:rPr>
          <w:rFonts w:cs="Calibri"/>
          <w:b/>
        </w:rPr>
        <w:t>e</w:t>
      </w:r>
      <w:r w:rsidRPr="00696748">
        <w:rPr>
          <w:rFonts w:cs="Calibri"/>
          <w:b/>
        </w:rPr>
        <w:t xml:space="preserve"> beneficjentów w procesie przygotowania</w:t>
      </w:r>
      <w:r w:rsidR="007A4C8A" w:rsidRPr="00696748">
        <w:rPr>
          <w:rFonts w:cs="Calibri"/>
          <w:b/>
        </w:rPr>
        <w:t xml:space="preserve"> i realizacji projektów</w:t>
      </w:r>
    </w:p>
    <w:p w14:paraId="2A6200C0" w14:textId="77777777" w:rsidR="001C20B9" w:rsidRPr="00696748" w:rsidRDefault="001C20B9" w:rsidP="00C43BB3">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rPr>
      </w:pPr>
    </w:p>
    <w:p w14:paraId="0CC3873E" w14:textId="77777777" w:rsidR="00117F3E" w:rsidRPr="00696748" w:rsidRDefault="0057621A" w:rsidP="00117F3E">
      <w:pPr>
        <w:pBdr>
          <w:top w:val="single" w:sz="4" w:space="1" w:color="auto"/>
          <w:left w:val="single" w:sz="4" w:space="4" w:color="auto"/>
          <w:bottom w:val="single" w:sz="4" w:space="1" w:color="auto"/>
          <w:right w:val="single" w:sz="4" w:space="4" w:color="auto"/>
        </w:pBdr>
        <w:jc w:val="both"/>
      </w:pPr>
      <w:r w:rsidRPr="00696748">
        <w:t xml:space="preserve">Ze względu na wymagania stojące w procesie aplikacji i realizacji projektów przed częścią beneficjentów </w:t>
      </w:r>
      <w:r w:rsidR="000E2B93" w:rsidRPr="00696748">
        <w:t>p</w:t>
      </w:r>
      <w:r w:rsidRPr="00696748">
        <w:t xml:space="preserve">rogramu oraz w odniesieniu do zidentyfikowanych w poprzedniej perspektywie finansowej problemów, szczególnie na polu zamówień publicznych, studiów wykonalności, metodyk zarządzania projektami </w:t>
      </w:r>
      <w:r w:rsidR="00E37AAC" w:rsidRPr="00696748">
        <w:t>itd.</w:t>
      </w:r>
      <w:r w:rsidRPr="00696748">
        <w:t>, w pomocy technicznej zaplanowano działania w zakresie podniesienia kompetencji beneficjentów oraz potencjalnych, beneficjentów POPC poprzez udzielenie wsparcia doradczo-szkoleniowego w zakresie</w:t>
      </w:r>
      <w:r w:rsidR="00144D43" w:rsidRPr="00696748">
        <w:t xml:space="preserve"> </w:t>
      </w:r>
      <w:r w:rsidRPr="00696748">
        <w:t>przygotowania dokumentacji projektowej oraz aplikowania i realizacji projektów w ramach POPC. Wsparcie przyczyni się do prawidłowego i terminowego przygotowania projektów, przewidzianych do realizacji w ramach poszczególnych osi.</w:t>
      </w:r>
      <w:r w:rsidR="004B3DB3" w:rsidRPr="00696748">
        <w:t xml:space="preserve"> </w:t>
      </w:r>
      <w:r w:rsidR="00117F3E" w:rsidRPr="00696748">
        <w:t xml:space="preserve">Częścią </w:t>
      </w:r>
      <w:r w:rsidR="00117F3E" w:rsidRPr="00696748">
        <w:lastRenderedPageBreak/>
        <w:t>podjętych działań w zakresie zapobiegania nadużyciom finansowym oraz korupcji będzie podnoszenie wśród beneficjentów świadomości w zakresie zagrożeń na tym polu, co pozwoli na zminimalizowanie ryzyka wystąpienia korupcji oraz nadużyć finansowych w programie.</w:t>
      </w:r>
    </w:p>
    <w:p w14:paraId="4427FF8F" w14:textId="77777777" w:rsidR="00044F77" w:rsidRPr="00696748" w:rsidRDefault="00044F77" w:rsidP="00117F3E">
      <w:pPr>
        <w:pBdr>
          <w:top w:val="single" w:sz="4" w:space="1" w:color="auto"/>
          <w:left w:val="single" w:sz="4" w:space="4" w:color="auto"/>
          <w:bottom w:val="single" w:sz="4" w:space="1" w:color="auto"/>
          <w:right w:val="single" w:sz="4" w:space="4" w:color="auto"/>
        </w:pBdr>
        <w:jc w:val="both"/>
        <w:rPr>
          <w:rStyle w:val="Odwoaniedokomentarza"/>
          <w:rFonts w:cs="Times New Roman"/>
          <w:lang w:eastAsia="ar-SA"/>
        </w:rPr>
      </w:pPr>
    </w:p>
    <w:p w14:paraId="4D83E6F7" w14:textId="77777777" w:rsidR="00DA1977" w:rsidRPr="00696748" w:rsidRDefault="00DA1977" w:rsidP="00DA1977">
      <w:pPr>
        <w:pBdr>
          <w:top w:val="single" w:sz="4" w:space="1" w:color="auto"/>
          <w:left w:val="single" w:sz="4" w:space="4" w:color="auto"/>
          <w:bottom w:val="single" w:sz="4" w:space="1" w:color="auto"/>
          <w:right w:val="single" w:sz="4" w:space="4" w:color="auto"/>
        </w:pBdr>
        <w:autoSpaceDE w:val="0"/>
        <w:autoSpaceDN w:val="0"/>
        <w:adjustRightInd w:val="0"/>
        <w:jc w:val="both"/>
        <w:rPr>
          <w:b/>
        </w:rPr>
      </w:pPr>
      <w:r w:rsidRPr="005C23AE">
        <w:rPr>
          <w:b/>
        </w:rPr>
        <w:t xml:space="preserve">Beneficjenci:  </w:t>
      </w:r>
    </w:p>
    <w:p w14:paraId="58407FA6" w14:textId="77777777" w:rsidR="00B146E0" w:rsidRPr="00696748" w:rsidRDefault="00C43BB3" w:rsidP="00C43BB3">
      <w:pPr>
        <w:pBdr>
          <w:top w:val="single" w:sz="4" w:space="1" w:color="auto"/>
          <w:left w:val="single" w:sz="4" w:space="4" w:color="auto"/>
          <w:bottom w:val="single" w:sz="4" w:space="1" w:color="auto"/>
          <w:right w:val="single" w:sz="4" w:space="4" w:color="auto"/>
        </w:pBdr>
        <w:autoSpaceDE w:val="0"/>
        <w:autoSpaceDN w:val="0"/>
        <w:adjustRightInd w:val="0"/>
        <w:jc w:val="both"/>
      </w:pPr>
      <w:r w:rsidRPr="00696748">
        <w:t>I</w:t>
      </w:r>
      <w:r w:rsidR="00DA1977" w:rsidRPr="00696748">
        <w:t>nstytucje zaangażowane w realizację POPC</w:t>
      </w:r>
    </w:p>
    <w:p w14:paraId="3D6DEF0D" w14:textId="77777777" w:rsidR="00DA1977" w:rsidRPr="00696748" w:rsidRDefault="00DA1977" w:rsidP="00C43BB3">
      <w:pPr>
        <w:pBdr>
          <w:top w:val="single" w:sz="4" w:space="1" w:color="auto"/>
          <w:left w:val="single" w:sz="4" w:space="4" w:color="auto"/>
          <w:bottom w:val="single" w:sz="4" w:space="1" w:color="auto"/>
          <w:right w:val="single" w:sz="4" w:space="4" w:color="auto"/>
        </w:pBdr>
        <w:autoSpaceDE w:val="0"/>
        <w:autoSpaceDN w:val="0"/>
        <w:adjustRightInd w:val="0"/>
        <w:jc w:val="both"/>
      </w:pPr>
    </w:p>
    <w:p w14:paraId="3D78A734" w14:textId="77777777" w:rsidR="00981B7D" w:rsidRPr="00696748" w:rsidRDefault="00981B7D" w:rsidP="00C11319">
      <w:pPr>
        <w:rPr>
          <w:b/>
        </w:rPr>
      </w:pPr>
    </w:p>
    <w:p w14:paraId="58B35BCB" w14:textId="1E53282D" w:rsidR="00332D1D" w:rsidRPr="00696748" w:rsidRDefault="00332D1D" w:rsidP="00EC60E2">
      <w:pPr>
        <w:pStyle w:val="Legenda"/>
        <w:keepNext/>
      </w:pPr>
      <w:r w:rsidRPr="00696748">
        <w:t xml:space="preserve">Tabela </w:t>
      </w:r>
      <w:r w:rsidR="00693B30" w:rsidRPr="00696748">
        <w:t>19</w:t>
      </w:r>
      <w:r w:rsidR="00350097" w:rsidRPr="00696748">
        <w:t xml:space="preserve"> </w:t>
      </w:r>
      <w:r w:rsidRPr="00696748">
        <w:t>Wskaźniki produktu dla osi IV</w:t>
      </w:r>
    </w:p>
    <w:tbl>
      <w:tblPr>
        <w:tblW w:w="9233" w:type="dxa"/>
        <w:tblInd w:w="51" w:type="dxa"/>
        <w:tblLayout w:type="fixed"/>
        <w:tblCellMar>
          <w:left w:w="70" w:type="dxa"/>
          <w:right w:w="70" w:type="dxa"/>
        </w:tblCellMar>
        <w:tblLook w:val="0000" w:firstRow="0" w:lastRow="0" w:firstColumn="0" w:lastColumn="0" w:noHBand="0" w:noVBand="0"/>
      </w:tblPr>
      <w:tblGrid>
        <w:gridCol w:w="1591"/>
        <w:gridCol w:w="2256"/>
        <w:gridCol w:w="1592"/>
        <w:gridCol w:w="1591"/>
        <w:gridCol w:w="2203"/>
      </w:tblGrid>
      <w:tr w:rsidR="00332D1D" w:rsidRPr="00696748" w14:paraId="64EA3AC7" w14:textId="77777777" w:rsidTr="00EC60E2">
        <w:trPr>
          <w:trHeight w:val="771"/>
        </w:trPr>
        <w:tc>
          <w:tcPr>
            <w:tcW w:w="1591" w:type="dxa"/>
            <w:tcBorders>
              <w:top w:val="single" w:sz="4" w:space="0" w:color="000000"/>
              <w:left w:val="single" w:sz="4" w:space="0" w:color="000000"/>
              <w:bottom w:val="single" w:sz="4" w:space="0" w:color="000000"/>
            </w:tcBorders>
          </w:tcPr>
          <w:p w14:paraId="73D555C8" w14:textId="77777777" w:rsidR="00332D1D" w:rsidRPr="00696748" w:rsidRDefault="00332D1D" w:rsidP="009E3B80">
            <w:pPr>
              <w:snapToGrid w:val="0"/>
              <w:spacing w:before="120" w:after="120"/>
              <w:rPr>
                <w:b/>
                <w:bCs/>
                <w:sz w:val="16"/>
                <w:szCs w:val="16"/>
              </w:rPr>
            </w:pPr>
            <w:proofErr w:type="spellStart"/>
            <w:r w:rsidRPr="00696748">
              <w:rPr>
                <w:b/>
                <w:bCs/>
                <w:sz w:val="16"/>
                <w:szCs w:val="16"/>
              </w:rPr>
              <w:t>Lp</w:t>
            </w:r>
            <w:proofErr w:type="spellEnd"/>
          </w:p>
        </w:tc>
        <w:tc>
          <w:tcPr>
            <w:tcW w:w="2256" w:type="dxa"/>
            <w:tcBorders>
              <w:top w:val="single" w:sz="4" w:space="0" w:color="000000"/>
              <w:left w:val="single" w:sz="4" w:space="0" w:color="000000"/>
              <w:bottom w:val="single" w:sz="4" w:space="0" w:color="000000"/>
            </w:tcBorders>
            <w:shd w:val="clear" w:color="auto" w:fill="auto"/>
            <w:vAlign w:val="center"/>
          </w:tcPr>
          <w:p w14:paraId="5A48CE18" w14:textId="77777777" w:rsidR="00332D1D" w:rsidRPr="00696748" w:rsidRDefault="00332D1D" w:rsidP="009E3B80">
            <w:pPr>
              <w:snapToGrid w:val="0"/>
              <w:spacing w:before="120" w:after="120"/>
              <w:rPr>
                <w:b/>
                <w:bCs/>
                <w:sz w:val="16"/>
                <w:szCs w:val="16"/>
              </w:rPr>
            </w:pPr>
            <w:r w:rsidRPr="00696748">
              <w:rPr>
                <w:b/>
                <w:bCs/>
                <w:sz w:val="16"/>
                <w:szCs w:val="16"/>
              </w:rPr>
              <w:t xml:space="preserve">Nazwa wskaźnika </w:t>
            </w:r>
          </w:p>
        </w:tc>
        <w:tc>
          <w:tcPr>
            <w:tcW w:w="1592" w:type="dxa"/>
            <w:tcBorders>
              <w:top w:val="single" w:sz="4" w:space="0" w:color="000000"/>
              <w:left w:val="single" w:sz="4" w:space="0" w:color="000000"/>
              <w:bottom w:val="single" w:sz="4" w:space="0" w:color="000000"/>
            </w:tcBorders>
            <w:shd w:val="clear" w:color="auto" w:fill="auto"/>
            <w:vAlign w:val="center"/>
          </w:tcPr>
          <w:p w14:paraId="3617530C" w14:textId="77777777" w:rsidR="00332D1D" w:rsidRPr="00696748" w:rsidRDefault="00332D1D" w:rsidP="009E3B80">
            <w:pPr>
              <w:snapToGrid w:val="0"/>
              <w:spacing w:before="120" w:after="120"/>
              <w:rPr>
                <w:b/>
                <w:bCs/>
                <w:sz w:val="16"/>
                <w:szCs w:val="16"/>
              </w:rPr>
            </w:pPr>
            <w:r w:rsidRPr="00696748">
              <w:rPr>
                <w:b/>
                <w:bCs/>
                <w:sz w:val="16"/>
                <w:szCs w:val="16"/>
              </w:rPr>
              <w:t>Jednostka pomiaru</w:t>
            </w:r>
          </w:p>
        </w:tc>
        <w:tc>
          <w:tcPr>
            <w:tcW w:w="1591" w:type="dxa"/>
            <w:tcBorders>
              <w:top w:val="single" w:sz="4" w:space="0" w:color="000000"/>
              <w:left w:val="single" w:sz="4" w:space="0" w:color="000000"/>
              <w:bottom w:val="single" w:sz="4" w:space="0" w:color="000000"/>
            </w:tcBorders>
            <w:shd w:val="clear" w:color="auto" w:fill="auto"/>
            <w:vAlign w:val="center"/>
          </w:tcPr>
          <w:p w14:paraId="37D9D584" w14:textId="77777777" w:rsidR="00332D1D" w:rsidRPr="00696748" w:rsidRDefault="00332D1D" w:rsidP="009E3B80">
            <w:pPr>
              <w:snapToGrid w:val="0"/>
              <w:spacing w:before="120" w:after="120"/>
              <w:rPr>
                <w:b/>
                <w:bCs/>
                <w:sz w:val="16"/>
                <w:szCs w:val="16"/>
              </w:rPr>
            </w:pPr>
            <w:r w:rsidRPr="00696748">
              <w:rPr>
                <w:b/>
                <w:bCs/>
                <w:sz w:val="16"/>
                <w:szCs w:val="16"/>
              </w:rPr>
              <w:t>Wartość docelowa (na rok 2023) (opcjonalnie)</w:t>
            </w:r>
          </w:p>
        </w:tc>
        <w:tc>
          <w:tcPr>
            <w:tcW w:w="2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100D8" w14:textId="77777777" w:rsidR="00332D1D" w:rsidRPr="00696748" w:rsidRDefault="00332D1D" w:rsidP="009E3B80">
            <w:pPr>
              <w:snapToGrid w:val="0"/>
              <w:spacing w:before="120" w:after="120"/>
              <w:rPr>
                <w:b/>
                <w:bCs/>
                <w:sz w:val="16"/>
                <w:szCs w:val="16"/>
              </w:rPr>
            </w:pPr>
            <w:r w:rsidRPr="00696748">
              <w:rPr>
                <w:b/>
                <w:bCs/>
                <w:sz w:val="16"/>
                <w:szCs w:val="16"/>
              </w:rPr>
              <w:t>Źródło danych</w:t>
            </w:r>
          </w:p>
        </w:tc>
      </w:tr>
      <w:tr w:rsidR="0084440E" w:rsidRPr="00696748" w14:paraId="672A7D0E" w14:textId="77777777" w:rsidTr="00EC60E2">
        <w:trPr>
          <w:trHeight w:val="771"/>
        </w:trPr>
        <w:tc>
          <w:tcPr>
            <w:tcW w:w="1591" w:type="dxa"/>
            <w:tcBorders>
              <w:top w:val="single" w:sz="4" w:space="0" w:color="000000"/>
              <w:left w:val="single" w:sz="4" w:space="0" w:color="000000"/>
              <w:bottom w:val="single" w:sz="4" w:space="0" w:color="000000"/>
            </w:tcBorders>
          </w:tcPr>
          <w:p w14:paraId="08DDDC1B" w14:textId="77777777" w:rsidR="0084440E" w:rsidRPr="00696748" w:rsidRDefault="0084440E" w:rsidP="009E3B80">
            <w:pPr>
              <w:snapToGrid w:val="0"/>
              <w:spacing w:before="120" w:after="120"/>
              <w:rPr>
                <w:b/>
                <w:bCs/>
                <w:sz w:val="16"/>
                <w:szCs w:val="16"/>
              </w:rPr>
            </w:pPr>
            <w:r w:rsidRPr="00696748">
              <w:rPr>
                <w:b/>
                <w:bCs/>
                <w:sz w:val="16"/>
                <w:szCs w:val="16"/>
              </w:rPr>
              <w:t>1</w:t>
            </w:r>
          </w:p>
        </w:tc>
        <w:tc>
          <w:tcPr>
            <w:tcW w:w="2256" w:type="dxa"/>
            <w:tcBorders>
              <w:top w:val="single" w:sz="4" w:space="0" w:color="000000"/>
              <w:left w:val="single" w:sz="4" w:space="0" w:color="000000"/>
              <w:bottom w:val="single" w:sz="4" w:space="0" w:color="000000"/>
            </w:tcBorders>
            <w:shd w:val="clear" w:color="auto" w:fill="auto"/>
            <w:vAlign w:val="center"/>
          </w:tcPr>
          <w:p w14:paraId="4251BC4B" w14:textId="77777777" w:rsidR="0084440E" w:rsidRPr="00696748" w:rsidRDefault="0084440E" w:rsidP="009E3B80">
            <w:pPr>
              <w:snapToGrid w:val="0"/>
              <w:spacing w:before="120" w:after="120"/>
              <w:rPr>
                <w:b/>
                <w:bCs/>
                <w:sz w:val="16"/>
                <w:szCs w:val="16"/>
              </w:rPr>
            </w:pPr>
            <w:r w:rsidRPr="00696748">
              <w:rPr>
                <w:b/>
                <w:bCs/>
                <w:sz w:val="16"/>
                <w:szCs w:val="16"/>
              </w:rPr>
              <w:t xml:space="preserve">Liczba </w:t>
            </w:r>
            <w:proofErr w:type="spellStart"/>
            <w:r w:rsidRPr="00696748">
              <w:rPr>
                <w:b/>
                <w:bCs/>
                <w:sz w:val="16"/>
                <w:szCs w:val="16"/>
              </w:rPr>
              <w:t>etatomiesięcy</w:t>
            </w:r>
            <w:proofErr w:type="spellEnd"/>
            <w:r w:rsidRPr="00696748">
              <w:rPr>
                <w:b/>
                <w:bCs/>
                <w:sz w:val="16"/>
                <w:szCs w:val="16"/>
              </w:rPr>
              <w:t xml:space="preserve"> finansowanych ze środków pomocy technicznej</w:t>
            </w:r>
          </w:p>
        </w:tc>
        <w:tc>
          <w:tcPr>
            <w:tcW w:w="1592" w:type="dxa"/>
            <w:tcBorders>
              <w:top w:val="single" w:sz="4" w:space="0" w:color="000000"/>
              <w:left w:val="single" w:sz="4" w:space="0" w:color="000000"/>
              <w:bottom w:val="single" w:sz="4" w:space="0" w:color="000000"/>
            </w:tcBorders>
            <w:shd w:val="clear" w:color="auto" w:fill="auto"/>
            <w:vAlign w:val="center"/>
          </w:tcPr>
          <w:p w14:paraId="54B163D5" w14:textId="77777777" w:rsidR="0084440E" w:rsidRPr="00696748" w:rsidRDefault="0084440E" w:rsidP="009E3B80">
            <w:pPr>
              <w:snapToGrid w:val="0"/>
              <w:spacing w:before="120" w:after="120"/>
              <w:rPr>
                <w:b/>
                <w:bCs/>
                <w:sz w:val="16"/>
                <w:szCs w:val="16"/>
              </w:rPr>
            </w:pPr>
            <w:r w:rsidRPr="00696748">
              <w:rPr>
                <w:b/>
                <w:bCs/>
                <w:sz w:val="16"/>
                <w:szCs w:val="16"/>
              </w:rPr>
              <w:t>sztuka</w:t>
            </w:r>
          </w:p>
        </w:tc>
        <w:tc>
          <w:tcPr>
            <w:tcW w:w="1591" w:type="dxa"/>
            <w:tcBorders>
              <w:top w:val="single" w:sz="4" w:space="0" w:color="000000"/>
              <w:left w:val="single" w:sz="4" w:space="0" w:color="000000"/>
              <w:bottom w:val="single" w:sz="4" w:space="0" w:color="000000"/>
            </w:tcBorders>
            <w:shd w:val="clear" w:color="auto" w:fill="auto"/>
            <w:vAlign w:val="center"/>
          </w:tcPr>
          <w:p w14:paraId="344FD35F" w14:textId="77777777" w:rsidR="0084440E" w:rsidRPr="00696748" w:rsidRDefault="0084440E" w:rsidP="009E3B80">
            <w:pPr>
              <w:snapToGrid w:val="0"/>
              <w:spacing w:before="120" w:after="120"/>
              <w:rPr>
                <w:b/>
                <w:bCs/>
                <w:sz w:val="16"/>
                <w:szCs w:val="16"/>
              </w:rPr>
            </w:pPr>
            <w:r w:rsidRPr="00696748">
              <w:rPr>
                <w:b/>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CBA0D" w14:textId="77777777" w:rsidR="0084440E" w:rsidRPr="00696748" w:rsidRDefault="0084440E" w:rsidP="009E3B80">
            <w:pPr>
              <w:snapToGrid w:val="0"/>
              <w:spacing w:before="120" w:after="120"/>
              <w:rPr>
                <w:b/>
                <w:bCs/>
                <w:sz w:val="16"/>
                <w:szCs w:val="16"/>
              </w:rPr>
            </w:pPr>
            <w:r w:rsidRPr="00696748">
              <w:rPr>
                <w:b/>
                <w:bCs/>
                <w:sz w:val="16"/>
                <w:szCs w:val="16"/>
              </w:rPr>
              <w:t xml:space="preserve">informatyczny system monitorowania </w:t>
            </w:r>
          </w:p>
        </w:tc>
      </w:tr>
      <w:tr w:rsidR="0084440E" w:rsidRPr="00696748" w14:paraId="4B6548FC" w14:textId="77777777" w:rsidTr="00CD6700">
        <w:trPr>
          <w:trHeight w:val="480"/>
        </w:trPr>
        <w:tc>
          <w:tcPr>
            <w:tcW w:w="1591" w:type="dxa"/>
            <w:tcBorders>
              <w:top w:val="single" w:sz="4" w:space="0" w:color="000000"/>
              <w:left w:val="single" w:sz="4" w:space="0" w:color="000000"/>
              <w:bottom w:val="single" w:sz="4" w:space="0" w:color="000000"/>
            </w:tcBorders>
          </w:tcPr>
          <w:p w14:paraId="640C777F" w14:textId="77777777" w:rsidR="0084440E" w:rsidRPr="00696748" w:rsidRDefault="0084440E" w:rsidP="009E3B80">
            <w:pPr>
              <w:snapToGrid w:val="0"/>
              <w:spacing w:before="120" w:after="120"/>
              <w:rPr>
                <w:bCs/>
                <w:sz w:val="16"/>
                <w:szCs w:val="16"/>
              </w:rPr>
            </w:pPr>
            <w:r w:rsidRPr="00696748">
              <w:rPr>
                <w:bCs/>
                <w:sz w:val="16"/>
                <w:szCs w:val="16"/>
              </w:rPr>
              <w:t>2</w:t>
            </w:r>
          </w:p>
        </w:tc>
        <w:tc>
          <w:tcPr>
            <w:tcW w:w="2256" w:type="dxa"/>
            <w:tcBorders>
              <w:top w:val="single" w:sz="4" w:space="0" w:color="000000"/>
              <w:left w:val="single" w:sz="4" w:space="0" w:color="000000"/>
              <w:bottom w:val="single" w:sz="4" w:space="0" w:color="000000"/>
            </w:tcBorders>
            <w:shd w:val="clear" w:color="auto" w:fill="auto"/>
            <w:vAlign w:val="center"/>
          </w:tcPr>
          <w:p w14:paraId="4D51352D" w14:textId="77777777" w:rsidR="0084440E" w:rsidRPr="00696748" w:rsidRDefault="0084440E" w:rsidP="009E3B80">
            <w:pPr>
              <w:snapToGrid w:val="0"/>
              <w:spacing w:before="120" w:after="120"/>
              <w:rPr>
                <w:bCs/>
                <w:sz w:val="16"/>
                <w:szCs w:val="16"/>
              </w:rPr>
            </w:pPr>
            <w:r w:rsidRPr="00696748">
              <w:rPr>
                <w:bCs/>
                <w:sz w:val="16"/>
                <w:szCs w:val="16"/>
              </w:rPr>
              <w:t>Liczba uczestników form szkoleniowych dla instytucji</w:t>
            </w:r>
          </w:p>
        </w:tc>
        <w:tc>
          <w:tcPr>
            <w:tcW w:w="1592" w:type="dxa"/>
            <w:tcBorders>
              <w:top w:val="single" w:sz="4" w:space="0" w:color="000000"/>
              <w:left w:val="single" w:sz="4" w:space="0" w:color="000000"/>
              <w:bottom w:val="single" w:sz="4" w:space="0" w:color="000000"/>
            </w:tcBorders>
            <w:shd w:val="clear" w:color="auto" w:fill="auto"/>
            <w:vAlign w:val="center"/>
          </w:tcPr>
          <w:p w14:paraId="3F71EAB8" w14:textId="77777777" w:rsidR="0084440E" w:rsidRPr="00696748" w:rsidRDefault="0084440E" w:rsidP="009E3B80">
            <w:pPr>
              <w:snapToGrid w:val="0"/>
              <w:spacing w:before="120" w:after="120"/>
              <w:rPr>
                <w:bCs/>
                <w:sz w:val="16"/>
                <w:szCs w:val="16"/>
              </w:rPr>
            </w:pPr>
            <w:r w:rsidRPr="00696748">
              <w:rPr>
                <w:bCs/>
                <w:sz w:val="16"/>
                <w:szCs w:val="16"/>
              </w:rPr>
              <w:t>osoba</w:t>
            </w:r>
          </w:p>
        </w:tc>
        <w:tc>
          <w:tcPr>
            <w:tcW w:w="1591" w:type="dxa"/>
            <w:tcBorders>
              <w:top w:val="single" w:sz="4" w:space="0" w:color="000000"/>
              <w:left w:val="single" w:sz="4" w:space="0" w:color="000000"/>
              <w:bottom w:val="single" w:sz="4" w:space="0" w:color="000000"/>
            </w:tcBorders>
            <w:shd w:val="clear" w:color="auto" w:fill="auto"/>
            <w:vAlign w:val="center"/>
          </w:tcPr>
          <w:p w14:paraId="104679DA" w14:textId="77777777" w:rsidR="0084440E" w:rsidRPr="00696748" w:rsidRDefault="0084440E" w:rsidP="009E3B80">
            <w:pPr>
              <w:snapToGrid w:val="0"/>
              <w:spacing w:before="120" w:after="120"/>
              <w:rPr>
                <w:bCs/>
                <w:sz w:val="16"/>
                <w:szCs w:val="16"/>
              </w:rPr>
            </w:pPr>
            <w:r w:rsidRPr="00696748">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7ABD4DF9" w14:textId="77777777" w:rsidR="0084440E" w:rsidRPr="00696748" w:rsidRDefault="0084440E" w:rsidP="0084440E">
            <w:pPr>
              <w:snapToGrid w:val="0"/>
              <w:spacing w:before="120" w:after="120"/>
              <w:rPr>
                <w:bCs/>
                <w:sz w:val="16"/>
                <w:szCs w:val="16"/>
              </w:rPr>
            </w:pPr>
            <w:r w:rsidRPr="00696748">
              <w:rPr>
                <w:sz w:val="16"/>
                <w:szCs w:val="16"/>
              </w:rPr>
              <w:t xml:space="preserve">informatyczny system monitorowania </w:t>
            </w:r>
          </w:p>
        </w:tc>
      </w:tr>
      <w:tr w:rsidR="0084440E" w:rsidRPr="00696748" w14:paraId="026F4E2D" w14:textId="77777777" w:rsidTr="00CD6700">
        <w:trPr>
          <w:trHeight w:val="480"/>
        </w:trPr>
        <w:tc>
          <w:tcPr>
            <w:tcW w:w="1591" w:type="dxa"/>
            <w:tcBorders>
              <w:top w:val="single" w:sz="4" w:space="0" w:color="000000"/>
              <w:left w:val="single" w:sz="4" w:space="0" w:color="000000"/>
              <w:bottom w:val="single" w:sz="4" w:space="0" w:color="000000"/>
            </w:tcBorders>
          </w:tcPr>
          <w:p w14:paraId="07ADCB62" w14:textId="77777777" w:rsidR="0084440E" w:rsidRPr="00696748" w:rsidRDefault="0084440E" w:rsidP="009E3B80">
            <w:pPr>
              <w:snapToGrid w:val="0"/>
              <w:spacing w:before="120" w:after="120"/>
              <w:rPr>
                <w:bCs/>
                <w:sz w:val="16"/>
                <w:szCs w:val="16"/>
              </w:rPr>
            </w:pPr>
            <w:r w:rsidRPr="00696748">
              <w:rPr>
                <w:bCs/>
                <w:sz w:val="16"/>
                <w:szCs w:val="16"/>
              </w:rPr>
              <w:t>3</w:t>
            </w:r>
          </w:p>
        </w:tc>
        <w:tc>
          <w:tcPr>
            <w:tcW w:w="2256" w:type="dxa"/>
            <w:tcBorders>
              <w:top w:val="single" w:sz="4" w:space="0" w:color="000000"/>
              <w:left w:val="single" w:sz="4" w:space="0" w:color="000000"/>
              <w:bottom w:val="single" w:sz="4" w:space="0" w:color="000000"/>
            </w:tcBorders>
            <w:shd w:val="clear" w:color="auto" w:fill="auto"/>
            <w:vAlign w:val="center"/>
          </w:tcPr>
          <w:p w14:paraId="31602E4B" w14:textId="77777777" w:rsidR="0084440E" w:rsidRPr="00696748" w:rsidRDefault="0084440E" w:rsidP="009E3B80">
            <w:pPr>
              <w:snapToGrid w:val="0"/>
              <w:spacing w:before="120" w:after="120"/>
              <w:rPr>
                <w:bCs/>
                <w:sz w:val="16"/>
                <w:szCs w:val="16"/>
              </w:rPr>
            </w:pPr>
            <w:r w:rsidRPr="00696748">
              <w:rPr>
                <w:bCs/>
                <w:sz w:val="16"/>
                <w:szCs w:val="16"/>
              </w:rPr>
              <w:t>Liczba przeprowadzonych ewaluacji</w:t>
            </w:r>
          </w:p>
        </w:tc>
        <w:tc>
          <w:tcPr>
            <w:tcW w:w="1592" w:type="dxa"/>
            <w:tcBorders>
              <w:top w:val="single" w:sz="4" w:space="0" w:color="000000"/>
              <w:left w:val="single" w:sz="4" w:space="0" w:color="000000"/>
              <w:bottom w:val="single" w:sz="4" w:space="0" w:color="000000"/>
            </w:tcBorders>
            <w:shd w:val="clear" w:color="auto" w:fill="auto"/>
            <w:vAlign w:val="center"/>
          </w:tcPr>
          <w:p w14:paraId="51DCB5DB" w14:textId="77777777" w:rsidR="0084440E" w:rsidRPr="00696748" w:rsidRDefault="0084440E" w:rsidP="009E3B80">
            <w:pPr>
              <w:snapToGrid w:val="0"/>
              <w:spacing w:before="120" w:after="120"/>
              <w:rPr>
                <w:bCs/>
                <w:sz w:val="16"/>
                <w:szCs w:val="16"/>
              </w:rPr>
            </w:pPr>
            <w:r w:rsidRPr="00696748">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vAlign w:val="center"/>
          </w:tcPr>
          <w:p w14:paraId="1B397EC2" w14:textId="77777777" w:rsidR="0084440E" w:rsidRPr="00696748" w:rsidRDefault="0084440E" w:rsidP="009E3B80">
            <w:pPr>
              <w:snapToGrid w:val="0"/>
              <w:spacing w:before="120" w:after="120"/>
              <w:rPr>
                <w:bCs/>
                <w:sz w:val="16"/>
                <w:szCs w:val="16"/>
              </w:rPr>
            </w:pPr>
            <w:r w:rsidRPr="00696748">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07C0970C" w14:textId="77777777" w:rsidR="0084440E" w:rsidRPr="00696748" w:rsidRDefault="0084440E" w:rsidP="0084440E">
            <w:pPr>
              <w:snapToGrid w:val="0"/>
              <w:spacing w:before="120" w:after="120"/>
              <w:rPr>
                <w:bCs/>
                <w:sz w:val="16"/>
                <w:szCs w:val="16"/>
              </w:rPr>
            </w:pPr>
            <w:r w:rsidRPr="00696748">
              <w:rPr>
                <w:sz w:val="16"/>
                <w:szCs w:val="16"/>
              </w:rPr>
              <w:t xml:space="preserve">informatyczny system monitorowania </w:t>
            </w:r>
          </w:p>
        </w:tc>
      </w:tr>
      <w:tr w:rsidR="0084440E" w:rsidRPr="00696748" w14:paraId="529E226C" w14:textId="77777777" w:rsidTr="00EC60E2">
        <w:trPr>
          <w:trHeight w:val="480"/>
        </w:trPr>
        <w:tc>
          <w:tcPr>
            <w:tcW w:w="1591" w:type="dxa"/>
            <w:tcBorders>
              <w:top w:val="single" w:sz="4" w:space="0" w:color="000000"/>
              <w:left w:val="single" w:sz="4" w:space="0" w:color="000000"/>
              <w:bottom w:val="single" w:sz="4" w:space="0" w:color="000000"/>
            </w:tcBorders>
          </w:tcPr>
          <w:p w14:paraId="0316CB46" w14:textId="77777777" w:rsidR="0084440E" w:rsidRPr="00696748" w:rsidRDefault="0084440E" w:rsidP="009E3B80">
            <w:pPr>
              <w:snapToGrid w:val="0"/>
              <w:spacing w:before="120" w:after="120"/>
              <w:rPr>
                <w:bCs/>
                <w:sz w:val="16"/>
                <w:szCs w:val="16"/>
              </w:rPr>
            </w:pPr>
            <w:r w:rsidRPr="00696748">
              <w:rPr>
                <w:bCs/>
                <w:sz w:val="16"/>
                <w:szCs w:val="16"/>
              </w:rPr>
              <w:t>4</w:t>
            </w:r>
          </w:p>
        </w:tc>
        <w:tc>
          <w:tcPr>
            <w:tcW w:w="2256" w:type="dxa"/>
            <w:tcBorders>
              <w:top w:val="single" w:sz="4" w:space="0" w:color="000000"/>
              <w:left w:val="single" w:sz="4" w:space="0" w:color="000000"/>
              <w:bottom w:val="single" w:sz="4" w:space="0" w:color="000000"/>
            </w:tcBorders>
            <w:shd w:val="clear" w:color="auto" w:fill="auto"/>
            <w:vAlign w:val="center"/>
          </w:tcPr>
          <w:p w14:paraId="1C80F561" w14:textId="77777777" w:rsidR="0084440E" w:rsidRPr="00696748" w:rsidRDefault="0084440E" w:rsidP="009E3B80">
            <w:pPr>
              <w:snapToGrid w:val="0"/>
              <w:spacing w:before="120" w:after="120"/>
              <w:rPr>
                <w:bCs/>
                <w:sz w:val="16"/>
                <w:szCs w:val="16"/>
              </w:rPr>
            </w:pPr>
            <w:r w:rsidRPr="00696748">
              <w:rPr>
                <w:bCs/>
                <w:sz w:val="16"/>
                <w:szCs w:val="16"/>
              </w:rPr>
              <w:t>Liczba projektów objętych wsparciem</w:t>
            </w:r>
          </w:p>
        </w:tc>
        <w:tc>
          <w:tcPr>
            <w:tcW w:w="1592" w:type="dxa"/>
            <w:tcBorders>
              <w:top w:val="single" w:sz="4" w:space="0" w:color="000000"/>
              <w:left w:val="single" w:sz="4" w:space="0" w:color="000000"/>
              <w:bottom w:val="single" w:sz="4" w:space="0" w:color="000000"/>
            </w:tcBorders>
            <w:shd w:val="clear" w:color="auto" w:fill="auto"/>
            <w:vAlign w:val="center"/>
          </w:tcPr>
          <w:p w14:paraId="1A525683" w14:textId="77777777" w:rsidR="0084440E" w:rsidRPr="00696748" w:rsidRDefault="0084440E" w:rsidP="009E3B80">
            <w:pPr>
              <w:snapToGrid w:val="0"/>
              <w:spacing w:before="120" w:after="120"/>
              <w:rPr>
                <w:bCs/>
                <w:sz w:val="16"/>
                <w:szCs w:val="16"/>
              </w:rPr>
            </w:pPr>
            <w:r w:rsidRPr="00696748">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vAlign w:val="center"/>
          </w:tcPr>
          <w:p w14:paraId="63CDAE56" w14:textId="77777777" w:rsidR="0084440E" w:rsidRPr="00696748" w:rsidRDefault="0084440E" w:rsidP="009E3B80">
            <w:pPr>
              <w:snapToGrid w:val="0"/>
              <w:spacing w:before="120" w:after="120"/>
              <w:rPr>
                <w:bCs/>
                <w:sz w:val="16"/>
                <w:szCs w:val="16"/>
              </w:rPr>
            </w:pPr>
            <w:r w:rsidRPr="00696748">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64A615C5" w14:textId="77777777" w:rsidR="0084440E" w:rsidRPr="00696748" w:rsidRDefault="0084440E" w:rsidP="0084440E">
            <w:pPr>
              <w:snapToGrid w:val="0"/>
              <w:spacing w:before="120" w:after="120"/>
              <w:rPr>
                <w:bCs/>
                <w:sz w:val="16"/>
                <w:szCs w:val="16"/>
              </w:rPr>
            </w:pPr>
            <w:r w:rsidRPr="00696748">
              <w:rPr>
                <w:sz w:val="16"/>
                <w:szCs w:val="16"/>
              </w:rPr>
              <w:t xml:space="preserve">informatyczny system monitorowania </w:t>
            </w:r>
          </w:p>
        </w:tc>
      </w:tr>
      <w:tr w:rsidR="0084440E" w:rsidRPr="00696748" w14:paraId="7A6D3865" w14:textId="77777777" w:rsidTr="00EC60E2">
        <w:trPr>
          <w:trHeight w:val="480"/>
        </w:trPr>
        <w:tc>
          <w:tcPr>
            <w:tcW w:w="1591" w:type="dxa"/>
            <w:tcBorders>
              <w:top w:val="single" w:sz="4" w:space="0" w:color="000000"/>
              <w:left w:val="single" w:sz="4" w:space="0" w:color="000000"/>
              <w:bottom w:val="single" w:sz="4" w:space="0" w:color="000000"/>
            </w:tcBorders>
          </w:tcPr>
          <w:p w14:paraId="179B6CBE" w14:textId="77777777" w:rsidR="0084440E" w:rsidRPr="00696748" w:rsidRDefault="0084440E" w:rsidP="009E3B80">
            <w:pPr>
              <w:snapToGrid w:val="0"/>
              <w:spacing w:before="120" w:after="120"/>
              <w:rPr>
                <w:bCs/>
                <w:sz w:val="16"/>
                <w:szCs w:val="16"/>
              </w:rPr>
            </w:pPr>
            <w:r w:rsidRPr="00696748">
              <w:rPr>
                <w:bCs/>
                <w:sz w:val="16"/>
                <w:szCs w:val="16"/>
              </w:rPr>
              <w:t>5</w:t>
            </w:r>
          </w:p>
        </w:tc>
        <w:tc>
          <w:tcPr>
            <w:tcW w:w="2256" w:type="dxa"/>
            <w:tcBorders>
              <w:top w:val="single" w:sz="4" w:space="0" w:color="000000"/>
              <w:left w:val="single" w:sz="4" w:space="0" w:color="000000"/>
              <w:bottom w:val="single" w:sz="4" w:space="0" w:color="000000"/>
            </w:tcBorders>
            <w:shd w:val="clear" w:color="auto" w:fill="auto"/>
            <w:vAlign w:val="center"/>
          </w:tcPr>
          <w:p w14:paraId="40A770E4" w14:textId="77777777" w:rsidR="0084440E" w:rsidRPr="00696748" w:rsidRDefault="0084440E" w:rsidP="009E3B80">
            <w:pPr>
              <w:snapToGrid w:val="0"/>
              <w:spacing w:before="120" w:after="120"/>
              <w:rPr>
                <w:bCs/>
                <w:sz w:val="16"/>
                <w:szCs w:val="16"/>
              </w:rPr>
            </w:pPr>
            <w:r w:rsidRPr="00696748">
              <w:rPr>
                <w:bCs/>
                <w:sz w:val="16"/>
                <w:szCs w:val="16"/>
              </w:rPr>
              <w:t>Liczba uczestników form szkoleniowych dla beneficjentów</w:t>
            </w:r>
          </w:p>
        </w:tc>
        <w:tc>
          <w:tcPr>
            <w:tcW w:w="1592" w:type="dxa"/>
            <w:tcBorders>
              <w:top w:val="single" w:sz="4" w:space="0" w:color="000000"/>
              <w:left w:val="single" w:sz="4" w:space="0" w:color="000000"/>
              <w:bottom w:val="single" w:sz="4" w:space="0" w:color="000000"/>
            </w:tcBorders>
            <w:shd w:val="clear" w:color="auto" w:fill="auto"/>
            <w:vAlign w:val="center"/>
          </w:tcPr>
          <w:p w14:paraId="72A2B9AF" w14:textId="77777777" w:rsidR="0084440E" w:rsidRPr="00696748" w:rsidRDefault="0084440E" w:rsidP="009E3B80">
            <w:pPr>
              <w:snapToGrid w:val="0"/>
              <w:spacing w:before="120" w:after="120"/>
              <w:rPr>
                <w:bCs/>
                <w:sz w:val="16"/>
                <w:szCs w:val="16"/>
              </w:rPr>
            </w:pPr>
            <w:r w:rsidRPr="00696748">
              <w:rPr>
                <w:bCs/>
                <w:sz w:val="16"/>
                <w:szCs w:val="16"/>
              </w:rPr>
              <w:t>osoba</w:t>
            </w:r>
          </w:p>
        </w:tc>
        <w:tc>
          <w:tcPr>
            <w:tcW w:w="1591" w:type="dxa"/>
            <w:tcBorders>
              <w:top w:val="single" w:sz="4" w:space="0" w:color="000000"/>
              <w:left w:val="single" w:sz="4" w:space="0" w:color="000000"/>
              <w:bottom w:val="single" w:sz="4" w:space="0" w:color="000000"/>
            </w:tcBorders>
            <w:shd w:val="clear" w:color="auto" w:fill="auto"/>
          </w:tcPr>
          <w:p w14:paraId="67BA6D20" w14:textId="77777777" w:rsidR="0084440E" w:rsidRPr="00696748" w:rsidRDefault="0084440E" w:rsidP="009E3B80">
            <w:pPr>
              <w:snapToGrid w:val="0"/>
              <w:spacing w:before="120" w:after="120"/>
              <w:rPr>
                <w:bCs/>
                <w:sz w:val="16"/>
                <w:szCs w:val="16"/>
              </w:rPr>
            </w:pPr>
            <w:r w:rsidRPr="00696748">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75F95CE2" w14:textId="77777777" w:rsidR="0084440E" w:rsidRPr="00696748" w:rsidRDefault="0084440E" w:rsidP="0084440E">
            <w:pPr>
              <w:snapToGrid w:val="0"/>
              <w:spacing w:before="120" w:after="120"/>
              <w:rPr>
                <w:bCs/>
                <w:sz w:val="16"/>
                <w:szCs w:val="16"/>
              </w:rPr>
            </w:pPr>
            <w:r w:rsidRPr="00696748">
              <w:rPr>
                <w:sz w:val="16"/>
                <w:szCs w:val="16"/>
              </w:rPr>
              <w:t xml:space="preserve">informatyczny system monitorowania </w:t>
            </w:r>
          </w:p>
        </w:tc>
      </w:tr>
      <w:tr w:rsidR="0084440E" w:rsidRPr="00696748" w14:paraId="4DA8FC30" w14:textId="77777777" w:rsidTr="00EC60E2">
        <w:trPr>
          <w:trHeight w:val="480"/>
        </w:trPr>
        <w:tc>
          <w:tcPr>
            <w:tcW w:w="1591" w:type="dxa"/>
            <w:tcBorders>
              <w:top w:val="single" w:sz="4" w:space="0" w:color="000000"/>
              <w:left w:val="single" w:sz="4" w:space="0" w:color="000000"/>
              <w:bottom w:val="single" w:sz="4" w:space="0" w:color="000000"/>
            </w:tcBorders>
          </w:tcPr>
          <w:p w14:paraId="4B1962EB" w14:textId="77777777" w:rsidR="0084440E" w:rsidRPr="00696748" w:rsidRDefault="0084440E" w:rsidP="009E3B80">
            <w:pPr>
              <w:snapToGrid w:val="0"/>
              <w:spacing w:before="120" w:after="120"/>
              <w:rPr>
                <w:bCs/>
                <w:sz w:val="16"/>
                <w:szCs w:val="16"/>
              </w:rPr>
            </w:pPr>
            <w:r w:rsidRPr="00696748">
              <w:rPr>
                <w:bCs/>
                <w:sz w:val="16"/>
                <w:szCs w:val="16"/>
              </w:rPr>
              <w:t>6</w:t>
            </w:r>
          </w:p>
        </w:tc>
        <w:tc>
          <w:tcPr>
            <w:tcW w:w="2256" w:type="dxa"/>
            <w:tcBorders>
              <w:top w:val="single" w:sz="4" w:space="0" w:color="000000"/>
              <w:left w:val="single" w:sz="4" w:space="0" w:color="000000"/>
              <w:bottom w:val="single" w:sz="4" w:space="0" w:color="000000"/>
            </w:tcBorders>
            <w:shd w:val="clear" w:color="auto" w:fill="auto"/>
            <w:vAlign w:val="center"/>
          </w:tcPr>
          <w:p w14:paraId="27F49E53" w14:textId="77777777" w:rsidR="0084440E" w:rsidRPr="00696748" w:rsidRDefault="0084440E" w:rsidP="009E3B80">
            <w:pPr>
              <w:snapToGrid w:val="0"/>
              <w:spacing w:before="120" w:after="120"/>
              <w:rPr>
                <w:bCs/>
                <w:sz w:val="16"/>
                <w:szCs w:val="16"/>
              </w:rPr>
            </w:pPr>
            <w:r w:rsidRPr="00696748">
              <w:rPr>
                <w:bCs/>
                <w:sz w:val="16"/>
                <w:szCs w:val="16"/>
              </w:rPr>
              <w:t>Liczba działań informacyjno-promocyjnych o szerokim zasięgu</w:t>
            </w:r>
          </w:p>
        </w:tc>
        <w:tc>
          <w:tcPr>
            <w:tcW w:w="1592" w:type="dxa"/>
            <w:tcBorders>
              <w:top w:val="single" w:sz="4" w:space="0" w:color="000000"/>
              <w:left w:val="single" w:sz="4" w:space="0" w:color="000000"/>
              <w:bottom w:val="single" w:sz="4" w:space="0" w:color="000000"/>
            </w:tcBorders>
            <w:shd w:val="clear" w:color="auto" w:fill="auto"/>
            <w:vAlign w:val="center"/>
          </w:tcPr>
          <w:p w14:paraId="6E6A9E88" w14:textId="77777777" w:rsidR="0084440E" w:rsidRPr="00696748" w:rsidRDefault="0084440E" w:rsidP="009E3B80">
            <w:pPr>
              <w:snapToGrid w:val="0"/>
              <w:spacing w:before="120" w:after="120"/>
              <w:rPr>
                <w:bCs/>
                <w:sz w:val="16"/>
                <w:szCs w:val="16"/>
              </w:rPr>
            </w:pPr>
            <w:r w:rsidRPr="00696748">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0B50B315" w14:textId="77777777" w:rsidR="0084440E" w:rsidRPr="00696748" w:rsidRDefault="0084440E" w:rsidP="009E3B80">
            <w:pPr>
              <w:snapToGrid w:val="0"/>
              <w:spacing w:before="120" w:after="120"/>
              <w:rPr>
                <w:bCs/>
                <w:sz w:val="16"/>
                <w:szCs w:val="16"/>
              </w:rPr>
            </w:pPr>
            <w:r w:rsidRPr="00696748">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31F2E0DB" w14:textId="77777777" w:rsidR="0084440E" w:rsidRPr="00696748" w:rsidRDefault="0084440E" w:rsidP="0084440E">
            <w:pPr>
              <w:snapToGrid w:val="0"/>
              <w:spacing w:before="120" w:after="120"/>
              <w:rPr>
                <w:bCs/>
                <w:sz w:val="16"/>
                <w:szCs w:val="16"/>
              </w:rPr>
            </w:pPr>
            <w:r w:rsidRPr="00696748">
              <w:rPr>
                <w:sz w:val="16"/>
                <w:szCs w:val="16"/>
              </w:rPr>
              <w:t xml:space="preserve">informatyczny system monitorowania </w:t>
            </w:r>
          </w:p>
        </w:tc>
      </w:tr>
      <w:tr w:rsidR="0084440E" w:rsidRPr="00696748" w14:paraId="3521A5ED" w14:textId="77777777" w:rsidTr="00EC60E2">
        <w:trPr>
          <w:trHeight w:val="480"/>
        </w:trPr>
        <w:tc>
          <w:tcPr>
            <w:tcW w:w="1591" w:type="dxa"/>
            <w:tcBorders>
              <w:top w:val="single" w:sz="4" w:space="0" w:color="000000"/>
              <w:left w:val="single" w:sz="4" w:space="0" w:color="000000"/>
              <w:bottom w:val="single" w:sz="4" w:space="0" w:color="000000"/>
            </w:tcBorders>
          </w:tcPr>
          <w:p w14:paraId="66DF93FA" w14:textId="77777777" w:rsidR="0084440E" w:rsidRPr="00696748" w:rsidRDefault="0084440E" w:rsidP="009E3B80">
            <w:pPr>
              <w:snapToGrid w:val="0"/>
              <w:spacing w:before="120" w:after="120"/>
              <w:rPr>
                <w:bCs/>
                <w:sz w:val="16"/>
                <w:szCs w:val="16"/>
              </w:rPr>
            </w:pPr>
            <w:r w:rsidRPr="00696748">
              <w:rPr>
                <w:bCs/>
                <w:sz w:val="16"/>
                <w:szCs w:val="16"/>
              </w:rPr>
              <w:t>7</w:t>
            </w:r>
          </w:p>
        </w:tc>
        <w:tc>
          <w:tcPr>
            <w:tcW w:w="2256" w:type="dxa"/>
            <w:tcBorders>
              <w:top w:val="single" w:sz="4" w:space="0" w:color="000000"/>
              <w:left w:val="single" w:sz="4" w:space="0" w:color="000000"/>
              <w:bottom w:val="single" w:sz="4" w:space="0" w:color="000000"/>
            </w:tcBorders>
            <w:shd w:val="clear" w:color="auto" w:fill="auto"/>
            <w:vAlign w:val="center"/>
          </w:tcPr>
          <w:p w14:paraId="2A3CD628" w14:textId="77777777" w:rsidR="0084440E" w:rsidRPr="00696748" w:rsidRDefault="0084440E" w:rsidP="009E3B80">
            <w:pPr>
              <w:snapToGrid w:val="0"/>
              <w:spacing w:before="120" w:after="120"/>
              <w:rPr>
                <w:bCs/>
                <w:sz w:val="16"/>
                <w:szCs w:val="16"/>
              </w:rPr>
            </w:pPr>
            <w:r w:rsidRPr="00696748">
              <w:rPr>
                <w:bCs/>
                <w:sz w:val="16"/>
                <w:szCs w:val="16"/>
              </w:rPr>
              <w:t>Liczba odwiedzin portalu informacyjnego/serwisu internetowego</w:t>
            </w:r>
          </w:p>
        </w:tc>
        <w:tc>
          <w:tcPr>
            <w:tcW w:w="1592" w:type="dxa"/>
            <w:tcBorders>
              <w:top w:val="single" w:sz="4" w:space="0" w:color="000000"/>
              <w:left w:val="single" w:sz="4" w:space="0" w:color="000000"/>
              <w:bottom w:val="single" w:sz="4" w:space="0" w:color="000000"/>
            </w:tcBorders>
            <w:shd w:val="clear" w:color="auto" w:fill="auto"/>
            <w:vAlign w:val="center"/>
          </w:tcPr>
          <w:p w14:paraId="7AF08B6D" w14:textId="77777777" w:rsidR="0084440E" w:rsidRPr="00696748" w:rsidRDefault="0084440E" w:rsidP="009E3B80">
            <w:pPr>
              <w:snapToGrid w:val="0"/>
              <w:spacing w:before="120" w:after="120"/>
              <w:rPr>
                <w:bCs/>
                <w:sz w:val="16"/>
                <w:szCs w:val="16"/>
              </w:rPr>
            </w:pPr>
            <w:r w:rsidRPr="00696748">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7921DF10" w14:textId="77777777" w:rsidR="0084440E" w:rsidRPr="00696748" w:rsidRDefault="0084440E" w:rsidP="009E3B80">
            <w:pPr>
              <w:snapToGrid w:val="0"/>
              <w:spacing w:before="120" w:after="120"/>
              <w:rPr>
                <w:bCs/>
                <w:sz w:val="16"/>
                <w:szCs w:val="16"/>
              </w:rPr>
            </w:pPr>
            <w:r w:rsidRPr="00696748">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23775C6E" w14:textId="77777777" w:rsidR="0084440E" w:rsidRPr="00696748" w:rsidRDefault="0084440E" w:rsidP="0084440E">
            <w:pPr>
              <w:snapToGrid w:val="0"/>
              <w:spacing w:before="120" w:after="120"/>
              <w:rPr>
                <w:bCs/>
                <w:sz w:val="16"/>
                <w:szCs w:val="16"/>
              </w:rPr>
            </w:pPr>
            <w:r w:rsidRPr="00696748">
              <w:rPr>
                <w:sz w:val="16"/>
                <w:szCs w:val="16"/>
              </w:rPr>
              <w:t xml:space="preserve">informatyczny system monitorowania </w:t>
            </w:r>
          </w:p>
        </w:tc>
      </w:tr>
      <w:tr w:rsidR="0084440E" w:rsidRPr="00696748" w14:paraId="7AEF4BCE" w14:textId="77777777" w:rsidTr="00EC60E2">
        <w:trPr>
          <w:trHeight w:val="480"/>
        </w:trPr>
        <w:tc>
          <w:tcPr>
            <w:tcW w:w="1591" w:type="dxa"/>
            <w:tcBorders>
              <w:top w:val="single" w:sz="4" w:space="0" w:color="000000"/>
              <w:left w:val="single" w:sz="4" w:space="0" w:color="000000"/>
              <w:bottom w:val="single" w:sz="4" w:space="0" w:color="000000"/>
            </w:tcBorders>
          </w:tcPr>
          <w:p w14:paraId="66E75740" w14:textId="77777777" w:rsidR="0084440E" w:rsidRPr="00696748" w:rsidRDefault="0084440E" w:rsidP="009E3B80">
            <w:pPr>
              <w:snapToGrid w:val="0"/>
              <w:spacing w:before="120" w:after="120"/>
              <w:rPr>
                <w:bCs/>
                <w:sz w:val="16"/>
                <w:szCs w:val="16"/>
              </w:rPr>
            </w:pPr>
            <w:r w:rsidRPr="00696748">
              <w:rPr>
                <w:bCs/>
                <w:sz w:val="16"/>
                <w:szCs w:val="16"/>
              </w:rPr>
              <w:t>8</w:t>
            </w:r>
          </w:p>
        </w:tc>
        <w:tc>
          <w:tcPr>
            <w:tcW w:w="2256" w:type="dxa"/>
            <w:tcBorders>
              <w:top w:val="single" w:sz="4" w:space="0" w:color="000000"/>
              <w:left w:val="single" w:sz="4" w:space="0" w:color="000000"/>
              <w:bottom w:val="single" w:sz="4" w:space="0" w:color="000000"/>
            </w:tcBorders>
            <w:shd w:val="clear" w:color="auto" w:fill="auto"/>
            <w:vAlign w:val="center"/>
          </w:tcPr>
          <w:p w14:paraId="540B3081" w14:textId="77777777" w:rsidR="0084440E" w:rsidRPr="00696748" w:rsidRDefault="0084440E" w:rsidP="009E3B80">
            <w:pPr>
              <w:snapToGrid w:val="0"/>
              <w:spacing w:before="120" w:after="120"/>
              <w:rPr>
                <w:bCs/>
                <w:sz w:val="16"/>
                <w:szCs w:val="16"/>
              </w:rPr>
            </w:pPr>
            <w:r w:rsidRPr="00696748">
              <w:rPr>
                <w:bCs/>
                <w:sz w:val="16"/>
                <w:szCs w:val="16"/>
              </w:rPr>
              <w:t>Liczba zakupionych urządzeń oraz elementów wyposażenia stanowiska pracy</w:t>
            </w:r>
          </w:p>
        </w:tc>
        <w:tc>
          <w:tcPr>
            <w:tcW w:w="1592" w:type="dxa"/>
            <w:tcBorders>
              <w:top w:val="single" w:sz="4" w:space="0" w:color="000000"/>
              <w:left w:val="single" w:sz="4" w:space="0" w:color="000000"/>
              <w:bottom w:val="single" w:sz="4" w:space="0" w:color="000000"/>
            </w:tcBorders>
            <w:shd w:val="clear" w:color="auto" w:fill="auto"/>
          </w:tcPr>
          <w:p w14:paraId="4C50A12D" w14:textId="77777777" w:rsidR="0084440E" w:rsidRPr="00696748" w:rsidRDefault="0084440E" w:rsidP="009E3B80">
            <w:pPr>
              <w:snapToGrid w:val="0"/>
              <w:spacing w:before="120" w:after="120"/>
              <w:rPr>
                <w:bCs/>
                <w:sz w:val="16"/>
                <w:szCs w:val="16"/>
              </w:rPr>
            </w:pPr>
            <w:r w:rsidRPr="00696748">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4C440CCB" w14:textId="77777777" w:rsidR="0084440E" w:rsidRPr="00696748" w:rsidRDefault="0084440E" w:rsidP="009E3B80">
            <w:pPr>
              <w:snapToGrid w:val="0"/>
              <w:spacing w:before="120" w:after="120"/>
              <w:rPr>
                <w:bCs/>
                <w:sz w:val="16"/>
                <w:szCs w:val="16"/>
              </w:rPr>
            </w:pPr>
            <w:r w:rsidRPr="00696748">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69ABB297" w14:textId="77777777" w:rsidR="0084440E" w:rsidRPr="00696748" w:rsidRDefault="0084440E" w:rsidP="0084440E">
            <w:pPr>
              <w:snapToGrid w:val="0"/>
              <w:spacing w:before="120" w:after="120"/>
              <w:rPr>
                <w:bCs/>
                <w:sz w:val="16"/>
                <w:szCs w:val="16"/>
              </w:rPr>
            </w:pPr>
            <w:r w:rsidRPr="00696748">
              <w:rPr>
                <w:sz w:val="16"/>
                <w:szCs w:val="16"/>
              </w:rPr>
              <w:t xml:space="preserve">informatyczny system monitorowania </w:t>
            </w:r>
          </w:p>
        </w:tc>
      </w:tr>
      <w:tr w:rsidR="0084440E" w:rsidRPr="00696748" w14:paraId="5BC80E41" w14:textId="77777777" w:rsidTr="00EC60E2">
        <w:trPr>
          <w:trHeight w:val="480"/>
        </w:trPr>
        <w:tc>
          <w:tcPr>
            <w:tcW w:w="1591" w:type="dxa"/>
            <w:tcBorders>
              <w:top w:val="single" w:sz="4" w:space="0" w:color="000000"/>
              <w:left w:val="single" w:sz="4" w:space="0" w:color="000000"/>
              <w:bottom w:val="single" w:sz="4" w:space="0" w:color="000000"/>
            </w:tcBorders>
          </w:tcPr>
          <w:p w14:paraId="493C0ED4" w14:textId="77777777" w:rsidR="0084440E" w:rsidRPr="00696748" w:rsidRDefault="0084440E" w:rsidP="009E3B80">
            <w:pPr>
              <w:snapToGrid w:val="0"/>
              <w:spacing w:before="120" w:after="120"/>
              <w:rPr>
                <w:bCs/>
                <w:sz w:val="16"/>
                <w:szCs w:val="16"/>
              </w:rPr>
            </w:pPr>
            <w:r w:rsidRPr="00696748">
              <w:rPr>
                <w:bCs/>
                <w:sz w:val="16"/>
                <w:szCs w:val="16"/>
              </w:rPr>
              <w:t>9</w:t>
            </w:r>
          </w:p>
        </w:tc>
        <w:tc>
          <w:tcPr>
            <w:tcW w:w="2256" w:type="dxa"/>
            <w:tcBorders>
              <w:top w:val="single" w:sz="4" w:space="0" w:color="000000"/>
              <w:left w:val="single" w:sz="4" w:space="0" w:color="000000"/>
              <w:bottom w:val="single" w:sz="4" w:space="0" w:color="000000"/>
            </w:tcBorders>
            <w:shd w:val="clear" w:color="auto" w:fill="auto"/>
            <w:vAlign w:val="center"/>
          </w:tcPr>
          <w:p w14:paraId="2011B18F" w14:textId="77777777" w:rsidR="0084440E" w:rsidRPr="00696748" w:rsidRDefault="0084440E" w:rsidP="009E3B80">
            <w:pPr>
              <w:snapToGrid w:val="0"/>
              <w:spacing w:before="120" w:after="120"/>
              <w:rPr>
                <w:bCs/>
                <w:sz w:val="16"/>
                <w:szCs w:val="16"/>
              </w:rPr>
            </w:pPr>
            <w:r w:rsidRPr="00696748">
              <w:rPr>
                <w:bCs/>
                <w:sz w:val="16"/>
                <w:szCs w:val="16"/>
              </w:rPr>
              <w:t>Liczba utworzonych lub dostosowanych systemów informatycznych</w:t>
            </w:r>
          </w:p>
        </w:tc>
        <w:tc>
          <w:tcPr>
            <w:tcW w:w="1592" w:type="dxa"/>
            <w:tcBorders>
              <w:top w:val="single" w:sz="4" w:space="0" w:color="000000"/>
              <w:left w:val="single" w:sz="4" w:space="0" w:color="000000"/>
              <w:bottom w:val="single" w:sz="4" w:space="0" w:color="000000"/>
            </w:tcBorders>
            <w:shd w:val="clear" w:color="auto" w:fill="auto"/>
          </w:tcPr>
          <w:p w14:paraId="61D58CEB" w14:textId="77777777" w:rsidR="0084440E" w:rsidRPr="00696748" w:rsidRDefault="0084440E" w:rsidP="009E3B80">
            <w:pPr>
              <w:snapToGrid w:val="0"/>
              <w:spacing w:before="120" w:after="120"/>
              <w:rPr>
                <w:bCs/>
                <w:sz w:val="16"/>
                <w:szCs w:val="16"/>
              </w:rPr>
            </w:pPr>
            <w:r w:rsidRPr="00696748">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588C08A2" w14:textId="77777777" w:rsidR="0084440E" w:rsidRPr="00696748" w:rsidRDefault="0084440E" w:rsidP="009E3B80">
            <w:pPr>
              <w:snapToGrid w:val="0"/>
              <w:spacing w:before="120" w:after="120"/>
              <w:rPr>
                <w:bCs/>
                <w:sz w:val="16"/>
                <w:szCs w:val="16"/>
              </w:rPr>
            </w:pPr>
            <w:r w:rsidRPr="00696748">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0F3412F6" w14:textId="77777777" w:rsidR="0084440E" w:rsidRPr="00696748" w:rsidRDefault="0084440E" w:rsidP="0084440E">
            <w:pPr>
              <w:snapToGrid w:val="0"/>
              <w:spacing w:before="120" w:after="120"/>
              <w:rPr>
                <w:bCs/>
                <w:sz w:val="16"/>
                <w:szCs w:val="16"/>
              </w:rPr>
            </w:pPr>
            <w:r w:rsidRPr="00696748">
              <w:rPr>
                <w:sz w:val="16"/>
                <w:szCs w:val="16"/>
              </w:rPr>
              <w:t xml:space="preserve">informatyczny system monitorowania </w:t>
            </w:r>
          </w:p>
        </w:tc>
      </w:tr>
      <w:tr w:rsidR="0084440E" w:rsidRPr="00696748" w14:paraId="083929AE" w14:textId="77777777" w:rsidTr="00EC60E2">
        <w:trPr>
          <w:trHeight w:val="480"/>
        </w:trPr>
        <w:tc>
          <w:tcPr>
            <w:tcW w:w="1591" w:type="dxa"/>
            <w:tcBorders>
              <w:top w:val="single" w:sz="4" w:space="0" w:color="000000"/>
              <w:left w:val="single" w:sz="4" w:space="0" w:color="000000"/>
              <w:bottom w:val="single" w:sz="4" w:space="0" w:color="000000"/>
            </w:tcBorders>
          </w:tcPr>
          <w:p w14:paraId="24D7B7DF" w14:textId="77777777" w:rsidR="0084440E" w:rsidRPr="00696748" w:rsidRDefault="0084440E" w:rsidP="009E3B80">
            <w:pPr>
              <w:snapToGrid w:val="0"/>
              <w:spacing w:before="120" w:after="120"/>
              <w:rPr>
                <w:bCs/>
                <w:sz w:val="16"/>
                <w:szCs w:val="16"/>
              </w:rPr>
            </w:pPr>
            <w:r w:rsidRPr="00696748">
              <w:rPr>
                <w:bCs/>
                <w:sz w:val="16"/>
                <w:szCs w:val="16"/>
              </w:rPr>
              <w:t>10</w:t>
            </w:r>
          </w:p>
        </w:tc>
        <w:tc>
          <w:tcPr>
            <w:tcW w:w="2256" w:type="dxa"/>
            <w:tcBorders>
              <w:top w:val="single" w:sz="4" w:space="0" w:color="000000"/>
              <w:left w:val="single" w:sz="4" w:space="0" w:color="000000"/>
              <w:bottom w:val="single" w:sz="4" w:space="0" w:color="000000"/>
            </w:tcBorders>
            <w:shd w:val="clear" w:color="auto" w:fill="auto"/>
            <w:vAlign w:val="center"/>
          </w:tcPr>
          <w:p w14:paraId="02B59AD7" w14:textId="77777777" w:rsidR="0084440E" w:rsidRPr="00696748" w:rsidRDefault="0084440E" w:rsidP="009E3B80">
            <w:pPr>
              <w:snapToGrid w:val="0"/>
              <w:spacing w:before="120" w:after="120"/>
              <w:rPr>
                <w:bCs/>
                <w:sz w:val="16"/>
                <w:szCs w:val="16"/>
              </w:rPr>
            </w:pPr>
            <w:r w:rsidRPr="00696748">
              <w:rPr>
                <w:bCs/>
                <w:sz w:val="16"/>
                <w:szCs w:val="16"/>
              </w:rPr>
              <w:t>Liczba opracowanych ekspertyz</w:t>
            </w:r>
          </w:p>
        </w:tc>
        <w:tc>
          <w:tcPr>
            <w:tcW w:w="1592" w:type="dxa"/>
            <w:tcBorders>
              <w:top w:val="single" w:sz="4" w:space="0" w:color="000000"/>
              <w:left w:val="single" w:sz="4" w:space="0" w:color="000000"/>
              <w:bottom w:val="single" w:sz="4" w:space="0" w:color="000000"/>
            </w:tcBorders>
            <w:shd w:val="clear" w:color="auto" w:fill="auto"/>
          </w:tcPr>
          <w:p w14:paraId="0C01DFC2" w14:textId="77777777" w:rsidR="0084440E" w:rsidRPr="00696748" w:rsidRDefault="0084440E" w:rsidP="009E3B80">
            <w:pPr>
              <w:snapToGrid w:val="0"/>
              <w:spacing w:before="120" w:after="120"/>
              <w:rPr>
                <w:bCs/>
                <w:sz w:val="16"/>
                <w:szCs w:val="16"/>
              </w:rPr>
            </w:pPr>
            <w:r w:rsidRPr="00696748">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3EF1CB0E" w14:textId="77777777" w:rsidR="0084440E" w:rsidRPr="00696748" w:rsidRDefault="0084440E" w:rsidP="009E3B80">
            <w:pPr>
              <w:snapToGrid w:val="0"/>
              <w:spacing w:before="120" w:after="120"/>
              <w:rPr>
                <w:bCs/>
                <w:sz w:val="16"/>
                <w:szCs w:val="16"/>
              </w:rPr>
            </w:pPr>
            <w:r w:rsidRPr="00696748">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5D079DAF" w14:textId="77777777" w:rsidR="0084440E" w:rsidRPr="00696748" w:rsidRDefault="0084440E" w:rsidP="0084440E">
            <w:pPr>
              <w:snapToGrid w:val="0"/>
              <w:spacing w:before="120" w:after="120"/>
              <w:rPr>
                <w:bCs/>
                <w:sz w:val="16"/>
                <w:szCs w:val="16"/>
              </w:rPr>
            </w:pPr>
            <w:r w:rsidRPr="00696748">
              <w:rPr>
                <w:sz w:val="16"/>
                <w:szCs w:val="16"/>
              </w:rPr>
              <w:t xml:space="preserve">informatyczny system monitorowania </w:t>
            </w:r>
          </w:p>
        </w:tc>
      </w:tr>
      <w:tr w:rsidR="0084440E" w:rsidRPr="00696748" w14:paraId="232E33D4" w14:textId="77777777" w:rsidTr="00EC60E2">
        <w:trPr>
          <w:trHeight w:val="480"/>
        </w:trPr>
        <w:tc>
          <w:tcPr>
            <w:tcW w:w="1591" w:type="dxa"/>
            <w:tcBorders>
              <w:top w:val="single" w:sz="4" w:space="0" w:color="000000"/>
              <w:left w:val="single" w:sz="4" w:space="0" w:color="000000"/>
              <w:bottom w:val="single" w:sz="4" w:space="0" w:color="000000"/>
            </w:tcBorders>
          </w:tcPr>
          <w:p w14:paraId="1400A94B" w14:textId="77777777" w:rsidR="0084440E" w:rsidRPr="00696748" w:rsidRDefault="0084440E" w:rsidP="009E3B80">
            <w:pPr>
              <w:snapToGrid w:val="0"/>
              <w:spacing w:before="120" w:after="120"/>
              <w:rPr>
                <w:bCs/>
                <w:sz w:val="16"/>
                <w:szCs w:val="16"/>
              </w:rPr>
            </w:pPr>
            <w:r w:rsidRPr="00696748">
              <w:rPr>
                <w:bCs/>
                <w:sz w:val="16"/>
                <w:szCs w:val="16"/>
              </w:rPr>
              <w:t>11</w:t>
            </w:r>
          </w:p>
        </w:tc>
        <w:tc>
          <w:tcPr>
            <w:tcW w:w="2256" w:type="dxa"/>
            <w:tcBorders>
              <w:top w:val="single" w:sz="4" w:space="0" w:color="000000"/>
              <w:left w:val="single" w:sz="4" w:space="0" w:color="000000"/>
              <w:bottom w:val="single" w:sz="4" w:space="0" w:color="000000"/>
            </w:tcBorders>
            <w:shd w:val="clear" w:color="auto" w:fill="auto"/>
            <w:vAlign w:val="center"/>
          </w:tcPr>
          <w:p w14:paraId="786B54BF" w14:textId="77777777" w:rsidR="0084440E" w:rsidRPr="00696748" w:rsidRDefault="0084440E" w:rsidP="009E3B80">
            <w:pPr>
              <w:snapToGrid w:val="0"/>
              <w:spacing w:before="120" w:after="120"/>
              <w:rPr>
                <w:bCs/>
                <w:sz w:val="16"/>
                <w:szCs w:val="16"/>
              </w:rPr>
            </w:pPr>
            <w:r w:rsidRPr="00696748">
              <w:rPr>
                <w:bCs/>
                <w:sz w:val="16"/>
                <w:szCs w:val="16"/>
              </w:rPr>
              <w:t>Liczba zorganizowanych spotkań, konferencji, seminariów</w:t>
            </w:r>
          </w:p>
        </w:tc>
        <w:tc>
          <w:tcPr>
            <w:tcW w:w="1592" w:type="dxa"/>
            <w:tcBorders>
              <w:top w:val="single" w:sz="4" w:space="0" w:color="000000"/>
              <w:left w:val="single" w:sz="4" w:space="0" w:color="000000"/>
              <w:bottom w:val="single" w:sz="4" w:space="0" w:color="000000"/>
            </w:tcBorders>
            <w:shd w:val="clear" w:color="auto" w:fill="auto"/>
          </w:tcPr>
          <w:p w14:paraId="489F0D8F" w14:textId="77777777" w:rsidR="0084440E" w:rsidRPr="00696748" w:rsidRDefault="0084440E" w:rsidP="009E3B80">
            <w:pPr>
              <w:snapToGrid w:val="0"/>
              <w:spacing w:before="120" w:after="120"/>
              <w:rPr>
                <w:bCs/>
                <w:sz w:val="16"/>
                <w:szCs w:val="16"/>
              </w:rPr>
            </w:pPr>
            <w:r w:rsidRPr="00696748">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18D80FA0" w14:textId="77777777" w:rsidR="0084440E" w:rsidRPr="00696748" w:rsidRDefault="0084440E" w:rsidP="009E3B80">
            <w:pPr>
              <w:snapToGrid w:val="0"/>
              <w:spacing w:before="120" w:after="120"/>
              <w:rPr>
                <w:bCs/>
                <w:sz w:val="16"/>
                <w:szCs w:val="16"/>
              </w:rPr>
            </w:pPr>
            <w:r w:rsidRPr="00696748">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33DC3D73" w14:textId="77777777" w:rsidR="0084440E" w:rsidRPr="00696748" w:rsidRDefault="0084440E" w:rsidP="0084440E">
            <w:pPr>
              <w:snapToGrid w:val="0"/>
              <w:spacing w:before="120" w:after="120"/>
              <w:rPr>
                <w:bCs/>
                <w:sz w:val="16"/>
                <w:szCs w:val="16"/>
              </w:rPr>
            </w:pPr>
            <w:r w:rsidRPr="00696748">
              <w:rPr>
                <w:sz w:val="16"/>
                <w:szCs w:val="16"/>
              </w:rPr>
              <w:t xml:space="preserve">informatyczny system monitorowania </w:t>
            </w:r>
          </w:p>
        </w:tc>
      </w:tr>
    </w:tbl>
    <w:p w14:paraId="3E8717B2" w14:textId="77777777" w:rsidR="00981B7D" w:rsidRPr="00696748" w:rsidRDefault="00981B7D" w:rsidP="00C11319">
      <w:pPr>
        <w:shd w:val="clear" w:color="auto" w:fill="FFFFFF"/>
        <w:rPr>
          <w:b/>
        </w:rPr>
      </w:pPr>
    </w:p>
    <w:p w14:paraId="5FA4CCAC" w14:textId="77777777" w:rsidR="00981B7D" w:rsidRPr="00696748" w:rsidRDefault="00981B7D" w:rsidP="005C23AE">
      <w:pPr>
        <w:numPr>
          <w:ilvl w:val="0"/>
          <w:numId w:val="17"/>
        </w:numPr>
        <w:shd w:val="clear" w:color="auto" w:fill="FFFFFF"/>
        <w:ind w:left="284" w:hanging="284"/>
        <w:rPr>
          <w:b/>
        </w:rPr>
      </w:pPr>
      <w:r w:rsidRPr="00696748">
        <w:rPr>
          <w:b/>
        </w:rPr>
        <w:t>Kategor</w:t>
      </w:r>
      <w:r w:rsidR="003F4CAB" w:rsidRPr="00696748">
        <w:rPr>
          <w:b/>
        </w:rPr>
        <w:t>ie</w:t>
      </w:r>
      <w:r w:rsidRPr="00696748">
        <w:rPr>
          <w:b/>
        </w:rPr>
        <w:t xml:space="preserve"> interwencji </w:t>
      </w:r>
      <w:r w:rsidR="003F4CAB" w:rsidRPr="00696748">
        <w:rPr>
          <w:b/>
        </w:rPr>
        <w:t xml:space="preserve">dla </w:t>
      </w:r>
      <w:r w:rsidRPr="00696748">
        <w:rPr>
          <w:b/>
        </w:rPr>
        <w:t>osi priorytetowej IV</w:t>
      </w:r>
    </w:p>
    <w:p w14:paraId="504CC77D" w14:textId="77777777" w:rsidR="003E5CAB" w:rsidRPr="00696748" w:rsidRDefault="003E5CAB" w:rsidP="00C11319">
      <w:pPr>
        <w:rPr>
          <w:b/>
          <w:bCs/>
          <w:sz w:val="18"/>
          <w:szCs w:val="18"/>
        </w:rPr>
      </w:pPr>
    </w:p>
    <w:p w14:paraId="2C8DDA8E" w14:textId="77390E0D" w:rsidR="003F4CAB" w:rsidRPr="00696748" w:rsidRDefault="003F4CAB" w:rsidP="00EC60E2">
      <w:pPr>
        <w:pStyle w:val="Legenda"/>
        <w:keepNext/>
      </w:pPr>
      <w:r w:rsidRPr="00696748">
        <w:t xml:space="preserve">Tabela </w:t>
      </w:r>
      <w:r w:rsidR="00350097" w:rsidRPr="00696748">
        <w:t>2</w:t>
      </w:r>
      <w:r w:rsidR="00693B30" w:rsidRPr="00696748">
        <w:t>0</w:t>
      </w:r>
      <w:r w:rsidR="00350097" w:rsidRPr="00696748">
        <w:t xml:space="preserve"> </w:t>
      </w:r>
      <w:r w:rsidRPr="00696748">
        <w:t>Kategorie interwencji dla osi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40"/>
        <w:gridCol w:w="1515"/>
        <w:gridCol w:w="1556"/>
        <w:gridCol w:w="1500"/>
        <w:gridCol w:w="1571"/>
      </w:tblGrid>
      <w:tr w:rsidR="00981B7D" w:rsidRPr="00696748" w14:paraId="45A232E7" w14:textId="77777777" w:rsidTr="009E3B80">
        <w:tc>
          <w:tcPr>
            <w:tcW w:w="3070" w:type="dxa"/>
            <w:gridSpan w:val="2"/>
          </w:tcPr>
          <w:p w14:paraId="590652C0" w14:textId="77777777" w:rsidR="00981B7D" w:rsidRPr="00696748" w:rsidRDefault="00981B7D" w:rsidP="009E3B80">
            <w:pPr>
              <w:spacing w:before="120" w:after="120"/>
              <w:rPr>
                <w:b/>
                <w:bCs/>
                <w:sz w:val="16"/>
                <w:szCs w:val="16"/>
              </w:rPr>
            </w:pPr>
            <w:r w:rsidRPr="00696748">
              <w:rPr>
                <w:b/>
                <w:bCs/>
                <w:sz w:val="16"/>
                <w:szCs w:val="16"/>
              </w:rPr>
              <w:t>Wymiar 1. Zakres interwencji</w:t>
            </w:r>
          </w:p>
        </w:tc>
        <w:tc>
          <w:tcPr>
            <w:tcW w:w="3071" w:type="dxa"/>
            <w:gridSpan w:val="2"/>
          </w:tcPr>
          <w:p w14:paraId="62A16F6E" w14:textId="77777777" w:rsidR="00981B7D" w:rsidRPr="00696748" w:rsidRDefault="00981B7D" w:rsidP="009E3B80">
            <w:pPr>
              <w:spacing w:before="120" w:after="120"/>
              <w:rPr>
                <w:b/>
                <w:bCs/>
                <w:sz w:val="16"/>
                <w:szCs w:val="16"/>
              </w:rPr>
            </w:pPr>
            <w:r w:rsidRPr="00696748">
              <w:rPr>
                <w:b/>
                <w:bCs/>
                <w:sz w:val="16"/>
                <w:szCs w:val="16"/>
              </w:rPr>
              <w:t>Wymiar 2. Forma finansowania</w:t>
            </w:r>
          </w:p>
        </w:tc>
        <w:tc>
          <w:tcPr>
            <w:tcW w:w="3071" w:type="dxa"/>
            <w:gridSpan w:val="2"/>
          </w:tcPr>
          <w:p w14:paraId="663CCD70" w14:textId="77777777" w:rsidR="00981B7D" w:rsidRPr="00696748" w:rsidRDefault="00981B7D" w:rsidP="003F4CAB">
            <w:pPr>
              <w:spacing w:before="120" w:after="120"/>
              <w:rPr>
                <w:b/>
                <w:bCs/>
                <w:sz w:val="16"/>
                <w:szCs w:val="16"/>
              </w:rPr>
            </w:pPr>
            <w:r w:rsidRPr="00696748">
              <w:rPr>
                <w:b/>
                <w:bCs/>
                <w:sz w:val="16"/>
                <w:szCs w:val="16"/>
              </w:rPr>
              <w:t xml:space="preserve">Wymiar 3. Typ </w:t>
            </w:r>
            <w:r w:rsidR="003F4CAB" w:rsidRPr="00696748">
              <w:rPr>
                <w:b/>
                <w:bCs/>
                <w:sz w:val="16"/>
                <w:szCs w:val="16"/>
              </w:rPr>
              <w:t>obszaru</w:t>
            </w:r>
          </w:p>
        </w:tc>
      </w:tr>
      <w:tr w:rsidR="00981B7D" w:rsidRPr="00696748" w14:paraId="7AF6AFDB" w14:textId="77777777" w:rsidTr="009E3B80">
        <w:tc>
          <w:tcPr>
            <w:tcW w:w="1530" w:type="dxa"/>
          </w:tcPr>
          <w:p w14:paraId="7A87B35D" w14:textId="77777777" w:rsidR="00981B7D" w:rsidRPr="00696748" w:rsidRDefault="00981B7D" w:rsidP="009E3B80">
            <w:pPr>
              <w:spacing w:before="120" w:after="120"/>
              <w:rPr>
                <w:b/>
                <w:bCs/>
                <w:sz w:val="16"/>
                <w:szCs w:val="16"/>
              </w:rPr>
            </w:pPr>
            <w:r w:rsidRPr="00696748">
              <w:rPr>
                <w:b/>
                <w:bCs/>
                <w:sz w:val="16"/>
                <w:szCs w:val="16"/>
              </w:rPr>
              <w:t>Kod</w:t>
            </w:r>
          </w:p>
        </w:tc>
        <w:tc>
          <w:tcPr>
            <w:tcW w:w="1540" w:type="dxa"/>
          </w:tcPr>
          <w:p w14:paraId="42F8E2C2" w14:textId="77777777" w:rsidR="00981B7D" w:rsidRPr="00696748" w:rsidRDefault="00981B7D" w:rsidP="00D302F7">
            <w:pPr>
              <w:spacing w:before="120" w:after="120"/>
              <w:rPr>
                <w:b/>
                <w:bCs/>
                <w:sz w:val="16"/>
                <w:szCs w:val="16"/>
              </w:rPr>
            </w:pPr>
            <w:r w:rsidRPr="00696748">
              <w:rPr>
                <w:b/>
                <w:bCs/>
                <w:sz w:val="16"/>
                <w:szCs w:val="16"/>
              </w:rPr>
              <w:t xml:space="preserve">Suma </w:t>
            </w:r>
            <w:r w:rsidR="001A0B9D" w:rsidRPr="00696748">
              <w:rPr>
                <w:b/>
                <w:bCs/>
                <w:sz w:val="16"/>
                <w:szCs w:val="16"/>
              </w:rPr>
              <w:t xml:space="preserve">w </w:t>
            </w:r>
            <w:r w:rsidRPr="00696748">
              <w:rPr>
                <w:b/>
                <w:bCs/>
                <w:sz w:val="16"/>
                <w:szCs w:val="16"/>
              </w:rPr>
              <w:t>EUR</w:t>
            </w:r>
          </w:p>
        </w:tc>
        <w:tc>
          <w:tcPr>
            <w:tcW w:w="1515" w:type="dxa"/>
          </w:tcPr>
          <w:p w14:paraId="611FFC93" w14:textId="77777777" w:rsidR="00981B7D" w:rsidRPr="00696748" w:rsidRDefault="00981B7D" w:rsidP="009E3B80">
            <w:pPr>
              <w:spacing w:before="120" w:after="120"/>
              <w:rPr>
                <w:b/>
                <w:bCs/>
                <w:sz w:val="16"/>
                <w:szCs w:val="16"/>
              </w:rPr>
            </w:pPr>
            <w:r w:rsidRPr="00696748">
              <w:rPr>
                <w:b/>
                <w:bCs/>
                <w:sz w:val="16"/>
                <w:szCs w:val="16"/>
              </w:rPr>
              <w:t>Kod</w:t>
            </w:r>
          </w:p>
        </w:tc>
        <w:tc>
          <w:tcPr>
            <w:tcW w:w="1556" w:type="dxa"/>
          </w:tcPr>
          <w:p w14:paraId="232973E9" w14:textId="77777777" w:rsidR="00981B7D" w:rsidRPr="00696748" w:rsidRDefault="00981B7D" w:rsidP="00D302F7">
            <w:pPr>
              <w:spacing w:before="120" w:after="120"/>
              <w:rPr>
                <w:b/>
                <w:bCs/>
                <w:sz w:val="16"/>
                <w:szCs w:val="16"/>
              </w:rPr>
            </w:pPr>
            <w:r w:rsidRPr="00696748">
              <w:rPr>
                <w:b/>
                <w:bCs/>
                <w:sz w:val="16"/>
                <w:szCs w:val="16"/>
              </w:rPr>
              <w:t xml:space="preserve">Suma </w:t>
            </w:r>
            <w:r w:rsidR="001A0B9D" w:rsidRPr="00696748">
              <w:rPr>
                <w:b/>
                <w:bCs/>
                <w:sz w:val="16"/>
                <w:szCs w:val="16"/>
              </w:rPr>
              <w:t xml:space="preserve">w </w:t>
            </w:r>
            <w:r w:rsidRPr="00696748">
              <w:rPr>
                <w:b/>
                <w:bCs/>
                <w:sz w:val="16"/>
                <w:szCs w:val="16"/>
              </w:rPr>
              <w:t>EUR</w:t>
            </w:r>
          </w:p>
        </w:tc>
        <w:tc>
          <w:tcPr>
            <w:tcW w:w="1500" w:type="dxa"/>
          </w:tcPr>
          <w:p w14:paraId="085089B0" w14:textId="77777777" w:rsidR="00981B7D" w:rsidRPr="00696748" w:rsidRDefault="00981B7D" w:rsidP="009E3B80">
            <w:pPr>
              <w:spacing w:before="120" w:after="120"/>
              <w:rPr>
                <w:b/>
                <w:bCs/>
                <w:sz w:val="16"/>
                <w:szCs w:val="16"/>
              </w:rPr>
            </w:pPr>
            <w:r w:rsidRPr="00696748">
              <w:rPr>
                <w:b/>
                <w:bCs/>
                <w:sz w:val="16"/>
                <w:szCs w:val="16"/>
              </w:rPr>
              <w:t>Kod</w:t>
            </w:r>
          </w:p>
        </w:tc>
        <w:tc>
          <w:tcPr>
            <w:tcW w:w="1571" w:type="dxa"/>
          </w:tcPr>
          <w:p w14:paraId="14BEE8D3" w14:textId="77777777" w:rsidR="00981B7D" w:rsidRPr="00696748" w:rsidRDefault="00981B7D" w:rsidP="00D302F7">
            <w:pPr>
              <w:spacing w:before="120" w:after="120"/>
              <w:rPr>
                <w:b/>
                <w:bCs/>
                <w:sz w:val="16"/>
                <w:szCs w:val="16"/>
              </w:rPr>
            </w:pPr>
            <w:r w:rsidRPr="00696748">
              <w:rPr>
                <w:b/>
                <w:bCs/>
                <w:sz w:val="16"/>
                <w:szCs w:val="16"/>
              </w:rPr>
              <w:t xml:space="preserve">Suma </w:t>
            </w:r>
            <w:r w:rsidR="001A0B9D" w:rsidRPr="00696748">
              <w:rPr>
                <w:b/>
                <w:bCs/>
                <w:sz w:val="16"/>
                <w:szCs w:val="16"/>
              </w:rPr>
              <w:t xml:space="preserve">w </w:t>
            </w:r>
            <w:r w:rsidRPr="00696748">
              <w:rPr>
                <w:b/>
                <w:bCs/>
                <w:sz w:val="16"/>
                <w:szCs w:val="16"/>
              </w:rPr>
              <w:t>EUR</w:t>
            </w:r>
          </w:p>
        </w:tc>
      </w:tr>
      <w:tr w:rsidR="00866C61" w:rsidRPr="00696748" w14:paraId="53122E15" w14:textId="77777777" w:rsidTr="009E3B80">
        <w:tc>
          <w:tcPr>
            <w:tcW w:w="1530" w:type="dxa"/>
          </w:tcPr>
          <w:p w14:paraId="64C55027" w14:textId="77777777" w:rsidR="00866C61" w:rsidRPr="00696748" w:rsidRDefault="00866C61" w:rsidP="009E3B80">
            <w:pPr>
              <w:spacing w:before="120" w:after="120"/>
              <w:rPr>
                <w:bCs/>
                <w:sz w:val="16"/>
                <w:szCs w:val="16"/>
              </w:rPr>
            </w:pPr>
            <w:r w:rsidRPr="00696748">
              <w:rPr>
                <w:bCs/>
                <w:sz w:val="16"/>
                <w:szCs w:val="16"/>
              </w:rPr>
              <w:t>121</w:t>
            </w:r>
          </w:p>
        </w:tc>
        <w:tc>
          <w:tcPr>
            <w:tcW w:w="1540" w:type="dxa"/>
          </w:tcPr>
          <w:p w14:paraId="00A0E215" w14:textId="77777777" w:rsidR="00866C61" w:rsidRPr="00696748" w:rsidRDefault="00866C61" w:rsidP="00485047">
            <w:pPr>
              <w:spacing w:before="120" w:after="120"/>
              <w:jc w:val="right"/>
              <w:rPr>
                <w:bCs/>
                <w:sz w:val="16"/>
                <w:szCs w:val="16"/>
              </w:rPr>
            </w:pPr>
            <w:r w:rsidRPr="00696748">
              <w:rPr>
                <w:bCs/>
                <w:sz w:val="16"/>
                <w:szCs w:val="16"/>
              </w:rPr>
              <w:t>37 668 000</w:t>
            </w:r>
          </w:p>
        </w:tc>
        <w:tc>
          <w:tcPr>
            <w:tcW w:w="1515" w:type="dxa"/>
          </w:tcPr>
          <w:p w14:paraId="370DE10C" w14:textId="77777777" w:rsidR="00866C61" w:rsidRPr="00696748" w:rsidRDefault="00866C61" w:rsidP="009E3B80">
            <w:pPr>
              <w:spacing w:before="120" w:after="120"/>
              <w:rPr>
                <w:bCs/>
                <w:sz w:val="16"/>
                <w:szCs w:val="16"/>
              </w:rPr>
            </w:pPr>
            <w:r w:rsidRPr="00696748">
              <w:rPr>
                <w:bCs/>
                <w:sz w:val="16"/>
                <w:szCs w:val="16"/>
              </w:rPr>
              <w:t>01</w:t>
            </w:r>
          </w:p>
        </w:tc>
        <w:tc>
          <w:tcPr>
            <w:tcW w:w="1556" w:type="dxa"/>
          </w:tcPr>
          <w:p w14:paraId="2A7F63A7" w14:textId="77777777" w:rsidR="00866C61" w:rsidRPr="00696748" w:rsidRDefault="00866C61" w:rsidP="00CB48E3">
            <w:pPr>
              <w:spacing w:before="120" w:after="120"/>
              <w:jc w:val="right"/>
              <w:rPr>
                <w:bCs/>
                <w:sz w:val="16"/>
                <w:szCs w:val="16"/>
              </w:rPr>
            </w:pPr>
            <w:r w:rsidRPr="00696748">
              <w:rPr>
                <w:bCs/>
                <w:sz w:val="16"/>
                <w:szCs w:val="16"/>
              </w:rPr>
              <w:t>37 668 000</w:t>
            </w:r>
          </w:p>
        </w:tc>
        <w:tc>
          <w:tcPr>
            <w:tcW w:w="1500" w:type="dxa"/>
          </w:tcPr>
          <w:p w14:paraId="741EB7E2" w14:textId="77777777" w:rsidR="00866C61" w:rsidRPr="00696748" w:rsidRDefault="00866C61" w:rsidP="009E3B80">
            <w:pPr>
              <w:spacing w:before="120" w:after="120"/>
              <w:rPr>
                <w:bCs/>
                <w:sz w:val="16"/>
                <w:szCs w:val="16"/>
              </w:rPr>
            </w:pPr>
            <w:r w:rsidRPr="00696748">
              <w:rPr>
                <w:bCs/>
                <w:sz w:val="16"/>
                <w:szCs w:val="16"/>
              </w:rPr>
              <w:t>07</w:t>
            </w:r>
          </w:p>
        </w:tc>
        <w:tc>
          <w:tcPr>
            <w:tcW w:w="1571" w:type="dxa"/>
          </w:tcPr>
          <w:p w14:paraId="59815E79" w14:textId="77777777" w:rsidR="00866C61" w:rsidRPr="00696748" w:rsidRDefault="00866C61" w:rsidP="009E3B80">
            <w:pPr>
              <w:spacing w:before="120" w:after="120"/>
              <w:rPr>
                <w:bCs/>
                <w:sz w:val="16"/>
                <w:szCs w:val="16"/>
              </w:rPr>
            </w:pPr>
            <w:r w:rsidRPr="00696748">
              <w:rPr>
                <w:bCs/>
                <w:sz w:val="16"/>
                <w:szCs w:val="16"/>
              </w:rPr>
              <w:t>37 668 000</w:t>
            </w:r>
          </w:p>
        </w:tc>
      </w:tr>
      <w:tr w:rsidR="00866C61" w:rsidRPr="00696748" w14:paraId="718685E5" w14:textId="77777777" w:rsidTr="009E3B80">
        <w:tc>
          <w:tcPr>
            <w:tcW w:w="1530" w:type="dxa"/>
            <w:tcBorders>
              <w:top w:val="single" w:sz="4" w:space="0" w:color="auto"/>
              <w:left w:val="single" w:sz="4" w:space="0" w:color="auto"/>
              <w:bottom w:val="single" w:sz="4" w:space="0" w:color="auto"/>
              <w:right w:val="single" w:sz="4" w:space="0" w:color="auto"/>
            </w:tcBorders>
          </w:tcPr>
          <w:p w14:paraId="7B7ECB92" w14:textId="77777777" w:rsidR="00866C61" w:rsidRPr="00696748" w:rsidRDefault="00866C61" w:rsidP="009E3B80">
            <w:pPr>
              <w:spacing w:before="120" w:after="120"/>
              <w:rPr>
                <w:bCs/>
                <w:sz w:val="16"/>
                <w:szCs w:val="16"/>
              </w:rPr>
            </w:pPr>
            <w:r w:rsidRPr="00696748">
              <w:rPr>
                <w:bCs/>
                <w:sz w:val="16"/>
                <w:szCs w:val="16"/>
              </w:rPr>
              <w:t>122</w:t>
            </w:r>
          </w:p>
        </w:tc>
        <w:tc>
          <w:tcPr>
            <w:tcW w:w="1540" w:type="dxa"/>
            <w:tcBorders>
              <w:top w:val="single" w:sz="4" w:space="0" w:color="auto"/>
              <w:left w:val="single" w:sz="4" w:space="0" w:color="auto"/>
              <w:bottom w:val="single" w:sz="4" w:space="0" w:color="auto"/>
              <w:right w:val="single" w:sz="4" w:space="0" w:color="auto"/>
            </w:tcBorders>
          </w:tcPr>
          <w:p w14:paraId="4A54881D" w14:textId="77777777" w:rsidR="00866C61" w:rsidRPr="00696748" w:rsidRDefault="00866C61" w:rsidP="00CB48E3">
            <w:pPr>
              <w:spacing w:before="120" w:after="120"/>
              <w:jc w:val="right"/>
              <w:rPr>
                <w:bCs/>
                <w:sz w:val="16"/>
                <w:szCs w:val="16"/>
              </w:rPr>
            </w:pPr>
            <w:r w:rsidRPr="00696748">
              <w:rPr>
                <w:bCs/>
                <w:sz w:val="16"/>
                <w:szCs w:val="16"/>
              </w:rPr>
              <w:t>5 000 000</w:t>
            </w:r>
          </w:p>
        </w:tc>
        <w:tc>
          <w:tcPr>
            <w:tcW w:w="1515" w:type="dxa"/>
            <w:tcBorders>
              <w:top w:val="single" w:sz="4" w:space="0" w:color="auto"/>
              <w:left w:val="single" w:sz="4" w:space="0" w:color="auto"/>
              <w:bottom w:val="single" w:sz="4" w:space="0" w:color="auto"/>
              <w:right w:val="single" w:sz="4" w:space="0" w:color="auto"/>
            </w:tcBorders>
          </w:tcPr>
          <w:p w14:paraId="27F6A5EA" w14:textId="77777777" w:rsidR="00866C61" w:rsidRPr="00696748" w:rsidRDefault="00866C61" w:rsidP="009E3B80">
            <w:pPr>
              <w:spacing w:before="120" w:after="120"/>
              <w:rPr>
                <w:bCs/>
                <w:sz w:val="16"/>
                <w:szCs w:val="16"/>
              </w:rPr>
            </w:pPr>
            <w:r w:rsidRPr="00696748">
              <w:rPr>
                <w:bCs/>
                <w:sz w:val="16"/>
                <w:szCs w:val="16"/>
              </w:rPr>
              <w:t>01</w:t>
            </w:r>
          </w:p>
        </w:tc>
        <w:tc>
          <w:tcPr>
            <w:tcW w:w="1556" w:type="dxa"/>
            <w:tcBorders>
              <w:top w:val="single" w:sz="4" w:space="0" w:color="auto"/>
              <w:left w:val="single" w:sz="4" w:space="0" w:color="auto"/>
              <w:bottom w:val="single" w:sz="4" w:space="0" w:color="auto"/>
              <w:right w:val="single" w:sz="4" w:space="0" w:color="auto"/>
            </w:tcBorders>
          </w:tcPr>
          <w:p w14:paraId="3C47D2A2" w14:textId="77777777" w:rsidR="00866C61" w:rsidRPr="00696748" w:rsidRDefault="00866C61" w:rsidP="00CB48E3">
            <w:pPr>
              <w:spacing w:before="120" w:after="120"/>
              <w:jc w:val="right"/>
              <w:rPr>
                <w:bCs/>
                <w:sz w:val="16"/>
                <w:szCs w:val="16"/>
              </w:rPr>
            </w:pPr>
            <w:r w:rsidRPr="00696748">
              <w:rPr>
                <w:bCs/>
                <w:sz w:val="16"/>
                <w:szCs w:val="16"/>
              </w:rPr>
              <w:t>5 000 000</w:t>
            </w:r>
          </w:p>
        </w:tc>
        <w:tc>
          <w:tcPr>
            <w:tcW w:w="1500" w:type="dxa"/>
            <w:tcBorders>
              <w:top w:val="single" w:sz="4" w:space="0" w:color="auto"/>
              <w:left w:val="single" w:sz="4" w:space="0" w:color="auto"/>
              <w:bottom w:val="single" w:sz="4" w:space="0" w:color="auto"/>
              <w:right w:val="single" w:sz="4" w:space="0" w:color="auto"/>
            </w:tcBorders>
          </w:tcPr>
          <w:p w14:paraId="2A68556A" w14:textId="77777777" w:rsidR="00866C61" w:rsidRPr="00696748" w:rsidRDefault="00866C61" w:rsidP="009E3B80">
            <w:pPr>
              <w:spacing w:before="120" w:after="120"/>
              <w:rPr>
                <w:bCs/>
                <w:sz w:val="16"/>
                <w:szCs w:val="16"/>
              </w:rPr>
            </w:pPr>
            <w:r w:rsidRPr="00696748">
              <w:rPr>
                <w:bCs/>
                <w:sz w:val="16"/>
                <w:szCs w:val="16"/>
              </w:rPr>
              <w:t>07</w:t>
            </w:r>
          </w:p>
        </w:tc>
        <w:tc>
          <w:tcPr>
            <w:tcW w:w="1571" w:type="dxa"/>
            <w:tcBorders>
              <w:top w:val="single" w:sz="4" w:space="0" w:color="auto"/>
              <w:left w:val="single" w:sz="4" w:space="0" w:color="auto"/>
              <w:bottom w:val="single" w:sz="4" w:space="0" w:color="auto"/>
              <w:right w:val="single" w:sz="4" w:space="0" w:color="auto"/>
            </w:tcBorders>
          </w:tcPr>
          <w:p w14:paraId="7FA17EB3" w14:textId="77777777" w:rsidR="00866C61" w:rsidRPr="00696748" w:rsidRDefault="00866C61" w:rsidP="009E3B80">
            <w:pPr>
              <w:spacing w:before="120" w:after="120"/>
              <w:rPr>
                <w:bCs/>
                <w:sz w:val="16"/>
                <w:szCs w:val="16"/>
              </w:rPr>
            </w:pPr>
            <w:r w:rsidRPr="00696748">
              <w:rPr>
                <w:bCs/>
                <w:sz w:val="16"/>
                <w:szCs w:val="16"/>
              </w:rPr>
              <w:t>5 000 000</w:t>
            </w:r>
          </w:p>
        </w:tc>
      </w:tr>
      <w:tr w:rsidR="00866C61" w:rsidRPr="00696748" w14:paraId="6172B125" w14:textId="77777777" w:rsidTr="009E3B80">
        <w:tc>
          <w:tcPr>
            <w:tcW w:w="1530" w:type="dxa"/>
            <w:tcBorders>
              <w:top w:val="single" w:sz="4" w:space="0" w:color="auto"/>
              <w:left w:val="single" w:sz="4" w:space="0" w:color="auto"/>
              <w:bottom w:val="single" w:sz="4" w:space="0" w:color="auto"/>
              <w:right w:val="single" w:sz="4" w:space="0" w:color="auto"/>
            </w:tcBorders>
          </w:tcPr>
          <w:p w14:paraId="50CB9F8C" w14:textId="77777777" w:rsidR="00866C61" w:rsidRPr="00696748" w:rsidRDefault="00866C61" w:rsidP="009E3B80">
            <w:pPr>
              <w:spacing w:before="120" w:after="120"/>
              <w:rPr>
                <w:bCs/>
                <w:sz w:val="16"/>
                <w:szCs w:val="16"/>
              </w:rPr>
            </w:pPr>
            <w:r w:rsidRPr="00696748">
              <w:rPr>
                <w:bCs/>
                <w:sz w:val="16"/>
                <w:szCs w:val="16"/>
              </w:rPr>
              <w:lastRenderedPageBreak/>
              <w:t>123</w:t>
            </w:r>
          </w:p>
        </w:tc>
        <w:tc>
          <w:tcPr>
            <w:tcW w:w="1540" w:type="dxa"/>
            <w:tcBorders>
              <w:top w:val="single" w:sz="4" w:space="0" w:color="auto"/>
              <w:left w:val="single" w:sz="4" w:space="0" w:color="auto"/>
              <w:bottom w:val="single" w:sz="4" w:space="0" w:color="auto"/>
              <w:right w:val="single" w:sz="4" w:space="0" w:color="auto"/>
            </w:tcBorders>
          </w:tcPr>
          <w:p w14:paraId="2EB4935B" w14:textId="77777777" w:rsidR="00866C61" w:rsidRPr="00696748" w:rsidRDefault="00866C61" w:rsidP="00FD620E">
            <w:pPr>
              <w:spacing w:before="120" w:after="120"/>
              <w:jc w:val="right"/>
              <w:rPr>
                <w:bCs/>
                <w:sz w:val="16"/>
                <w:szCs w:val="16"/>
              </w:rPr>
            </w:pPr>
            <w:r w:rsidRPr="00696748">
              <w:rPr>
                <w:bCs/>
                <w:sz w:val="16"/>
                <w:szCs w:val="16"/>
              </w:rPr>
              <w:t>15 000 000</w:t>
            </w:r>
          </w:p>
        </w:tc>
        <w:tc>
          <w:tcPr>
            <w:tcW w:w="1515" w:type="dxa"/>
            <w:tcBorders>
              <w:top w:val="single" w:sz="4" w:space="0" w:color="auto"/>
              <w:left w:val="single" w:sz="4" w:space="0" w:color="auto"/>
              <w:bottom w:val="single" w:sz="4" w:space="0" w:color="auto"/>
              <w:right w:val="single" w:sz="4" w:space="0" w:color="auto"/>
            </w:tcBorders>
          </w:tcPr>
          <w:p w14:paraId="6085C733" w14:textId="77777777" w:rsidR="00866C61" w:rsidRPr="00696748" w:rsidRDefault="00866C61" w:rsidP="009E3B80">
            <w:pPr>
              <w:spacing w:before="120" w:after="120"/>
              <w:rPr>
                <w:bCs/>
                <w:sz w:val="16"/>
                <w:szCs w:val="16"/>
              </w:rPr>
            </w:pPr>
            <w:r w:rsidRPr="00696748">
              <w:rPr>
                <w:bCs/>
                <w:sz w:val="16"/>
                <w:szCs w:val="16"/>
              </w:rPr>
              <w:t>01</w:t>
            </w:r>
          </w:p>
        </w:tc>
        <w:tc>
          <w:tcPr>
            <w:tcW w:w="1556" w:type="dxa"/>
            <w:tcBorders>
              <w:top w:val="single" w:sz="4" w:space="0" w:color="auto"/>
              <w:left w:val="single" w:sz="4" w:space="0" w:color="auto"/>
              <w:bottom w:val="single" w:sz="4" w:space="0" w:color="auto"/>
              <w:right w:val="single" w:sz="4" w:space="0" w:color="auto"/>
            </w:tcBorders>
          </w:tcPr>
          <w:p w14:paraId="0737D1C3" w14:textId="77777777" w:rsidR="00866C61" w:rsidRPr="00696748" w:rsidRDefault="00866C61" w:rsidP="00FD620E">
            <w:pPr>
              <w:spacing w:before="120" w:after="120"/>
              <w:jc w:val="right"/>
              <w:rPr>
                <w:bCs/>
                <w:sz w:val="16"/>
                <w:szCs w:val="16"/>
              </w:rPr>
            </w:pPr>
            <w:r w:rsidRPr="00696748">
              <w:rPr>
                <w:bCs/>
                <w:sz w:val="16"/>
                <w:szCs w:val="16"/>
              </w:rPr>
              <w:t>15 000 000</w:t>
            </w:r>
          </w:p>
        </w:tc>
        <w:tc>
          <w:tcPr>
            <w:tcW w:w="1500" w:type="dxa"/>
            <w:tcBorders>
              <w:top w:val="single" w:sz="4" w:space="0" w:color="auto"/>
              <w:left w:val="single" w:sz="4" w:space="0" w:color="auto"/>
              <w:bottom w:val="single" w:sz="4" w:space="0" w:color="auto"/>
              <w:right w:val="single" w:sz="4" w:space="0" w:color="auto"/>
            </w:tcBorders>
          </w:tcPr>
          <w:p w14:paraId="0376DE57" w14:textId="77777777" w:rsidR="00866C61" w:rsidRPr="00696748" w:rsidRDefault="00866C61" w:rsidP="009E3B80">
            <w:pPr>
              <w:spacing w:before="120" w:after="120"/>
              <w:rPr>
                <w:bCs/>
                <w:sz w:val="16"/>
                <w:szCs w:val="16"/>
              </w:rPr>
            </w:pPr>
            <w:r w:rsidRPr="00696748">
              <w:rPr>
                <w:bCs/>
                <w:sz w:val="16"/>
                <w:szCs w:val="16"/>
              </w:rPr>
              <w:t>07</w:t>
            </w:r>
          </w:p>
        </w:tc>
        <w:tc>
          <w:tcPr>
            <w:tcW w:w="1571" w:type="dxa"/>
            <w:tcBorders>
              <w:top w:val="single" w:sz="4" w:space="0" w:color="auto"/>
              <w:left w:val="single" w:sz="4" w:space="0" w:color="auto"/>
              <w:bottom w:val="single" w:sz="4" w:space="0" w:color="auto"/>
              <w:right w:val="single" w:sz="4" w:space="0" w:color="auto"/>
            </w:tcBorders>
          </w:tcPr>
          <w:p w14:paraId="023C6170" w14:textId="77777777" w:rsidR="00866C61" w:rsidRPr="00696748" w:rsidRDefault="00866C61" w:rsidP="009E3B80">
            <w:pPr>
              <w:spacing w:before="120" w:after="120"/>
              <w:rPr>
                <w:bCs/>
                <w:sz w:val="16"/>
                <w:szCs w:val="16"/>
              </w:rPr>
            </w:pPr>
            <w:r w:rsidRPr="00696748">
              <w:rPr>
                <w:bCs/>
                <w:sz w:val="16"/>
                <w:szCs w:val="16"/>
              </w:rPr>
              <w:t>15 000 000</w:t>
            </w:r>
          </w:p>
        </w:tc>
      </w:tr>
    </w:tbl>
    <w:p w14:paraId="0802BFC6" w14:textId="77777777" w:rsidR="00981B7D" w:rsidRPr="00696748" w:rsidRDefault="00981B7D" w:rsidP="00FD4F76">
      <w:pPr>
        <w:pStyle w:val="Nagwek2"/>
        <w:numPr>
          <w:ilvl w:val="0"/>
          <w:numId w:val="0"/>
        </w:numPr>
      </w:pPr>
    </w:p>
    <w:p w14:paraId="6C83C58D" w14:textId="77777777" w:rsidR="00884046" w:rsidRPr="00696748" w:rsidRDefault="00884046" w:rsidP="00A23302">
      <w:bookmarkStart w:id="90" w:name="_Toc368487920"/>
    </w:p>
    <w:p w14:paraId="5691648F" w14:textId="22CBB3EB" w:rsidR="00EA6285" w:rsidRDefault="00EA6285">
      <w:pPr>
        <w:suppressAutoHyphens w:val="0"/>
        <w:rPr>
          <w:b/>
          <w:bCs/>
          <w:iCs/>
        </w:rPr>
      </w:pPr>
      <w:r>
        <w:br w:type="page"/>
      </w:r>
    </w:p>
    <w:p w14:paraId="163E9C06" w14:textId="2EF0DDA1" w:rsidR="002C7C8C" w:rsidRPr="009D0FB2" w:rsidRDefault="002C7C8C" w:rsidP="00FD4F76">
      <w:pPr>
        <w:pStyle w:val="Nagwek2"/>
      </w:pPr>
      <w:bookmarkStart w:id="91" w:name="_Toc74229266"/>
      <w:r w:rsidRPr="009D0FB2">
        <w:lastRenderedPageBreak/>
        <w:t>2.5. Oś priorytetowa V</w:t>
      </w:r>
      <w:r w:rsidR="00783EC8" w:rsidRPr="009D0FB2">
        <w:t xml:space="preserve">. </w:t>
      </w:r>
      <w:r w:rsidR="006E5D8B" w:rsidRPr="009D0FB2">
        <w:t>Rozwój cyfrowy JST oraz wzmocnienie cyfrowej odporności na zagrożenia</w:t>
      </w:r>
      <w:r w:rsidR="005C23AE" w:rsidRPr="009D0FB2">
        <w:t xml:space="preserve"> </w:t>
      </w:r>
      <w:r w:rsidR="00987C55" w:rsidRPr="009D0FB2">
        <w:t xml:space="preserve">- </w:t>
      </w:r>
      <w:r w:rsidR="005C23AE" w:rsidRPr="009D0FB2">
        <w:t>REACT-EU</w:t>
      </w:r>
      <w:bookmarkEnd w:id="91"/>
    </w:p>
    <w:p w14:paraId="7AF457EF" w14:textId="77777777" w:rsidR="002C7C8C" w:rsidRPr="009D0FB2" w:rsidRDefault="002C7C8C" w:rsidP="002C7C8C">
      <w:pPr>
        <w:ind w:left="432"/>
      </w:pPr>
    </w:p>
    <w:p w14:paraId="0ADE7027" w14:textId="77777777" w:rsidR="000620FA" w:rsidRPr="009D0FB2" w:rsidRDefault="000620FA" w:rsidP="002C7C8C">
      <w:pPr>
        <w:ind w:left="432"/>
      </w:pPr>
      <w:r w:rsidRPr="009D0FB2">
        <w:t xml:space="preserve">Cała oś priorytetowa </w:t>
      </w:r>
      <w:r w:rsidR="00696748" w:rsidRPr="009D0FB2">
        <w:t xml:space="preserve">V </w:t>
      </w:r>
      <w:r w:rsidRPr="009D0FB2">
        <w:t xml:space="preserve">jest dedykowana </w:t>
      </w:r>
      <w:r w:rsidR="00696748" w:rsidRPr="009D0FB2">
        <w:t xml:space="preserve">instrumentowi </w:t>
      </w:r>
      <w:r w:rsidRPr="009D0FB2">
        <w:t>REACT-EU.</w:t>
      </w:r>
    </w:p>
    <w:p w14:paraId="12813341" w14:textId="77777777" w:rsidR="000620FA" w:rsidRPr="009D0FB2" w:rsidRDefault="000620FA" w:rsidP="002C7C8C">
      <w:pPr>
        <w:ind w:left="432"/>
      </w:pPr>
    </w:p>
    <w:p w14:paraId="0198091A" w14:textId="77777777" w:rsidR="002C7C8C" w:rsidRPr="009D0FB2" w:rsidRDefault="002C7C8C" w:rsidP="002C7C8C">
      <w:pPr>
        <w:numPr>
          <w:ilvl w:val="0"/>
          <w:numId w:val="1"/>
        </w:numPr>
        <w:jc w:val="both"/>
        <w:rPr>
          <w:b/>
        </w:rPr>
      </w:pPr>
      <w:r w:rsidRPr="009D0FB2">
        <w:rPr>
          <w:b/>
        </w:rPr>
        <w:t xml:space="preserve">Uzasadnienie utworzenia osi priorytetowej obejmującej więcej niż jedną kategorię regionu </w:t>
      </w:r>
    </w:p>
    <w:p w14:paraId="40A1DEAC" w14:textId="77777777" w:rsidR="002C7C8C" w:rsidRPr="009D0FB2" w:rsidRDefault="002C7C8C" w:rsidP="002C7C8C">
      <w:pPr>
        <w:rPr>
          <w:rFonts w:cs="Times New Roman"/>
          <w:i/>
          <w:lang w:eastAsia="x-none"/>
        </w:rPr>
      </w:pPr>
      <w:r w:rsidRPr="009D0FB2">
        <w:rPr>
          <w:rFonts w:cs="Times New Roman"/>
          <w:i/>
          <w:lang w:eastAsia="x-none"/>
        </w:rPr>
        <w:t>[max 3500 znaków]</w:t>
      </w:r>
    </w:p>
    <w:p w14:paraId="08D95404" w14:textId="74544988" w:rsidR="0074649E" w:rsidRPr="009D0FB2" w:rsidRDefault="0074649E" w:rsidP="002C7C8C">
      <w:pPr>
        <w:jc w:val="both"/>
      </w:pPr>
    </w:p>
    <w:p w14:paraId="7A362928" w14:textId="77777777" w:rsidR="002C7C8C" w:rsidRPr="009D0FB2" w:rsidRDefault="002C7C8C" w:rsidP="005C23AE">
      <w:pPr>
        <w:numPr>
          <w:ilvl w:val="0"/>
          <w:numId w:val="13"/>
        </w:numPr>
        <w:tabs>
          <w:tab w:val="left" w:pos="284"/>
        </w:tabs>
        <w:suppressAutoHyphens w:val="0"/>
        <w:spacing w:line="276" w:lineRule="auto"/>
        <w:ind w:left="284" w:hanging="284"/>
        <w:rPr>
          <w:rFonts w:eastAsia="Calibri"/>
          <w:b/>
          <w:lang w:eastAsia="en-US"/>
        </w:rPr>
      </w:pPr>
      <w:r w:rsidRPr="009D0FB2">
        <w:rPr>
          <w:rFonts w:eastAsia="Calibri"/>
          <w:b/>
          <w:lang w:eastAsia="en-US"/>
        </w:rPr>
        <w:t>Fundusz, kategoria regionu i podstawa dla kalkulacji wsparcia unijnego</w:t>
      </w:r>
    </w:p>
    <w:p w14:paraId="0AD5D13B" w14:textId="77777777" w:rsidR="002C7C8C" w:rsidRPr="009D0FB2" w:rsidRDefault="002C7C8C" w:rsidP="002C7C8C">
      <w:pPr>
        <w:tabs>
          <w:tab w:val="left" w:pos="284"/>
        </w:tabs>
        <w:suppressAutoHyphens w:val="0"/>
        <w:spacing w:line="276" w:lineRule="auto"/>
        <w:ind w:left="284"/>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C7C8C" w:rsidRPr="009D0FB2" w14:paraId="7B982C2F" w14:textId="77777777" w:rsidTr="00317BFF">
        <w:tc>
          <w:tcPr>
            <w:tcW w:w="4643" w:type="dxa"/>
            <w:shd w:val="clear" w:color="auto" w:fill="auto"/>
          </w:tcPr>
          <w:p w14:paraId="47C874E9" w14:textId="77777777" w:rsidR="002C7C8C" w:rsidRPr="009D0FB2" w:rsidRDefault="002C7C8C" w:rsidP="00317BFF">
            <w:pPr>
              <w:tabs>
                <w:tab w:val="left" w:pos="284"/>
              </w:tabs>
              <w:suppressAutoHyphens w:val="0"/>
              <w:spacing w:line="276" w:lineRule="auto"/>
              <w:rPr>
                <w:rFonts w:eastAsia="Calibri"/>
                <w:lang w:eastAsia="en-US"/>
              </w:rPr>
            </w:pPr>
            <w:r w:rsidRPr="009D0FB2">
              <w:rPr>
                <w:rFonts w:eastAsia="Calibri"/>
                <w:lang w:eastAsia="en-US"/>
              </w:rPr>
              <w:t>Fundusz</w:t>
            </w:r>
          </w:p>
        </w:tc>
        <w:tc>
          <w:tcPr>
            <w:tcW w:w="4643" w:type="dxa"/>
            <w:shd w:val="clear" w:color="auto" w:fill="auto"/>
          </w:tcPr>
          <w:p w14:paraId="7039FC7D" w14:textId="77777777" w:rsidR="002C7C8C" w:rsidRPr="009D0FB2" w:rsidRDefault="002C7C8C" w:rsidP="00317BFF">
            <w:pPr>
              <w:tabs>
                <w:tab w:val="left" w:pos="284"/>
              </w:tabs>
              <w:suppressAutoHyphens w:val="0"/>
              <w:spacing w:line="276" w:lineRule="auto"/>
              <w:rPr>
                <w:rFonts w:eastAsia="Calibri"/>
                <w:lang w:eastAsia="en-US"/>
              </w:rPr>
            </w:pPr>
            <w:r w:rsidRPr="009D0FB2">
              <w:rPr>
                <w:rFonts w:eastAsia="Calibri"/>
                <w:lang w:eastAsia="en-US"/>
              </w:rPr>
              <w:t>Europejski Fundusz Rozwoju Regionalnego</w:t>
            </w:r>
          </w:p>
        </w:tc>
      </w:tr>
      <w:tr w:rsidR="002C7C8C" w:rsidRPr="009D0FB2" w14:paraId="51AEE937" w14:textId="77777777" w:rsidTr="00317BFF">
        <w:tc>
          <w:tcPr>
            <w:tcW w:w="4643" w:type="dxa"/>
            <w:shd w:val="clear" w:color="auto" w:fill="auto"/>
          </w:tcPr>
          <w:p w14:paraId="17E4131E" w14:textId="77777777" w:rsidR="002C7C8C" w:rsidRPr="009D0FB2" w:rsidRDefault="002C7C8C" w:rsidP="00317BFF">
            <w:pPr>
              <w:tabs>
                <w:tab w:val="left" w:pos="284"/>
              </w:tabs>
              <w:suppressAutoHyphens w:val="0"/>
              <w:spacing w:line="276" w:lineRule="auto"/>
              <w:rPr>
                <w:rFonts w:eastAsia="Calibri"/>
                <w:lang w:eastAsia="en-US"/>
              </w:rPr>
            </w:pPr>
            <w:r w:rsidRPr="009D0FB2">
              <w:rPr>
                <w:rFonts w:eastAsia="Calibri"/>
                <w:lang w:eastAsia="en-US"/>
              </w:rPr>
              <w:t>Kategoria regionu</w:t>
            </w:r>
          </w:p>
        </w:tc>
        <w:tc>
          <w:tcPr>
            <w:tcW w:w="4643" w:type="dxa"/>
            <w:shd w:val="clear" w:color="auto" w:fill="auto"/>
          </w:tcPr>
          <w:p w14:paraId="23BE2C1C" w14:textId="5D84FC73" w:rsidR="002C7C8C" w:rsidRPr="009D0FB2" w:rsidRDefault="00AE7495" w:rsidP="00317BFF">
            <w:pPr>
              <w:tabs>
                <w:tab w:val="left" w:pos="284"/>
              </w:tabs>
              <w:suppressAutoHyphens w:val="0"/>
              <w:spacing w:line="276" w:lineRule="auto"/>
              <w:rPr>
                <w:rFonts w:eastAsia="Calibri"/>
                <w:lang w:eastAsia="en-US"/>
              </w:rPr>
            </w:pPr>
            <w:r w:rsidRPr="009D0FB2">
              <w:rPr>
                <w:rFonts w:eastAsia="Calibri"/>
                <w:lang w:eastAsia="en-US"/>
              </w:rPr>
              <w:t>Nie dotyczy</w:t>
            </w:r>
          </w:p>
        </w:tc>
      </w:tr>
      <w:tr w:rsidR="002C7C8C" w:rsidRPr="009D0FB2" w14:paraId="1FCEF853" w14:textId="77777777" w:rsidTr="00317BFF">
        <w:tc>
          <w:tcPr>
            <w:tcW w:w="4643" w:type="dxa"/>
            <w:shd w:val="clear" w:color="auto" w:fill="auto"/>
          </w:tcPr>
          <w:p w14:paraId="3E35C1EA" w14:textId="77777777" w:rsidR="002C7C8C" w:rsidRPr="009D0FB2" w:rsidRDefault="002C7C8C" w:rsidP="00317BFF">
            <w:pPr>
              <w:tabs>
                <w:tab w:val="left" w:pos="284"/>
              </w:tabs>
              <w:suppressAutoHyphens w:val="0"/>
              <w:spacing w:line="276" w:lineRule="auto"/>
              <w:rPr>
                <w:rFonts w:eastAsia="Calibri"/>
                <w:lang w:eastAsia="en-US"/>
              </w:rPr>
            </w:pPr>
            <w:r w:rsidRPr="009D0FB2">
              <w:rPr>
                <w:rFonts w:eastAsia="Calibri"/>
                <w:lang w:eastAsia="en-US"/>
              </w:rPr>
              <w:t>Podstawa kalkulacji (publiczne lub ogółem)</w:t>
            </w:r>
          </w:p>
        </w:tc>
        <w:tc>
          <w:tcPr>
            <w:tcW w:w="4643" w:type="dxa"/>
            <w:shd w:val="clear" w:color="auto" w:fill="auto"/>
          </w:tcPr>
          <w:p w14:paraId="2F5D0D2B" w14:textId="51D5BADE" w:rsidR="002C7C8C" w:rsidRPr="009D0FB2" w:rsidRDefault="00F425C2" w:rsidP="00317BFF">
            <w:pPr>
              <w:tabs>
                <w:tab w:val="left" w:pos="284"/>
              </w:tabs>
              <w:suppressAutoHyphens w:val="0"/>
              <w:spacing w:line="276" w:lineRule="auto"/>
              <w:rPr>
                <w:rFonts w:eastAsia="Calibri"/>
                <w:lang w:eastAsia="en-US"/>
              </w:rPr>
            </w:pPr>
            <w:r w:rsidRPr="009D0FB2">
              <w:rPr>
                <w:rFonts w:eastAsia="Calibri"/>
                <w:lang w:eastAsia="en-US"/>
              </w:rPr>
              <w:t>O</w:t>
            </w:r>
            <w:r w:rsidR="002C7C8C" w:rsidRPr="009D0FB2">
              <w:rPr>
                <w:rFonts w:eastAsia="Calibri"/>
                <w:lang w:eastAsia="en-US"/>
              </w:rPr>
              <w:t>gółem</w:t>
            </w:r>
          </w:p>
        </w:tc>
      </w:tr>
    </w:tbl>
    <w:p w14:paraId="6219497D" w14:textId="77777777" w:rsidR="002C7C8C" w:rsidRPr="009D0FB2" w:rsidRDefault="002C7C8C" w:rsidP="002C7C8C">
      <w:pPr>
        <w:tabs>
          <w:tab w:val="left" w:pos="284"/>
        </w:tabs>
        <w:suppressAutoHyphens w:val="0"/>
        <w:spacing w:line="276" w:lineRule="auto"/>
        <w:rPr>
          <w:rFonts w:eastAsia="Calibri"/>
          <w:b/>
          <w:lang w:eastAsia="en-US"/>
        </w:rPr>
      </w:pPr>
    </w:p>
    <w:p w14:paraId="7F25293B" w14:textId="77777777" w:rsidR="002C7C8C" w:rsidRPr="009D0FB2" w:rsidRDefault="002C7C8C" w:rsidP="005C23AE">
      <w:pPr>
        <w:numPr>
          <w:ilvl w:val="0"/>
          <w:numId w:val="13"/>
        </w:numPr>
        <w:tabs>
          <w:tab w:val="left" w:pos="284"/>
        </w:tabs>
        <w:suppressAutoHyphens w:val="0"/>
        <w:spacing w:line="276" w:lineRule="auto"/>
        <w:ind w:left="284" w:hanging="284"/>
        <w:rPr>
          <w:rFonts w:eastAsia="Calibri"/>
          <w:b/>
          <w:lang w:eastAsia="en-US"/>
        </w:rPr>
      </w:pPr>
      <w:r w:rsidRPr="009D0FB2">
        <w:rPr>
          <w:rFonts w:eastAsia="Calibri"/>
          <w:b/>
          <w:lang w:eastAsia="en-US"/>
        </w:rPr>
        <w:t xml:space="preserve">Priorytet inwestycyjny </w:t>
      </w:r>
    </w:p>
    <w:p w14:paraId="4FABC10E" w14:textId="77777777" w:rsidR="002C7C8C" w:rsidRPr="009D0FB2" w:rsidRDefault="002C7C8C" w:rsidP="002C7C8C">
      <w:pPr>
        <w:suppressAutoHyphens w:val="0"/>
        <w:spacing w:line="276"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C7C8C" w:rsidRPr="009D0FB2" w14:paraId="4D639287" w14:textId="77777777" w:rsidTr="00317BFF">
        <w:trPr>
          <w:trHeight w:val="1383"/>
        </w:trPr>
        <w:tc>
          <w:tcPr>
            <w:tcW w:w="4643" w:type="dxa"/>
            <w:shd w:val="clear" w:color="auto" w:fill="auto"/>
          </w:tcPr>
          <w:p w14:paraId="0B1A2369" w14:textId="77777777" w:rsidR="002C7C8C" w:rsidRPr="009D0FB2" w:rsidRDefault="002C7C8C" w:rsidP="00317BFF">
            <w:pPr>
              <w:suppressAutoHyphens w:val="0"/>
              <w:spacing w:after="200" w:line="276" w:lineRule="auto"/>
              <w:jc w:val="both"/>
              <w:rPr>
                <w:rFonts w:eastAsia="Calibri"/>
                <w:lang w:eastAsia="en-US"/>
              </w:rPr>
            </w:pPr>
            <w:r w:rsidRPr="009D0FB2">
              <w:rPr>
                <w:rFonts w:eastAsia="Calibri"/>
                <w:lang w:eastAsia="en-US"/>
              </w:rPr>
              <w:t>Priorytet inwestycyjny</w:t>
            </w:r>
          </w:p>
        </w:tc>
        <w:tc>
          <w:tcPr>
            <w:tcW w:w="4643" w:type="dxa"/>
            <w:shd w:val="clear" w:color="auto" w:fill="auto"/>
          </w:tcPr>
          <w:p w14:paraId="04CD2726" w14:textId="77777777" w:rsidR="002C7C8C" w:rsidRPr="009D0FB2" w:rsidRDefault="002C7C8C" w:rsidP="009554DD">
            <w:pPr>
              <w:suppressAutoHyphens w:val="0"/>
              <w:spacing w:before="120" w:after="120"/>
              <w:rPr>
                <w:rFonts w:eastAsia="Calibri"/>
                <w:lang w:eastAsia="en-US"/>
              </w:rPr>
            </w:pPr>
            <w:r w:rsidRPr="009D0FB2">
              <w:rPr>
                <w:rFonts w:eastAsia="Calibri"/>
                <w:lang w:eastAsia="en-US"/>
              </w:rPr>
              <w:t>Wspieranie kryzysowych działań naprawczych w kontekście pandemii COVID-19 i jej skutków społecznych oraz przygotowanie do ekologicznej i cyfrowej odbudowy gospodarki zwiększającej jej odporność</w:t>
            </w:r>
          </w:p>
        </w:tc>
      </w:tr>
    </w:tbl>
    <w:p w14:paraId="7FF927F2" w14:textId="77777777" w:rsidR="002C7C8C" w:rsidRPr="009D0FB2" w:rsidRDefault="002C7C8C" w:rsidP="002C7C8C">
      <w:pPr>
        <w:suppressAutoHyphens w:val="0"/>
        <w:spacing w:line="276" w:lineRule="auto"/>
        <w:jc w:val="both"/>
        <w:rPr>
          <w:rFonts w:eastAsia="Calibri"/>
          <w:i/>
          <w:lang w:eastAsia="en-US"/>
        </w:rPr>
      </w:pPr>
    </w:p>
    <w:p w14:paraId="147E6621" w14:textId="302E9804" w:rsidR="002C7C8C" w:rsidRPr="009D0FB2" w:rsidRDefault="002C7C8C" w:rsidP="005C23AE">
      <w:pPr>
        <w:numPr>
          <w:ilvl w:val="0"/>
          <w:numId w:val="13"/>
        </w:numPr>
        <w:tabs>
          <w:tab w:val="left" w:pos="284"/>
        </w:tabs>
        <w:suppressAutoHyphens w:val="0"/>
        <w:spacing w:line="276" w:lineRule="auto"/>
        <w:ind w:left="284" w:hanging="284"/>
        <w:rPr>
          <w:rFonts w:eastAsia="Calibri"/>
          <w:b/>
          <w:lang w:eastAsia="en-US"/>
        </w:rPr>
      </w:pPr>
      <w:r w:rsidRPr="009D0FB2">
        <w:rPr>
          <w:rFonts w:eastAsia="Calibri"/>
          <w:b/>
          <w:lang w:eastAsia="en-US"/>
        </w:rPr>
        <w:t>Cel szczegółowy</w:t>
      </w:r>
      <w:r w:rsidR="009167F7" w:rsidRPr="009D0FB2">
        <w:rPr>
          <w:rFonts w:eastAsia="Calibri"/>
          <w:b/>
          <w:lang w:eastAsia="en-US"/>
        </w:rPr>
        <w:t xml:space="preserve"> 9</w:t>
      </w:r>
      <w:r w:rsidRPr="009D0FB2">
        <w:rPr>
          <w:rFonts w:eastAsia="Calibri"/>
          <w:b/>
          <w:lang w:eastAsia="en-US"/>
        </w:rPr>
        <w:t xml:space="preserve">: </w:t>
      </w:r>
      <w:r w:rsidR="006E5D8B" w:rsidRPr="009D0FB2">
        <w:rPr>
          <w:b/>
        </w:rPr>
        <w:t>Rozwój cyfrowy JST oraz wzmocnienie cyfrowej odporności na zagrożenia</w:t>
      </w:r>
    </w:p>
    <w:p w14:paraId="5020B32A" w14:textId="77777777" w:rsidR="002C7C8C" w:rsidRPr="009D0FB2" w:rsidRDefault="002C7C8C" w:rsidP="002C7C8C">
      <w:pPr>
        <w:rPr>
          <w:rFonts w:eastAsia="Calibri" w:cs="Times New Roman"/>
          <w:i/>
          <w:lang w:eastAsia="en-US"/>
        </w:rPr>
      </w:pPr>
      <w:r w:rsidRPr="009D0FB2">
        <w:rPr>
          <w:rFonts w:eastAsia="Calibri" w:cs="Times New Roman"/>
          <w:i/>
          <w:lang w:eastAsia="en-US"/>
        </w:rPr>
        <w:t>[max 500 znaków nazwa + max 3500 znaków opis oczekiwanych rezultatów]</w:t>
      </w:r>
    </w:p>
    <w:p w14:paraId="11862E6C" w14:textId="77777777" w:rsidR="002C7C8C" w:rsidRPr="009D0FB2" w:rsidRDefault="002C7C8C" w:rsidP="002C7C8C">
      <w:pPr>
        <w:rPr>
          <w:rFonts w:eastAsia="Calibri" w:cs="Times New Roman"/>
          <w:i/>
          <w:lang w:eastAsia="en-US"/>
        </w:rPr>
      </w:pPr>
    </w:p>
    <w:p w14:paraId="63AFA8BE" w14:textId="0C3FA2F2" w:rsidR="00AB0D92" w:rsidRPr="009D0FB2" w:rsidRDefault="00AB0D92" w:rsidP="002C7C8C">
      <w:pPr>
        <w:suppressAutoHyphens w:val="0"/>
        <w:jc w:val="both"/>
        <w:rPr>
          <w:rFonts w:eastAsia="Calibri"/>
          <w:lang w:eastAsia="en-US"/>
        </w:rPr>
      </w:pPr>
      <w:r w:rsidRPr="009D0FB2">
        <w:rPr>
          <w:rFonts w:eastAsia="Calibri"/>
          <w:lang w:eastAsia="en-US"/>
        </w:rPr>
        <w:t>Pandemia COVID-19 spowodowała zwiększenie zapotrzebowania na real</w:t>
      </w:r>
      <w:r w:rsidR="00EA6285" w:rsidRPr="009D0FB2">
        <w:rPr>
          <w:rFonts w:eastAsia="Calibri"/>
          <w:lang w:eastAsia="en-US"/>
        </w:rPr>
        <w:t>i</w:t>
      </w:r>
      <w:r w:rsidRPr="009D0FB2">
        <w:rPr>
          <w:rFonts w:eastAsia="Calibri"/>
          <w:lang w:eastAsia="en-US"/>
        </w:rPr>
        <w:t>zację usług publicznych przy użyciu środków komunikacji elektronicznej. Niewystarczające zasoby techniczne podmiotów odpowiedzialnych za realizację usług oraz dodatkowe ogranicz</w:t>
      </w:r>
      <w:r w:rsidR="00EA6285" w:rsidRPr="009D0FB2">
        <w:rPr>
          <w:rFonts w:eastAsia="Calibri"/>
          <w:lang w:eastAsia="en-US"/>
        </w:rPr>
        <w:t>e</w:t>
      </w:r>
      <w:r w:rsidRPr="009D0FB2">
        <w:rPr>
          <w:rFonts w:eastAsia="Calibri"/>
          <w:lang w:eastAsia="en-US"/>
        </w:rPr>
        <w:t>nia i wymogi sanitarne związane z</w:t>
      </w:r>
      <w:r w:rsidR="005A6BDC" w:rsidRPr="009D0FB2">
        <w:rPr>
          <w:rFonts w:eastAsia="Calibri"/>
          <w:lang w:eastAsia="en-US"/>
        </w:rPr>
        <w:t> </w:t>
      </w:r>
      <w:r w:rsidRPr="009D0FB2">
        <w:rPr>
          <w:rFonts w:eastAsia="Calibri"/>
          <w:lang w:eastAsia="en-US"/>
        </w:rPr>
        <w:t xml:space="preserve">fizyczną dostępnością </w:t>
      </w:r>
      <w:r w:rsidR="00921F74" w:rsidRPr="009D0FB2">
        <w:rPr>
          <w:rFonts w:eastAsia="Calibri"/>
          <w:lang w:eastAsia="en-US"/>
        </w:rPr>
        <w:t xml:space="preserve">punktów obsługi interesariuszy </w:t>
      </w:r>
      <w:r w:rsidRPr="009D0FB2">
        <w:rPr>
          <w:rFonts w:eastAsia="Calibri"/>
          <w:lang w:eastAsia="en-US"/>
        </w:rPr>
        <w:t xml:space="preserve">są przyczyną wydłużenia czasu realizacji poszczególnych procedur bądź brakiem ich dostępności. </w:t>
      </w:r>
    </w:p>
    <w:p w14:paraId="64E9741D" w14:textId="77777777" w:rsidR="00AB0D92" w:rsidRPr="009D0FB2" w:rsidRDefault="00AB0D92" w:rsidP="002C7C8C">
      <w:pPr>
        <w:suppressAutoHyphens w:val="0"/>
        <w:jc w:val="both"/>
        <w:rPr>
          <w:rFonts w:eastAsia="Calibri"/>
          <w:lang w:eastAsia="en-US"/>
        </w:rPr>
      </w:pPr>
    </w:p>
    <w:p w14:paraId="6B18565F" w14:textId="45BA842F" w:rsidR="00061040" w:rsidRPr="009D0FB2" w:rsidRDefault="00061040" w:rsidP="00061040">
      <w:pPr>
        <w:jc w:val="both"/>
        <w:rPr>
          <w:bCs/>
        </w:rPr>
      </w:pPr>
      <w:r w:rsidRPr="009D0FB2">
        <w:t xml:space="preserve">W ramach celu szczegółowego 9 </w:t>
      </w:r>
      <w:r w:rsidRPr="009D0FB2">
        <w:rPr>
          <w:bCs/>
        </w:rPr>
        <w:t>wsp</w:t>
      </w:r>
      <w:r w:rsidR="00D265A1" w:rsidRPr="009D0FB2">
        <w:rPr>
          <w:bCs/>
        </w:rPr>
        <w:t xml:space="preserve">ierana </w:t>
      </w:r>
      <w:r w:rsidRPr="009D0FB2">
        <w:rPr>
          <w:bCs/>
        </w:rPr>
        <w:t>będzie popraw</w:t>
      </w:r>
      <w:r w:rsidR="00D265A1" w:rsidRPr="009D0FB2">
        <w:rPr>
          <w:bCs/>
        </w:rPr>
        <w:t>a</w:t>
      </w:r>
      <w:r w:rsidRPr="009D0FB2">
        <w:rPr>
          <w:bCs/>
        </w:rPr>
        <w:t xml:space="preserve"> dostępności infrastruktury i narzędzi informatycznych (sprzętu i oprogramowania) niezbędnych do świadczenia elektronicznych usług publicznych przez szerokie spektrum podmiotów m.in. administracyjnych, oświatowych, opiekuńczych.</w:t>
      </w:r>
    </w:p>
    <w:p w14:paraId="1FB6728D" w14:textId="77777777" w:rsidR="00061040" w:rsidRPr="009D0FB2" w:rsidRDefault="00061040" w:rsidP="00061040">
      <w:pPr>
        <w:jc w:val="both"/>
        <w:rPr>
          <w:bCs/>
        </w:rPr>
      </w:pPr>
    </w:p>
    <w:p w14:paraId="35553E66" w14:textId="49BE8DD9" w:rsidR="00061040" w:rsidRPr="009D0FB2" w:rsidRDefault="00061040" w:rsidP="00061040">
      <w:pPr>
        <w:jc w:val="both"/>
      </w:pPr>
      <w:r w:rsidRPr="009D0FB2">
        <w:t>Wdrażane będą przedsięwzięcia rozw</w:t>
      </w:r>
      <w:r w:rsidR="00D265A1" w:rsidRPr="009D0FB2">
        <w:t>ijające</w:t>
      </w:r>
      <w:r w:rsidRPr="009D0FB2">
        <w:t xml:space="preserve"> potencjał jednostek samorządu terytorialnego w zakresie realizacji usług publicznych na drodze elektronicznej, </w:t>
      </w:r>
      <w:r w:rsidR="006E4376" w:rsidRPr="009D0FB2">
        <w:t xml:space="preserve">z </w:t>
      </w:r>
      <w:r w:rsidR="00865D7D" w:rsidRPr="009D0FB2">
        <w:t xml:space="preserve">możliwością </w:t>
      </w:r>
      <w:r w:rsidR="006E4376" w:rsidRPr="009D0FB2">
        <w:t>wykorzystani</w:t>
      </w:r>
      <w:r w:rsidR="00865D7D" w:rsidRPr="009D0FB2">
        <w:t>a</w:t>
      </w:r>
      <w:r w:rsidRPr="009D0FB2">
        <w:t xml:space="preserve"> rozwiązań chmury obliczeniowej. Ponadto przewiduje się wsparci</w:t>
      </w:r>
      <w:r w:rsidR="00865D7D" w:rsidRPr="009D0FB2">
        <w:t>e</w:t>
      </w:r>
      <w:r w:rsidRPr="009D0FB2">
        <w:t xml:space="preserve"> gospodarstw domowych</w:t>
      </w:r>
      <w:r w:rsidR="00F8445F" w:rsidRPr="009D0FB2">
        <w:t xml:space="preserve"> </w:t>
      </w:r>
      <w:r w:rsidR="00714B2A" w:rsidRPr="009D0FB2">
        <w:t xml:space="preserve">poprzez interwencję </w:t>
      </w:r>
      <w:r w:rsidR="00F8445F" w:rsidRPr="009D0FB2">
        <w:t>w rozwój infr</w:t>
      </w:r>
      <w:r w:rsidR="00EA6285" w:rsidRPr="009D0FB2">
        <w:t>a</w:t>
      </w:r>
      <w:r w:rsidR="00F8445F" w:rsidRPr="009D0FB2">
        <w:t xml:space="preserve">struktury dostępu do szerokopasmowego </w:t>
      </w:r>
      <w:proofErr w:type="spellStart"/>
      <w:r w:rsidR="00F8445F" w:rsidRPr="009D0FB2">
        <w:t>inte</w:t>
      </w:r>
      <w:r w:rsidR="00EA6285" w:rsidRPr="009D0FB2">
        <w:t>r</w:t>
      </w:r>
      <w:r w:rsidR="00F8445F" w:rsidRPr="009D0FB2">
        <w:t>netu</w:t>
      </w:r>
      <w:proofErr w:type="spellEnd"/>
      <w:r w:rsidR="00F8445F" w:rsidRPr="009D0FB2">
        <w:t xml:space="preserve"> na terenach trwale </w:t>
      </w:r>
      <w:r w:rsidR="00865D7D" w:rsidRPr="009D0FB2">
        <w:t xml:space="preserve">z niego </w:t>
      </w:r>
      <w:r w:rsidR="00F8445F" w:rsidRPr="009D0FB2">
        <w:t>wykluczonych</w:t>
      </w:r>
      <w:r w:rsidR="00E71D3D" w:rsidRPr="009D0FB2">
        <w:t xml:space="preserve"> na etapie ostatniej mili</w:t>
      </w:r>
      <w:r w:rsidR="00F8445F" w:rsidRPr="009D0FB2">
        <w:t xml:space="preserve">. </w:t>
      </w:r>
      <w:r w:rsidRPr="009D0FB2">
        <w:t xml:space="preserve">Ww. inwestycje przyczynią się do rozwiązania bieżących problemów z dostępnością usług publicznych i skrócą czas ich realizacji w warunkach kryzysu spowodowanego pandemią COVID-19. W dłuższej perspektywie wpłyną </w:t>
      </w:r>
      <w:r w:rsidR="00A615DC" w:rsidRPr="009D0FB2">
        <w:t xml:space="preserve">one </w:t>
      </w:r>
      <w:r w:rsidRPr="009D0FB2">
        <w:t>korzystnie na zwiększenie zdolności podmiotów najsłabiej zinformatyzowanych do realizacji e-usług i przyczynią się do zwiększenia ogólnej efektywności realizowanych procedur.</w:t>
      </w:r>
      <w:r w:rsidR="00F8445F" w:rsidRPr="009D0FB2">
        <w:t xml:space="preserve"> </w:t>
      </w:r>
    </w:p>
    <w:p w14:paraId="2247AB38" w14:textId="77777777" w:rsidR="00061040" w:rsidRPr="009D0FB2" w:rsidRDefault="00061040" w:rsidP="00061040">
      <w:pPr>
        <w:jc w:val="both"/>
      </w:pPr>
    </w:p>
    <w:p w14:paraId="328046DB" w14:textId="77777777" w:rsidR="00F8445F" w:rsidRPr="009D0FB2" w:rsidRDefault="00F8445F" w:rsidP="00F8445F">
      <w:pPr>
        <w:jc w:val="both"/>
      </w:pPr>
      <w:r w:rsidRPr="009D0FB2">
        <w:rPr>
          <w:bCs/>
        </w:rPr>
        <w:t xml:space="preserve">Z efektów interwencji </w:t>
      </w:r>
      <w:r w:rsidRPr="009D0FB2">
        <w:t>korzystać będą mieszkańcy wszystkich regionów Polski.</w:t>
      </w:r>
    </w:p>
    <w:p w14:paraId="7E2B0C48" w14:textId="77777777" w:rsidR="00F8445F" w:rsidRPr="009D0FB2" w:rsidRDefault="00F8445F" w:rsidP="00F8445F">
      <w:pPr>
        <w:jc w:val="both"/>
      </w:pPr>
    </w:p>
    <w:p w14:paraId="5483265C" w14:textId="77777777" w:rsidR="00061040" w:rsidRPr="009D0FB2" w:rsidRDefault="00061040" w:rsidP="00061040">
      <w:pPr>
        <w:jc w:val="both"/>
      </w:pPr>
      <w:r w:rsidRPr="009D0FB2">
        <w:t xml:space="preserve">Ponadto przewiduje się realizację projektów mających na celu </w:t>
      </w:r>
      <w:r w:rsidR="00F8445F" w:rsidRPr="009D0FB2">
        <w:t>podniesienie</w:t>
      </w:r>
      <w:r w:rsidRPr="009D0FB2">
        <w:t xml:space="preserve"> poziomu </w:t>
      </w:r>
      <w:proofErr w:type="spellStart"/>
      <w:r w:rsidRPr="009D0FB2">
        <w:t>cyberbezpieczeństwa</w:t>
      </w:r>
      <w:proofErr w:type="spellEnd"/>
      <w:r w:rsidRPr="009D0FB2">
        <w:t xml:space="preserve"> poprzez wzmocnienie technicznego i kompetencyjnego potencjału do zapobiegania i reagowania na incydenty.</w:t>
      </w:r>
    </w:p>
    <w:p w14:paraId="4663692B" w14:textId="77777777" w:rsidR="00061040" w:rsidRPr="009D0FB2" w:rsidRDefault="00061040" w:rsidP="00061040">
      <w:pPr>
        <w:jc w:val="both"/>
      </w:pPr>
    </w:p>
    <w:p w14:paraId="6EC676FA" w14:textId="77777777" w:rsidR="00F8445F" w:rsidRPr="009D0FB2" w:rsidRDefault="00F8445F" w:rsidP="00061040">
      <w:pPr>
        <w:jc w:val="both"/>
      </w:pPr>
      <w:r w:rsidRPr="009D0FB2">
        <w:t>Realizowany będzie również proces digitalizacji Państwowej Inspekcji Sanitarnej mający na celu usprawnienie komunikacji do skutecznej walki z pandemią COVID-19.</w:t>
      </w:r>
    </w:p>
    <w:p w14:paraId="4ECF4549" w14:textId="77777777" w:rsidR="00F8445F" w:rsidRPr="009D0FB2" w:rsidRDefault="00F8445F" w:rsidP="00061040">
      <w:pPr>
        <w:jc w:val="both"/>
      </w:pPr>
    </w:p>
    <w:p w14:paraId="00A1F417" w14:textId="77777777" w:rsidR="00061040" w:rsidRPr="009D0FB2" w:rsidRDefault="00061040" w:rsidP="00061040">
      <w:pPr>
        <w:jc w:val="both"/>
      </w:pPr>
      <w:r w:rsidRPr="009D0FB2">
        <w:lastRenderedPageBreak/>
        <w:t>Poszczególne projekty będą odnosić się do konkretnych i mierzalnych celów, jakie dzięki nim mają zostać osiągnięte.</w:t>
      </w:r>
    </w:p>
    <w:p w14:paraId="6869930D" w14:textId="77777777" w:rsidR="00954C50" w:rsidRPr="009D0FB2" w:rsidRDefault="00954C50" w:rsidP="00061040">
      <w:pPr>
        <w:jc w:val="both"/>
      </w:pPr>
    </w:p>
    <w:p w14:paraId="3D8EB1F5" w14:textId="77777777" w:rsidR="00954C50" w:rsidRPr="009D0FB2" w:rsidRDefault="00954C50" w:rsidP="00954C50">
      <w:pPr>
        <w:jc w:val="both"/>
      </w:pPr>
      <w:r w:rsidRPr="009D0FB2">
        <w:t>Każde wsparcie pochodzące ze środków POPC w ramach osi priorytetowej V będzie udzielane z uwzględnieniem odpowiednich przepisów materialnych i proceduralnych dotyczących pomocy publicznej, obowiązujących w dniu jego udzielenia.</w:t>
      </w:r>
    </w:p>
    <w:p w14:paraId="353B4339" w14:textId="77777777" w:rsidR="00954C50" w:rsidRPr="009D0FB2" w:rsidRDefault="00954C50" w:rsidP="00061040">
      <w:pPr>
        <w:jc w:val="both"/>
      </w:pPr>
    </w:p>
    <w:p w14:paraId="7F8A803C" w14:textId="77777777" w:rsidR="002C7C8C" w:rsidRPr="009D0FB2" w:rsidRDefault="002C7C8C" w:rsidP="002C7C8C">
      <w:pPr>
        <w:suppressAutoHyphens w:val="0"/>
        <w:jc w:val="both"/>
      </w:pPr>
    </w:p>
    <w:p w14:paraId="7F66721F" w14:textId="5BA4B661" w:rsidR="002C7C8C" w:rsidRPr="009D0FB2" w:rsidRDefault="002C7C8C" w:rsidP="002C7C8C">
      <w:pPr>
        <w:keepNext/>
        <w:rPr>
          <w:b/>
          <w:bCs/>
        </w:rPr>
      </w:pPr>
      <w:r w:rsidRPr="009D0FB2">
        <w:rPr>
          <w:b/>
          <w:bCs/>
        </w:rPr>
        <w:t xml:space="preserve">Tabela 21 Specyficzne dla programu wskaźniki rezultatu dla celu szczegółowego </w:t>
      </w:r>
      <w:r w:rsidR="003A5D38" w:rsidRPr="009D0FB2">
        <w:rPr>
          <w:b/>
          <w:bCs/>
        </w:rPr>
        <w:t>(dla EFRR, FS i REACT-EU)</w:t>
      </w:r>
    </w:p>
    <w:p w14:paraId="23A9579E" w14:textId="77777777" w:rsidR="00C227DD" w:rsidRPr="009D0FB2" w:rsidRDefault="00C227DD" w:rsidP="002C7C8C">
      <w:pPr>
        <w:keepNext/>
        <w:rPr>
          <w:b/>
          <w:bCs/>
        </w:rPr>
      </w:pPr>
    </w:p>
    <w:tbl>
      <w:tblPr>
        <w:tblStyle w:val="Tabela-Siatka"/>
        <w:tblW w:w="0" w:type="auto"/>
        <w:tblLook w:val="04A0" w:firstRow="1" w:lastRow="0" w:firstColumn="1" w:lastColumn="0" w:noHBand="0" w:noVBand="1"/>
      </w:tblPr>
      <w:tblGrid>
        <w:gridCol w:w="828"/>
        <w:gridCol w:w="1293"/>
        <w:gridCol w:w="1018"/>
        <w:gridCol w:w="1002"/>
        <w:gridCol w:w="968"/>
        <w:gridCol w:w="950"/>
        <w:gridCol w:w="999"/>
        <w:gridCol w:w="945"/>
        <w:gridCol w:w="1283"/>
      </w:tblGrid>
      <w:tr w:rsidR="00C227DD" w:rsidRPr="009D0FB2" w14:paraId="3E619877" w14:textId="77777777" w:rsidTr="00C227DD">
        <w:tc>
          <w:tcPr>
            <w:tcW w:w="841" w:type="dxa"/>
            <w:vAlign w:val="center"/>
          </w:tcPr>
          <w:p w14:paraId="4FAD2F7E" w14:textId="69EC9730" w:rsidR="00C227DD" w:rsidRPr="009D0FB2" w:rsidRDefault="00C227DD" w:rsidP="002C7C8C">
            <w:pPr>
              <w:keepNext/>
              <w:rPr>
                <w:b/>
                <w:bCs/>
              </w:rPr>
            </w:pPr>
            <w:proofErr w:type="spellStart"/>
            <w:r w:rsidRPr="009D0FB2">
              <w:rPr>
                <w:rFonts w:eastAsia="Calibri"/>
                <w:b/>
                <w:bCs/>
                <w:sz w:val="16"/>
                <w:szCs w:val="16"/>
                <w:lang w:eastAsia="en-US"/>
              </w:rPr>
              <w:t>Lp</w:t>
            </w:r>
            <w:proofErr w:type="spellEnd"/>
          </w:p>
        </w:tc>
        <w:tc>
          <w:tcPr>
            <w:tcW w:w="1266" w:type="dxa"/>
            <w:vAlign w:val="center"/>
          </w:tcPr>
          <w:p w14:paraId="4203E59E" w14:textId="3470F93C" w:rsidR="00C227DD" w:rsidRPr="009D0FB2" w:rsidRDefault="00C227DD" w:rsidP="002C7C8C">
            <w:pPr>
              <w:keepNext/>
              <w:rPr>
                <w:b/>
                <w:bCs/>
              </w:rPr>
            </w:pPr>
            <w:r w:rsidRPr="009D0FB2">
              <w:rPr>
                <w:rFonts w:eastAsia="Calibri"/>
                <w:b/>
                <w:bCs/>
                <w:sz w:val="16"/>
                <w:szCs w:val="16"/>
                <w:lang w:eastAsia="en-US"/>
              </w:rPr>
              <w:t>Wskaźnik rezultatu</w:t>
            </w:r>
          </w:p>
        </w:tc>
        <w:tc>
          <w:tcPr>
            <w:tcW w:w="1018" w:type="dxa"/>
            <w:vAlign w:val="center"/>
          </w:tcPr>
          <w:p w14:paraId="2A8CA701" w14:textId="6D1642BE" w:rsidR="00C227DD" w:rsidRPr="009D0FB2" w:rsidRDefault="00C227DD" w:rsidP="002C7C8C">
            <w:pPr>
              <w:keepNext/>
              <w:rPr>
                <w:b/>
                <w:bCs/>
              </w:rPr>
            </w:pPr>
            <w:r w:rsidRPr="009D0FB2">
              <w:rPr>
                <w:rFonts w:eastAsia="Calibri"/>
                <w:b/>
                <w:bCs/>
                <w:sz w:val="16"/>
                <w:szCs w:val="16"/>
                <w:lang w:eastAsia="en-US"/>
              </w:rPr>
              <w:t>Jednostka pomiaru</w:t>
            </w:r>
          </w:p>
        </w:tc>
        <w:tc>
          <w:tcPr>
            <w:tcW w:w="1003" w:type="dxa"/>
            <w:vAlign w:val="center"/>
          </w:tcPr>
          <w:p w14:paraId="70EFAB93" w14:textId="0A0B6BF6" w:rsidR="00C227DD" w:rsidRPr="009D0FB2" w:rsidRDefault="00C227DD" w:rsidP="002C7C8C">
            <w:pPr>
              <w:keepNext/>
              <w:rPr>
                <w:b/>
                <w:bCs/>
              </w:rPr>
            </w:pPr>
            <w:r w:rsidRPr="009D0FB2">
              <w:rPr>
                <w:rFonts w:eastAsia="Calibri"/>
                <w:b/>
                <w:bCs/>
                <w:sz w:val="16"/>
                <w:szCs w:val="16"/>
                <w:lang w:eastAsia="en-US"/>
              </w:rPr>
              <w:t>Kategoria regionu</w:t>
            </w:r>
          </w:p>
        </w:tc>
        <w:tc>
          <w:tcPr>
            <w:tcW w:w="971" w:type="dxa"/>
            <w:vAlign w:val="center"/>
          </w:tcPr>
          <w:p w14:paraId="35961AEB" w14:textId="7339766F" w:rsidR="00C227DD" w:rsidRPr="009D0FB2" w:rsidRDefault="00C227DD" w:rsidP="002C7C8C">
            <w:pPr>
              <w:keepNext/>
              <w:rPr>
                <w:b/>
                <w:bCs/>
              </w:rPr>
            </w:pPr>
            <w:r w:rsidRPr="009D0FB2">
              <w:rPr>
                <w:rFonts w:eastAsia="Calibri"/>
                <w:b/>
                <w:bCs/>
                <w:sz w:val="16"/>
                <w:szCs w:val="16"/>
                <w:lang w:eastAsia="en-US"/>
              </w:rPr>
              <w:t>Wartość bazowa</w:t>
            </w:r>
          </w:p>
        </w:tc>
        <w:tc>
          <w:tcPr>
            <w:tcW w:w="954" w:type="dxa"/>
            <w:vAlign w:val="center"/>
          </w:tcPr>
          <w:p w14:paraId="5A936E3B" w14:textId="7E8177C2" w:rsidR="00C227DD" w:rsidRPr="009D0FB2" w:rsidRDefault="00C227DD" w:rsidP="002C7C8C">
            <w:pPr>
              <w:keepNext/>
              <w:rPr>
                <w:b/>
                <w:bCs/>
              </w:rPr>
            </w:pPr>
            <w:r w:rsidRPr="009D0FB2">
              <w:rPr>
                <w:rFonts w:eastAsia="Calibri"/>
                <w:b/>
                <w:bCs/>
                <w:sz w:val="16"/>
                <w:szCs w:val="16"/>
                <w:lang w:eastAsia="en-US"/>
              </w:rPr>
              <w:t>Rok bazowy</w:t>
            </w:r>
          </w:p>
        </w:tc>
        <w:tc>
          <w:tcPr>
            <w:tcW w:w="1000" w:type="dxa"/>
            <w:vAlign w:val="center"/>
          </w:tcPr>
          <w:p w14:paraId="64F8A480" w14:textId="47DC3BFF" w:rsidR="00C227DD" w:rsidRPr="009D0FB2" w:rsidRDefault="00C227DD" w:rsidP="002C7C8C">
            <w:pPr>
              <w:keepNext/>
              <w:rPr>
                <w:b/>
                <w:bCs/>
              </w:rPr>
            </w:pPr>
            <w:r w:rsidRPr="009D0FB2">
              <w:rPr>
                <w:rFonts w:eastAsia="Calibri"/>
                <w:b/>
                <w:bCs/>
                <w:sz w:val="16"/>
                <w:szCs w:val="16"/>
                <w:lang w:eastAsia="en-US"/>
              </w:rPr>
              <w:t>Wartość docelowa (2023)</w:t>
            </w:r>
          </w:p>
        </w:tc>
        <w:tc>
          <w:tcPr>
            <w:tcW w:w="950" w:type="dxa"/>
            <w:vAlign w:val="center"/>
          </w:tcPr>
          <w:p w14:paraId="31CB9EE3" w14:textId="66F67C7A" w:rsidR="00C227DD" w:rsidRPr="009D0FB2" w:rsidRDefault="00C227DD" w:rsidP="002C7C8C">
            <w:pPr>
              <w:keepNext/>
              <w:rPr>
                <w:b/>
                <w:bCs/>
              </w:rPr>
            </w:pPr>
            <w:r w:rsidRPr="009D0FB2">
              <w:rPr>
                <w:rFonts w:eastAsia="Calibri"/>
                <w:b/>
                <w:bCs/>
                <w:sz w:val="16"/>
                <w:szCs w:val="16"/>
                <w:lang w:eastAsia="en-US"/>
              </w:rPr>
              <w:t>Źródło danych</w:t>
            </w:r>
          </w:p>
        </w:tc>
        <w:tc>
          <w:tcPr>
            <w:tcW w:w="1283" w:type="dxa"/>
            <w:vAlign w:val="center"/>
          </w:tcPr>
          <w:p w14:paraId="6B9B42E1" w14:textId="1912422B" w:rsidR="00C227DD" w:rsidRPr="009D0FB2" w:rsidRDefault="00C227DD" w:rsidP="002C7C8C">
            <w:pPr>
              <w:keepNext/>
              <w:rPr>
                <w:b/>
                <w:bCs/>
              </w:rPr>
            </w:pPr>
            <w:r w:rsidRPr="009D0FB2">
              <w:rPr>
                <w:rFonts w:eastAsia="Calibri"/>
                <w:b/>
                <w:bCs/>
                <w:sz w:val="16"/>
                <w:szCs w:val="16"/>
                <w:lang w:eastAsia="en-US"/>
              </w:rPr>
              <w:t>Częstotliwość pomiaru</w:t>
            </w:r>
          </w:p>
        </w:tc>
      </w:tr>
      <w:tr w:rsidR="00C227DD" w:rsidRPr="009D0FB2" w14:paraId="2B764019" w14:textId="77777777" w:rsidTr="00C227DD">
        <w:tc>
          <w:tcPr>
            <w:tcW w:w="841" w:type="dxa"/>
            <w:vAlign w:val="center"/>
          </w:tcPr>
          <w:p w14:paraId="4122E845" w14:textId="15B46D16" w:rsidR="00C227DD" w:rsidRPr="009D0FB2" w:rsidRDefault="00C227DD" w:rsidP="002C7C8C">
            <w:pPr>
              <w:keepNext/>
              <w:rPr>
                <w:b/>
                <w:bCs/>
              </w:rPr>
            </w:pPr>
            <w:r w:rsidRPr="009D0FB2">
              <w:rPr>
                <w:rFonts w:eastAsia="Calibri"/>
                <w:sz w:val="16"/>
                <w:szCs w:val="16"/>
                <w:lang w:eastAsia="en-US"/>
              </w:rPr>
              <w:t>1</w:t>
            </w:r>
          </w:p>
        </w:tc>
        <w:tc>
          <w:tcPr>
            <w:tcW w:w="1266" w:type="dxa"/>
          </w:tcPr>
          <w:p w14:paraId="73356D24" w14:textId="6512C0EC" w:rsidR="00C227DD" w:rsidRPr="009D0FB2" w:rsidRDefault="00C227DD" w:rsidP="00C227DD">
            <w:pPr>
              <w:keepNext/>
              <w:rPr>
                <w:b/>
                <w:bCs/>
              </w:rPr>
            </w:pPr>
            <w:r w:rsidRPr="009D0FB2">
              <w:rPr>
                <w:rFonts w:eastAsia="Calibri"/>
                <w:sz w:val="16"/>
                <w:szCs w:val="16"/>
                <w:lang w:eastAsia="en-US"/>
              </w:rPr>
              <w:t>Odsetek pracowników jednostek administracji samorządowej wyposażonych w urządzenia przenośne, pozwalające na mobilne łączenie się z Internetem w celach służbowych</w:t>
            </w:r>
          </w:p>
        </w:tc>
        <w:tc>
          <w:tcPr>
            <w:tcW w:w="1018" w:type="dxa"/>
            <w:vAlign w:val="center"/>
          </w:tcPr>
          <w:p w14:paraId="63A8E241" w14:textId="1B80165F" w:rsidR="00C227DD" w:rsidRPr="009D0FB2" w:rsidRDefault="00C227DD" w:rsidP="00C227DD">
            <w:pPr>
              <w:keepNext/>
              <w:rPr>
                <w:b/>
                <w:bCs/>
              </w:rPr>
            </w:pPr>
            <w:r w:rsidRPr="009D0FB2">
              <w:rPr>
                <w:rFonts w:eastAsia="Calibri"/>
                <w:sz w:val="16"/>
                <w:szCs w:val="16"/>
                <w:lang w:eastAsia="en-US"/>
              </w:rPr>
              <w:t>%</w:t>
            </w:r>
          </w:p>
        </w:tc>
        <w:tc>
          <w:tcPr>
            <w:tcW w:w="1003" w:type="dxa"/>
            <w:vAlign w:val="center"/>
          </w:tcPr>
          <w:p w14:paraId="60FCD245" w14:textId="1BE6FEEC" w:rsidR="00C227DD" w:rsidRPr="009D0FB2" w:rsidRDefault="00C227DD" w:rsidP="00C227DD">
            <w:pPr>
              <w:keepNext/>
              <w:rPr>
                <w:b/>
                <w:bCs/>
              </w:rPr>
            </w:pPr>
            <w:r w:rsidRPr="009D0FB2">
              <w:rPr>
                <w:rFonts w:eastAsia="Calibri"/>
                <w:sz w:val="16"/>
                <w:szCs w:val="16"/>
                <w:lang w:eastAsia="en-US"/>
              </w:rPr>
              <w:t>Polska ogółem</w:t>
            </w:r>
          </w:p>
        </w:tc>
        <w:tc>
          <w:tcPr>
            <w:tcW w:w="971" w:type="dxa"/>
            <w:vAlign w:val="center"/>
          </w:tcPr>
          <w:p w14:paraId="5E1B882B" w14:textId="238FD5B4" w:rsidR="00C227DD" w:rsidRPr="009D0FB2" w:rsidRDefault="009C1729">
            <w:pPr>
              <w:keepNext/>
              <w:rPr>
                <w:b/>
                <w:bCs/>
              </w:rPr>
            </w:pPr>
            <w:r w:rsidRPr="009D0FB2">
              <w:rPr>
                <w:rFonts w:eastAsia="Calibri"/>
                <w:sz w:val="16"/>
                <w:szCs w:val="16"/>
                <w:lang w:eastAsia="en-US"/>
              </w:rPr>
              <w:t>19,2</w:t>
            </w:r>
          </w:p>
        </w:tc>
        <w:tc>
          <w:tcPr>
            <w:tcW w:w="954" w:type="dxa"/>
            <w:vAlign w:val="center"/>
          </w:tcPr>
          <w:p w14:paraId="6143B110" w14:textId="4E2E66ED" w:rsidR="00C227DD" w:rsidRPr="009D0FB2" w:rsidRDefault="009C1729">
            <w:pPr>
              <w:keepNext/>
              <w:rPr>
                <w:b/>
                <w:bCs/>
              </w:rPr>
            </w:pPr>
            <w:r w:rsidRPr="009D0FB2">
              <w:rPr>
                <w:rFonts w:eastAsia="Calibri"/>
                <w:sz w:val="16"/>
                <w:szCs w:val="16"/>
                <w:lang w:eastAsia="en-US"/>
              </w:rPr>
              <w:t>2020</w:t>
            </w:r>
          </w:p>
        </w:tc>
        <w:tc>
          <w:tcPr>
            <w:tcW w:w="1000" w:type="dxa"/>
            <w:vAlign w:val="center"/>
          </w:tcPr>
          <w:p w14:paraId="7CEC8BAD" w14:textId="7F81D464" w:rsidR="00C227DD" w:rsidRPr="009D0FB2" w:rsidRDefault="009C1729">
            <w:pPr>
              <w:keepNext/>
              <w:rPr>
                <w:b/>
                <w:bCs/>
              </w:rPr>
            </w:pPr>
            <w:r w:rsidRPr="009D0FB2">
              <w:rPr>
                <w:rFonts w:eastAsia="Calibri"/>
                <w:sz w:val="16"/>
                <w:szCs w:val="16"/>
                <w:lang w:eastAsia="en-US"/>
              </w:rPr>
              <w:t>30,4</w:t>
            </w:r>
          </w:p>
        </w:tc>
        <w:tc>
          <w:tcPr>
            <w:tcW w:w="950" w:type="dxa"/>
            <w:vAlign w:val="center"/>
          </w:tcPr>
          <w:p w14:paraId="19B75606" w14:textId="6F8078DB" w:rsidR="00C227DD" w:rsidRPr="009D0FB2" w:rsidRDefault="00C227DD">
            <w:pPr>
              <w:keepNext/>
              <w:rPr>
                <w:b/>
                <w:bCs/>
              </w:rPr>
            </w:pPr>
            <w:r w:rsidRPr="009D0FB2">
              <w:rPr>
                <w:rFonts w:eastAsia="Calibri"/>
                <w:sz w:val="16"/>
                <w:szCs w:val="16"/>
                <w:lang w:eastAsia="en-US"/>
              </w:rPr>
              <w:t>GUS</w:t>
            </w:r>
          </w:p>
        </w:tc>
        <w:tc>
          <w:tcPr>
            <w:tcW w:w="1283" w:type="dxa"/>
            <w:vAlign w:val="center"/>
          </w:tcPr>
          <w:p w14:paraId="296BE67E" w14:textId="2EA96EC8" w:rsidR="00C227DD" w:rsidRPr="009D0FB2" w:rsidRDefault="00C227DD">
            <w:pPr>
              <w:keepNext/>
              <w:rPr>
                <w:b/>
                <w:bCs/>
              </w:rPr>
            </w:pPr>
            <w:r w:rsidRPr="009D0FB2">
              <w:rPr>
                <w:rFonts w:eastAsia="Calibri"/>
                <w:sz w:val="16"/>
                <w:szCs w:val="16"/>
                <w:lang w:eastAsia="en-US"/>
              </w:rPr>
              <w:t>1 rok</w:t>
            </w:r>
          </w:p>
        </w:tc>
      </w:tr>
      <w:tr w:rsidR="00C227DD" w:rsidRPr="00875CCB" w14:paraId="1CB23B1D" w14:textId="77777777" w:rsidTr="00C227DD">
        <w:tc>
          <w:tcPr>
            <w:tcW w:w="841" w:type="dxa"/>
            <w:vAlign w:val="center"/>
          </w:tcPr>
          <w:p w14:paraId="7285CE21" w14:textId="5CBE2D2F" w:rsidR="00C227DD" w:rsidRPr="00CD0E69" w:rsidRDefault="00C227DD" w:rsidP="002C7C8C">
            <w:pPr>
              <w:keepNext/>
              <w:rPr>
                <w:b/>
                <w:bCs/>
              </w:rPr>
            </w:pPr>
            <w:r w:rsidRPr="00CD0E69">
              <w:rPr>
                <w:rFonts w:eastAsia="Calibri"/>
                <w:sz w:val="16"/>
                <w:szCs w:val="16"/>
                <w:lang w:eastAsia="en-US"/>
              </w:rPr>
              <w:t>2</w:t>
            </w:r>
          </w:p>
        </w:tc>
        <w:tc>
          <w:tcPr>
            <w:tcW w:w="1266" w:type="dxa"/>
          </w:tcPr>
          <w:p w14:paraId="1241BA08" w14:textId="6B45B603" w:rsidR="00C227DD" w:rsidRPr="00CD0E69" w:rsidRDefault="00C227DD" w:rsidP="00C227DD">
            <w:pPr>
              <w:keepNext/>
              <w:rPr>
                <w:b/>
                <w:bCs/>
              </w:rPr>
            </w:pPr>
            <w:r w:rsidRPr="00CD0E69">
              <w:rPr>
                <w:color w:val="000000"/>
                <w:sz w:val="16"/>
                <w:szCs w:val="16"/>
              </w:rPr>
              <w:t>Odsetek jednostek administracji samorządowej, które zakupiły usługi przetwarzania w chmurze</w:t>
            </w:r>
          </w:p>
        </w:tc>
        <w:tc>
          <w:tcPr>
            <w:tcW w:w="1018" w:type="dxa"/>
            <w:vAlign w:val="center"/>
          </w:tcPr>
          <w:p w14:paraId="7E8A8A10" w14:textId="6C64909E" w:rsidR="00C227DD" w:rsidRPr="00CD0E69" w:rsidRDefault="00C227DD" w:rsidP="00C227DD">
            <w:pPr>
              <w:keepNext/>
              <w:rPr>
                <w:b/>
                <w:bCs/>
              </w:rPr>
            </w:pPr>
            <w:r w:rsidRPr="00CD0E69">
              <w:rPr>
                <w:rFonts w:eastAsia="Calibri"/>
                <w:sz w:val="16"/>
                <w:szCs w:val="16"/>
                <w:lang w:eastAsia="en-US"/>
              </w:rPr>
              <w:t>%</w:t>
            </w:r>
          </w:p>
        </w:tc>
        <w:tc>
          <w:tcPr>
            <w:tcW w:w="1003" w:type="dxa"/>
            <w:vAlign w:val="center"/>
          </w:tcPr>
          <w:p w14:paraId="23DF7AC1" w14:textId="690CDD3B" w:rsidR="00C227DD" w:rsidRPr="00CD0E69" w:rsidRDefault="00C227DD" w:rsidP="00C227DD">
            <w:pPr>
              <w:keepNext/>
              <w:rPr>
                <w:b/>
                <w:bCs/>
              </w:rPr>
            </w:pPr>
            <w:r w:rsidRPr="00CD0E69">
              <w:rPr>
                <w:rFonts w:eastAsia="Calibri"/>
                <w:sz w:val="16"/>
                <w:szCs w:val="16"/>
                <w:lang w:eastAsia="en-US"/>
              </w:rPr>
              <w:t>Polska ogółem</w:t>
            </w:r>
          </w:p>
        </w:tc>
        <w:tc>
          <w:tcPr>
            <w:tcW w:w="971" w:type="dxa"/>
            <w:vAlign w:val="center"/>
          </w:tcPr>
          <w:p w14:paraId="4F750A2A" w14:textId="1EED7CBF" w:rsidR="00C227DD" w:rsidRPr="00CD0E69" w:rsidRDefault="009C1729">
            <w:pPr>
              <w:keepNext/>
              <w:rPr>
                <w:b/>
                <w:bCs/>
              </w:rPr>
            </w:pPr>
            <w:r w:rsidRPr="00CD0E69">
              <w:rPr>
                <w:rFonts w:eastAsia="Calibri"/>
                <w:sz w:val="16"/>
                <w:szCs w:val="16"/>
                <w:lang w:eastAsia="en-US"/>
              </w:rPr>
              <w:t>38,7</w:t>
            </w:r>
          </w:p>
        </w:tc>
        <w:tc>
          <w:tcPr>
            <w:tcW w:w="954" w:type="dxa"/>
            <w:vAlign w:val="center"/>
          </w:tcPr>
          <w:p w14:paraId="5813D51B" w14:textId="39A81A4D" w:rsidR="00C227DD" w:rsidRPr="00CD0E69" w:rsidRDefault="009C1729">
            <w:pPr>
              <w:keepNext/>
              <w:rPr>
                <w:b/>
                <w:bCs/>
              </w:rPr>
            </w:pPr>
            <w:r w:rsidRPr="00CD0E69">
              <w:rPr>
                <w:rFonts w:eastAsia="Calibri"/>
                <w:sz w:val="16"/>
                <w:szCs w:val="16"/>
                <w:lang w:eastAsia="en-US"/>
              </w:rPr>
              <w:t>2020</w:t>
            </w:r>
          </w:p>
        </w:tc>
        <w:tc>
          <w:tcPr>
            <w:tcW w:w="1000" w:type="dxa"/>
            <w:vAlign w:val="center"/>
          </w:tcPr>
          <w:p w14:paraId="0BE36393" w14:textId="672A8140" w:rsidR="00C227DD" w:rsidRPr="00CD0E69" w:rsidRDefault="00EB1F56">
            <w:pPr>
              <w:keepNext/>
              <w:rPr>
                <w:b/>
                <w:bCs/>
              </w:rPr>
            </w:pPr>
            <w:r w:rsidRPr="00CD0E69">
              <w:rPr>
                <w:rFonts w:eastAsia="Calibri"/>
                <w:sz w:val="16"/>
                <w:szCs w:val="16"/>
                <w:lang w:eastAsia="en-US"/>
              </w:rPr>
              <w:t>5</w:t>
            </w:r>
            <w:r w:rsidR="009C1729" w:rsidRPr="00CD0E69">
              <w:rPr>
                <w:rFonts w:eastAsia="Calibri"/>
                <w:sz w:val="16"/>
                <w:szCs w:val="16"/>
                <w:lang w:eastAsia="en-US"/>
              </w:rPr>
              <w:t>3,5</w:t>
            </w:r>
          </w:p>
        </w:tc>
        <w:tc>
          <w:tcPr>
            <w:tcW w:w="950" w:type="dxa"/>
            <w:vAlign w:val="center"/>
          </w:tcPr>
          <w:p w14:paraId="2D6FAE0F" w14:textId="62193038" w:rsidR="00C227DD" w:rsidRPr="00CD0E69" w:rsidRDefault="00C227DD">
            <w:pPr>
              <w:keepNext/>
              <w:rPr>
                <w:b/>
                <w:bCs/>
              </w:rPr>
            </w:pPr>
            <w:r w:rsidRPr="00CD0E69">
              <w:rPr>
                <w:rFonts w:eastAsia="Calibri"/>
                <w:sz w:val="16"/>
                <w:szCs w:val="16"/>
                <w:lang w:eastAsia="en-US"/>
              </w:rPr>
              <w:t>GUS</w:t>
            </w:r>
          </w:p>
        </w:tc>
        <w:tc>
          <w:tcPr>
            <w:tcW w:w="1283" w:type="dxa"/>
            <w:vAlign w:val="center"/>
          </w:tcPr>
          <w:p w14:paraId="30753D02" w14:textId="7B5BC45C" w:rsidR="00C227DD" w:rsidRPr="00CD0E69" w:rsidRDefault="00C227DD">
            <w:pPr>
              <w:keepNext/>
              <w:rPr>
                <w:b/>
                <w:bCs/>
              </w:rPr>
            </w:pPr>
            <w:r w:rsidRPr="00CD0E69">
              <w:rPr>
                <w:rFonts w:eastAsia="Calibri"/>
                <w:sz w:val="16"/>
                <w:szCs w:val="16"/>
                <w:lang w:eastAsia="en-US"/>
              </w:rPr>
              <w:t>1 rok</w:t>
            </w:r>
          </w:p>
        </w:tc>
      </w:tr>
    </w:tbl>
    <w:p w14:paraId="3293095D" w14:textId="77777777" w:rsidR="00C227DD" w:rsidRPr="00CD0E69" w:rsidRDefault="00C227DD" w:rsidP="002C7C8C">
      <w:pPr>
        <w:keepNext/>
        <w:rPr>
          <w:b/>
          <w:bCs/>
        </w:rPr>
      </w:pPr>
    </w:p>
    <w:p w14:paraId="18B77626" w14:textId="5652FCA4" w:rsidR="002C7C8C" w:rsidRPr="00CD0E69" w:rsidRDefault="002C7C8C" w:rsidP="002C7C8C">
      <w:pPr>
        <w:suppressAutoHyphens w:val="0"/>
        <w:spacing w:line="276" w:lineRule="auto"/>
        <w:jc w:val="both"/>
        <w:rPr>
          <w:rFonts w:ascii="Calibri" w:eastAsia="Calibri" w:hAnsi="Calibri"/>
          <w:sz w:val="22"/>
          <w:szCs w:val="22"/>
          <w:lang w:eastAsia="en-US"/>
        </w:rPr>
      </w:pPr>
    </w:p>
    <w:p w14:paraId="513C5C4E" w14:textId="6C6CAFCF" w:rsidR="002C7C8C" w:rsidRPr="00CD0E69" w:rsidRDefault="002C7C8C" w:rsidP="005C23AE">
      <w:pPr>
        <w:numPr>
          <w:ilvl w:val="0"/>
          <w:numId w:val="37"/>
        </w:numPr>
        <w:suppressAutoHyphens w:val="0"/>
        <w:spacing w:line="276" w:lineRule="auto"/>
        <w:ind w:left="426" w:hanging="426"/>
        <w:jc w:val="both"/>
        <w:rPr>
          <w:rFonts w:eastAsia="Calibri"/>
          <w:b/>
          <w:lang w:eastAsia="en-US"/>
        </w:rPr>
      </w:pPr>
      <w:r w:rsidRPr="00CD0E69">
        <w:rPr>
          <w:rFonts w:eastAsia="Calibri"/>
          <w:b/>
          <w:lang w:eastAsia="en-US"/>
        </w:rPr>
        <w:t>Przedsięwzięcia, które mają zostać objęte wsparciem w ramach</w:t>
      </w:r>
      <w:r w:rsidR="00EA6285" w:rsidRPr="00CD0E69">
        <w:rPr>
          <w:b/>
        </w:rPr>
        <w:t xml:space="preserve"> </w:t>
      </w:r>
      <w:r w:rsidR="00783EC8" w:rsidRPr="00CD0E69">
        <w:rPr>
          <w:b/>
        </w:rPr>
        <w:t xml:space="preserve">osi V </w:t>
      </w:r>
    </w:p>
    <w:p w14:paraId="13AE07A3" w14:textId="77777777" w:rsidR="002C7C8C" w:rsidRPr="00CD0E69" w:rsidRDefault="002C7C8C" w:rsidP="002C7C8C">
      <w:pPr>
        <w:rPr>
          <w:rFonts w:eastAsia="Calibri" w:cs="Times New Roman"/>
          <w:i/>
          <w:lang w:eastAsia="en-US"/>
        </w:rPr>
      </w:pPr>
      <w:r w:rsidRPr="00CD0E69">
        <w:rPr>
          <w:rFonts w:eastAsia="Calibri" w:cs="Times New Roman"/>
          <w:i/>
          <w:lang w:eastAsia="en-US"/>
        </w:rPr>
        <w:t>[max 17 500 znaków na PI]</w:t>
      </w:r>
    </w:p>
    <w:p w14:paraId="1667AFE4" w14:textId="77777777" w:rsidR="00F425C2" w:rsidRPr="00CD0E69" w:rsidRDefault="00F425C2" w:rsidP="002C7C8C">
      <w:pPr>
        <w:rPr>
          <w:rFonts w:eastAsia="Calibri" w:cs="Times New Roman"/>
          <w:i/>
          <w:lang w:eastAsia="en-US"/>
        </w:rPr>
      </w:pPr>
    </w:p>
    <w:p w14:paraId="22D36FBC" w14:textId="40463FB4" w:rsidR="002C7C8C" w:rsidRPr="00CD0E69" w:rsidRDefault="002C7C8C" w:rsidP="002C7C8C">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rPr>
          <w:b/>
        </w:rPr>
      </w:pPr>
      <w:r w:rsidRPr="00CD0E69">
        <w:rPr>
          <w:b/>
        </w:rPr>
        <w:t>Cel szczegółowy</w:t>
      </w:r>
      <w:r w:rsidR="009167F7" w:rsidRPr="00CD0E69">
        <w:rPr>
          <w:b/>
        </w:rPr>
        <w:t xml:space="preserve"> 9</w:t>
      </w:r>
      <w:r w:rsidRPr="00CD0E69">
        <w:rPr>
          <w:b/>
        </w:rPr>
        <w:t xml:space="preserve">: </w:t>
      </w:r>
      <w:r w:rsidR="006E5D8B" w:rsidRPr="00CD0E69">
        <w:rPr>
          <w:b/>
        </w:rPr>
        <w:t>Rozwój cyfrowy JST oraz wzmocnienie cyfrowej odporności na zagrożenia</w:t>
      </w:r>
      <w:r w:rsidR="006E5D8B" w:rsidRPr="00CD0E69" w:rsidDel="006A0639">
        <w:rPr>
          <w:rFonts w:eastAsia="Calibri"/>
          <w:b/>
          <w:lang w:eastAsia="en-US"/>
        </w:rPr>
        <w:t xml:space="preserve"> </w:t>
      </w:r>
    </w:p>
    <w:p w14:paraId="247231BA" w14:textId="77777777" w:rsidR="002C7C8C" w:rsidRPr="00CD0E69" w:rsidRDefault="002C7C8C" w:rsidP="002C7C8C">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31BFC341" w14:textId="2A18E393" w:rsidR="00D60424" w:rsidRPr="00CD0E69" w:rsidRDefault="002C7C8C" w:rsidP="00F8445F">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CD0E69">
        <w:t>Ze środków instrumentu REACT</w:t>
      </w:r>
      <w:r w:rsidR="00696748" w:rsidRPr="00CD0E69">
        <w:t>-</w:t>
      </w:r>
      <w:r w:rsidRPr="00CD0E69">
        <w:t xml:space="preserve">EU w ramach POPC zakłada się wsparcie jednostek samorządu terytorialnego związane z </w:t>
      </w:r>
      <w:r w:rsidR="00535D2E" w:rsidRPr="00CD0E69">
        <w:t xml:space="preserve">ich </w:t>
      </w:r>
      <w:r w:rsidRPr="00CD0E69">
        <w:t>cyfryzacją. Do takich działań zalicza się m.in. rozwój</w:t>
      </w:r>
      <w:r w:rsidR="00F8445F" w:rsidRPr="00CD0E69">
        <w:t xml:space="preserve"> dostępu do usług szerokopasmowego </w:t>
      </w:r>
      <w:r w:rsidR="00822F81" w:rsidRPr="00CD0E69">
        <w:t>Internetu</w:t>
      </w:r>
      <w:r w:rsidRPr="00CD0E69">
        <w:t>, zakup sprzętu IT i oprogramowania dla biur/</w:t>
      </w:r>
      <w:r w:rsidR="00A70DE8" w:rsidRPr="00CD0E69">
        <w:t xml:space="preserve"> </w:t>
      </w:r>
      <w:r w:rsidRPr="00CD0E69">
        <w:t xml:space="preserve">jednostek publicznych/ jednostek podległych </w:t>
      </w:r>
      <w:r w:rsidR="004D6C88" w:rsidRPr="00CD0E69">
        <w:t>JST</w:t>
      </w:r>
      <w:r w:rsidRPr="00CD0E69">
        <w:t xml:space="preserve"> oraz dla szkół i placówek specjalnych (dostosowanego do potrzeb), domów dziecka, pieczy zastępczej oraz domów pomocy społecznej. </w:t>
      </w:r>
    </w:p>
    <w:p w14:paraId="688F947D" w14:textId="77777777" w:rsidR="00D60424" w:rsidRPr="00CD0E69" w:rsidRDefault="00D60424" w:rsidP="00F8445F">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2D30A0F4" w14:textId="38F6D49B" w:rsidR="00D60424" w:rsidRPr="00CD0E69" w:rsidRDefault="00D60424" w:rsidP="00F8445F">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CD0E69">
        <w:t xml:space="preserve">Zakupiony sprzęt IT i oprogramowanie </w:t>
      </w:r>
      <w:r w:rsidR="00486329" w:rsidRPr="00CD0E69">
        <w:t>będą</w:t>
      </w:r>
      <w:r w:rsidRPr="00CD0E69">
        <w:t xml:space="preserve"> </w:t>
      </w:r>
      <w:r w:rsidR="00C93C14" w:rsidRPr="00CD0E69">
        <w:t xml:space="preserve">bezpośrednio lub pośrednio </w:t>
      </w:r>
      <w:r w:rsidRPr="00CD0E69">
        <w:t>powiązane z wykorzystaniem przez JST usług elektronicznych w</w:t>
      </w:r>
      <w:r w:rsidR="00FF5604" w:rsidRPr="00CD0E69">
        <w:t xml:space="preserve"> celu zaspokajania potrzeb mieszkańców. Sprzęt IT i oprogramowanie zakupione przez JST może być udostępniany, w szczególności na potrzeby edukacji w warunkach zdalnych.</w:t>
      </w:r>
    </w:p>
    <w:p w14:paraId="67406A08" w14:textId="77777777" w:rsidR="00D60424" w:rsidRPr="00CD0E69" w:rsidRDefault="00D60424" w:rsidP="00F8445F">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4BEA6969" w14:textId="78E2D422" w:rsidR="00F8445F" w:rsidRPr="00CD0E69" w:rsidRDefault="00F8445F" w:rsidP="00F8445F">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CD0E69">
        <w:t>W</w:t>
      </w:r>
      <w:r w:rsidR="00D60424" w:rsidRPr="00CD0E69">
        <w:t> </w:t>
      </w:r>
      <w:r w:rsidRPr="00CD0E69">
        <w:t xml:space="preserve">przypadku zidentyfikowanych potrzeb szkoleniowych związanych z nabywanym sprzętem IT/oprogramowaniem, zakup sprzętu IT/oprogramowania powinien być łączony z działaniami szkoleniowymi. Działania te będą komplementarne m.in. z projektami Ogólnopolskiej Sieci Edukacyjnej. </w:t>
      </w:r>
      <w:r w:rsidR="00006DAD" w:rsidRPr="00CD0E69">
        <w:t>Z</w:t>
      </w:r>
      <w:r w:rsidR="00004461" w:rsidRPr="00CD0E69">
        <w:t>akup sprzętu dla szkół ma charakter interwencyjny i jest przewidziany wyłącznie dla uczniów i nauczycieli z grupy wykluczonej cyfrowo, którzy nie korzystali z takiego wsparcia pochodzącego z innych projektów/programów współfinansowanych ze środków UE.</w:t>
      </w:r>
    </w:p>
    <w:p w14:paraId="371886A1" w14:textId="77777777" w:rsidR="003E6A46" w:rsidRPr="00CD0E69" w:rsidRDefault="003E6A46" w:rsidP="002C7C8C">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4E832F33" w14:textId="78228F1A" w:rsidR="00C16150" w:rsidRPr="00CD0E69" w:rsidRDefault="00006DAD" w:rsidP="002C7C8C">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CD0E69">
        <w:t>W</w:t>
      </w:r>
      <w:r w:rsidR="00C16150" w:rsidRPr="00CD0E69">
        <w:t xml:space="preserve"> ramach celu szczegółowego zakłada się </w:t>
      </w:r>
      <w:r w:rsidR="00556CA8" w:rsidRPr="00CD0E69">
        <w:t>roz</w:t>
      </w:r>
      <w:r w:rsidR="00C16150" w:rsidRPr="00CD0E69">
        <w:t>budowę</w:t>
      </w:r>
      <w:r w:rsidR="001E777F" w:rsidRPr="00CD0E69">
        <w:t xml:space="preserve"> i </w:t>
      </w:r>
      <w:r w:rsidR="00556CA8" w:rsidRPr="00CD0E69">
        <w:t>migrację usług do</w:t>
      </w:r>
      <w:r w:rsidR="00C16150" w:rsidRPr="00CD0E69">
        <w:t xml:space="preserve"> sieci </w:t>
      </w:r>
      <w:proofErr w:type="spellStart"/>
      <w:r w:rsidR="00556CA8" w:rsidRPr="00CD0E69">
        <w:t>GovNet</w:t>
      </w:r>
      <w:proofErr w:type="spellEnd"/>
      <w:r w:rsidR="00556CA8" w:rsidRPr="00CD0E69">
        <w:t xml:space="preserve"> oraz szereg funkcjonalności w ramach </w:t>
      </w:r>
      <w:r w:rsidR="001F25D8" w:rsidRPr="00CD0E69">
        <w:t>system</w:t>
      </w:r>
      <w:r w:rsidR="00556CA8" w:rsidRPr="00CD0E69">
        <w:t>u</w:t>
      </w:r>
      <w:r w:rsidR="001F25D8" w:rsidRPr="00CD0E69">
        <w:t xml:space="preserve"> informatyczn</w:t>
      </w:r>
      <w:r w:rsidR="00556CA8" w:rsidRPr="00CD0E69">
        <w:t>ego</w:t>
      </w:r>
      <w:r w:rsidR="001F25D8" w:rsidRPr="00CD0E69">
        <w:t xml:space="preserve"> </w:t>
      </w:r>
      <w:r w:rsidR="00C16150" w:rsidRPr="00CD0E69">
        <w:t xml:space="preserve">dla stacji </w:t>
      </w:r>
      <w:r w:rsidR="001E777F" w:rsidRPr="00CD0E69">
        <w:t xml:space="preserve">sanitarno-epidemiologicznych, co </w:t>
      </w:r>
      <w:r w:rsidR="001E777F" w:rsidRPr="00CD0E69">
        <w:lastRenderedPageBreak/>
        <w:t xml:space="preserve">wpłynie na wzrost bezpieczeństwa ich działania, m.in. w zakresie transmisji danych i ochrony prywatności.  </w:t>
      </w:r>
      <w:r w:rsidR="00C16150" w:rsidRPr="00CD0E69">
        <w:t xml:space="preserve"> </w:t>
      </w:r>
    </w:p>
    <w:p w14:paraId="19B69D22" w14:textId="77777777" w:rsidR="003E6A46" w:rsidRPr="00CD0E69" w:rsidRDefault="003E6A46" w:rsidP="003E6A46">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0DB6E085" w14:textId="60D8D80C" w:rsidR="000715A4" w:rsidRPr="00CD0E69" w:rsidRDefault="003E6A46" w:rsidP="00822F81">
      <w:pPr>
        <w:pBdr>
          <w:top w:val="single" w:sz="4" w:space="1" w:color="auto"/>
          <w:left w:val="single" w:sz="4" w:space="4" w:color="auto"/>
          <w:bottom w:val="single" w:sz="4" w:space="1" w:color="auto"/>
          <w:right w:val="single" w:sz="4" w:space="4" w:color="auto"/>
        </w:pBdr>
        <w:tabs>
          <w:tab w:val="left" w:pos="142"/>
          <w:tab w:val="left" w:pos="284"/>
        </w:tabs>
        <w:jc w:val="both"/>
      </w:pPr>
      <w:r w:rsidRPr="00CD0E69">
        <w:t xml:space="preserve">Ponadto przewiduje się realizację następujących działań w obszarze </w:t>
      </w:r>
      <w:proofErr w:type="spellStart"/>
      <w:r w:rsidRPr="00CD0E69">
        <w:t>cyberbezpieczeństwa</w:t>
      </w:r>
      <w:proofErr w:type="spellEnd"/>
      <w:r w:rsidR="00C45F64" w:rsidRPr="00CD0E69">
        <w:t xml:space="preserve">, w tym </w:t>
      </w:r>
      <w:r w:rsidR="000E47D1" w:rsidRPr="00CD0E69">
        <w:t>w </w:t>
      </w:r>
      <w:r w:rsidR="00C45F64" w:rsidRPr="00CD0E69">
        <w:t>szczególności</w:t>
      </w:r>
      <w:r w:rsidRPr="00CD0E69">
        <w:t>:</w:t>
      </w:r>
    </w:p>
    <w:p w14:paraId="3BD00683" w14:textId="50610F43" w:rsidR="003E6A46" w:rsidRPr="00CD0E69" w:rsidRDefault="00A90A3D" w:rsidP="00C41832">
      <w:pPr>
        <w:pBdr>
          <w:top w:val="single" w:sz="4" w:space="1" w:color="auto"/>
          <w:left w:val="single" w:sz="4" w:space="4" w:color="auto"/>
          <w:bottom w:val="single" w:sz="4" w:space="1" w:color="auto"/>
          <w:right w:val="single" w:sz="4" w:space="4" w:color="auto"/>
        </w:pBdr>
        <w:tabs>
          <w:tab w:val="left" w:pos="142"/>
          <w:tab w:val="left" w:pos="284"/>
        </w:tabs>
        <w:spacing w:after="120"/>
        <w:jc w:val="both"/>
      </w:pPr>
      <w:r w:rsidRPr="00CD0E69">
        <w:t>-</w:t>
      </w:r>
      <w:r w:rsidR="003E6A46" w:rsidRPr="00CD0E69">
        <w:t xml:space="preserve"> </w:t>
      </w:r>
      <w:r w:rsidRPr="00CD0E69">
        <w:t>wdrożenie</w:t>
      </w:r>
      <w:r w:rsidR="003E6A46" w:rsidRPr="00CD0E69">
        <w:t xml:space="preserve"> modelowego regionalnego centrum </w:t>
      </w:r>
      <w:proofErr w:type="spellStart"/>
      <w:r w:rsidR="003E6A46" w:rsidRPr="00CD0E69">
        <w:t>cyberbezpieczeństwa</w:t>
      </w:r>
      <w:proofErr w:type="spellEnd"/>
      <w:r w:rsidRPr="00CD0E69">
        <w:t xml:space="preserve"> (</w:t>
      </w:r>
      <w:proofErr w:type="spellStart"/>
      <w:r w:rsidRPr="00CD0E69">
        <w:t>RegioSOC</w:t>
      </w:r>
      <w:proofErr w:type="spellEnd"/>
      <w:r w:rsidRPr="00CD0E69">
        <w:t>)</w:t>
      </w:r>
      <w:r w:rsidR="003E6A46" w:rsidRPr="00CD0E69">
        <w:t>, w tym modułu</w:t>
      </w:r>
      <w:r w:rsidRPr="00CD0E69">
        <w:t>,</w:t>
      </w:r>
      <w:r w:rsidR="003E6A46" w:rsidRPr="00CD0E69">
        <w:t xml:space="preserve"> który umożliwi regionalnym centrom udzielanie bezpośredniego wsparcia jednostkom samorządu terytorialnego i innym podmiotom publicznym w danym regionie </w:t>
      </w:r>
      <w:r w:rsidR="00696748" w:rsidRPr="00CD0E69">
        <w:t>(</w:t>
      </w:r>
      <w:r w:rsidR="003E6A46" w:rsidRPr="00CD0E69">
        <w:t>np. szkołom, szpitalom</w:t>
      </w:r>
      <w:r w:rsidR="00696748" w:rsidRPr="00CD0E69">
        <w:t>)</w:t>
      </w:r>
      <w:r w:rsidR="003E6A46" w:rsidRPr="00CD0E69">
        <w:t xml:space="preserve">, przy obsłudze incydentów i ograniczeniu skutków </w:t>
      </w:r>
      <w:r w:rsidRPr="00CD0E69">
        <w:t>cyber</w:t>
      </w:r>
      <w:r w:rsidR="003E6A46" w:rsidRPr="00CD0E69">
        <w:t>ataku</w:t>
      </w:r>
      <w:r w:rsidRPr="00CD0E69">
        <w:t>;</w:t>
      </w:r>
    </w:p>
    <w:p w14:paraId="3696B245" w14:textId="4F6E3488" w:rsidR="003E6A46" w:rsidRPr="00CD0E69" w:rsidRDefault="00A90A3D" w:rsidP="00822F81">
      <w:pPr>
        <w:pBdr>
          <w:top w:val="single" w:sz="4" w:space="1" w:color="auto"/>
          <w:left w:val="single" w:sz="4" w:space="4" w:color="auto"/>
          <w:bottom w:val="single" w:sz="4" w:space="1" w:color="auto"/>
          <w:right w:val="single" w:sz="4" w:space="4" w:color="auto"/>
        </w:pBdr>
        <w:tabs>
          <w:tab w:val="left" w:pos="142"/>
          <w:tab w:val="left" w:pos="284"/>
        </w:tabs>
        <w:jc w:val="both"/>
      </w:pPr>
      <w:r w:rsidRPr="00CD0E69">
        <w:t>-</w:t>
      </w:r>
      <w:r w:rsidR="003E6A46" w:rsidRPr="00CD0E69">
        <w:t xml:space="preserve"> </w:t>
      </w:r>
      <w:r w:rsidR="00EB2A62" w:rsidRPr="00CD0E69">
        <w:t xml:space="preserve">powstanie zespołów odpowiedzialnych za obsługę incydentu i przywrócenie działania systemów po ataku - w województwach powstaną wyspecjalizowane jednostki, które udzielą pomocy organizacyjnej i narzędziowej (hardware i software) w obsłudze </w:t>
      </w:r>
      <w:proofErr w:type="spellStart"/>
      <w:r w:rsidR="00EB2A62" w:rsidRPr="00CD0E69">
        <w:t>cyberincydentu</w:t>
      </w:r>
      <w:proofErr w:type="spellEnd"/>
      <w:r w:rsidR="00EB2A62" w:rsidRPr="00CD0E69">
        <w:t xml:space="preserve"> przez jednostkę administracji państwowej i samorządowej z danego województwa. Powstanie także centralny ośrodek kompetencyjny oraz zakupione zostaną narzędzia (sprzęt oraz oprogramowanie) niezbędne do m.in. zabezpieczenia śladów ataku, wykonywania kopii zapasowych oraz umożliwiających przywrócenie systemów do stanu sprzed ataku</w:t>
      </w:r>
      <w:r w:rsidRPr="00CD0E69">
        <w:t>;</w:t>
      </w:r>
    </w:p>
    <w:p w14:paraId="4E41E35F" w14:textId="4AFE053E" w:rsidR="00A90A3D" w:rsidRPr="00CD0E69" w:rsidRDefault="00A90A3D" w:rsidP="00C41832">
      <w:pPr>
        <w:pBdr>
          <w:top w:val="single" w:sz="4" w:space="1" w:color="auto"/>
          <w:left w:val="single" w:sz="4" w:space="4" w:color="auto"/>
          <w:bottom w:val="single" w:sz="4" w:space="1" w:color="auto"/>
          <w:right w:val="single" w:sz="4" w:space="4" w:color="auto"/>
        </w:pBdr>
        <w:tabs>
          <w:tab w:val="left" w:pos="142"/>
          <w:tab w:val="left" w:pos="284"/>
        </w:tabs>
        <w:spacing w:after="120"/>
        <w:jc w:val="both"/>
      </w:pPr>
      <w:r w:rsidRPr="00CD0E69">
        <w:t>-</w:t>
      </w:r>
      <w:r w:rsidR="003E6A46" w:rsidRPr="00CD0E69">
        <w:t xml:space="preserve"> </w:t>
      </w:r>
      <w:r w:rsidRPr="00CD0E69">
        <w:t>p</w:t>
      </w:r>
      <w:r w:rsidR="003E6A46" w:rsidRPr="00CD0E69">
        <w:t>odłączenie wybranych podmiotów</w:t>
      </w:r>
      <w:r w:rsidR="00235A89" w:rsidRPr="00CD0E69">
        <w:t>,</w:t>
      </w:r>
      <w:r w:rsidR="003E6A46" w:rsidRPr="00CD0E69">
        <w:t xml:space="preserve"> w tym </w:t>
      </w:r>
      <w:r w:rsidR="00A0764F" w:rsidRPr="00CD0E69">
        <w:t xml:space="preserve">jednostek </w:t>
      </w:r>
      <w:r w:rsidR="003E6A46" w:rsidRPr="00CD0E69">
        <w:t>podległych JST (</w:t>
      </w:r>
      <w:r w:rsidR="00C11AFB" w:rsidRPr="00CD0E69">
        <w:t xml:space="preserve">np. </w:t>
      </w:r>
      <w:r w:rsidR="003E6A46" w:rsidRPr="00CD0E69">
        <w:t>urzędy, szpitale</w:t>
      </w:r>
      <w:r w:rsidR="00A0764F" w:rsidRPr="00CD0E69">
        <w:t>)</w:t>
      </w:r>
      <w:r w:rsidR="003E6A46" w:rsidRPr="00CD0E69">
        <w:t>,</w:t>
      </w:r>
      <w:r w:rsidR="00A0764F" w:rsidRPr="00CD0E69">
        <w:t xml:space="preserve"> a także</w:t>
      </w:r>
      <w:r w:rsidR="003E6A46" w:rsidRPr="00CD0E69">
        <w:t xml:space="preserve"> operator</w:t>
      </w:r>
      <w:r w:rsidR="00A0764F" w:rsidRPr="00CD0E69">
        <w:t>ów</w:t>
      </w:r>
      <w:r w:rsidR="003E6A46" w:rsidRPr="00CD0E69">
        <w:t xml:space="preserve"> usług kluczowych do zintegrowanego system</w:t>
      </w:r>
      <w:r w:rsidR="00235A89" w:rsidRPr="00CD0E69">
        <w:t>u</w:t>
      </w:r>
      <w:r w:rsidR="003E6A46" w:rsidRPr="00CD0E69">
        <w:t xml:space="preserve"> zrządzania </w:t>
      </w:r>
      <w:proofErr w:type="spellStart"/>
      <w:r w:rsidR="003E6A46" w:rsidRPr="00CD0E69">
        <w:t>cyberbezpieczeństwem</w:t>
      </w:r>
      <w:proofErr w:type="spellEnd"/>
      <w:r w:rsidR="003E6A46" w:rsidRPr="00CD0E69">
        <w:t xml:space="preserve"> na poziomie krajowym (system S46), co umożliwi m.in. zgłaszanie incydentów przez JST do zespołów reagowania na incydenty komputerowe poziomu krajowego w czasie rzeczywistym</w:t>
      </w:r>
      <w:r w:rsidR="00B73732" w:rsidRPr="00CD0E69">
        <w:t>.</w:t>
      </w:r>
    </w:p>
    <w:p w14:paraId="012A6EE1" w14:textId="19108640" w:rsidR="003E6A46" w:rsidRPr="00CD0E69" w:rsidRDefault="003E6A46" w:rsidP="00A90A3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rPr>
          <w:bCs/>
        </w:rPr>
      </w:pPr>
    </w:p>
    <w:p w14:paraId="53EC6615" w14:textId="77777777" w:rsidR="002C7C8C" w:rsidRPr="00CD0E69" w:rsidRDefault="002C7C8C" w:rsidP="002C7C8C">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2F152440" w14:textId="1B07AE8D" w:rsidR="002C7C8C" w:rsidRPr="00CD0E69" w:rsidRDefault="002C7C8C" w:rsidP="002C7C8C">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CD0E69">
        <w:rPr>
          <w:b/>
        </w:rPr>
        <w:t>Wkład dla osiągania celu szczegółowego:</w:t>
      </w:r>
      <w:r w:rsidRPr="00CD0E69">
        <w:t xml:space="preserve"> </w:t>
      </w:r>
      <w:r w:rsidR="00FE3D65" w:rsidRPr="00CD0E69">
        <w:t>i</w:t>
      </w:r>
      <w:r w:rsidRPr="00CD0E69">
        <w:t xml:space="preserve">nterwencja realizowana w ramach niniejszej osi przyczyni się do </w:t>
      </w:r>
      <w:r w:rsidR="00FE3D65" w:rsidRPr="00CD0E69">
        <w:t>niwelowania</w:t>
      </w:r>
      <w:r w:rsidRPr="00CD0E69">
        <w:t xml:space="preserve"> negatywny</w:t>
      </w:r>
      <w:r w:rsidR="00FE3D65" w:rsidRPr="00CD0E69">
        <w:t>ch</w:t>
      </w:r>
      <w:r w:rsidRPr="00CD0E69">
        <w:t xml:space="preserve"> skutk</w:t>
      </w:r>
      <w:r w:rsidR="00FE3D65" w:rsidRPr="00CD0E69">
        <w:t>ów</w:t>
      </w:r>
      <w:r w:rsidRPr="00CD0E69">
        <w:t xml:space="preserve"> społeczny</w:t>
      </w:r>
      <w:r w:rsidR="00FE3D65" w:rsidRPr="00CD0E69">
        <w:t>ch</w:t>
      </w:r>
      <w:r w:rsidRPr="00CD0E69">
        <w:t xml:space="preserve"> i gospodarczy</w:t>
      </w:r>
      <w:r w:rsidR="00FE3D65" w:rsidRPr="00CD0E69">
        <w:t>ch</w:t>
      </w:r>
      <w:r w:rsidRPr="00CD0E69">
        <w:t xml:space="preserve"> wywołany</w:t>
      </w:r>
      <w:r w:rsidR="00FE3D65" w:rsidRPr="00CD0E69">
        <w:t>ch</w:t>
      </w:r>
      <w:r w:rsidRPr="00CD0E69">
        <w:t xml:space="preserve"> przez wystąpienie pandemii COVID-19 w lata 2020/21 w Polsce.</w:t>
      </w:r>
    </w:p>
    <w:p w14:paraId="591C6A6A" w14:textId="77777777" w:rsidR="002C7C8C" w:rsidRPr="00CD0E69" w:rsidRDefault="002C7C8C" w:rsidP="002C7C8C">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322B4312" w14:textId="53285E06" w:rsidR="002C7C8C" w:rsidRPr="00CD0E69" w:rsidRDefault="002C7C8C" w:rsidP="002C7C8C">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CD0E69">
        <w:rPr>
          <w:b/>
        </w:rPr>
        <w:t>Grupy beneficjentów:</w:t>
      </w:r>
      <w:r w:rsidRPr="00CD0E69">
        <w:t xml:space="preserve"> jednostki samorządu terytorialnego</w:t>
      </w:r>
      <w:r w:rsidR="00F35D7C" w:rsidRPr="00CD0E69">
        <w:t>,</w:t>
      </w:r>
      <w:r w:rsidR="00696748" w:rsidRPr="00CD0E69">
        <w:t xml:space="preserve"> </w:t>
      </w:r>
      <w:r w:rsidR="003E6A46" w:rsidRPr="00CD0E69">
        <w:t>operatorzy usług kluczowych,</w:t>
      </w:r>
      <w:r w:rsidR="004D6C88" w:rsidRPr="00CD0E69">
        <w:t xml:space="preserve"> </w:t>
      </w:r>
      <w:r w:rsidR="00F35D7C" w:rsidRPr="00CD0E69">
        <w:t>a także beneficjenci projektów pozakonkursowych – jednostki administracji rządowej lub jednostki im podległe lub przez nie nadzorowane</w:t>
      </w:r>
      <w:r w:rsidR="00694829" w:rsidRPr="00CD0E69">
        <w:t>.</w:t>
      </w:r>
      <w:r w:rsidR="00F35D7C" w:rsidRPr="00CD0E69">
        <w:t xml:space="preserve"> </w:t>
      </w:r>
      <w:r w:rsidR="00696748" w:rsidRPr="00CD0E69">
        <w:t xml:space="preserve">Dopuszcza się partnerstwa </w:t>
      </w:r>
      <w:r w:rsidR="00BC1A4B" w:rsidRPr="00CD0E69">
        <w:t xml:space="preserve">pomiędzy </w:t>
      </w:r>
      <w:r w:rsidR="00696748" w:rsidRPr="00CD0E69">
        <w:t>beneficje</w:t>
      </w:r>
      <w:r w:rsidR="003E6DDF" w:rsidRPr="00CD0E69">
        <w:t>n</w:t>
      </w:r>
      <w:r w:rsidR="00696748" w:rsidRPr="00CD0E69">
        <w:t>t</w:t>
      </w:r>
      <w:r w:rsidR="00BC1A4B" w:rsidRPr="00CD0E69">
        <w:t>ami</w:t>
      </w:r>
      <w:r w:rsidR="00696748" w:rsidRPr="00CD0E69">
        <w:t xml:space="preserve"> </w:t>
      </w:r>
      <w:r w:rsidR="00BC1A4B" w:rsidRPr="00CD0E69">
        <w:t>oraz</w:t>
      </w:r>
      <w:r w:rsidR="00696748" w:rsidRPr="00CD0E69">
        <w:t xml:space="preserve"> </w:t>
      </w:r>
      <w:r w:rsidR="00BC1A4B" w:rsidRPr="00CD0E69">
        <w:t xml:space="preserve">partnerstwa beneficjentów </w:t>
      </w:r>
      <w:r w:rsidR="00E71D3D" w:rsidRPr="00CD0E69">
        <w:t xml:space="preserve">z </w:t>
      </w:r>
      <w:r w:rsidR="00696748" w:rsidRPr="00CD0E69">
        <w:t>pod</w:t>
      </w:r>
      <w:r w:rsidR="003E6DDF" w:rsidRPr="00CD0E69">
        <w:t>m</w:t>
      </w:r>
      <w:r w:rsidR="00696748" w:rsidRPr="00CD0E69">
        <w:t>iotami niewskazanymi w ww. katalogu</w:t>
      </w:r>
      <w:r w:rsidR="00696748" w:rsidRPr="00CD0E69">
        <w:rPr>
          <w:bCs/>
          <w:color w:val="1F497D"/>
        </w:rPr>
        <w:t>.</w:t>
      </w:r>
    </w:p>
    <w:p w14:paraId="40B8C5DB" w14:textId="77777777" w:rsidR="002C7C8C" w:rsidRPr="00CD0E69" w:rsidRDefault="002C7C8C" w:rsidP="002C7C8C">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0B8B44DE" w14:textId="77777777" w:rsidR="002C7C8C" w:rsidRPr="00CD0E69" w:rsidRDefault="002C7C8C" w:rsidP="002C7C8C">
      <w:pPr>
        <w:suppressAutoHyphens w:val="0"/>
        <w:spacing w:line="276" w:lineRule="auto"/>
        <w:jc w:val="both"/>
        <w:rPr>
          <w:rFonts w:eastAsia="Calibri"/>
          <w:b/>
          <w:lang w:eastAsia="en-US"/>
        </w:rPr>
      </w:pPr>
    </w:p>
    <w:p w14:paraId="78DDB81C" w14:textId="77777777" w:rsidR="002C7C8C" w:rsidRPr="00CD0E69" w:rsidRDefault="002C7C8C" w:rsidP="009C5FE9">
      <w:pPr>
        <w:numPr>
          <w:ilvl w:val="0"/>
          <w:numId w:val="14"/>
        </w:numPr>
        <w:suppressAutoHyphens w:val="0"/>
        <w:spacing w:line="276" w:lineRule="auto"/>
        <w:ind w:left="284" w:hanging="284"/>
        <w:jc w:val="both"/>
        <w:rPr>
          <w:rFonts w:eastAsia="Calibri"/>
          <w:b/>
          <w:lang w:eastAsia="en-US"/>
        </w:rPr>
      </w:pPr>
      <w:r w:rsidRPr="00CD0E69">
        <w:rPr>
          <w:rFonts w:eastAsia="Calibri"/>
          <w:b/>
          <w:lang w:eastAsia="en-US"/>
        </w:rPr>
        <w:t xml:space="preserve">Kierunkowe zasady wyboru projektów </w:t>
      </w:r>
    </w:p>
    <w:p w14:paraId="6CED049A" w14:textId="77777777" w:rsidR="002C7C8C" w:rsidRPr="00CD0E69" w:rsidRDefault="002C7C8C" w:rsidP="002C7C8C">
      <w:pPr>
        <w:suppressAutoHyphens w:val="0"/>
        <w:spacing w:line="276" w:lineRule="auto"/>
        <w:jc w:val="both"/>
        <w:rPr>
          <w:rFonts w:eastAsia="Calibri"/>
          <w:b/>
          <w:i/>
          <w:lang w:eastAsia="en-US"/>
        </w:rPr>
      </w:pPr>
      <w:r w:rsidRPr="00CD0E69">
        <w:rPr>
          <w:rFonts w:eastAsia="Calibri"/>
          <w:i/>
          <w:lang w:eastAsia="en-US"/>
        </w:rPr>
        <w:t>[max 5000 znaków]</w:t>
      </w:r>
    </w:p>
    <w:p w14:paraId="5BD680A7" w14:textId="77777777" w:rsidR="002C7C8C" w:rsidRPr="00CD0E69" w:rsidRDefault="002C7C8C" w:rsidP="002C7C8C">
      <w:pPr>
        <w:suppressAutoHyphens w:val="0"/>
        <w:spacing w:line="276" w:lineRule="auto"/>
        <w:ind w:left="284"/>
        <w:jc w:val="both"/>
        <w:rPr>
          <w:rFonts w:eastAsia="Calibri"/>
          <w:b/>
          <w:lang w:eastAsia="en-US"/>
        </w:rPr>
      </w:pPr>
    </w:p>
    <w:p w14:paraId="4F12787C" w14:textId="17DF37A6" w:rsidR="002C7C8C" w:rsidRPr="00CD0E69" w:rsidRDefault="002C7C8C" w:rsidP="002C7C8C">
      <w:pPr>
        <w:jc w:val="both"/>
      </w:pPr>
      <w:r w:rsidRPr="00CD0E69">
        <w:t xml:space="preserve">Wszystkie projekty, w ramach POPC, będą wybierane do dofinansowania w oparciu o kryteria wyboru zatwierdzone przez Komitet Monitorujący POPC. Opracowanie propozycji kryteriów zostanie poprzedzone procesem konsultacji z partnerami społeczno-gospodarczymi, w tym z gronem ekspertów posiadających specjalistyczną wiedzę w danej dziedzinie oraz analizą doświadczeń w tym obszarze z poprzedniej </w:t>
      </w:r>
      <w:r w:rsidR="00F425C2" w:rsidRPr="00CD0E69">
        <w:t xml:space="preserve">i obecnej </w:t>
      </w:r>
      <w:r w:rsidRPr="00CD0E69">
        <w:t>perspektywy finansowej.</w:t>
      </w:r>
    </w:p>
    <w:p w14:paraId="12A50384" w14:textId="77777777" w:rsidR="002C7C8C" w:rsidRPr="00CD0E69" w:rsidRDefault="002C7C8C" w:rsidP="002C7C8C">
      <w:pPr>
        <w:jc w:val="both"/>
      </w:pPr>
    </w:p>
    <w:p w14:paraId="5F84A9F4" w14:textId="364D60D7" w:rsidR="002C7C8C" w:rsidRPr="00CD0E69" w:rsidRDefault="002C7C8C" w:rsidP="002C7C8C">
      <w:pPr>
        <w:jc w:val="both"/>
        <w:rPr>
          <w:color w:val="000000"/>
        </w:rPr>
      </w:pPr>
      <w:r w:rsidRPr="00CD0E69">
        <w:t>Projekty wyłaniane będą w trybie konkursowym</w:t>
      </w:r>
      <w:r w:rsidR="00A23302" w:rsidRPr="00CD0E69">
        <w:t>,</w:t>
      </w:r>
      <w:r w:rsidRPr="00CD0E69">
        <w:t xml:space="preserve"> pozakonkursowym. </w:t>
      </w:r>
    </w:p>
    <w:p w14:paraId="7F78EF05" w14:textId="77777777" w:rsidR="002C7C8C" w:rsidRPr="00CD0E69" w:rsidRDefault="002C7C8C" w:rsidP="002C7C8C">
      <w:pPr>
        <w:jc w:val="both"/>
        <w:rPr>
          <w:rFonts w:eastAsia="Calibri"/>
          <w:b/>
          <w:lang w:eastAsia="en-US"/>
        </w:rPr>
      </w:pPr>
      <w:r w:rsidRPr="00CD0E69">
        <w:rPr>
          <w:rFonts w:eastAsia="Calibri"/>
          <w:b/>
          <w:lang w:eastAsia="en-US"/>
        </w:rPr>
        <w:tab/>
      </w:r>
    </w:p>
    <w:p w14:paraId="5D769CE8" w14:textId="77777777" w:rsidR="002C7C8C" w:rsidRPr="00CD0E69" w:rsidRDefault="002C7C8C" w:rsidP="009C5FE9">
      <w:pPr>
        <w:numPr>
          <w:ilvl w:val="0"/>
          <w:numId w:val="14"/>
        </w:numPr>
        <w:suppressAutoHyphens w:val="0"/>
        <w:spacing w:line="276" w:lineRule="auto"/>
        <w:ind w:left="284" w:hanging="284"/>
        <w:jc w:val="both"/>
        <w:rPr>
          <w:rFonts w:eastAsia="Calibri"/>
          <w:b/>
          <w:lang w:eastAsia="en-US"/>
        </w:rPr>
      </w:pPr>
      <w:r w:rsidRPr="00CD0E69">
        <w:rPr>
          <w:rFonts w:eastAsia="Calibri"/>
          <w:b/>
          <w:lang w:eastAsia="en-US"/>
        </w:rPr>
        <w:t xml:space="preserve">Planowane wykorzystanie instrumentów finansowych </w:t>
      </w:r>
    </w:p>
    <w:p w14:paraId="2A6E677E" w14:textId="77777777" w:rsidR="002C7C8C" w:rsidRPr="00CD0E69" w:rsidRDefault="002C7C8C" w:rsidP="002C7C8C">
      <w:pPr>
        <w:rPr>
          <w:rFonts w:eastAsia="Calibri" w:cs="Times New Roman"/>
          <w:i/>
          <w:lang w:eastAsia="en-US"/>
        </w:rPr>
      </w:pPr>
      <w:r w:rsidRPr="00CD0E69">
        <w:rPr>
          <w:rFonts w:eastAsia="Calibri" w:cs="Times New Roman"/>
          <w:i/>
          <w:lang w:eastAsia="en-US"/>
        </w:rPr>
        <w:t>[max 7000 znaków]</w:t>
      </w:r>
    </w:p>
    <w:p w14:paraId="6885263C" w14:textId="77777777" w:rsidR="002C7C8C" w:rsidRPr="00CD0E69" w:rsidRDefault="002C7C8C" w:rsidP="002C7C8C">
      <w:pPr>
        <w:suppressAutoHyphens w:val="0"/>
        <w:spacing w:line="276" w:lineRule="auto"/>
        <w:ind w:left="284"/>
        <w:jc w:val="both"/>
        <w:rPr>
          <w:rFonts w:eastAsia="Calibri"/>
          <w:b/>
          <w:lang w:eastAsia="en-US"/>
        </w:rPr>
      </w:pPr>
    </w:p>
    <w:p w14:paraId="5718C75A" w14:textId="77777777" w:rsidR="002C7C8C" w:rsidRPr="00CD0E69" w:rsidRDefault="002C7C8C" w:rsidP="002C7C8C">
      <w:pPr>
        <w:suppressAutoHyphens w:val="0"/>
        <w:spacing w:line="276" w:lineRule="auto"/>
        <w:jc w:val="both"/>
        <w:rPr>
          <w:rFonts w:eastAsia="Calibri"/>
          <w:lang w:eastAsia="en-US"/>
        </w:rPr>
      </w:pPr>
      <w:r w:rsidRPr="00CD0E69">
        <w:rPr>
          <w:rFonts w:eastAsia="Calibri"/>
          <w:lang w:eastAsia="en-US"/>
        </w:rPr>
        <w:t>W ramach osi nie zaplanowano wykorzystania instrumentów finansowych</w:t>
      </w:r>
      <w:r w:rsidR="00F420AD" w:rsidRPr="00CD0E69">
        <w:rPr>
          <w:rFonts w:eastAsia="Calibri"/>
          <w:lang w:eastAsia="en-US"/>
        </w:rPr>
        <w:t>.</w:t>
      </w:r>
    </w:p>
    <w:p w14:paraId="6CA4B5B0" w14:textId="77777777" w:rsidR="002C7C8C" w:rsidRPr="00CD0E69" w:rsidRDefault="002C7C8C" w:rsidP="002C7C8C">
      <w:pPr>
        <w:suppressAutoHyphens w:val="0"/>
        <w:spacing w:line="276" w:lineRule="auto"/>
        <w:jc w:val="both"/>
        <w:rPr>
          <w:rFonts w:eastAsia="Calibri"/>
          <w:b/>
          <w:lang w:eastAsia="en-US"/>
        </w:rPr>
      </w:pPr>
    </w:p>
    <w:p w14:paraId="05DB13A8" w14:textId="77777777" w:rsidR="002C7C8C" w:rsidRPr="00CD0E69" w:rsidRDefault="002C7C8C" w:rsidP="00410E60">
      <w:pPr>
        <w:numPr>
          <w:ilvl w:val="0"/>
          <w:numId w:val="14"/>
        </w:numPr>
        <w:suppressAutoHyphens w:val="0"/>
        <w:spacing w:line="276" w:lineRule="auto"/>
        <w:ind w:left="284" w:hanging="284"/>
        <w:jc w:val="both"/>
        <w:rPr>
          <w:rFonts w:eastAsia="Calibri"/>
          <w:b/>
          <w:lang w:eastAsia="en-US"/>
        </w:rPr>
      </w:pPr>
      <w:r w:rsidRPr="00CD0E69">
        <w:rPr>
          <w:rFonts w:eastAsia="Calibri"/>
          <w:b/>
          <w:lang w:eastAsia="en-US"/>
        </w:rPr>
        <w:t xml:space="preserve">Planowane wykorzystanie dużych projektów </w:t>
      </w:r>
    </w:p>
    <w:p w14:paraId="408DCB1B" w14:textId="77777777" w:rsidR="002C7C8C" w:rsidRPr="00CD0E69" w:rsidRDefault="002C7C8C" w:rsidP="002C7C8C">
      <w:pPr>
        <w:rPr>
          <w:rFonts w:eastAsia="Calibri" w:cs="Times New Roman"/>
          <w:i/>
          <w:lang w:eastAsia="en-US"/>
        </w:rPr>
      </w:pPr>
      <w:r w:rsidRPr="00CD0E69">
        <w:rPr>
          <w:rFonts w:eastAsia="Calibri" w:cs="Times New Roman"/>
          <w:i/>
          <w:lang w:eastAsia="en-US"/>
        </w:rPr>
        <w:t>[max 3500 znaków]</w:t>
      </w:r>
    </w:p>
    <w:p w14:paraId="1AB591B2" w14:textId="77777777" w:rsidR="002C7C8C" w:rsidRPr="00CD0E69" w:rsidRDefault="002C7C8C" w:rsidP="002C7C8C">
      <w:pPr>
        <w:suppressAutoHyphens w:val="0"/>
        <w:spacing w:line="276" w:lineRule="auto"/>
        <w:ind w:left="284"/>
        <w:jc w:val="both"/>
        <w:rPr>
          <w:rFonts w:eastAsia="Calibri"/>
          <w:b/>
          <w:lang w:eastAsia="en-US"/>
        </w:rPr>
      </w:pPr>
    </w:p>
    <w:p w14:paraId="42A306B2" w14:textId="77777777" w:rsidR="002C7C8C" w:rsidRPr="00CD0E69" w:rsidRDefault="002C7C8C" w:rsidP="002C7C8C">
      <w:pPr>
        <w:suppressAutoHyphens w:val="0"/>
        <w:jc w:val="both"/>
      </w:pPr>
      <w:r w:rsidRPr="00CD0E69">
        <w:t xml:space="preserve">W ramach osi nie zaplanowano realizacji projektów dużych. </w:t>
      </w:r>
    </w:p>
    <w:p w14:paraId="0344BAE0" w14:textId="77777777" w:rsidR="002C7C8C" w:rsidRPr="00CD0E69" w:rsidRDefault="002C7C8C" w:rsidP="002C7C8C">
      <w:pPr>
        <w:suppressAutoHyphens w:val="0"/>
        <w:spacing w:line="276" w:lineRule="auto"/>
        <w:jc w:val="both"/>
      </w:pPr>
    </w:p>
    <w:p w14:paraId="7EC1DF8A" w14:textId="77777777" w:rsidR="002C7C8C" w:rsidRPr="00CD0E69" w:rsidRDefault="002C7C8C" w:rsidP="00410E60">
      <w:pPr>
        <w:keepNext/>
        <w:numPr>
          <w:ilvl w:val="0"/>
          <w:numId w:val="53"/>
        </w:numPr>
        <w:ind w:left="284" w:hanging="284"/>
        <w:rPr>
          <w:rFonts w:eastAsia="Calibri"/>
          <w:b/>
          <w:sz w:val="18"/>
          <w:szCs w:val="18"/>
          <w:lang w:eastAsia="en-US"/>
        </w:rPr>
      </w:pPr>
      <w:r w:rsidRPr="00CD0E69">
        <w:rPr>
          <w:rFonts w:eastAsia="Calibri"/>
          <w:b/>
          <w:bCs/>
          <w:lang w:eastAsia="en-US"/>
        </w:rPr>
        <w:t xml:space="preserve">Wskaźniki produktu </w:t>
      </w:r>
    </w:p>
    <w:p w14:paraId="6EA9ABDD" w14:textId="77777777" w:rsidR="002C7C8C" w:rsidRPr="00CD0E69" w:rsidRDefault="002C7C8C" w:rsidP="002C7C8C">
      <w:pPr>
        <w:rPr>
          <w:lang w:eastAsia="en-US"/>
        </w:rPr>
      </w:pPr>
    </w:p>
    <w:p w14:paraId="0F886DA0" w14:textId="744F7356" w:rsidR="002C7C8C" w:rsidRPr="00CD0E69" w:rsidRDefault="002C7C8C" w:rsidP="00B236FE">
      <w:pPr>
        <w:rPr>
          <w:b/>
          <w:bCs/>
        </w:rPr>
      </w:pPr>
      <w:r w:rsidRPr="00CD0E69">
        <w:rPr>
          <w:b/>
          <w:bCs/>
        </w:rPr>
        <w:t xml:space="preserve">Tabela 22 Wspólne i specyficzne dla programu wskaźniki produktu dla </w:t>
      </w:r>
      <w:r w:rsidR="003E6DDF" w:rsidRPr="00CD0E69">
        <w:rPr>
          <w:b/>
          <w:bCs/>
        </w:rPr>
        <w:t>osi V</w:t>
      </w:r>
    </w:p>
    <w:tbl>
      <w:tblPr>
        <w:tblW w:w="9232" w:type="dxa"/>
        <w:tblInd w:w="52" w:type="dxa"/>
        <w:tblLayout w:type="fixed"/>
        <w:tblCellMar>
          <w:left w:w="70" w:type="dxa"/>
          <w:right w:w="70" w:type="dxa"/>
        </w:tblCellMar>
        <w:tblLook w:val="0000" w:firstRow="0" w:lastRow="0" w:firstColumn="0" w:lastColumn="0" w:noHBand="0" w:noVBand="0"/>
      </w:tblPr>
      <w:tblGrid>
        <w:gridCol w:w="444"/>
        <w:gridCol w:w="1842"/>
        <w:gridCol w:w="993"/>
        <w:gridCol w:w="708"/>
        <w:gridCol w:w="851"/>
        <w:gridCol w:w="1762"/>
        <w:gridCol w:w="1356"/>
        <w:gridCol w:w="1276"/>
      </w:tblGrid>
      <w:tr w:rsidR="002C7C8C" w:rsidRPr="00875CCB" w14:paraId="77B2CEC8" w14:textId="77777777" w:rsidTr="00535D2E">
        <w:trPr>
          <w:trHeight w:val="480"/>
        </w:trPr>
        <w:tc>
          <w:tcPr>
            <w:tcW w:w="444" w:type="dxa"/>
            <w:tcBorders>
              <w:top w:val="single" w:sz="4" w:space="0" w:color="000000"/>
              <w:left w:val="single" w:sz="4" w:space="0" w:color="000000"/>
              <w:bottom w:val="single" w:sz="4" w:space="0" w:color="000000"/>
            </w:tcBorders>
            <w:vAlign w:val="center"/>
          </w:tcPr>
          <w:p w14:paraId="7FE249BF" w14:textId="77777777" w:rsidR="002C7C8C" w:rsidRPr="00CD0E69" w:rsidRDefault="002C7C8C" w:rsidP="00317BFF">
            <w:pPr>
              <w:suppressAutoHyphens w:val="0"/>
              <w:snapToGrid w:val="0"/>
              <w:spacing w:after="200" w:line="276" w:lineRule="auto"/>
              <w:rPr>
                <w:rFonts w:eastAsia="Calibri"/>
                <w:b/>
                <w:bCs/>
                <w:sz w:val="16"/>
                <w:szCs w:val="16"/>
                <w:lang w:eastAsia="en-US"/>
              </w:rPr>
            </w:pPr>
            <w:proofErr w:type="spellStart"/>
            <w:r w:rsidRPr="00CD0E69">
              <w:rPr>
                <w:rFonts w:eastAsia="Calibri"/>
                <w:b/>
                <w:bCs/>
                <w:sz w:val="16"/>
                <w:szCs w:val="16"/>
                <w:lang w:eastAsia="en-US"/>
              </w:rPr>
              <w:lastRenderedPageBreak/>
              <w:t>Lp</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14:paraId="27340E30" w14:textId="77777777" w:rsidR="002C7C8C" w:rsidRPr="00CD0E69" w:rsidRDefault="002C7C8C" w:rsidP="00317BFF">
            <w:pPr>
              <w:suppressAutoHyphens w:val="0"/>
              <w:snapToGrid w:val="0"/>
              <w:spacing w:after="200" w:line="276" w:lineRule="auto"/>
              <w:rPr>
                <w:rFonts w:eastAsia="Calibri"/>
                <w:b/>
                <w:bCs/>
                <w:sz w:val="16"/>
                <w:szCs w:val="16"/>
                <w:lang w:eastAsia="en-US"/>
              </w:rPr>
            </w:pPr>
            <w:r w:rsidRPr="00CD0E69">
              <w:rPr>
                <w:rFonts w:eastAsia="Calibri"/>
                <w:b/>
                <w:bCs/>
                <w:sz w:val="16"/>
                <w:szCs w:val="16"/>
                <w:lang w:eastAsia="en-US"/>
              </w:rPr>
              <w:t>Wskaźnik produktu</w:t>
            </w:r>
          </w:p>
        </w:tc>
        <w:tc>
          <w:tcPr>
            <w:tcW w:w="993" w:type="dxa"/>
            <w:tcBorders>
              <w:top w:val="single" w:sz="4" w:space="0" w:color="000000"/>
              <w:left w:val="single" w:sz="4" w:space="0" w:color="000000"/>
              <w:bottom w:val="single" w:sz="4" w:space="0" w:color="000000"/>
            </w:tcBorders>
            <w:shd w:val="clear" w:color="auto" w:fill="auto"/>
            <w:vAlign w:val="center"/>
          </w:tcPr>
          <w:p w14:paraId="13110D33" w14:textId="77777777" w:rsidR="002C7C8C" w:rsidRPr="00CD0E69" w:rsidRDefault="002C7C8C" w:rsidP="00317BFF">
            <w:pPr>
              <w:suppressAutoHyphens w:val="0"/>
              <w:snapToGrid w:val="0"/>
              <w:spacing w:after="200" w:line="276" w:lineRule="auto"/>
              <w:rPr>
                <w:rFonts w:eastAsia="Calibri"/>
                <w:b/>
                <w:bCs/>
                <w:sz w:val="16"/>
                <w:szCs w:val="16"/>
                <w:lang w:eastAsia="en-US"/>
              </w:rPr>
            </w:pPr>
            <w:r w:rsidRPr="00CD0E69">
              <w:rPr>
                <w:rFonts w:eastAsia="Calibri"/>
                <w:b/>
                <w:bCs/>
                <w:sz w:val="16"/>
                <w:szCs w:val="16"/>
                <w:lang w:eastAsia="en-US"/>
              </w:rPr>
              <w:t>Jednostka pomiaru</w:t>
            </w:r>
          </w:p>
        </w:tc>
        <w:tc>
          <w:tcPr>
            <w:tcW w:w="708" w:type="dxa"/>
            <w:tcBorders>
              <w:top w:val="single" w:sz="4" w:space="0" w:color="000000"/>
              <w:left w:val="single" w:sz="4" w:space="0" w:color="000000"/>
              <w:bottom w:val="single" w:sz="4" w:space="0" w:color="000000"/>
            </w:tcBorders>
            <w:vAlign w:val="center"/>
          </w:tcPr>
          <w:p w14:paraId="10341521" w14:textId="77777777" w:rsidR="002C7C8C" w:rsidRPr="00CD0E69" w:rsidRDefault="002C7C8C" w:rsidP="00317BFF">
            <w:pPr>
              <w:suppressAutoHyphens w:val="0"/>
              <w:snapToGrid w:val="0"/>
              <w:spacing w:after="200" w:line="276" w:lineRule="auto"/>
              <w:rPr>
                <w:rFonts w:eastAsia="Calibri"/>
                <w:b/>
                <w:bCs/>
                <w:sz w:val="16"/>
                <w:szCs w:val="16"/>
                <w:lang w:eastAsia="en-US"/>
              </w:rPr>
            </w:pPr>
            <w:r w:rsidRPr="00CD0E69">
              <w:rPr>
                <w:rFonts w:eastAsia="Calibri"/>
                <w:b/>
                <w:bCs/>
                <w:sz w:val="16"/>
                <w:szCs w:val="16"/>
                <w:lang w:eastAsia="en-US"/>
              </w:rPr>
              <w:t>Fundusz</w:t>
            </w:r>
          </w:p>
        </w:tc>
        <w:tc>
          <w:tcPr>
            <w:tcW w:w="851" w:type="dxa"/>
            <w:tcBorders>
              <w:top w:val="single" w:sz="4" w:space="0" w:color="000000"/>
              <w:left w:val="single" w:sz="4" w:space="0" w:color="000000"/>
              <w:bottom w:val="single" w:sz="4" w:space="0" w:color="000000"/>
              <w:right w:val="single" w:sz="4" w:space="0" w:color="000000"/>
            </w:tcBorders>
            <w:vAlign w:val="center"/>
          </w:tcPr>
          <w:p w14:paraId="391B3DEC" w14:textId="77777777" w:rsidR="002C7C8C" w:rsidRPr="00CD0E69" w:rsidRDefault="002C7C8C" w:rsidP="00317BFF">
            <w:pPr>
              <w:suppressAutoHyphens w:val="0"/>
              <w:snapToGrid w:val="0"/>
              <w:spacing w:after="200" w:line="276" w:lineRule="auto"/>
              <w:rPr>
                <w:rFonts w:eastAsia="Calibri"/>
                <w:b/>
                <w:bCs/>
                <w:sz w:val="16"/>
                <w:szCs w:val="16"/>
                <w:lang w:eastAsia="en-US"/>
              </w:rPr>
            </w:pPr>
            <w:r w:rsidRPr="00CD0E69">
              <w:rPr>
                <w:rFonts w:eastAsia="Calibri"/>
                <w:b/>
                <w:bCs/>
                <w:sz w:val="16"/>
                <w:szCs w:val="16"/>
                <w:lang w:eastAsia="en-US"/>
              </w:rPr>
              <w:t>Kategoria regionu</w:t>
            </w:r>
          </w:p>
        </w:tc>
        <w:tc>
          <w:tcPr>
            <w:tcW w:w="1762" w:type="dxa"/>
            <w:tcBorders>
              <w:top w:val="single" w:sz="4" w:space="0" w:color="000000"/>
              <w:left w:val="single" w:sz="4" w:space="0" w:color="000000"/>
              <w:bottom w:val="single" w:sz="4" w:space="0" w:color="000000"/>
            </w:tcBorders>
            <w:shd w:val="clear" w:color="auto" w:fill="auto"/>
            <w:vAlign w:val="center"/>
          </w:tcPr>
          <w:p w14:paraId="652363A5" w14:textId="77777777" w:rsidR="002C7C8C" w:rsidRPr="00CD0E69" w:rsidRDefault="002C7C8C" w:rsidP="00317BFF">
            <w:pPr>
              <w:suppressAutoHyphens w:val="0"/>
              <w:snapToGrid w:val="0"/>
              <w:spacing w:after="200" w:line="276" w:lineRule="auto"/>
              <w:rPr>
                <w:rFonts w:eastAsia="Calibri"/>
                <w:b/>
                <w:bCs/>
                <w:sz w:val="16"/>
                <w:szCs w:val="16"/>
                <w:lang w:eastAsia="en-US"/>
              </w:rPr>
            </w:pPr>
            <w:r w:rsidRPr="00CD0E69">
              <w:rPr>
                <w:rFonts w:eastAsia="Calibri"/>
                <w:b/>
                <w:bCs/>
                <w:sz w:val="16"/>
                <w:szCs w:val="16"/>
                <w:lang w:eastAsia="en-US"/>
              </w:rPr>
              <w:t>Wartość docelowa (2023)</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93C6" w14:textId="77777777" w:rsidR="002C7C8C" w:rsidRPr="00CD0E69" w:rsidRDefault="002C7C8C" w:rsidP="00317BFF">
            <w:pPr>
              <w:suppressAutoHyphens w:val="0"/>
              <w:snapToGrid w:val="0"/>
              <w:spacing w:after="200" w:line="276" w:lineRule="auto"/>
              <w:rPr>
                <w:rFonts w:eastAsia="Calibri"/>
                <w:b/>
                <w:bCs/>
                <w:sz w:val="16"/>
                <w:szCs w:val="16"/>
                <w:lang w:eastAsia="en-US"/>
              </w:rPr>
            </w:pPr>
            <w:r w:rsidRPr="00CD0E69">
              <w:rPr>
                <w:rFonts w:eastAsia="Calibri"/>
                <w:b/>
                <w:bCs/>
                <w:sz w:val="16"/>
                <w:szCs w:val="16"/>
                <w:lang w:eastAsia="en-US"/>
              </w:rPr>
              <w:t>Źródło danych</w:t>
            </w:r>
          </w:p>
        </w:tc>
        <w:tc>
          <w:tcPr>
            <w:tcW w:w="1276" w:type="dxa"/>
            <w:tcBorders>
              <w:top w:val="single" w:sz="4" w:space="0" w:color="000000"/>
              <w:left w:val="single" w:sz="4" w:space="0" w:color="000000"/>
              <w:bottom w:val="single" w:sz="4" w:space="0" w:color="000000"/>
              <w:right w:val="single" w:sz="4" w:space="0" w:color="000000"/>
            </w:tcBorders>
            <w:vAlign w:val="center"/>
          </w:tcPr>
          <w:p w14:paraId="72DBDCCE" w14:textId="77777777" w:rsidR="002C7C8C" w:rsidRPr="00CD0E69" w:rsidRDefault="002C7C8C" w:rsidP="00317BFF">
            <w:pPr>
              <w:suppressAutoHyphens w:val="0"/>
              <w:snapToGrid w:val="0"/>
              <w:spacing w:after="200" w:line="276" w:lineRule="auto"/>
              <w:rPr>
                <w:rFonts w:eastAsia="Calibri"/>
                <w:b/>
                <w:bCs/>
                <w:sz w:val="16"/>
                <w:szCs w:val="16"/>
                <w:lang w:eastAsia="en-US"/>
              </w:rPr>
            </w:pPr>
            <w:r w:rsidRPr="00CD0E69">
              <w:rPr>
                <w:rFonts w:eastAsia="Calibri"/>
                <w:b/>
                <w:bCs/>
                <w:sz w:val="16"/>
                <w:szCs w:val="16"/>
                <w:lang w:eastAsia="en-US"/>
              </w:rPr>
              <w:t>Częstotliwość pomiaru</w:t>
            </w:r>
          </w:p>
        </w:tc>
      </w:tr>
      <w:tr w:rsidR="002C7C8C" w:rsidRPr="00875CCB" w14:paraId="1550226E" w14:textId="77777777" w:rsidTr="00535D2E">
        <w:trPr>
          <w:trHeight w:val="960"/>
        </w:trPr>
        <w:tc>
          <w:tcPr>
            <w:tcW w:w="444" w:type="dxa"/>
            <w:tcBorders>
              <w:left w:val="single" w:sz="4" w:space="0" w:color="000000"/>
              <w:bottom w:val="single" w:sz="4" w:space="0" w:color="000000"/>
            </w:tcBorders>
            <w:vAlign w:val="center"/>
          </w:tcPr>
          <w:p w14:paraId="21B3C9EA" w14:textId="77777777" w:rsidR="002C7C8C" w:rsidRPr="00CD0E69" w:rsidRDefault="002C7C8C" w:rsidP="009554DD">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1</w:t>
            </w:r>
          </w:p>
        </w:tc>
        <w:tc>
          <w:tcPr>
            <w:tcW w:w="1842" w:type="dxa"/>
            <w:tcBorders>
              <w:left w:val="single" w:sz="4" w:space="0" w:color="000000"/>
              <w:bottom w:val="single" w:sz="4" w:space="0" w:color="000000"/>
            </w:tcBorders>
            <w:shd w:val="clear" w:color="auto" w:fill="auto"/>
            <w:vAlign w:val="center"/>
          </w:tcPr>
          <w:p w14:paraId="6E879E38" w14:textId="14909F97" w:rsidR="002C7C8C" w:rsidRPr="00CD0E69" w:rsidRDefault="004D3AF0" w:rsidP="00410E60">
            <w:pPr>
              <w:tabs>
                <w:tab w:val="left" w:pos="0"/>
                <w:tab w:val="left" w:pos="284"/>
              </w:tabs>
              <w:suppressAutoHyphens w:val="0"/>
              <w:autoSpaceDE w:val="0"/>
              <w:autoSpaceDN w:val="0"/>
              <w:adjustRightInd w:val="0"/>
              <w:spacing w:before="120"/>
              <w:rPr>
                <w:rFonts w:eastAsia="Calibri"/>
                <w:sz w:val="16"/>
                <w:szCs w:val="16"/>
                <w:lang w:eastAsia="en-US"/>
              </w:rPr>
            </w:pPr>
            <w:r w:rsidRPr="00CD0E69">
              <w:rPr>
                <w:rFonts w:eastAsia="Calibri"/>
                <w:sz w:val="16"/>
                <w:szCs w:val="16"/>
                <w:lang w:eastAsia="en-US"/>
              </w:rPr>
              <w:t xml:space="preserve">Wartość sprzętu IT </w:t>
            </w:r>
            <w:r w:rsidR="00F66655" w:rsidRPr="00CD0E69">
              <w:rPr>
                <w:rFonts w:eastAsia="Calibri"/>
                <w:sz w:val="16"/>
                <w:szCs w:val="16"/>
                <w:lang w:eastAsia="en-US"/>
              </w:rPr>
              <w:t>oraz</w:t>
            </w:r>
            <w:r w:rsidRPr="00CD0E69">
              <w:rPr>
                <w:rFonts w:eastAsia="Calibri"/>
                <w:sz w:val="16"/>
                <w:szCs w:val="16"/>
                <w:lang w:eastAsia="en-US"/>
              </w:rPr>
              <w:t xml:space="preserve"> </w:t>
            </w:r>
            <w:r w:rsidR="00F66655" w:rsidRPr="00CD0E69">
              <w:rPr>
                <w:rFonts w:eastAsia="Calibri"/>
                <w:sz w:val="16"/>
                <w:szCs w:val="16"/>
                <w:lang w:eastAsia="en-US"/>
              </w:rPr>
              <w:t>oprogramowania/</w:t>
            </w:r>
            <w:r w:rsidRPr="00CD0E69">
              <w:rPr>
                <w:rFonts w:eastAsia="Calibri"/>
                <w:sz w:val="16"/>
                <w:szCs w:val="16"/>
                <w:lang w:eastAsia="en-US"/>
              </w:rPr>
              <w:t xml:space="preserve"> </w:t>
            </w:r>
            <w:r w:rsidR="00F66655" w:rsidRPr="00CD0E69">
              <w:rPr>
                <w:rFonts w:eastAsia="Calibri"/>
                <w:sz w:val="16"/>
                <w:szCs w:val="16"/>
                <w:lang w:eastAsia="en-US"/>
              </w:rPr>
              <w:t>licencji finansowanych</w:t>
            </w:r>
            <w:r w:rsidRPr="00CD0E69">
              <w:rPr>
                <w:rFonts w:eastAsia="Calibri"/>
                <w:sz w:val="16"/>
                <w:szCs w:val="16"/>
                <w:lang w:eastAsia="en-US"/>
              </w:rPr>
              <w:t xml:space="preserve"> </w:t>
            </w:r>
            <w:r w:rsidR="00F66655" w:rsidRPr="00CD0E69">
              <w:rPr>
                <w:rFonts w:eastAsia="Calibri"/>
                <w:sz w:val="16"/>
                <w:szCs w:val="16"/>
                <w:lang w:eastAsia="en-US"/>
              </w:rPr>
              <w:t>w odpowiedzi na</w:t>
            </w:r>
            <w:r w:rsidRPr="00CD0E69">
              <w:rPr>
                <w:rFonts w:eastAsia="Calibri"/>
                <w:sz w:val="16"/>
                <w:szCs w:val="16"/>
                <w:lang w:eastAsia="en-US"/>
              </w:rPr>
              <w:t xml:space="preserve"> </w:t>
            </w:r>
            <w:r w:rsidR="00F66655" w:rsidRPr="00CD0E69">
              <w:rPr>
                <w:rFonts w:eastAsia="Calibri"/>
                <w:sz w:val="16"/>
                <w:szCs w:val="16"/>
                <w:lang w:eastAsia="en-US"/>
              </w:rPr>
              <w:t>COVID-19 (CV 4)</w:t>
            </w:r>
          </w:p>
        </w:tc>
        <w:tc>
          <w:tcPr>
            <w:tcW w:w="993" w:type="dxa"/>
            <w:tcBorders>
              <w:left w:val="single" w:sz="4" w:space="0" w:color="000000"/>
              <w:bottom w:val="single" w:sz="4" w:space="0" w:color="000000"/>
            </w:tcBorders>
            <w:shd w:val="clear" w:color="auto" w:fill="auto"/>
            <w:vAlign w:val="center"/>
          </w:tcPr>
          <w:p w14:paraId="63CDB471" w14:textId="7419F32A" w:rsidR="002C7C8C" w:rsidRPr="00CD0E69" w:rsidRDefault="00410E60" w:rsidP="009554DD">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EUR</w:t>
            </w:r>
          </w:p>
        </w:tc>
        <w:tc>
          <w:tcPr>
            <w:tcW w:w="708" w:type="dxa"/>
            <w:tcBorders>
              <w:left w:val="single" w:sz="4" w:space="0" w:color="000000"/>
              <w:bottom w:val="single" w:sz="4" w:space="0" w:color="000000"/>
            </w:tcBorders>
            <w:vAlign w:val="center"/>
          </w:tcPr>
          <w:p w14:paraId="659034AE" w14:textId="6F96F366" w:rsidR="002C7C8C" w:rsidRPr="00CD0E69" w:rsidRDefault="00410E60"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EFRR</w:t>
            </w:r>
          </w:p>
        </w:tc>
        <w:tc>
          <w:tcPr>
            <w:tcW w:w="851" w:type="dxa"/>
            <w:tcBorders>
              <w:left w:val="single" w:sz="4" w:space="0" w:color="000000"/>
              <w:bottom w:val="single" w:sz="4" w:space="0" w:color="000000"/>
              <w:right w:val="single" w:sz="4" w:space="0" w:color="000000"/>
            </w:tcBorders>
            <w:vAlign w:val="center"/>
          </w:tcPr>
          <w:p w14:paraId="6841EB0C" w14:textId="77777777" w:rsidR="002C7C8C" w:rsidRPr="00CD0E69" w:rsidRDefault="002C7C8C" w:rsidP="00317BFF">
            <w:pPr>
              <w:suppressAutoHyphens w:val="0"/>
              <w:snapToGrid w:val="0"/>
              <w:spacing w:after="200" w:line="276" w:lineRule="auto"/>
              <w:rPr>
                <w:rFonts w:eastAsia="Calibri"/>
                <w:sz w:val="16"/>
                <w:szCs w:val="16"/>
                <w:lang w:eastAsia="en-US"/>
              </w:rPr>
            </w:pPr>
          </w:p>
        </w:tc>
        <w:tc>
          <w:tcPr>
            <w:tcW w:w="1762" w:type="dxa"/>
            <w:tcBorders>
              <w:left w:val="single" w:sz="4" w:space="0" w:color="000000"/>
              <w:bottom w:val="single" w:sz="4" w:space="0" w:color="000000"/>
            </w:tcBorders>
            <w:shd w:val="clear" w:color="auto" w:fill="auto"/>
            <w:vAlign w:val="center"/>
          </w:tcPr>
          <w:p w14:paraId="43E32485" w14:textId="00E675B0" w:rsidR="002C7C8C" w:rsidRPr="00CD0E69" w:rsidRDefault="003F3F7D" w:rsidP="00B236FE">
            <w:pPr>
              <w:suppressAutoHyphens w:val="0"/>
              <w:snapToGrid w:val="0"/>
              <w:spacing w:after="200" w:line="276" w:lineRule="auto"/>
              <w:jc w:val="right"/>
              <w:rPr>
                <w:rFonts w:eastAsia="Calibri"/>
                <w:sz w:val="16"/>
                <w:szCs w:val="16"/>
                <w:lang w:eastAsia="en-US"/>
              </w:rPr>
            </w:pPr>
            <w:r w:rsidRPr="00CD0E69">
              <w:rPr>
                <w:rFonts w:eastAsia="Calibri"/>
                <w:sz w:val="16"/>
                <w:szCs w:val="16"/>
                <w:lang w:eastAsia="en-US"/>
              </w:rPr>
              <w:t>128 001 136,00</w:t>
            </w:r>
            <w:r w:rsidRPr="00CD0E69" w:rsidDel="003F3F7D">
              <w:rPr>
                <w:rFonts w:eastAsia="Calibri"/>
                <w:sz w:val="16"/>
                <w:szCs w:val="16"/>
                <w:lang w:eastAsia="en-US"/>
              </w:rPr>
              <w:t xml:space="preserve"> </w:t>
            </w:r>
          </w:p>
        </w:tc>
        <w:tc>
          <w:tcPr>
            <w:tcW w:w="1356" w:type="dxa"/>
            <w:tcBorders>
              <w:left w:val="single" w:sz="4" w:space="0" w:color="000000"/>
              <w:bottom w:val="single" w:sz="4" w:space="0" w:color="000000"/>
              <w:right w:val="single" w:sz="4" w:space="0" w:color="000000"/>
            </w:tcBorders>
            <w:shd w:val="clear" w:color="auto" w:fill="auto"/>
            <w:vAlign w:val="center"/>
          </w:tcPr>
          <w:p w14:paraId="7BFCD123" w14:textId="574ABFA4" w:rsidR="002C7C8C" w:rsidRPr="00CD0E69" w:rsidRDefault="00410E60"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informatyczny</w:t>
            </w:r>
            <w:r w:rsidRPr="00CD0E69">
              <w:rPr>
                <w:rFonts w:eastAsia="Calibri"/>
                <w:sz w:val="16"/>
                <w:szCs w:val="16"/>
                <w:lang w:val="en-GB" w:eastAsia="en-US"/>
              </w:rPr>
              <w:t xml:space="preserve"> system </w:t>
            </w:r>
            <w:r w:rsidRPr="00CD0E69">
              <w:rPr>
                <w:rFonts w:eastAsia="Calibri"/>
                <w:sz w:val="16"/>
                <w:szCs w:val="16"/>
                <w:lang w:eastAsia="en-US"/>
              </w:rPr>
              <w:t>monitorowania</w:t>
            </w:r>
            <w:r w:rsidRPr="00CD0E69">
              <w:rPr>
                <w:rFonts w:eastAsia="Calibri"/>
                <w:sz w:val="16"/>
                <w:szCs w:val="16"/>
                <w:lang w:val="en-GB" w:eastAsia="en-US"/>
              </w:rPr>
              <w:t xml:space="preserve"> </w:t>
            </w:r>
            <w:proofErr w:type="spellStart"/>
            <w:r w:rsidRPr="00CD0E69">
              <w:rPr>
                <w:rFonts w:eastAsia="Calibri"/>
                <w:sz w:val="16"/>
                <w:szCs w:val="16"/>
                <w:lang w:val="en-GB" w:eastAsia="en-US"/>
              </w:rPr>
              <w:t>programu</w:t>
            </w:r>
            <w:proofErr w:type="spellEnd"/>
          </w:p>
        </w:tc>
        <w:tc>
          <w:tcPr>
            <w:tcW w:w="1276" w:type="dxa"/>
            <w:tcBorders>
              <w:left w:val="single" w:sz="4" w:space="0" w:color="000000"/>
              <w:bottom w:val="single" w:sz="4" w:space="0" w:color="000000"/>
              <w:right w:val="single" w:sz="4" w:space="0" w:color="000000"/>
            </w:tcBorders>
            <w:vAlign w:val="center"/>
          </w:tcPr>
          <w:p w14:paraId="2CF02F37" w14:textId="43A1D89E" w:rsidR="002C7C8C" w:rsidRPr="00CD0E69" w:rsidRDefault="00410E60"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1 rok</w:t>
            </w:r>
          </w:p>
        </w:tc>
      </w:tr>
      <w:tr w:rsidR="002C7C8C" w:rsidRPr="00875CCB" w14:paraId="73177094" w14:textId="77777777" w:rsidTr="00535D2E">
        <w:trPr>
          <w:trHeight w:val="960"/>
        </w:trPr>
        <w:tc>
          <w:tcPr>
            <w:tcW w:w="444" w:type="dxa"/>
            <w:tcBorders>
              <w:left w:val="single" w:sz="4" w:space="0" w:color="000000"/>
              <w:bottom w:val="single" w:sz="4" w:space="0" w:color="000000"/>
            </w:tcBorders>
            <w:vAlign w:val="center"/>
          </w:tcPr>
          <w:p w14:paraId="3E459A72" w14:textId="77777777" w:rsidR="002C7C8C" w:rsidRPr="00CD0E69" w:rsidRDefault="002C7C8C" w:rsidP="009554DD">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2</w:t>
            </w:r>
          </w:p>
        </w:tc>
        <w:tc>
          <w:tcPr>
            <w:tcW w:w="1842" w:type="dxa"/>
            <w:tcBorders>
              <w:left w:val="single" w:sz="4" w:space="0" w:color="000000"/>
              <w:bottom w:val="single" w:sz="4" w:space="0" w:color="000000"/>
            </w:tcBorders>
            <w:shd w:val="clear" w:color="auto" w:fill="auto"/>
            <w:vAlign w:val="center"/>
          </w:tcPr>
          <w:p w14:paraId="21F45924" w14:textId="243D868E" w:rsidR="002C7C8C" w:rsidRPr="00CD0E69" w:rsidRDefault="00E20681" w:rsidP="00C74209">
            <w:pPr>
              <w:tabs>
                <w:tab w:val="left" w:pos="0"/>
                <w:tab w:val="left" w:pos="284"/>
              </w:tabs>
              <w:suppressAutoHyphens w:val="0"/>
              <w:autoSpaceDE w:val="0"/>
              <w:autoSpaceDN w:val="0"/>
              <w:adjustRightInd w:val="0"/>
              <w:spacing w:before="120"/>
              <w:rPr>
                <w:rFonts w:eastAsia="Calibri"/>
                <w:sz w:val="16"/>
                <w:szCs w:val="16"/>
                <w:lang w:eastAsia="en-US"/>
              </w:rPr>
            </w:pPr>
            <w:r w:rsidRPr="00CD0E69">
              <w:rPr>
                <w:rFonts w:eastAsia="Calibri"/>
                <w:sz w:val="16"/>
                <w:szCs w:val="16"/>
                <w:lang w:eastAsia="en-US"/>
              </w:rPr>
              <w:t>Wartoś</w:t>
            </w:r>
            <w:r w:rsidR="00EA6285" w:rsidRPr="00CD0E69">
              <w:rPr>
                <w:rFonts w:eastAsia="Calibri"/>
                <w:sz w:val="16"/>
                <w:szCs w:val="16"/>
                <w:lang w:eastAsia="en-US"/>
              </w:rPr>
              <w:t>ć</w:t>
            </w:r>
            <w:r w:rsidRPr="00CD0E69">
              <w:rPr>
                <w:rFonts w:eastAsia="Calibri"/>
                <w:sz w:val="16"/>
                <w:szCs w:val="16"/>
                <w:lang w:eastAsia="en-US"/>
              </w:rPr>
              <w:t xml:space="preserve"> sprzętu IT oraz</w:t>
            </w:r>
            <w:r w:rsidR="004D3AF0" w:rsidRPr="00CD0E69">
              <w:rPr>
                <w:rFonts w:eastAsia="Calibri"/>
                <w:sz w:val="16"/>
                <w:szCs w:val="16"/>
                <w:lang w:eastAsia="en-US"/>
              </w:rPr>
              <w:t xml:space="preserve"> </w:t>
            </w:r>
            <w:r w:rsidRPr="00CD0E69">
              <w:rPr>
                <w:rFonts w:eastAsia="Calibri"/>
                <w:sz w:val="16"/>
                <w:szCs w:val="16"/>
                <w:lang w:eastAsia="en-US"/>
              </w:rPr>
              <w:t>oprogramowania/</w:t>
            </w:r>
            <w:r w:rsidR="004D3AF0" w:rsidRPr="00CD0E69">
              <w:rPr>
                <w:rFonts w:eastAsia="Calibri"/>
                <w:sz w:val="16"/>
                <w:szCs w:val="16"/>
                <w:lang w:eastAsia="en-US"/>
              </w:rPr>
              <w:t xml:space="preserve"> </w:t>
            </w:r>
            <w:r w:rsidRPr="00CD0E69">
              <w:rPr>
                <w:rFonts w:eastAsia="Calibri"/>
                <w:sz w:val="16"/>
                <w:szCs w:val="16"/>
                <w:lang w:eastAsia="en-US"/>
              </w:rPr>
              <w:t>licencji finansowanych</w:t>
            </w:r>
            <w:r w:rsidR="004D3AF0" w:rsidRPr="00CD0E69">
              <w:rPr>
                <w:rFonts w:eastAsia="Calibri"/>
                <w:sz w:val="16"/>
                <w:szCs w:val="16"/>
                <w:lang w:eastAsia="en-US"/>
              </w:rPr>
              <w:t xml:space="preserve"> </w:t>
            </w:r>
            <w:r w:rsidRPr="00CD0E69">
              <w:rPr>
                <w:rFonts w:eastAsia="Calibri"/>
                <w:sz w:val="16"/>
                <w:szCs w:val="16"/>
                <w:lang w:eastAsia="en-US"/>
              </w:rPr>
              <w:t>w odpowiedzi na</w:t>
            </w:r>
            <w:r w:rsidR="004D3AF0" w:rsidRPr="00CD0E69">
              <w:rPr>
                <w:rFonts w:eastAsia="Calibri"/>
                <w:sz w:val="16"/>
                <w:szCs w:val="16"/>
                <w:lang w:eastAsia="en-US"/>
              </w:rPr>
              <w:t xml:space="preserve"> </w:t>
            </w:r>
            <w:r w:rsidRPr="00CD0E69">
              <w:rPr>
                <w:rFonts w:eastAsia="Calibri"/>
                <w:sz w:val="16"/>
                <w:szCs w:val="16"/>
                <w:lang w:eastAsia="en-US"/>
              </w:rPr>
              <w:t>COVID-19 dla</w:t>
            </w:r>
            <w:r w:rsidR="004D3AF0" w:rsidRPr="00CD0E69">
              <w:rPr>
                <w:rFonts w:eastAsia="Calibri"/>
                <w:sz w:val="16"/>
                <w:szCs w:val="16"/>
                <w:lang w:eastAsia="en-US"/>
              </w:rPr>
              <w:t xml:space="preserve"> </w:t>
            </w:r>
            <w:r w:rsidRPr="00CD0E69">
              <w:rPr>
                <w:rFonts w:eastAsia="Calibri"/>
                <w:sz w:val="16"/>
                <w:szCs w:val="16"/>
                <w:lang w:eastAsia="en-US"/>
              </w:rPr>
              <w:t>sektora ochrony</w:t>
            </w:r>
            <w:r w:rsidR="004D3AF0" w:rsidRPr="00CD0E69">
              <w:rPr>
                <w:rFonts w:eastAsia="Calibri"/>
                <w:sz w:val="16"/>
                <w:szCs w:val="16"/>
                <w:lang w:eastAsia="en-US"/>
              </w:rPr>
              <w:t xml:space="preserve"> </w:t>
            </w:r>
            <w:r w:rsidRPr="00CD0E69">
              <w:rPr>
                <w:rFonts w:eastAsia="Calibri"/>
                <w:sz w:val="16"/>
                <w:szCs w:val="16"/>
                <w:lang w:eastAsia="en-US"/>
              </w:rPr>
              <w:t>zdrowia (CV 4b)</w:t>
            </w:r>
          </w:p>
        </w:tc>
        <w:tc>
          <w:tcPr>
            <w:tcW w:w="993" w:type="dxa"/>
            <w:tcBorders>
              <w:left w:val="single" w:sz="4" w:space="0" w:color="000000"/>
              <w:bottom w:val="single" w:sz="4" w:space="0" w:color="000000"/>
            </w:tcBorders>
            <w:shd w:val="clear" w:color="auto" w:fill="auto"/>
            <w:vAlign w:val="center"/>
          </w:tcPr>
          <w:p w14:paraId="360C77F8" w14:textId="7FA9C1E6" w:rsidR="002C7C8C" w:rsidRPr="00CD0E69" w:rsidDel="00886984" w:rsidRDefault="00410E60" w:rsidP="009554DD">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EUR</w:t>
            </w:r>
          </w:p>
        </w:tc>
        <w:tc>
          <w:tcPr>
            <w:tcW w:w="708" w:type="dxa"/>
            <w:tcBorders>
              <w:left w:val="single" w:sz="4" w:space="0" w:color="000000"/>
              <w:bottom w:val="single" w:sz="4" w:space="0" w:color="000000"/>
            </w:tcBorders>
            <w:vAlign w:val="center"/>
          </w:tcPr>
          <w:p w14:paraId="17634049" w14:textId="0D048ED6" w:rsidR="002C7C8C" w:rsidRPr="00CD0E69" w:rsidRDefault="00410E60"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EFRR</w:t>
            </w:r>
          </w:p>
        </w:tc>
        <w:tc>
          <w:tcPr>
            <w:tcW w:w="851" w:type="dxa"/>
            <w:tcBorders>
              <w:left w:val="single" w:sz="4" w:space="0" w:color="000000"/>
              <w:bottom w:val="single" w:sz="4" w:space="0" w:color="000000"/>
              <w:right w:val="single" w:sz="4" w:space="0" w:color="000000"/>
            </w:tcBorders>
            <w:vAlign w:val="center"/>
          </w:tcPr>
          <w:p w14:paraId="55A5E62B" w14:textId="77777777" w:rsidR="002C7C8C" w:rsidRPr="00CD0E69" w:rsidRDefault="002C7C8C" w:rsidP="00317BFF">
            <w:pPr>
              <w:suppressAutoHyphens w:val="0"/>
              <w:snapToGrid w:val="0"/>
              <w:spacing w:after="200" w:line="276" w:lineRule="auto"/>
              <w:rPr>
                <w:rFonts w:eastAsia="Calibri"/>
                <w:sz w:val="16"/>
                <w:szCs w:val="16"/>
                <w:lang w:eastAsia="en-US"/>
              </w:rPr>
            </w:pPr>
          </w:p>
        </w:tc>
        <w:tc>
          <w:tcPr>
            <w:tcW w:w="1762" w:type="dxa"/>
            <w:tcBorders>
              <w:left w:val="single" w:sz="4" w:space="0" w:color="000000"/>
              <w:bottom w:val="single" w:sz="4" w:space="0" w:color="000000"/>
            </w:tcBorders>
            <w:shd w:val="clear" w:color="auto" w:fill="auto"/>
            <w:vAlign w:val="center"/>
          </w:tcPr>
          <w:p w14:paraId="587BDB8F" w14:textId="2A7490BF" w:rsidR="002C7C8C" w:rsidRPr="00CD0E69" w:rsidRDefault="006B55CB" w:rsidP="00B236FE">
            <w:pPr>
              <w:suppressAutoHyphens w:val="0"/>
              <w:snapToGrid w:val="0"/>
              <w:spacing w:after="200" w:line="276" w:lineRule="auto"/>
              <w:jc w:val="right"/>
              <w:rPr>
                <w:rFonts w:eastAsia="Calibri"/>
                <w:sz w:val="16"/>
                <w:szCs w:val="16"/>
                <w:lang w:eastAsia="en-US"/>
              </w:rPr>
            </w:pPr>
            <w:r w:rsidRPr="00CD0E69">
              <w:rPr>
                <w:rFonts w:eastAsia="Calibri"/>
                <w:sz w:val="16"/>
                <w:szCs w:val="16"/>
                <w:lang w:eastAsia="en-US"/>
              </w:rPr>
              <w:t>32 073 081,00</w:t>
            </w:r>
            <w:r w:rsidRPr="00CD0E69" w:rsidDel="003F3F7D">
              <w:rPr>
                <w:rFonts w:eastAsia="Calibri"/>
                <w:sz w:val="16"/>
                <w:szCs w:val="16"/>
                <w:lang w:eastAsia="en-US"/>
              </w:rPr>
              <w:t xml:space="preserve"> </w:t>
            </w:r>
          </w:p>
        </w:tc>
        <w:tc>
          <w:tcPr>
            <w:tcW w:w="1356" w:type="dxa"/>
            <w:tcBorders>
              <w:left w:val="single" w:sz="4" w:space="0" w:color="000000"/>
              <w:bottom w:val="single" w:sz="4" w:space="0" w:color="000000"/>
              <w:right w:val="single" w:sz="4" w:space="0" w:color="000000"/>
            </w:tcBorders>
            <w:shd w:val="clear" w:color="auto" w:fill="auto"/>
            <w:vAlign w:val="center"/>
          </w:tcPr>
          <w:p w14:paraId="22A2D1EC" w14:textId="69A6CE8B" w:rsidR="002C7C8C" w:rsidRPr="00CD0E69" w:rsidRDefault="00410E60" w:rsidP="00317BFF">
            <w:pPr>
              <w:suppressAutoHyphens w:val="0"/>
              <w:snapToGrid w:val="0"/>
              <w:spacing w:after="200" w:line="276" w:lineRule="auto"/>
              <w:rPr>
                <w:rFonts w:eastAsia="Calibri"/>
                <w:sz w:val="16"/>
                <w:szCs w:val="16"/>
                <w:lang w:eastAsia="en-US"/>
              </w:rPr>
            </w:pPr>
            <w:proofErr w:type="spellStart"/>
            <w:r w:rsidRPr="00CD0E69">
              <w:rPr>
                <w:rFonts w:eastAsia="Calibri"/>
                <w:sz w:val="16"/>
                <w:szCs w:val="16"/>
                <w:lang w:val="en-GB" w:eastAsia="en-US"/>
              </w:rPr>
              <w:t>informatyczny</w:t>
            </w:r>
            <w:proofErr w:type="spellEnd"/>
            <w:r w:rsidRPr="00CD0E69">
              <w:rPr>
                <w:rFonts w:eastAsia="Calibri"/>
                <w:sz w:val="16"/>
                <w:szCs w:val="16"/>
                <w:lang w:val="en-GB" w:eastAsia="en-US"/>
              </w:rPr>
              <w:t xml:space="preserve"> system </w:t>
            </w:r>
            <w:proofErr w:type="spellStart"/>
            <w:r w:rsidRPr="00CD0E69">
              <w:rPr>
                <w:rFonts w:eastAsia="Calibri"/>
                <w:sz w:val="16"/>
                <w:szCs w:val="16"/>
                <w:lang w:val="en-GB" w:eastAsia="en-US"/>
              </w:rPr>
              <w:t>monitorowania</w:t>
            </w:r>
            <w:proofErr w:type="spellEnd"/>
            <w:r w:rsidRPr="00CD0E69">
              <w:rPr>
                <w:rFonts w:eastAsia="Calibri"/>
                <w:sz w:val="16"/>
                <w:szCs w:val="16"/>
                <w:lang w:val="en-GB" w:eastAsia="en-US"/>
              </w:rPr>
              <w:t xml:space="preserve"> </w:t>
            </w:r>
            <w:proofErr w:type="spellStart"/>
            <w:r w:rsidRPr="00CD0E69">
              <w:rPr>
                <w:rFonts w:eastAsia="Calibri"/>
                <w:sz w:val="16"/>
                <w:szCs w:val="16"/>
                <w:lang w:val="en-GB" w:eastAsia="en-US"/>
              </w:rPr>
              <w:t>programu</w:t>
            </w:r>
            <w:proofErr w:type="spellEnd"/>
          </w:p>
        </w:tc>
        <w:tc>
          <w:tcPr>
            <w:tcW w:w="1276" w:type="dxa"/>
            <w:tcBorders>
              <w:left w:val="single" w:sz="4" w:space="0" w:color="000000"/>
              <w:bottom w:val="single" w:sz="4" w:space="0" w:color="000000"/>
              <w:right w:val="single" w:sz="4" w:space="0" w:color="000000"/>
            </w:tcBorders>
            <w:vAlign w:val="center"/>
          </w:tcPr>
          <w:p w14:paraId="5B5BFD76" w14:textId="3300109F" w:rsidR="002C7C8C" w:rsidRPr="00CD0E69" w:rsidRDefault="00410E60"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1 rok</w:t>
            </w:r>
          </w:p>
        </w:tc>
      </w:tr>
      <w:tr w:rsidR="002C7C8C" w:rsidRPr="00875CCB" w14:paraId="43A6396D" w14:textId="77777777" w:rsidTr="00535D2E">
        <w:trPr>
          <w:trHeight w:val="960"/>
        </w:trPr>
        <w:tc>
          <w:tcPr>
            <w:tcW w:w="444" w:type="dxa"/>
            <w:tcBorders>
              <w:top w:val="single" w:sz="4" w:space="0" w:color="000000"/>
              <w:left w:val="single" w:sz="4" w:space="0" w:color="000000"/>
              <w:bottom w:val="single" w:sz="4" w:space="0" w:color="000000"/>
            </w:tcBorders>
            <w:vAlign w:val="center"/>
          </w:tcPr>
          <w:p w14:paraId="6546E05D" w14:textId="77777777" w:rsidR="002C7C8C" w:rsidRPr="00CD0E69" w:rsidRDefault="002C7C8C" w:rsidP="009554DD">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3</w:t>
            </w:r>
          </w:p>
        </w:tc>
        <w:tc>
          <w:tcPr>
            <w:tcW w:w="1842" w:type="dxa"/>
            <w:tcBorders>
              <w:top w:val="single" w:sz="4" w:space="0" w:color="000000"/>
              <w:left w:val="single" w:sz="4" w:space="0" w:color="000000"/>
              <w:bottom w:val="single" w:sz="4" w:space="0" w:color="000000"/>
            </w:tcBorders>
            <w:shd w:val="clear" w:color="auto" w:fill="auto"/>
            <w:vAlign w:val="center"/>
          </w:tcPr>
          <w:p w14:paraId="47871DB8" w14:textId="78616399" w:rsidR="002C7C8C" w:rsidRPr="00CD0E69" w:rsidRDefault="00E20681" w:rsidP="00410E60">
            <w:pPr>
              <w:tabs>
                <w:tab w:val="left" w:pos="0"/>
                <w:tab w:val="left" w:pos="284"/>
              </w:tabs>
              <w:suppressAutoHyphens w:val="0"/>
              <w:autoSpaceDE w:val="0"/>
              <w:autoSpaceDN w:val="0"/>
              <w:adjustRightInd w:val="0"/>
              <w:spacing w:before="120"/>
              <w:rPr>
                <w:rFonts w:eastAsia="Calibri"/>
                <w:sz w:val="16"/>
                <w:szCs w:val="16"/>
                <w:lang w:eastAsia="en-US"/>
              </w:rPr>
            </w:pPr>
            <w:r w:rsidRPr="00CD0E69">
              <w:rPr>
                <w:rFonts w:eastAsia="Calibri"/>
                <w:sz w:val="16"/>
                <w:szCs w:val="16"/>
                <w:lang w:eastAsia="en-US"/>
              </w:rPr>
              <w:t>Wartość sprzętu IT oraz</w:t>
            </w:r>
            <w:r w:rsidR="00BA052A" w:rsidRPr="00CD0E69">
              <w:rPr>
                <w:rFonts w:eastAsia="Calibri"/>
                <w:sz w:val="16"/>
                <w:szCs w:val="16"/>
                <w:lang w:eastAsia="en-US"/>
              </w:rPr>
              <w:t xml:space="preserve"> </w:t>
            </w:r>
            <w:r w:rsidRPr="00CD0E69">
              <w:rPr>
                <w:rFonts w:eastAsia="Calibri"/>
                <w:sz w:val="16"/>
                <w:szCs w:val="16"/>
                <w:lang w:eastAsia="en-US"/>
              </w:rPr>
              <w:t>oprogramowania/</w:t>
            </w:r>
            <w:r w:rsidR="00410E60" w:rsidRPr="00CD0E69">
              <w:rPr>
                <w:rFonts w:eastAsia="Calibri"/>
                <w:sz w:val="16"/>
                <w:szCs w:val="16"/>
                <w:lang w:eastAsia="en-US"/>
              </w:rPr>
              <w:t xml:space="preserve"> </w:t>
            </w:r>
            <w:r w:rsidRPr="00CD0E69">
              <w:rPr>
                <w:rFonts w:eastAsia="Calibri"/>
                <w:sz w:val="16"/>
                <w:szCs w:val="16"/>
                <w:lang w:eastAsia="en-US"/>
              </w:rPr>
              <w:t>licencji finansowanych</w:t>
            </w:r>
            <w:r w:rsidR="00410E60" w:rsidRPr="00CD0E69">
              <w:rPr>
                <w:rFonts w:eastAsia="Calibri"/>
                <w:sz w:val="16"/>
                <w:szCs w:val="16"/>
                <w:lang w:eastAsia="en-US"/>
              </w:rPr>
              <w:t xml:space="preserve"> </w:t>
            </w:r>
            <w:r w:rsidRPr="00CD0E69">
              <w:rPr>
                <w:rFonts w:eastAsia="Calibri"/>
                <w:sz w:val="16"/>
                <w:szCs w:val="16"/>
                <w:lang w:eastAsia="en-US"/>
              </w:rPr>
              <w:t>w odpowiedzi na</w:t>
            </w:r>
            <w:r w:rsidR="00410E60" w:rsidRPr="00CD0E69">
              <w:rPr>
                <w:rFonts w:eastAsia="Calibri"/>
                <w:sz w:val="16"/>
                <w:szCs w:val="16"/>
                <w:lang w:eastAsia="en-US"/>
              </w:rPr>
              <w:t xml:space="preserve"> </w:t>
            </w:r>
            <w:r w:rsidRPr="00CD0E69">
              <w:rPr>
                <w:rFonts w:eastAsia="Calibri"/>
                <w:sz w:val="16"/>
                <w:szCs w:val="16"/>
                <w:lang w:eastAsia="en-US"/>
              </w:rPr>
              <w:t>COVID-19 dla</w:t>
            </w:r>
            <w:r w:rsidR="00410E60" w:rsidRPr="00CD0E69">
              <w:rPr>
                <w:rFonts w:eastAsia="Calibri"/>
                <w:sz w:val="16"/>
                <w:szCs w:val="16"/>
                <w:lang w:eastAsia="en-US"/>
              </w:rPr>
              <w:t xml:space="preserve"> </w:t>
            </w:r>
            <w:r w:rsidRPr="00CD0E69">
              <w:rPr>
                <w:rFonts w:eastAsia="Calibri"/>
                <w:sz w:val="16"/>
                <w:szCs w:val="16"/>
                <w:lang w:eastAsia="en-US"/>
              </w:rPr>
              <w:t>sektora edukacji (CV 4c)</w:t>
            </w:r>
          </w:p>
        </w:tc>
        <w:tc>
          <w:tcPr>
            <w:tcW w:w="993" w:type="dxa"/>
            <w:tcBorders>
              <w:top w:val="single" w:sz="4" w:space="0" w:color="000000"/>
              <w:left w:val="single" w:sz="4" w:space="0" w:color="000000"/>
              <w:bottom w:val="single" w:sz="4" w:space="0" w:color="000000"/>
            </w:tcBorders>
            <w:shd w:val="clear" w:color="auto" w:fill="auto"/>
            <w:vAlign w:val="center"/>
          </w:tcPr>
          <w:p w14:paraId="258BF72F" w14:textId="0E2084AF" w:rsidR="002C7C8C" w:rsidRPr="00CD0E69" w:rsidRDefault="00410E60" w:rsidP="009554DD">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EUR</w:t>
            </w:r>
          </w:p>
        </w:tc>
        <w:tc>
          <w:tcPr>
            <w:tcW w:w="708" w:type="dxa"/>
            <w:tcBorders>
              <w:top w:val="single" w:sz="4" w:space="0" w:color="000000"/>
              <w:left w:val="single" w:sz="4" w:space="0" w:color="000000"/>
              <w:bottom w:val="single" w:sz="4" w:space="0" w:color="000000"/>
            </w:tcBorders>
            <w:vAlign w:val="center"/>
          </w:tcPr>
          <w:p w14:paraId="059689AA" w14:textId="02E8681C" w:rsidR="002C7C8C" w:rsidRPr="00CD0E69" w:rsidRDefault="00410E60"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EFRR</w:t>
            </w:r>
          </w:p>
        </w:tc>
        <w:tc>
          <w:tcPr>
            <w:tcW w:w="851" w:type="dxa"/>
            <w:tcBorders>
              <w:top w:val="single" w:sz="4" w:space="0" w:color="000000"/>
              <w:left w:val="single" w:sz="4" w:space="0" w:color="000000"/>
              <w:bottom w:val="single" w:sz="4" w:space="0" w:color="000000"/>
              <w:right w:val="single" w:sz="4" w:space="0" w:color="000000"/>
            </w:tcBorders>
            <w:vAlign w:val="center"/>
          </w:tcPr>
          <w:p w14:paraId="7B2BEC16" w14:textId="77777777" w:rsidR="002C7C8C" w:rsidRPr="00CD0E69" w:rsidRDefault="002C7C8C" w:rsidP="00317BFF">
            <w:pPr>
              <w:suppressAutoHyphens w:val="0"/>
              <w:snapToGrid w:val="0"/>
              <w:spacing w:after="200" w:line="276" w:lineRule="auto"/>
              <w:rPr>
                <w:rFonts w:eastAsia="Calibri"/>
                <w:sz w:val="16"/>
                <w:szCs w:val="16"/>
                <w:lang w:eastAsia="en-US"/>
              </w:rPr>
            </w:pPr>
          </w:p>
        </w:tc>
        <w:tc>
          <w:tcPr>
            <w:tcW w:w="1762" w:type="dxa"/>
            <w:tcBorders>
              <w:top w:val="single" w:sz="4" w:space="0" w:color="000000"/>
              <w:left w:val="single" w:sz="4" w:space="0" w:color="000000"/>
              <w:bottom w:val="single" w:sz="4" w:space="0" w:color="000000"/>
            </w:tcBorders>
            <w:shd w:val="clear" w:color="auto" w:fill="auto"/>
            <w:vAlign w:val="center"/>
          </w:tcPr>
          <w:p w14:paraId="5F0D0412" w14:textId="0F317243" w:rsidR="002C7C8C" w:rsidRPr="00CD0E69" w:rsidRDefault="006B55CB" w:rsidP="00B236FE">
            <w:pPr>
              <w:suppressAutoHyphens w:val="0"/>
              <w:snapToGrid w:val="0"/>
              <w:spacing w:after="200" w:line="276" w:lineRule="auto"/>
              <w:jc w:val="right"/>
              <w:rPr>
                <w:rFonts w:eastAsia="Calibri"/>
                <w:sz w:val="16"/>
                <w:szCs w:val="16"/>
                <w:lang w:eastAsia="en-US"/>
              </w:rPr>
            </w:pPr>
            <w:r w:rsidRPr="00CD0E69">
              <w:rPr>
                <w:rFonts w:eastAsia="Calibri"/>
                <w:sz w:val="16"/>
                <w:szCs w:val="16"/>
                <w:lang w:eastAsia="en-US"/>
              </w:rPr>
              <w:t>20 504 346,00</w:t>
            </w:r>
            <w:r w:rsidRPr="00CD0E69" w:rsidDel="003F3F7D">
              <w:rPr>
                <w:rFonts w:eastAsia="Calibri"/>
                <w:sz w:val="16"/>
                <w:szCs w:val="16"/>
                <w:lang w:eastAsia="en-US"/>
              </w:rPr>
              <w:t xml:space="preserve"> </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21EF4" w14:textId="3F4E8DC7" w:rsidR="002C7C8C" w:rsidRPr="00CD0E69" w:rsidRDefault="00410E60" w:rsidP="00317BFF">
            <w:pPr>
              <w:suppressAutoHyphens w:val="0"/>
              <w:snapToGrid w:val="0"/>
              <w:spacing w:after="200" w:line="276" w:lineRule="auto"/>
              <w:rPr>
                <w:rFonts w:eastAsia="Calibri"/>
                <w:sz w:val="16"/>
                <w:szCs w:val="16"/>
                <w:lang w:eastAsia="en-US"/>
              </w:rPr>
            </w:pPr>
            <w:proofErr w:type="spellStart"/>
            <w:r w:rsidRPr="00CD0E69">
              <w:rPr>
                <w:rFonts w:eastAsia="Calibri"/>
                <w:sz w:val="16"/>
                <w:szCs w:val="16"/>
                <w:lang w:val="en-GB" w:eastAsia="en-US"/>
              </w:rPr>
              <w:t>informatyczny</w:t>
            </w:r>
            <w:proofErr w:type="spellEnd"/>
            <w:r w:rsidRPr="00CD0E69">
              <w:rPr>
                <w:rFonts w:eastAsia="Calibri"/>
                <w:sz w:val="16"/>
                <w:szCs w:val="16"/>
                <w:lang w:val="en-GB" w:eastAsia="en-US"/>
              </w:rPr>
              <w:t xml:space="preserve"> system </w:t>
            </w:r>
            <w:proofErr w:type="spellStart"/>
            <w:r w:rsidRPr="00CD0E69">
              <w:rPr>
                <w:rFonts w:eastAsia="Calibri"/>
                <w:sz w:val="16"/>
                <w:szCs w:val="16"/>
                <w:lang w:val="en-GB" w:eastAsia="en-US"/>
              </w:rPr>
              <w:t>monitorowania</w:t>
            </w:r>
            <w:proofErr w:type="spellEnd"/>
            <w:r w:rsidRPr="00CD0E69">
              <w:rPr>
                <w:rFonts w:eastAsia="Calibri"/>
                <w:sz w:val="16"/>
                <w:szCs w:val="16"/>
                <w:lang w:val="en-GB" w:eastAsia="en-US"/>
              </w:rPr>
              <w:t xml:space="preserve"> </w:t>
            </w:r>
            <w:proofErr w:type="spellStart"/>
            <w:r w:rsidRPr="00CD0E69">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7C4A2624" w14:textId="248A7AD5" w:rsidR="002C7C8C" w:rsidRPr="00CD0E69" w:rsidRDefault="00410E60"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1 rok</w:t>
            </w:r>
          </w:p>
        </w:tc>
      </w:tr>
      <w:tr w:rsidR="002C7C8C" w:rsidRPr="00875CCB" w14:paraId="2B94839D" w14:textId="77777777" w:rsidTr="00535D2E">
        <w:trPr>
          <w:trHeight w:val="960"/>
        </w:trPr>
        <w:tc>
          <w:tcPr>
            <w:tcW w:w="444" w:type="dxa"/>
            <w:tcBorders>
              <w:top w:val="single" w:sz="4" w:space="0" w:color="000000"/>
              <w:left w:val="single" w:sz="4" w:space="0" w:color="000000"/>
              <w:bottom w:val="single" w:sz="4" w:space="0" w:color="000000"/>
            </w:tcBorders>
            <w:vAlign w:val="center"/>
          </w:tcPr>
          <w:p w14:paraId="5AF5D84C" w14:textId="77777777" w:rsidR="002C7C8C" w:rsidRPr="00CD0E69" w:rsidRDefault="002C7C8C"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4</w:t>
            </w:r>
          </w:p>
        </w:tc>
        <w:tc>
          <w:tcPr>
            <w:tcW w:w="1842" w:type="dxa"/>
            <w:tcBorders>
              <w:top w:val="single" w:sz="4" w:space="0" w:color="000000"/>
              <w:left w:val="single" w:sz="4" w:space="0" w:color="000000"/>
              <w:bottom w:val="single" w:sz="4" w:space="0" w:color="000000"/>
            </w:tcBorders>
            <w:shd w:val="clear" w:color="auto" w:fill="auto"/>
            <w:vAlign w:val="center"/>
          </w:tcPr>
          <w:p w14:paraId="2477C350" w14:textId="663CEAD9" w:rsidR="002C7C8C" w:rsidRPr="00CD0E69" w:rsidRDefault="00E414A2" w:rsidP="00F66655">
            <w:pPr>
              <w:suppressAutoHyphens w:val="0"/>
              <w:snapToGrid w:val="0"/>
              <w:spacing w:after="200" w:line="276" w:lineRule="auto"/>
              <w:rPr>
                <w:rFonts w:eastAsia="Calibri"/>
                <w:sz w:val="16"/>
                <w:szCs w:val="16"/>
                <w:lang w:eastAsia="en-US"/>
              </w:rPr>
            </w:pPr>
            <w:r w:rsidRPr="00CD0E69">
              <w:rPr>
                <w:rFonts w:eastAsia="Calibri"/>
                <w:sz w:val="16"/>
                <w:szCs w:val="16"/>
                <w:lang w:eastAsia="en-US"/>
              </w:rPr>
              <w:t>Wartość sprzętu IT oraz oprogramowania/licencji finansowanych w odpowiedzi na COVID-19 - inne obszary</w:t>
            </w:r>
          </w:p>
        </w:tc>
        <w:tc>
          <w:tcPr>
            <w:tcW w:w="993" w:type="dxa"/>
            <w:tcBorders>
              <w:top w:val="single" w:sz="4" w:space="0" w:color="000000"/>
              <w:left w:val="single" w:sz="4" w:space="0" w:color="000000"/>
              <w:bottom w:val="single" w:sz="4" w:space="0" w:color="000000"/>
            </w:tcBorders>
            <w:shd w:val="clear" w:color="auto" w:fill="auto"/>
            <w:vAlign w:val="center"/>
          </w:tcPr>
          <w:p w14:paraId="218C9687" w14:textId="1151B88A" w:rsidR="002C7C8C" w:rsidRPr="00CD0E69" w:rsidRDefault="00E414A2"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EUR</w:t>
            </w:r>
          </w:p>
        </w:tc>
        <w:tc>
          <w:tcPr>
            <w:tcW w:w="708" w:type="dxa"/>
            <w:tcBorders>
              <w:top w:val="single" w:sz="4" w:space="0" w:color="000000"/>
              <w:left w:val="single" w:sz="4" w:space="0" w:color="000000"/>
              <w:bottom w:val="single" w:sz="4" w:space="0" w:color="000000"/>
            </w:tcBorders>
            <w:vAlign w:val="center"/>
          </w:tcPr>
          <w:p w14:paraId="297770F1" w14:textId="07214E38" w:rsidR="002C7C8C" w:rsidRPr="00CD0E69" w:rsidRDefault="00E414A2"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EFRR</w:t>
            </w:r>
          </w:p>
        </w:tc>
        <w:tc>
          <w:tcPr>
            <w:tcW w:w="851" w:type="dxa"/>
            <w:tcBorders>
              <w:top w:val="single" w:sz="4" w:space="0" w:color="000000"/>
              <w:left w:val="single" w:sz="4" w:space="0" w:color="000000"/>
              <w:bottom w:val="single" w:sz="4" w:space="0" w:color="000000"/>
              <w:right w:val="single" w:sz="4" w:space="0" w:color="000000"/>
            </w:tcBorders>
            <w:vAlign w:val="center"/>
          </w:tcPr>
          <w:p w14:paraId="6634945B" w14:textId="77777777" w:rsidR="002C7C8C" w:rsidRPr="00CD0E69" w:rsidRDefault="002C7C8C" w:rsidP="00317BFF">
            <w:pPr>
              <w:suppressAutoHyphens w:val="0"/>
              <w:snapToGrid w:val="0"/>
              <w:spacing w:after="200" w:line="276" w:lineRule="auto"/>
              <w:rPr>
                <w:rFonts w:eastAsia="Calibri"/>
                <w:sz w:val="16"/>
                <w:szCs w:val="16"/>
                <w:lang w:eastAsia="en-US"/>
              </w:rPr>
            </w:pPr>
          </w:p>
        </w:tc>
        <w:tc>
          <w:tcPr>
            <w:tcW w:w="1762" w:type="dxa"/>
            <w:tcBorders>
              <w:top w:val="single" w:sz="4" w:space="0" w:color="000000"/>
              <w:left w:val="single" w:sz="4" w:space="0" w:color="000000"/>
              <w:bottom w:val="single" w:sz="4" w:space="0" w:color="000000"/>
            </w:tcBorders>
            <w:shd w:val="clear" w:color="auto" w:fill="auto"/>
            <w:vAlign w:val="center"/>
          </w:tcPr>
          <w:p w14:paraId="0A2C59DA" w14:textId="0C7E73D2" w:rsidR="002C7C8C" w:rsidRPr="00CD0E69" w:rsidRDefault="006B55CB" w:rsidP="00B236FE">
            <w:pPr>
              <w:suppressAutoHyphens w:val="0"/>
              <w:snapToGrid w:val="0"/>
              <w:spacing w:after="200" w:line="276" w:lineRule="auto"/>
              <w:jc w:val="right"/>
              <w:rPr>
                <w:rFonts w:eastAsia="Calibri"/>
                <w:sz w:val="16"/>
                <w:szCs w:val="16"/>
                <w:lang w:eastAsia="en-US"/>
              </w:rPr>
            </w:pPr>
            <w:r w:rsidRPr="00CD0E69">
              <w:rPr>
                <w:rFonts w:eastAsia="Calibri"/>
                <w:sz w:val="16"/>
                <w:szCs w:val="16"/>
                <w:lang w:eastAsia="en-US"/>
              </w:rPr>
              <w:t>75 423 710,00</w:t>
            </w:r>
            <w:r w:rsidRPr="00CD0E69" w:rsidDel="003F3F7D">
              <w:rPr>
                <w:rFonts w:eastAsia="Calibri"/>
                <w:sz w:val="16"/>
                <w:szCs w:val="16"/>
                <w:lang w:eastAsia="en-US"/>
              </w:rPr>
              <w:t xml:space="preserve"> </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FBE29" w14:textId="42A65079" w:rsidR="002C7C8C" w:rsidRPr="00CD0E69" w:rsidRDefault="00E414A2"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informatyczny system monitorowania programu</w:t>
            </w:r>
          </w:p>
        </w:tc>
        <w:tc>
          <w:tcPr>
            <w:tcW w:w="1276" w:type="dxa"/>
            <w:tcBorders>
              <w:top w:val="single" w:sz="4" w:space="0" w:color="000000"/>
              <w:left w:val="single" w:sz="4" w:space="0" w:color="000000"/>
              <w:bottom w:val="single" w:sz="4" w:space="0" w:color="000000"/>
              <w:right w:val="single" w:sz="4" w:space="0" w:color="000000"/>
            </w:tcBorders>
            <w:vAlign w:val="center"/>
          </w:tcPr>
          <w:p w14:paraId="59AF0D0D" w14:textId="016A1637" w:rsidR="002C7C8C" w:rsidRPr="00CD0E69" w:rsidRDefault="00E414A2"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1 rok</w:t>
            </w:r>
          </w:p>
        </w:tc>
      </w:tr>
      <w:tr w:rsidR="00A0423A" w:rsidRPr="00875CCB" w14:paraId="3C086057" w14:textId="77777777" w:rsidTr="0097476A">
        <w:trPr>
          <w:trHeight w:val="960"/>
        </w:trPr>
        <w:tc>
          <w:tcPr>
            <w:tcW w:w="444" w:type="dxa"/>
            <w:tcBorders>
              <w:top w:val="single" w:sz="4" w:space="0" w:color="000000"/>
              <w:left w:val="single" w:sz="4" w:space="0" w:color="000000"/>
              <w:bottom w:val="single" w:sz="4" w:space="0" w:color="000000"/>
            </w:tcBorders>
            <w:vAlign w:val="center"/>
          </w:tcPr>
          <w:p w14:paraId="52314D04" w14:textId="2864CA1D" w:rsidR="00A0423A" w:rsidRPr="00CD0E69" w:rsidRDefault="00A0423A"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5.</w:t>
            </w:r>
          </w:p>
        </w:tc>
        <w:tc>
          <w:tcPr>
            <w:tcW w:w="1842" w:type="dxa"/>
            <w:tcBorders>
              <w:top w:val="single" w:sz="4" w:space="0" w:color="000000"/>
              <w:left w:val="single" w:sz="4" w:space="0" w:color="000000"/>
              <w:bottom w:val="single" w:sz="4" w:space="0" w:color="000000"/>
            </w:tcBorders>
            <w:shd w:val="clear" w:color="auto" w:fill="auto"/>
            <w:vAlign w:val="center"/>
          </w:tcPr>
          <w:p w14:paraId="48646F37" w14:textId="6338C1EB" w:rsidR="00A0423A" w:rsidRPr="00CD0E69" w:rsidRDefault="00A0423A" w:rsidP="00F66655">
            <w:pPr>
              <w:suppressAutoHyphens w:val="0"/>
              <w:snapToGrid w:val="0"/>
              <w:spacing w:after="200" w:line="276" w:lineRule="auto"/>
              <w:rPr>
                <w:rFonts w:eastAsia="Calibri"/>
                <w:sz w:val="16"/>
                <w:szCs w:val="16"/>
                <w:lang w:eastAsia="en-US"/>
              </w:rPr>
            </w:pPr>
            <w:r w:rsidRPr="00CD0E69">
              <w:rPr>
                <w:rFonts w:eastAsia="Calibri"/>
                <w:sz w:val="16"/>
                <w:szCs w:val="16"/>
                <w:lang w:eastAsia="en-US"/>
              </w:rPr>
              <w:t>Liczba pracowników objętych szkoleniami w zakresie umiejętności cyfrowych</w:t>
            </w:r>
          </w:p>
        </w:tc>
        <w:tc>
          <w:tcPr>
            <w:tcW w:w="993" w:type="dxa"/>
            <w:tcBorders>
              <w:top w:val="single" w:sz="4" w:space="0" w:color="000000"/>
              <w:left w:val="single" w:sz="4" w:space="0" w:color="000000"/>
              <w:bottom w:val="single" w:sz="4" w:space="0" w:color="000000"/>
            </w:tcBorders>
            <w:shd w:val="clear" w:color="auto" w:fill="auto"/>
            <w:vAlign w:val="center"/>
          </w:tcPr>
          <w:p w14:paraId="500B65E0" w14:textId="1B1AD4FE" w:rsidR="00A0423A" w:rsidRPr="00CD0E69" w:rsidRDefault="00A0423A"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osoby</w:t>
            </w:r>
          </w:p>
        </w:tc>
        <w:tc>
          <w:tcPr>
            <w:tcW w:w="708" w:type="dxa"/>
            <w:tcBorders>
              <w:top w:val="single" w:sz="4" w:space="0" w:color="000000"/>
              <w:left w:val="single" w:sz="4" w:space="0" w:color="000000"/>
              <w:bottom w:val="single" w:sz="4" w:space="0" w:color="000000"/>
            </w:tcBorders>
            <w:vAlign w:val="center"/>
          </w:tcPr>
          <w:p w14:paraId="6050147F" w14:textId="4B8128B5" w:rsidR="00A0423A" w:rsidRPr="00CD0E69" w:rsidRDefault="00A0423A"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EFRR</w:t>
            </w:r>
          </w:p>
        </w:tc>
        <w:tc>
          <w:tcPr>
            <w:tcW w:w="851" w:type="dxa"/>
            <w:tcBorders>
              <w:top w:val="single" w:sz="4" w:space="0" w:color="000000"/>
              <w:left w:val="single" w:sz="4" w:space="0" w:color="000000"/>
              <w:bottom w:val="single" w:sz="4" w:space="0" w:color="000000"/>
              <w:right w:val="single" w:sz="4" w:space="0" w:color="000000"/>
            </w:tcBorders>
            <w:vAlign w:val="center"/>
          </w:tcPr>
          <w:p w14:paraId="7B2F28F8" w14:textId="77777777" w:rsidR="00A0423A" w:rsidRPr="00CD0E69" w:rsidRDefault="00A0423A" w:rsidP="00317BFF">
            <w:pPr>
              <w:suppressAutoHyphens w:val="0"/>
              <w:snapToGrid w:val="0"/>
              <w:spacing w:after="200" w:line="276" w:lineRule="auto"/>
              <w:rPr>
                <w:rFonts w:eastAsia="Calibri"/>
                <w:sz w:val="16"/>
                <w:szCs w:val="16"/>
                <w:lang w:eastAsia="en-US"/>
              </w:rPr>
            </w:pPr>
          </w:p>
        </w:tc>
        <w:tc>
          <w:tcPr>
            <w:tcW w:w="1762" w:type="dxa"/>
            <w:tcBorders>
              <w:top w:val="single" w:sz="4" w:space="0" w:color="000000"/>
              <w:left w:val="single" w:sz="4" w:space="0" w:color="000000"/>
              <w:bottom w:val="single" w:sz="4" w:space="0" w:color="000000"/>
            </w:tcBorders>
            <w:shd w:val="clear" w:color="auto" w:fill="auto"/>
            <w:vAlign w:val="center"/>
          </w:tcPr>
          <w:p w14:paraId="5B43B451" w14:textId="00A1910D" w:rsidR="00A0423A" w:rsidRPr="00CD0E69" w:rsidRDefault="00626330" w:rsidP="00B236FE">
            <w:pPr>
              <w:suppressAutoHyphens w:val="0"/>
              <w:snapToGrid w:val="0"/>
              <w:spacing w:after="200" w:line="276" w:lineRule="auto"/>
              <w:jc w:val="right"/>
              <w:rPr>
                <w:rFonts w:eastAsia="Calibri"/>
                <w:sz w:val="16"/>
                <w:szCs w:val="16"/>
                <w:lang w:eastAsia="en-US"/>
              </w:rPr>
            </w:pPr>
            <w:r w:rsidRPr="00CD0E69">
              <w:rPr>
                <w:rFonts w:eastAsia="Calibri"/>
                <w:sz w:val="16"/>
                <w:szCs w:val="16"/>
                <w:lang w:eastAsia="en-US"/>
              </w:rPr>
              <w:t>15</w:t>
            </w:r>
            <w:r w:rsidR="0005578C" w:rsidRPr="00CD0E69">
              <w:rPr>
                <w:rFonts w:eastAsia="Calibri"/>
                <w:sz w:val="16"/>
                <w:szCs w:val="16"/>
                <w:lang w:eastAsia="en-US"/>
              </w:rPr>
              <w:t> </w:t>
            </w:r>
            <w:r w:rsidR="00340334" w:rsidRPr="00CD0E69">
              <w:rPr>
                <w:rFonts w:eastAsia="Calibri"/>
                <w:sz w:val="16"/>
                <w:szCs w:val="16"/>
                <w:lang w:eastAsia="en-US"/>
              </w:rPr>
              <w:t>6</w:t>
            </w:r>
            <w:r w:rsidRPr="00CD0E69">
              <w:rPr>
                <w:rFonts w:eastAsia="Calibri"/>
                <w:sz w:val="16"/>
                <w:szCs w:val="16"/>
                <w:lang w:eastAsia="en-US"/>
              </w:rPr>
              <w:t xml:space="preserve">92 </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97BF0" w14:textId="5E74A7A1" w:rsidR="00A0423A" w:rsidRPr="00CD0E69" w:rsidRDefault="00A0423A"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informatyczny system monitorowania programu</w:t>
            </w:r>
          </w:p>
        </w:tc>
        <w:tc>
          <w:tcPr>
            <w:tcW w:w="1276" w:type="dxa"/>
            <w:tcBorders>
              <w:top w:val="single" w:sz="4" w:space="0" w:color="000000"/>
              <w:left w:val="single" w:sz="4" w:space="0" w:color="000000"/>
              <w:bottom w:val="single" w:sz="4" w:space="0" w:color="000000"/>
              <w:right w:val="single" w:sz="4" w:space="0" w:color="000000"/>
            </w:tcBorders>
            <w:vAlign w:val="center"/>
          </w:tcPr>
          <w:p w14:paraId="1CC49156" w14:textId="3C4FA15B" w:rsidR="00A0423A" w:rsidRPr="00CD0E69" w:rsidRDefault="00A0423A"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1 rok</w:t>
            </w:r>
          </w:p>
        </w:tc>
      </w:tr>
      <w:tr w:rsidR="00A0423A" w:rsidRPr="00875CCB" w14:paraId="3D494AB0" w14:textId="50AD8AE9" w:rsidTr="0097476A">
        <w:trPr>
          <w:trHeight w:val="960"/>
        </w:trPr>
        <w:tc>
          <w:tcPr>
            <w:tcW w:w="444" w:type="dxa"/>
            <w:tcBorders>
              <w:top w:val="single" w:sz="4" w:space="0" w:color="000000"/>
              <w:left w:val="single" w:sz="4" w:space="0" w:color="000000"/>
              <w:bottom w:val="single" w:sz="4" w:space="0" w:color="000000"/>
            </w:tcBorders>
            <w:vAlign w:val="center"/>
          </w:tcPr>
          <w:p w14:paraId="7B89FA58" w14:textId="3464B307" w:rsidR="00A0423A" w:rsidRPr="00CD0E69" w:rsidRDefault="006B55CB" w:rsidP="00535D2E">
            <w:pPr>
              <w:suppressAutoHyphens w:val="0"/>
              <w:snapToGrid w:val="0"/>
              <w:spacing w:after="200" w:line="276" w:lineRule="auto"/>
              <w:rPr>
                <w:rFonts w:eastAsia="Calibri"/>
                <w:sz w:val="16"/>
                <w:szCs w:val="16"/>
                <w:lang w:eastAsia="en-US"/>
              </w:rPr>
            </w:pPr>
            <w:r w:rsidRPr="00CD0E69">
              <w:rPr>
                <w:rFonts w:eastAsia="Calibri"/>
                <w:sz w:val="16"/>
                <w:szCs w:val="16"/>
                <w:lang w:eastAsia="en-US"/>
              </w:rPr>
              <w:t>6.</w:t>
            </w:r>
          </w:p>
        </w:tc>
        <w:tc>
          <w:tcPr>
            <w:tcW w:w="1842" w:type="dxa"/>
            <w:tcBorders>
              <w:top w:val="single" w:sz="4" w:space="0" w:color="000000"/>
              <w:left w:val="single" w:sz="4" w:space="0" w:color="000000"/>
              <w:bottom w:val="single" w:sz="4" w:space="0" w:color="000000"/>
            </w:tcBorders>
            <w:shd w:val="clear" w:color="auto" w:fill="auto"/>
            <w:vAlign w:val="center"/>
          </w:tcPr>
          <w:p w14:paraId="7755F9C7" w14:textId="25BD5BA9" w:rsidR="00A0423A" w:rsidRPr="00CD0E69" w:rsidRDefault="006B55CB" w:rsidP="00317BFF">
            <w:pPr>
              <w:suppressAutoHyphens w:val="0"/>
              <w:snapToGrid w:val="0"/>
              <w:spacing w:after="200" w:line="276" w:lineRule="auto"/>
              <w:rPr>
                <w:rFonts w:cs="Calibri"/>
                <w:sz w:val="16"/>
              </w:rPr>
            </w:pPr>
            <w:r w:rsidRPr="00CD0E69">
              <w:rPr>
                <w:rFonts w:cs="Calibri"/>
                <w:sz w:val="16"/>
              </w:rPr>
              <w:t xml:space="preserve">Liczba wdrożonych systemów IT w obszarze </w:t>
            </w:r>
            <w:proofErr w:type="spellStart"/>
            <w:r w:rsidRPr="00CD0E69">
              <w:rPr>
                <w:rFonts w:cs="Calibri"/>
                <w:sz w:val="16"/>
              </w:rPr>
              <w:t>cyberbezpieczeństwa</w:t>
            </w:r>
            <w:proofErr w:type="spellEnd"/>
          </w:p>
        </w:tc>
        <w:tc>
          <w:tcPr>
            <w:tcW w:w="993" w:type="dxa"/>
            <w:tcBorders>
              <w:top w:val="single" w:sz="4" w:space="0" w:color="000000"/>
              <w:left w:val="single" w:sz="4" w:space="0" w:color="000000"/>
              <w:bottom w:val="single" w:sz="4" w:space="0" w:color="000000"/>
            </w:tcBorders>
            <w:shd w:val="clear" w:color="auto" w:fill="auto"/>
            <w:vAlign w:val="center"/>
          </w:tcPr>
          <w:p w14:paraId="385C3237" w14:textId="58CFF6EE" w:rsidR="00A0423A" w:rsidRPr="00CD0E69" w:rsidRDefault="006B55CB"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sztuki</w:t>
            </w:r>
          </w:p>
        </w:tc>
        <w:tc>
          <w:tcPr>
            <w:tcW w:w="708" w:type="dxa"/>
            <w:tcBorders>
              <w:top w:val="single" w:sz="4" w:space="0" w:color="000000"/>
              <w:left w:val="single" w:sz="4" w:space="0" w:color="000000"/>
              <w:bottom w:val="single" w:sz="4" w:space="0" w:color="000000"/>
            </w:tcBorders>
            <w:vAlign w:val="center"/>
          </w:tcPr>
          <w:p w14:paraId="43FF499D" w14:textId="3D40F33C" w:rsidR="00A0423A" w:rsidRPr="00CD0E69" w:rsidRDefault="006B55CB"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EFRR</w:t>
            </w:r>
          </w:p>
        </w:tc>
        <w:tc>
          <w:tcPr>
            <w:tcW w:w="851" w:type="dxa"/>
            <w:tcBorders>
              <w:top w:val="single" w:sz="4" w:space="0" w:color="000000"/>
              <w:left w:val="single" w:sz="4" w:space="0" w:color="000000"/>
              <w:bottom w:val="single" w:sz="4" w:space="0" w:color="000000"/>
              <w:right w:val="single" w:sz="4" w:space="0" w:color="000000"/>
            </w:tcBorders>
            <w:vAlign w:val="center"/>
          </w:tcPr>
          <w:p w14:paraId="33B7D983" w14:textId="192B124F" w:rsidR="00A0423A" w:rsidRPr="00CD0E69" w:rsidRDefault="00A0423A" w:rsidP="00317BFF">
            <w:pPr>
              <w:suppressAutoHyphens w:val="0"/>
              <w:snapToGrid w:val="0"/>
              <w:spacing w:after="200" w:line="276" w:lineRule="auto"/>
              <w:rPr>
                <w:rFonts w:eastAsia="Calibri"/>
                <w:sz w:val="16"/>
                <w:szCs w:val="16"/>
                <w:lang w:eastAsia="en-US"/>
              </w:rPr>
            </w:pPr>
          </w:p>
        </w:tc>
        <w:tc>
          <w:tcPr>
            <w:tcW w:w="1762" w:type="dxa"/>
            <w:tcBorders>
              <w:top w:val="single" w:sz="4" w:space="0" w:color="000000"/>
              <w:left w:val="single" w:sz="4" w:space="0" w:color="000000"/>
              <w:bottom w:val="single" w:sz="4" w:space="0" w:color="000000"/>
            </w:tcBorders>
            <w:shd w:val="clear" w:color="auto" w:fill="auto"/>
            <w:vAlign w:val="center"/>
          </w:tcPr>
          <w:p w14:paraId="2F204963" w14:textId="7FC0186A" w:rsidR="00A0423A" w:rsidRPr="00CD0E69" w:rsidRDefault="006B55CB" w:rsidP="00535D2E">
            <w:pPr>
              <w:suppressAutoHyphens w:val="0"/>
              <w:snapToGrid w:val="0"/>
              <w:spacing w:after="200" w:line="276" w:lineRule="auto"/>
              <w:jc w:val="right"/>
              <w:rPr>
                <w:rFonts w:eastAsia="Calibri"/>
                <w:sz w:val="16"/>
                <w:szCs w:val="16"/>
                <w:lang w:eastAsia="en-US"/>
              </w:rPr>
            </w:pPr>
            <w:r w:rsidRPr="00CD0E69">
              <w:rPr>
                <w:rFonts w:eastAsia="Calibri"/>
                <w:sz w:val="16"/>
                <w:szCs w:val="16"/>
                <w:lang w:eastAsia="en-US"/>
              </w:rPr>
              <w:t>2</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C29CB" w14:textId="5071DDC5" w:rsidR="00A0423A" w:rsidRPr="00CD0E69" w:rsidRDefault="006B55CB"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informatyczny system monitorowania programu</w:t>
            </w:r>
          </w:p>
        </w:tc>
        <w:tc>
          <w:tcPr>
            <w:tcW w:w="1276" w:type="dxa"/>
            <w:tcBorders>
              <w:top w:val="single" w:sz="4" w:space="0" w:color="000000"/>
              <w:left w:val="single" w:sz="4" w:space="0" w:color="000000"/>
              <w:bottom w:val="single" w:sz="4" w:space="0" w:color="000000"/>
              <w:right w:val="single" w:sz="4" w:space="0" w:color="000000"/>
            </w:tcBorders>
            <w:vAlign w:val="center"/>
          </w:tcPr>
          <w:p w14:paraId="5BCC0784" w14:textId="3B55AEED" w:rsidR="00A0423A" w:rsidRPr="00CD0E69" w:rsidRDefault="006B55CB"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1 rok</w:t>
            </w:r>
          </w:p>
        </w:tc>
      </w:tr>
      <w:tr w:rsidR="00A0423A" w:rsidRPr="00875CCB" w14:paraId="2C4ABDB1" w14:textId="208933E4" w:rsidTr="0097476A">
        <w:trPr>
          <w:trHeight w:val="960"/>
        </w:trPr>
        <w:tc>
          <w:tcPr>
            <w:tcW w:w="444" w:type="dxa"/>
            <w:tcBorders>
              <w:top w:val="single" w:sz="4" w:space="0" w:color="000000"/>
              <w:left w:val="single" w:sz="4" w:space="0" w:color="000000"/>
              <w:bottom w:val="single" w:sz="4" w:space="0" w:color="000000"/>
            </w:tcBorders>
            <w:vAlign w:val="center"/>
          </w:tcPr>
          <w:p w14:paraId="3FC325D1" w14:textId="058F70C8" w:rsidR="00A0423A" w:rsidRPr="00CD0E69" w:rsidRDefault="006B55CB" w:rsidP="00535D2E">
            <w:pPr>
              <w:suppressAutoHyphens w:val="0"/>
              <w:snapToGrid w:val="0"/>
              <w:spacing w:after="200" w:line="276" w:lineRule="auto"/>
              <w:rPr>
                <w:rFonts w:eastAsia="Calibri"/>
                <w:sz w:val="16"/>
                <w:szCs w:val="16"/>
                <w:lang w:eastAsia="en-US"/>
              </w:rPr>
            </w:pPr>
            <w:r w:rsidRPr="00CD0E69">
              <w:rPr>
                <w:rFonts w:eastAsia="Calibri"/>
                <w:sz w:val="16"/>
                <w:szCs w:val="16"/>
                <w:lang w:eastAsia="en-US"/>
              </w:rPr>
              <w:t>7.</w:t>
            </w:r>
          </w:p>
        </w:tc>
        <w:tc>
          <w:tcPr>
            <w:tcW w:w="1842" w:type="dxa"/>
            <w:tcBorders>
              <w:top w:val="single" w:sz="4" w:space="0" w:color="000000"/>
              <w:left w:val="single" w:sz="4" w:space="0" w:color="000000"/>
              <w:bottom w:val="single" w:sz="4" w:space="0" w:color="000000"/>
            </w:tcBorders>
            <w:shd w:val="clear" w:color="auto" w:fill="auto"/>
            <w:vAlign w:val="center"/>
          </w:tcPr>
          <w:p w14:paraId="3C8EA1A3" w14:textId="425182E7" w:rsidR="00A0423A" w:rsidRPr="00CD0E69" w:rsidRDefault="001C50A3" w:rsidP="00317BFF">
            <w:pPr>
              <w:suppressAutoHyphens w:val="0"/>
              <w:snapToGrid w:val="0"/>
              <w:spacing w:after="200" w:line="276" w:lineRule="auto"/>
              <w:rPr>
                <w:rFonts w:cs="Calibri"/>
                <w:sz w:val="16"/>
              </w:rPr>
            </w:pPr>
            <w:r w:rsidRPr="00CD0E69">
              <w:rPr>
                <w:rFonts w:cs="Calibri"/>
                <w:sz w:val="16"/>
              </w:rPr>
              <w:t>Liczba JST, które zwiększyły swój potencjał cyfrowy</w:t>
            </w:r>
          </w:p>
        </w:tc>
        <w:tc>
          <w:tcPr>
            <w:tcW w:w="993" w:type="dxa"/>
            <w:tcBorders>
              <w:top w:val="single" w:sz="4" w:space="0" w:color="000000"/>
              <w:left w:val="single" w:sz="4" w:space="0" w:color="000000"/>
              <w:bottom w:val="single" w:sz="4" w:space="0" w:color="000000"/>
            </w:tcBorders>
            <w:shd w:val="clear" w:color="auto" w:fill="auto"/>
            <w:vAlign w:val="center"/>
          </w:tcPr>
          <w:p w14:paraId="46DBB478" w14:textId="44F366EE" w:rsidR="00A0423A" w:rsidRPr="00CD0E69" w:rsidRDefault="001C50A3"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sztuki</w:t>
            </w:r>
          </w:p>
        </w:tc>
        <w:tc>
          <w:tcPr>
            <w:tcW w:w="708" w:type="dxa"/>
            <w:tcBorders>
              <w:top w:val="single" w:sz="4" w:space="0" w:color="000000"/>
              <w:left w:val="single" w:sz="4" w:space="0" w:color="000000"/>
              <w:bottom w:val="single" w:sz="4" w:space="0" w:color="000000"/>
            </w:tcBorders>
            <w:vAlign w:val="center"/>
          </w:tcPr>
          <w:p w14:paraId="75A739A8" w14:textId="7FE31040" w:rsidR="00A0423A" w:rsidRPr="00CD0E69" w:rsidRDefault="001C50A3"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EFRR</w:t>
            </w:r>
          </w:p>
        </w:tc>
        <w:tc>
          <w:tcPr>
            <w:tcW w:w="851" w:type="dxa"/>
            <w:tcBorders>
              <w:top w:val="single" w:sz="4" w:space="0" w:color="000000"/>
              <w:left w:val="single" w:sz="4" w:space="0" w:color="000000"/>
              <w:bottom w:val="single" w:sz="4" w:space="0" w:color="000000"/>
              <w:right w:val="single" w:sz="4" w:space="0" w:color="000000"/>
            </w:tcBorders>
            <w:vAlign w:val="center"/>
          </w:tcPr>
          <w:p w14:paraId="2B5BC89C" w14:textId="285398A4" w:rsidR="00A0423A" w:rsidRPr="00CD0E69" w:rsidRDefault="00A0423A" w:rsidP="00317BFF">
            <w:pPr>
              <w:suppressAutoHyphens w:val="0"/>
              <w:snapToGrid w:val="0"/>
              <w:spacing w:after="200" w:line="276" w:lineRule="auto"/>
              <w:rPr>
                <w:rFonts w:eastAsia="Calibri"/>
                <w:sz w:val="16"/>
                <w:szCs w:val="16"/>
                <w:lang w:eastAsia="en-US"/>
              </w:rPr>
            </w:pPr>
          </w:p>
        </w:tc>
        <w:tc>
          <w:tcPr>
            <w:tcW w:w="1762" w:type="dxa"/>
            <w:tcBorders>
              <w:top w:val="single" w:sz="4" w:space="0" w:color="000000"/>
              <w:left w:val="single" w:sz="4" w:space="0" w:color="000000"/>
              <w:bottom w:val="single" w:sz="4" w:space="0" w:color="000000"/>
            </w:tcBorders>
            <w:shd w:val="clear" w:color="auto" w:fill="auto"/>
            <w:vAlign w:val="center"/>
          </w:tcPr>
          <w:p w14:paraId="7B2BD5C5" w14:textId="45BD3D9F" w:rsidR="00A0423A" w:rsidRPr="00CD0E69" w:rsidRDefault="001C50A3" w:rsidP="00535D2E">
            <w:pPr>
              <w:suppressAutoHyphens w:val="0"/>
              <w:snapToGrid w:val="0"/>
              <w:spacing w:after="200" w:line="276" w:lineRule="auto"/>
              <w:jc w:val="right"/>
              <w:rPr>
                <w:rFonts w:eastAsia="Calibri"/>
                <w:sz w:val="16"/>
                <w:szCs w:val="16"/>
                <w:lang w:eastAsia="en-US"/>
              </w:rPr>
            </w:pPr>
            <w:r w:rsidRPr="00CD0E69">
              <w:rPr>
                <w:rFonts w:eastAsia="Calibri"/>
                <w:sz w:val="16"/>
                <w:szCs w:val="16"/>
                <w:lang w:eastAsia="en-US"/>
              </w:rPr>
              <w:t>2 093</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4E33F" w14:textId="21DB94AA" w:rsidR="00A0423A" w:rsidRPr="00CD0E69" w:rsidRDefault="001C50A3"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informatyczny system monitorowania programu</w:t>
            </w:r>
          </w:p>
        </w:tc>
        <w:tc>
          <w:tcPr>
            <w:tcW w:w="1276" w:type="dxa"/>
            <w:tcBorders>
              <w:top w:val="single" w:sz="4" w:space="0" w:color="000000"/>
              <w:left w:val="single" w:sz="4" w:space="0" w:color="000000"/>
              <w:bottom w:val="single" w:sz="4" w:space="0" w:color="000000"/>
              <w:right w:val="single" w:sz="4" w:space="0" w:color="000000"/>
            </w:tcBorders>
            <w:vAlign w:val="center"/>
          </w:tcPr>
          <w:p w14:paraId="457ECB51" w14:textId="07F1CDB0" w:rsidR="00A0423A" w:rsidRPr="00CD0E69" w:rsidRDefault="001C50A3" w:rsidP="00317BFF">
            <w:pPr>
              <w:suppressAutoHyphens w:val="0"/>
              <w:snapToGrid w:val="0"/>
              <w:spacing w:after="200" w:line="276" w:lineRule="auto"/>
              <w:rPr>
                <w:rFonts w:eastAsia="Calibri"/>
                <w:sz w:val="16"/>
                <w:szCs w:val="16"/>
                <w:lang w:eastAsia="en-US"/>
              </w:rPr>
            </w:pPr>
            <w:r w:rsidRPr="00CD0E69">
              <w:rPr>
                <w:rFonts w:eastAsia="Calibri"/>
                <w:sz w:val="16"/>
                <w:szCs w:val="16"/>
                <w:lang w:eastAsia="en-US"/>
              </w:rPr>
              <w:t>1 rok</w:t>
            </w:r>
          </w:p>
        </w:tc>
      </w:tr>
    </w:tbl>
    <w:p w14:paraId="74F3008D" w14:textId="77777777" w:rsidR="002C7C8C" w:rsidRPr="00CD0E69" w:rsidRDefault="002C7C8C" w:rsidP="002C7C8C">
      <w:pPr>
        <w:tabs>
          <w:tab w:val="left" w:pos="0"/>
          <w:tab w:val="left" w:pos="284"/>
        </w:tabs>
        <w:suppressAutoHyphens w:val="0"/>
        <w:spacing w:after="120" w:line="276" w:lineRule="auto"/>
        <w:jc w:val="both"/>
        <w:rPr>
          <w:rFonts w:eastAsia="Calibri"/>
          <w:lang w:eastAsia="en-US"/>
        </w:rPr>
      </w:pPr>
    </w:p>
    <w:p w14:paraId="29690BD9" w14:textId="77777777" w:rsidR="002C7C8C" w:rsidRPr="00CD0E69" w:rsidRDefault="002C7C8C" w:rsidP="006F0913">
      <w:pPr>
        <w:numPr>
          <w:ilvl w:val="0"/>
          <w:numId w:val="15"/>
        </w:numPr>
        <w:tabs>
          <w:tab w:val="left" w:pos="0"/>
          <w:tab w:val="left" w:pos="284"/>
        </w:tabs>
        <w:suppressAutoHyphens w:val="0"/>
        <w:spacing w:line="276" w:lineRule="auto"/>
        <w:ind w:left="284" w:hanging="284"/>
        <w:jc w:val="both"/>
        <w:rPr>
          <w:rFonts w:eastAsia="Calibri"/>
          <w:b/>
          <w:lang w:eastAsia="en-US"/>
        </w:rPr>
      </w:pPr>
      <w:r w:rsidRPr="00CD0E69">
        <w:rPr>
          <w:rFonts w:eastAsia="Calibri"/>
          <w:b/>
          <w:lang w:eastAsia="en-US"/>
        </w:rPr>
        <w:t xml:space="preserve">Ramy wykonania osi priorytetowej </w:t>
      </w:r>
    </w:p>
    <w:p w14:paraId="3DF84997" w14:textId="77777777" w:rsidR="002C7C8C" w:rsidRPr="00CD0E69" w:rsidRDefault="002C7C8C" w:rsidP="002C7C8C">
      <w:pPr>
        <w:tabs>
          <w:tab w:val="left" w:pos="0"/>
          <w:tab w:val="left" w:pos="284"/>
        </w:tabs>
        <w:suppressAutoHyphens w:val="0"/>
        <w:spacing w:line="276" w:lineRule="auto"/>
        <w:jc w:val="both"/>
        <w:rPr>
          <w:rFonts w:eastAsia="Calibri"/>
          <w:b/>
          <w:sz w:val="18"/>
          <w:szCs w:val="18"/>
          <w:lang w:eastAsia="en-US"/>
        </w:rPr>
      </w:pPr>
    </w:p>
    <w:p w14:paraId="792C03D0" w14:textId="77777777" w:rsidR="002C7C8C" w:rsidRPr="00CD0E69" w:rsidRDefault="002C7C8C" w:rsidP="002C7C8C">
      <w:pPr>
        <w:keepNext/>
        <w:rPr>
          <w:b/>
          <w:bCs/>
        </w:rPr>
      </w:pPr>
      <w:r w:rsidRPr="00CD0E69">
        <w:rPr>
          <w:b/>
          <w:bCs/>
        </w:rPr>
        <w:t>Tabela 23. Ramy wykonania dla osi priorytetowej</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6"/>
        <w:gridCol w:w="992"/>
        <w:gridCol w:w="709"/>
        <w:gridCol w:w="993"/>
        <w:gridCol w:w="992"/>
        <w:gridCol w:w="992"/>
        <w:gridCol w:w="992"/>
        <w:gridCol w:w="851"/>
        <w:gridCol w:w="1133"/>
      </w:tblGrid>
      <w:tr w:rsidR="002C7C8C" w:rsidRPr="00875CCB" w14:paraId="5415A2BE" w14:textId="77777777" w:rsidTr="00317BFF">
        <w:tc>
          <w:tcPr>
            <w:tcW w:w="1134" w:type="dxa"/>
          </w:tcPr>
          <w:p w14:paraId="289B3A3A" w14:textId="77777777" w:rsidR="002C7C8C" w:rsidRPr="00CD0E69" w:rsidRDefault="002C7C8C" w:rsidP="00317BFF">
            <w:pPr>
              <w:tabs>
                <w:tab w:val="left" w:pos="0"/>
                <w:tab w:val="left" w:pos="284"/>
              </w:tabs>
              <w:suppressAutoHyphens w:val="0"/>
              <w:spacing w:before="120" w:after="120" w:line="276" w:lineRule="auto"/>
              <w:rPr>
                <w:rFonts w:eastAsia="Calibri"/>
                <w:b/>
                <w:sz w:val="16"/>
                <w:szCs w:val="16"/>
                <w:lang w:eastAsia="en-US"/>
              </w:rPr>
            </w:pPr>
            <w:r w:rsidRPr="00CD0E69">
              <w:rPr>
                <w:rFonts w:eastAsia="Calibri"/>
                <w:b/>
                <w:sz w:val="16"/>
                <w:szCs w:val="16"/>
                <w:lang w:eastAsia="en-US"/>
              </w:rPr>
              <w:t>Rodzaj wskaźnika (Kluczowy etap wdrażania, wskaźnik finansowy, wskaźnik produktu lub wskaźnik rezultatu)</w:t>
            </w:r>
          </w:p>
        </w:tc>
        <w:tc>
          <w:tcPr>
            <w:tcW w:w="426" w:type="dxa"/>
          </w:tcPr>
          <w:p w14:paraId="661579B1" w14:textId="77777777" w:rsidR="002C7C8C" w:rsidRPr="00CD0E69" w:rsidRDefault="002C7C8C" w:rsidP="00317BFF">
            <w:pPr>
              <w:tabs>
                <w:tab w:val="left" w:pos="0"/>
                <w:tab w:val="left" w:pos="284"/>
              </w:tabs>
              <w:suppressAutoHyphens w:val="0"/>
              <w:spacing w:before="120" w:after="120" w:line="276" w:lineRule="auto"/>
              <w:rPr>
                <w:rFonts w:eastAsia="Calibri"/>
                <w:b/>
                <w:sz w:val="16"/>
                <w:szCs w:val="16"/>
                <w:lang w:eastAsia="en-US"/>
              </w:rPr>
            </w:pPr>
            <w:proofErr w:type="spellStart"/>
            <w:r w:rsidRPr="00CD0E69">
              <w:rPr>
                <w:rFonts w:eastAsia="Calibri"/>
                <w:b/>
                <w:sz w:val="16"/>
                <w:szCs w:val="16"/>
                <w:lang w:eastAsia="en-US"/>
              </w:rPr>
              <w:t>Lp</w:t>
            </w:r>
            <w:proofErr w:type="spellEnd"/>
          </w:p>
        </w:tc>
        <w:tc>
          <w:tcPr>
            <w:tcW w:w="992" w:type="dxa"/>
          </w:tcPr>
          <w:p w14:paraId="60EA6519" w14:textId="77777777" w:rsidR="002C7C8C" w:rsidRPr="00CD0E69" w:rsidRDefault="002C7C8C" w:rsidP="00317BFF">
            <w:pPr>
              <w:tabs>
                <w:tab w:val="left" w:pos="0"/>
                <w:tab w:val="left" w:pos="284"/>
              </w:tabs>
              <w:suppressAutoHyphens w:val="0"/>
              <w:spacing w:before="120" w:after="120" w:line="276" w:lineRule="auto"/>
              <w:rPr>
                <w:rFonts w:eastAsia="Calibri"/>
                <w:b/>
                <w:sz w:val="16"/>
                <w:szCs w:val="16"/>
                <w:lang w:eastAsia="en-US"/>
              </w:rPr>
            </w:pPr>
            <w:r w:rsidRPr="00CD0E69">
              <w:rPr>
                <w:rFonts w:eastAsia="Calibri"/>
                <w:b/>
                <w:sz w:val="16"/>
                <w:szCs w:val="16"/>
                <w:lang w:eastAsia="en-US"/>
              </w:rPr>
              <w:t>Wskaźnik lub kluczowy etap wdrażania</w:t>
            </w:r>
          </w:p>
        </w:tc>
        <w:tc>
          <w:tcPr>
            <w:tcW w:w="709" w:type="dxa"/>
          </w:tcPr>
          <w:p w14:paraId="1B355C35" w14:textId="77777777" w:rsidR="002C7C8C" w:rsidRPr="00CD0E69" w:rsidRDefault="002C7C8C" w:rsidP="00317BFF">
            <w:pPr>
              <w:tabs>
                <w:tab w:val="left" w:pos="0"/>
                <w:tab w:val="left" w:pos="284"/>
              </w:tabs>
              <w:suppressAutoHyphens w:val="0"/>
              <w:spacing w:before="120" w:after="120" w:line="276" w:lineRule="auto"/>
              <w:rPr>
                <w:rFonts w:eastAsia="Calibri"/>
                <w:b/>
                <w:sz w:val="16"/>
                <w:szCs w:val="16"/>
                <w:lang w:eastAsia="en-US"/>
              </w:rPr>
            </w:pPr>
            <w:r w:rsidRPr="00CD0E69">
              <w:rPr>
                <w:rFonts w:eastAsia="Calibri"/>
                <w:b/>
                <w:sz w:val="16"/>
                <w:szCs w:val="16"/>
                <w:lang w:eastAsia="en-US"/>
              </w:rPr>
              <w:t>Jednostka pomiaru</w:t>
            </w:r>
          </w:p>
        </w:tc>
        <w:tc>
          <w:tcPr>
            <w:tcW w:w="993" w:type="dxa"/>
          </w:tcPr>
          <w:p w14:paraId="691F14D9" w14:textId="77777777" w:rsidR="002C7C8C" w:rsidRPr="00CD0E69" w:rsidRDefault="002C7C8C" w:rsidP="00317BFF">
            <w:pPr>
              <w:tabs>
                <w:tab w:val="left" w:pos="0"/>
                <w:tab w:val="left" w:pos="284"/>
              </w:tabs>
              <w:suppressAutoHyphens w:val="0"/>
              <w:spacing w:before="120" w:after="120" w:line="276" w:lineRule="auto"/>
              <w:rPr>
                <w:rFonts w:eastAsia="Calibri"/>
                <w:b/>
                <w:sz w:val="16"/>
                <w:szCs w:val="16"/>
                <w:lang w:eastAsia="en-US"/>
              </w:rPr>
            </w:pPr>
            <w:r w:rsidRPr="00CD0E69">
              <w:rPr>
                <w:rFonts w:eastAsia="Calibri"/>
                <w:b/>
                <w:sz w:val="16"/>
                <w:szCs w:val="16"/>
                <w:lang w:eastAsia="en-US"/>
              </w:rPr>
              <w:t>Fundusz</w:t>
            </w:r>
          </w:p>
        </w:tc>
        <w:tc>
          <w:tcPr>
            <w:tcW w:w="992" w:type="dxa"/>
          </w:tcPr>
          <w:p w14:paraId="686FC07E" w14:textId="77777777" w:rsidR="002C7C8C" w:rsidRPr="00CD0E69" w:rsidRDefault="002C7C8C" w:rsidP="00317BFF">
            <w:pPr>
              <w:tabs>
                <w:tab w:val="left" w:pos="0"/>
                <w:tab w:val="left" w:pos="284"/>
              </w:tabs>
              <w:suppressAutoHyphens w:val="0"/>
              <w:spacing w:before="120" w:after="120" w:line="276" w:lineRule="auto"/>
              <w:rPr>
                <w:rFonts w:eastAsia="Calibri"/>
                <w:b/>
                <w:sz w:val="16"/>
                <w:szCs w:val="16"/>
                <w:lang w:eastAsia="en-US"/>
              </w:rPr>
            </w:pPr>
            <w:r w:rsidRPr="00CD0E69">
              <w:rPr>
                <w:rFonts w:eastAsia="Calibri"/>
                <w:b/>
                <w:sz w:val="16"/>
                <w:szCs w:val="16"/>
                <w:lang w:eastAsia="en-US"/>
              </w:rPr>
              <w:t>Kategoria regionu</w:t>
            </w:r>
          </w:p>
        </w:tc>
        <w:tc>
          <w:tcPr>
            <w:tcW w:w="992" w:type="dxa"/>
          </w:tcPr>
          <w:p w14:paraId="22387EB0" w14:textId="77777777" w:rsidR="002C7C8C" w:rsidRPr="00CD0E69" w:rsidRDefault="002C7C8C" w:rsidP="00317BFF">
            <w:pPr>
              <w:tabs>
                <w:tab w:val="left" w:pos="0"/>
                <w:tab w:val="left" w:pos="284"/>
              </w:tabs>
              <w:suppressAutoHyphens w:val="0"/>
              <w:spacing w:before="120" w:after="120" w:line="276" w:lineRule="auto"/>
              <w:rPr>
                <w:rFonts w:eastAsia="Calibri"/>
                <w:b/>
                <w:sz w:val="16"/>
                <w:szCs w:val="16"/>
                <w:lang w:eastAsia="en-US"/>
              </w:rPr>
            </w:pPr>
            <w:r w:rsidRPr="00CD0E69">
              <w:rPr>
                <w:rFonts w:eastAsia="Calibri"/>
                <w:b/>
                <w:sz w:val="16"/>
                <w:szCs w:val="16"/>
                <w:lang w:eastAsia="en-US"/>
              </w:rPr>
              <w:t>Cel pośredni (2018)</w:t>
            </w:r>
          </w:p>
        </w:tc>
        <w:tc>
          <w:tcPr>
            <w:tcW w:w="992" w:type="dxa"/>
          </w:tcPr>
          <w:p w14:paraId="6C60E267" w14:textId="77777777" w:rsidR="002C7C8C" w:rsidRPr="00CD0E69" w:rsidRDefault="002C7C8C" w:rsidP="00317BFF">
            <w:pPr>
              <w:tabs>
                <w:tab w:val="left" w:pos="0"/>
                <w:tab w:val="left" w:pos="284"/>
              </w:tabs>
              <w:suppressAutoHyphens w:val="0"/>
              <w:spacing w:before="120" w:after="120" w:line="276" w:lineRule="auto"/>
              <w:rPr>
                <w:rFonts w:eastAsia="Calibri"/>
                <w:b/>
                <w:sz w:val="16"/>
                <w:szCs w:val="16"/>
                <w:lang w:eastAsia="en-US"/>
              </w:rPr>
            </w:pPr>
            <w:r w:rsidRPr="00CD0E69">
              <w:rPr>
                <w:rFonts w:eastAsia="Calibri"/>
                <w:b/>
                <w:sz w:val="16"/>
                <w:szCs w:val="16"/>
                <w:lang w:eastAsia="en-US"/>
              </w:rPr>
              <w:t>Cel końcowy (2023)</w:t>
            </w:r>
          </w:p>
        </w:tc>
        <w:tc>
          <w:tcPr>
            <w:tcW w:w="851" w:type="dxa"/>
          </w:tcPr>
          <w:p w14:paraId="5BDA79A9" w14:textId="77777777" w:rsidR="002C7C8C" w:rsidRPr="00CD0E69" w:rsidRDefault="002C7C8C" w:rsidP="00317BFF">
            <w:pPr>
              <w:tabs>
                <w:tab w:val="left" w:pos="0"/>
                <w:tab w:val="left" w:pos="284"/>
              </w:tabs>
              <w:suppressAutoHyphens w:val="0"/>
              <w:spacing w:before="120" w:after="120" w:line="276" w:lineRule="auto"/>
              <w:rPr>
                <w:rFonts w:eastAsia="Calibri"/>
                <w:b/>
                <w:sz w:val="16"/>
                <w:szCs w:val="16"/>
                <w:lang w:eastAsia="en-US"/>
              </w:rPr>
            </w:pPr>
            <w:r w:rsidRPr="00CD0E69">
              <w:rPr>
                <w:rFonts w:eastAsia="Calibri"/>
                <w:b/>
                <w:sz w:val="16"/>
                <w:szCs w:val="16"/>
                <w:lang w:eastAsia="en-US"/>
              </w:rPr>
              <w:t>Źródło danych</w:t>
            </w:r>
          </w:p>
        </w:tc>
        <w:tc>
          <w:tcPr>
            <w:tcW w:w="1133" w:type="dxa"/>
          </w:tcPr>
          <w:p w14:paraId="677A2621" w14:textId="77777777" w:rsidR="002C7C8C" w:rsidRPr="00CD0E69" w:rsidRDefault="002C7C8C" w:rsidP="00317BFF">
            <w:pPr>
              <w:tabs>
                <w:tab w:val="left" w:pos="0"/>
                <w:tab w:val="left" w:pos="284"/>
              </w:tabs>
              <w:suppressAutoHyphens w:val="0"/>
              <w:spacing w:before="120" w:after="120" w:line="276" w:lineRule="auto"/>
              <w:rPr>
                <w:rFonts w:eastAsia="Calibri"/>
                <w:b/>
                <w:sz w:val="16"/>
                <w:szCs w:val="16"/>
                <w:lang w:eastAsia="en-US"/>
              </w:rPr>
            </w:pPr>
            <w:r w:rsidRPr="00CD0E69">
              <w:rPr>
                <w:rFonts w:eastAsia="Calibri"/>
                <w:b/>
                <w:sz w:val="16"/>
                <w:szCs w:val="16"/>
                <w:lang w:eastAsia="en-US"/>
              </w:rPr>
              <w:t>Wyjaśnienie adekwatności wskaźnika</w:t>
            </w:r>
          </w:p>
        </w:tc>
      </w:tr>
      <w:tr w:rsidR="002C7C8C" w:rsidRPr="00875CCB" w14:paraId="4ADDC4AB" w14:textId="77777777" w:rsidTr="00317BFF">
        <w:tc>
          <w:tcPr>
            <w:tcW w:w="1134" w:type="dxa"/>
            <w:vAlign w:val="center"/>
          </w:tcPr>
          <w:p w14:paraId="5D113C4C"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Wskaźnik produktu</w:t>
            </w:r>
          </w:p>
        </w:tc>
        <w:tc>
          <w:tcPr>
            <w:tcW w:w="426" w:type="dxa"/>
            <w:vAlign w:val="center"/>
          </w:tcPr>
          <w:p w14:paraId="79431150"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1</w:t>
            </w:r>
          </w:p>
        </w:tc>
        <w:tc>
          <w:tcPr>
            <w:tcW w:w="992" w:type="dxa"/>
            <w:vAlign w:val="center"/>
          </w:tcPr>
          <w:p w14:paraId="1CFC24DF"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709" w:type="dxa"/>
            <w:vAlign w:val="center"/>
          </w:tcPr>
          <w:p w14:paraId="101F4DC4"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993" w:type="dxa"/>
            <w:vAlign w:val="center"/>
          </w:tcPr>
          <w:p w14:paraId="1BF70803"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992" w:type="dxa"/>
            <w:vAlign w:val="center"/>
          </w:tcPr>
          <w:p w14:paraId="6EFB0A38"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992" w:type="dxa"/>
            <w:vAlign w:val="center"/>
          </w:tcPr>
          <w:p w14:paraId="2FC3E9DA"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992" w:type="dxa"/>
            <w:vAlign w:val="center"/>
          </w:tcPr>
          <w:p w14:paraId="09EF0C11"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851" w:type="dxa"/>
            <w:vAlign w:val="center"/>
          </w:tcPr>
          <w:p w14:paraId="32AEA0AC"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1133" w:type="dxa"/>
            <w:vAlign w:val="center"/>
          </w:tcPr>
          <w:p w14:paraId="7056BEAC"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r>
      <w:tr w:rsidR="002C7C8C" w:rsidRPr="00875CCB" w14:paraId="57C368C3" w14:textId="77777777" w:rsidTr="00317BFF">
        <w:tc>
          <w:tcPr>
            <w:tcW w:w="1134" w:type="dxa"/>
            <w:vAlign w:val="center"/>
          </w:tcPr>
          <w:p w14:paraId="38CEBB73"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lastRenderedPageBreak/>
              <w:t>KEW</w:t>
            </w:r>
          </w:p>
        </w:tc>
        <w:tc>
          <w:tcPr>
            <w:tcW w:w="426" w:type="dxa"/>
            <w:vAlign w:val="center"/>
          </w:tcPr>
          <w:p w14:paraId="6DF9F0C2" w14:textId="77777777" w:rsidR="002C7C8C" w:rsidRPr="00CD0E69" w:rsidDel="000342EA"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2</w:t>
            </w:r>
          </w:p>
        </w:tc>
        <w:tc>
          <w:tcPr>
            <w:tcW w:w="992" w:type="dxa"/>
            <w:vAlign w:val="center"/>
          </w:tcPr>
          <w:p w14:paraId="28963558"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709" w:type="dxa"/>
            <w:vAlign w:val="center"/>
          </w:tcPr>
          <w:p w14:paraId="258935FB" w14:textId="77777777" w:rsidR="002C7C8C" w:rsidRPr="00CD0E69" w:rsidRDefault="002C7C8C" w:rsidP="00317BFF">
            <w:pPr>
              <w:rPr>
                <w:rFonts w:eastAsia="Calibri"/>
                <w:sz w:val="16"/>
                <w:szCs w:val="16"/>
                <w:lang w:eastAsia="en-US"/>
              </w:rPr>
            </w:pPr>
          </w:p>
        </w:tc>
        <w:tc>
          <w:tcPr>
            <w:tcW w:w="993" w:type="dxa"/>
            <w:vAlign w:val="center"/>
          </w:tcPr>
          <w:p w14:paraId="1BE89CD4"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992" w:type="dxa"/>
            <w:vAlign w:val="center"/>
          </w:tcPr>
          <w:p w14:paraId="45D51ECC"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992" w:type="dxa"/>
            <w:vAlign w:val="center"/>
          </w:tcPr>
          <w:p w14:paraId="1C0B5147"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992" w:type="dxa"/>
            <w:vAlign w:val="center"/>
          </w:tcPr>
          <w:p w14:paraId="7939CA1C"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851" w:type="dxa"/>
            <w:vAlign w:val="center"/>
          </w:tcPr>
          <w:p w14:paraId="390B92A7"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1133" w:type="dxa"/>
            <w:vAlign w:val="center"/>
          </w:tcPr>
          <w:p w14:paraId="0C05DB86"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r>
      <w:tr w:rsidR="002C7C8C" w:rsidRPr="00875CCB" w14:paraId="13A3ADDB" w14:textId="77777777" w:rsidTr="00317BFF">
        <w:tc>
          <w:tcPr>
            <w:tcW w:w="1134" w:type="dxa"/>
            <w:vAlign w:val="center"/>
          </w:tcPr>
          <w:p w14:paraId="7E96ECCF"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Wskaźnik finansowy</w:t>
            </w:r>
          </w:p>
        </w:tc>
        <w:tc>
          <w:tcPr>
            <w:tcW w:w="426" w:type="dxa"/>
            <w:vAlign w:val="center"/>
          </w:tcPr>
          <w:p w14:paraId="7F07B795"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3</w:t>
            </w:r>
          </w:p>
        </w:tc>
        <w:tc>
          <w:tcPr>
            <w:tcW w:w="992" w:type="dxa"/>
            <w:vAlign w:val="center"/>
          </w:tcPr>
          <w:p w14:paraId="661ACF08"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709" w:type="dxa"/>
            <w:vAlign w:val="center"/>
          </w:tcPr>
          <w:p w14:paraId="2D854225"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993" w:type="dxa"/>
            <w:vAlign w:val="center"/>
          </w:tcPr>
          <w:p w14:paraId="6C474FEB"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992" w:type="dxa"/>
            <w:vAlign w:val="center"/>
          </w:tcPr>
          <w:p w14:paraId="06D1D958" w14:textId="77777777" w:rsidR="002C7C8C" w:rsidRPr="00CD0E69" w:rsidRDefault="002C7C8C" w:rsidP="00317BFF">
            <w:pPr>
              <w:suppressAutoHyphens w:val="0"/>
              <w:snapToGrid w:val="0"/>
              <w:spacing w:before="120" w:after="200" w:line="276" w:lineRule="auto"/>
              <w:rPr>
                <w:rFonts w:eastAsia="Calibri"/>
                <w:sz w:val="16"/>
                <w:szCs w:val="16"/>
                <w:lang w:eastAsia="en-US"/>
              </w:rPr>
            </w:pPr>
          </w:p>
        </w:tc>
        <w:tc>
          <w:tcPr>
            <w:tcW w:w="992" w:type="dxa"/>
            <w:vAlign w:val="center"/>
          </w:tcPr>
          <w:p w14:paraId="3B8BB8E5"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992" w:type="dxa"/>
            <w:vAlign w:val="center"/>
          </w:tcPr>
          <w:p w14:paraId="7A40FE4F"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851" w:type="dxa"/>
            <w:vAlign w:val="center"/>
          </w:tcPr>
          <w:p w14:paraId="2A6903BA"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1133" w:type="dxa"/>
            <w:vAlign w:val="center"/>
          </w:tcPr>
          <w:p w14:paraId="19C0C71F"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r>
      <w:tr w:rsidR="002C7C8C" w:rsidRPr="00875CCB" w14:paraId="614E6D80" w14:textId="77777777" w:rsidTr="00682200">
        <w:trPr>
          <w:trHeight w:val="1020"/>
        </w:trPr>
        <w:tc>
          <w:tcPr>
            <w:tcW w:w="1134" w:type="dxa"/>
            <w:vAlign w:val="center"/>
          </w:tcPr>
          <w:p w14:paraId="095169E0"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Wskaźnik produktu</w:t>
            </w:r>
          </w:p>
        </w:tc>
        <w:tc>
          <w:tcPr>
            <w:tcW w:w="426" w:type="dxa"/>
            <w:vAlign w:val="center"/>
          </w:tcPr>
          <w:p w14:paraId="13577C83"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4</w:t>
            </w:r>
          </w:p>
        </w:tc>
        <w:tc>
          <w:tcPr>
            <w:tcW w:w="992" w:type="dxa"/>
            <w:vAlign w:val="center"/>
          </w:tcPr>
          <w:p w14:paraId="1E5061AB"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709" w:type="dxa"/>
            <w:vAlign w:val="center"/>
          </w:tcPr>
          <w:p w14:paraId="0CBF99D1"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993" w:type="dxa"/>
            <w:vAlign w:val="center"/>
          </w:tcPr>
          <w:p w14:paraId="2D7C9F59"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992" w:type="dxa"/>
            <w:vAlign w:val="center"/>
          </w:tcPr>
          <w:p w14:paraId="20F9EA8E"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992" w:type="dxa"/>
            <w:vAlign w:val="center"/>
          </w:tcPr>
          <w:p w14:paraId="2EA81F88"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992" w:type="dxa"/>
            <w:vAlign w:val="center"/>
          </w:tcPr>
          <w:p w14:paraId="02CE6500"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851" w:type="dxa"/>
            <w:vAlign w:val="center"/>
          </w:tcPr>
          <w:p w14:paraId="43055424"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1133" w:type="dxa"/>
            <w:vAlign w:val="center"/>
          </w:tcPr>
          <w:p w14:paraId="3E79CA30"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r>
      <w:tr w:rsidR="002C7C8C" w:rsidRPr="00875CCB" w14:paraId="4D38A7DF" w14:textId="77777777" w:rsidTr="00317BFF">
        <w:trPr>
          <w:trHeight w:val="236"/>
        </w:trPr>
        <w:tc>
          <w:tcPr>
            <w:tcW w:w="1134" w:type="dxa"/>
            <w:vAlign w:val="center"/>
          </w:tcPr>
          <w:p w14:paraId="18CBAE14"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KEW</w:t>
            </w:r>
          </w:p>
        </w:tc>
        <w:tc>
          <w:tcPr>
            <w:tcW w:w="426" w:type="dxa"/>
            <w:vAlign w:val="center"/>
          </w:tcPr>
          <w:p w14:paraId="58E2024A"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5</w:t>
            </w:r>
          </w:p>
        </w:tc>
        <w:tc>
          <w:tcPr>
            <w:tcW w:w="992" w:type="dxa"/>
            <w:vAlign w:val="center"/>
          </w:tcPr>
          <w:p w14:paraId="717EC698" w14:textId="77777777" w:rsidR="002C7C8C" w:rsidRPr="00CD0E69" w:rsidRDefault="002C7C8C" w:rsidP="00317BFF">
            <w:pPr>
              <w:tabs>
                <w:tab w:val="left" w:pos="0"/>
                <w:tab w:val="left" w:pos="284"/>
              </w:tabs>
              <w:spacing w:before="120" w:after="120" w:line="276" w:lineRule="auto"/>
              <w:rPr>
                <w:rFonts w:eastAsia="Calibri"/>
                <w:sz w:val="16"/>
                <w:szCs w:val="16"/>
                <w:lang w:eastAsia="en-US"/>
              </w:rPr>
            </w:pPr>
          </w:p>
        </w:tc>
        <w:tc>
          <w:tcPr>
            <w:tcW w:w="709" w:type="dxa"/>
            <w:vAlign w:val="center"/>
          </w:tcPr>
          <w:p w14:paraId="27959CC5"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p>
        </w:tc>
        <w:tc>
          <w:tcPr>
            <w:tcW w:w="993" w:type="dxa"/>
            <w:vAlign w:val="center"/>
          </w:tcPr>
          <w:p w14:paraId="31AC0C9B" w14:textId="77777777" w:rsidR="002C7C8C" w:rsidRPr="00CD0E69" w:rsidRDefault="002C7C8C" w:rsidP="00317BFF">
            <w:pPr>
              <w:tabs>
                <w:tab w:val="left" w:pos="0"/>
                <w:tab w:val="left" w:pos="284"/>
              </w:tabs>
              <w:spacing w:before="120" w:after="120" w:line="276" w:lineRule="auto"/>
              <w:rPr>
                <w:rFonts w:eastAsia="Calibri"/>
                <w:sz w:val="16"/>
                <w:szCs w:val="16"/>
                <w:lang w:eastAsia="en-US"/>
              </w:rPr>
            </w:pPr>
          </w:p>
        </w:tc>
        <w:tc>
          <w:tcPr>
            <w:tcW w:w="992" w:type="dxa"/>
            <w:vAlign w:val="center"/>
          </w:tcPr>
          <w:p w14:paraId="306C6463" w14:textId="77777777" w:rsidR="002C7C8C" w:rsidRPr="00CD0E69" w:rsidRDefault="002C7C8C" w:rsidP="00317BFF">
            <w:pPr>
              <w:tabs>
                <w:tab w:val="left" w:pos="0"/>
                <w:tab w:val="left" w:pos="284"/>
              </w:tabs>
              <w:spacing w:before="120" w:after="120" w:line="276" w:lineRule="auto"/>
              <w:rPr>
                <w:rFonts w:eastAsia="Calibri"/>
                <w:sz w:val="16"/>
                <w:szCs w:val="16"/>
                <w:lang w:eastAsia="en-US"/>
              </w:rPr>
            </w:pPr>
          </w:p>
        </w:tc>
        <w:tc>
          <w:tcPr>
            <w:tcW w:w="992" w:type="dxa"/>
            <w:vAlign w:val="center"/>
          </w:tcPr>
          <w:p w14:paraId="4953E7C8" w14:textId="77777777" w:rsidR="002C7C8C" w:rsidRPr="00CD0E69" w:rsidRDefault="002C7C8C" w:rsidP="00317BFF">
            <w:pPr>
              <w:tabs>
                <w:tab w:val="left" w:pos="0"/>
                <w:tab w:val="left" w:pos="284"/>
              </w:tabs>
              <w:spacing w:before="120" w:after="120" w:line="276" w:lineRule="auto"/>
              <w:rPr>
                <w:rFonts w:eastAsia="Calibri"/>
                <w:sz w:val="16"/>
                <w:szCs w:val="16"/>
                <w:lang w:eastAsia="en-US"/>
              </w:rPr>
            </w:pPr>
          </w:p>
        </w:tc>
        <w:tc>
          <w:tcPr>
            <w:tcW w:w="992" w:type="dxa"/>
            <w:vAlign w:val="center"/>
          </w:tcPr>
          <w:p w14:paraId="32EFB7E0" w14:textId="77777777" w:rsidR="002C7C8C" w:rsidRPr="00CD0E69" w:rsidRDefault="002C7C8C" w:rsidP="00317BFF">
            <w:pPr>
              <w:tabs>
                <w:tab w:val="left" w:pos="0"/>
                <w:tab w:val="left" w:pos="284"/>
              </w:tabs>
              <w:spacing w:before="120" w:after="120" w:line="276" w:lineRule="auto"/>
              <w:rPr>
                <w:rFonts w:eastAsia="Calibri"/>
                <w:sz w:val="16"/>
                <w:szCs w:val="16"/>
                <w:lang w:eastAsia="en-US"/>
              </w:rPr>
            </w:pPr>
          </w:p>
        </w:tc>
        <w:tc>
          <w:tcPr>
            <w:tcW w:w="851" w:type="dxa"/>
            <w:vAlign w:val="center"/>
          </w:tcPr>
          <w:p w14:paraId="316DEC82" w14:textId="77777777" w:rsidR="002C7C8C" w:rsidRPr="00CD0E69" w:rsidRDefault="002C7C8C" w:rsidP="00317BFF">
            <w:pPr>
              <w:tabs>
                <w:tab w:val="left" w:pos="0"/>
                <w:tab w:val="left" w:pos="284"/>
              </w:tabs>
              <w:spacing w:before="120" w:after="120" w:line="276" w:lineRule="auto"/>
              <w:rPr>
                <w:rFonts w:eastAsia="Calibri"/>
                <w:sz w:val="16"/>
                <w:szCs w:val="16"/>
                <w:lang w:eastAsia="en-US"/>
              </w:rPr>
            </w:pPr>
          </w:p>
        </w:tc>
        <w:tc>
          <w:tcPr>
            <w:tcW w:w="1133" w:type="dxa"/>
            <w:vAlign w:val="center"/>
          </w:tcPr>
          <w:p w14:paraId="611712CA" w14:textId="77777777" w:rsidR="002C7C8C" w:rsidRPr="00CD0E69" w:rsidRDefault="002C7C8C" w:rsidP="00317BFF">
            <w:pPr>
              <w:tabs>
                <w:tab w:val="left" w:pos="0"/>
                <w:tab w:val="left" w:pos="284"/>
              </w:tabs>
              <w:spacing w:before="120" w:after="120" w:line="276" w:lineRule="auto"/>
              <w:rPr>
                <w:rFonts w:eastAsia="Calibri"/>
                <w:sz w:val="16"/>
                <w:szCs w:val="16"/>
                <w:lang w:eastAsia="en-US"/>
              </w:rPr>
            </w:pPr>
          </w:p>
        </w:tc>
      </w:tr>
      <w:tr w:rsidR="002C7C8C" w:rsidRPr="00875CCB" w14:paraId="314D5C49" w14:textId="77777777" w:rsidTr="00317BFF">
        <w:trPr>
          <w:trHeight w:val="205"/>
        </w:trPr>
        <w:tc>
          <w:tcPr>
            <w:tcW w:w="1134" w:type="dxa"/>
            <w:vAlign w:val="center"/>
          </w:tcPr>
          <w:p w14:paraId="118D03B6"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Wskaźnik finansowy</w:t>
            </w:r>
          </w:p>
        </w:tc>
        <w:tc>
          <w:tcPr>
            <w:tcW w:w="426" w:type="dxa"/>
            <w:vAlign w:val="center"/>
          </w:tcPr>
          <w:p w14:paraId="69D40D98"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6</w:t>
            </w:r>
          </w:p>
        </w:tc>
        <w:tc>
          <w:tcPr>
            <w:tcW w:w="992" w:type="dxa"/>
            <w:vAlign w:val="center"/>
          </w:tcPr>
          <w:p w14:paraId="071A6E11" w14:textId="77777777" w:rsidR="002C7C8C" w:rsidRPr="00CD0E69" w:rsidRDefault="002C7C8C" w:rsidP="00317BFF">
            <w:pPr>
              <w:tabs>
                <w:tab w:val="left" w:pos="0"/>
                <w:tab w:val="left" w:pos="284"/>
              </w:tabs>
              <w:spacing w:before="120" w:after="120" w:line="276" w:lineRule="auto"/>
              <w:rPr>
                <w:rFonts w:eastAsia="Calibri"/>
                <w:sz w:val="16"/>
                <w:szCs w:val="16"/>
                <w:lang w:eastAsia="en-US"/>
              </w:rPr>
            </w:pPr>
          </w:p>
        </w:tc>
        <w:tc>
          <w:tcPr>
            <w:tcW w:w="709" w:type="dxa"/>
            <w:vAlign w:val="center"/>
          </w:tcPr>
          <w:p w14:paraId="1BFD4098" w14:textId="77777777" w:rsidR="002C7C8C" w:rsidRPr="00CD0E69" w:rsidRDefault="002C7C8C" w:rsidP="00317BFF">
            <w:pPr>
              <w:tabs>
                <w:tab w:val="left" w:pos="0"/>
                <w:tab w:val="left" w:pos="284"/>
              </w:tabs>
              <w:spacing w:before="120" w:after="120" w:line="276" w:lineRule="auto"/>
              <w:rPr>
                <w:rFonts w:eastAsia="Calibri"/>
                <w:sz w:val="16"/>
                <w:szCs w:val="16"/>
                <w:lang w:eastAsia="en-US"/>
              </w:rPr>
            </w:pPr>
          </w:p>
        </w:tc>
        <w:tc>
          <w:tcPr>
            <w:tcW w:w="993" w:type="dxa"/>
            <w:vAlign w:val="center"/>
          </w:tcPr>
          <w:p w14:paraId="5DA3C675" w14:textId="77777777" w:rsidR="002C7C8C" w:rsidRPr="00CD0E69" w:rsidRDefault="002C7C8C" w:rsidP="00317BFF">
            <w:pPr>
              <w:tabs>
                <w:tab w:val="left" w:pos="0"/>
                <w:tab w:val="left" w:pos="284"/>
              </w:tabs>
              <w:spacing w:before="120" w:after="120" w:line="276" w:lineRule="auto"/>
              <w:rPr>
                <w:rFonts w:eastAsia="Calibri"/>
                <w:sz w:val="16"/>
                <w:szCs w:val="16"/>
                <w:lang w:eastAsia="en-US"/>
              </w:rPr>
            </w:pPr>
          </w:p>
        </w:tc>
        <w:tc>
          <w:tcPr>
            <w:tcW w:w="992" w:type="dxa"/>
            <w:vAlign w:val="center"/>
          </w:tcPr>
          <w:p w14:paraId="6F015C07" w14:textId="77777777" w:rsidR="002C7C8C" w:rsidRPr="00CD0E69" w:rsidRDefault="002C7C8C" w:rsidP="00317BFF">
            <w:pPr>
              <w:tabs>
                <w:tab w:val="left" w:pos="0"/>
                <w:tab w:val="left" w:pos="284"/>
              </w:tabs>
              <w:spacing w:before="120" w:after="120" w:line="276" w:lineRule="auto"/>
              <w:rPr>
                <w:rFonts w:eastAsia="Calibri"/>
                <w:sz w:val="16"/>
                <w:szCs w:val="16"/>
                <w:lang w:eastAsia="en-US"/>
              </w:rPr>
            </w:pPr>
          </w:p>
        </w:tc>
        <w:tc>
          <w:tcPr>
            <w:tcW w:w="992" w:type="dxa"/>
            <w:vAlign w:val="center"/>
          </w:tcPr>
          <w:p w14:paraId="22347D78" w14:textId="77777777" w:rsidR="002C7C8C" w:rsidRPr="00CD0E69" w:rsidRDefault="002C7C8C" w:rsidP="00317BFF">
            <w:pPr>
              <w:tabs>
                <w:tab w:val="left" w:pos="0"/>
                <w:tab w:val="left" w:pos="284"/>
              </w:tabs>
              <w:spacing w:before="120" w:after="120" w:line="276" w:lineRule="auto"/>
              <w:rPr>
                <w:rFonts w:eastAsia="Calibri"/>
                <w:sz w:val="16"/>
                <w:szCs w:val="16"/>
                <w:lang w:eastAsia="en-US"/>
              </w:rPr>
            </w:pPr>
          </w:p>
        </w:tc>
        <w:tc>
          <w:tcPr>
            <w:tcW w:w="992" w:type="dxa"/>
            <w:vAlign w:val="center"/>
          </w:tcPr>
          <w:p w14:paraId="52BE210F" w14:textId="77777777" w:rsidR="002C7C8C" w:rsidRPr="00CD0E69" w:rsidDel="00074849" w:rsidRDefault="002C7C8C" w:rsidP="00317BFF">
            <w:pPr>
              <w:tabs>
                <w:tab w:val="left" w:pos="0"/>
                <w:tab w:val="left" w:pos="284"/>
              </w:tabs>
              <w:spacing w:before="120" w:after="120" w:line="276" w:lineRule="auto"/>
              <w:rPr>
                <w:rFonts w:cs="Calibri"/>
                <w:bCs/>
                <w:color w:val="000000"/>
                <w:sz w:val="16"/>
                <w:szCs w:val="16"/>
              </w:rPr>
            </w:pPr>
          </w:p>
        </w:tc>
        <w:tc>
          <w:tcPr>
            <w:tcW w:w="851" w:type="dxa"/>
            <w:vAlign w:val="center"/>
          </w:tcPr>
          <w:p w14:paraId="63072CB1" w14:textId="77777777" w:rsidR="002C7C8C" w:rsidRPr="00CD0E69" w:rsidRDefault="002C7C8C" w:rsidP="00317BFF">
            <w:pPr>
              <w:tabs>
                <w:tab w:val="left" w:pos="0"/>
                <w:tab w:val="left" w:pos="284"/>
              </w:tabs>
              <w:spacing w:before="120" w:after="120" w:line="276" w:lineRule="auto"/>
              <w:rPr>
                <w:rFonts w:eastAsia="Calibri"/>
                <w:sz w:val="16"/>
                <w:szCs w:val="16"/>
                <w:lang w:eastAsia="en-US"/>
              </w:rPr>
            </w:pPr>
          </w:p>
        </w:tc>
        <w:tc>
          <w:tcPr>
            <w:tcW w:w="1133" w:type="dxa"/>
            <w:vAlign w:val="center"/>
          </w:tcPr>
          <w:p w14:paraId="254A5FE3" w14:textId="77777777" w:rsidR="002C7C8C" w:rsidRPr="00CD0E69" w:rsidRDefault="002C7C8C" w:rsidP="00317BFF">
            <w:pPr>
              <w:tabs>
                <w:tab w:val="left" w:pos="0"/>
                <w:tab w:val="left" w:pos="284"/>
              </w:tabs>
              <w:spacing w:before="120" w:after="120" w:line="276" w:lineRule="auto"/>
              <w:rPr>
                <w:rFonts w:eastAsia="Calibri"/>
                <w:sz w:val="16"/>
                <w:szCs w:val="16"/>
                <w:lang w:eastAsia="en-US"/>
              </w:rPr>
            </w:pPr>
          </w:p>
        </w:tc>
      </w:tr>
    </w:tbl>
    <w:p w14:paraId="7FDA27AB" w14:textId="77777777" w:rsidR="002C7C8C" w:rsidRPr="00CD0E69" w:rsidRDefault="002C7C8C" w:rsidP="002C7C8C">
      <w:pPr>
        <w:tabs>
          <w:tab w:val="left" w:pos="0"/>
          <w:tab w:val="left" w:pos="284"/>
        </w:tabs>
        <w:suppressAutoHyphens w:val="0"/>
        <w:spacing w:line="276" w:lineRule="auto"/>
        <w:ind w:left="284"/>
        <w:jc w:val="both"/>
        <w:rPr>
          <w:rFonts w:eastAsia="Calibri"/>
          <w:b/>
          <w:lang w:eastAsia="en-US"/>
        </w:rPr>
      </w:pPr>
    </w:p>
    <w:p w14:paraId="6F30D270" w14:textId="77777777" w:rsidR="002C7C8C" w:rsidRPr="00CD0E69" w:rsidRDefault="002C7C8C" w:rsidP="006F0913">
      <w:pPr>
        <w:numPr>
          <w:ilvl w:val="0"/>
          <w:numId w:val="15"/>
        </w:numPr>
        <w:tabs>
          <w:tab w:val="left" w:pos="0"/>
          <w:tab w:val="left" w:pos="284"/>
        </w:tabs>
        <w:suppressAutoHyphens w:val="0"/>
        <w:spacing w:line="276" w:lineRule="auto"/>
        <w:ind w:left="284" w:hanging="284"/>
        <w:jc w:val="both"/>
        <w:rPr>
          <w:rFonts w:eastAsia="Calibri"/>
          <w:b/>
          <w:lang w:eastAsia="en-US"/>
        </w:rPr>
      </w:pPr>
      <w:r w:rsidRPr="00CD0E69">
        <w:rPr>
          <w:rFonts w:eastAsia="Calibri"/>
          <w:b/>
          <w:lang w:eastAsia="en-US"/>
        </w:rPr>
        <w:t xml:space="preserve">Kategorie interwencji osi priorytetowej </w:t>
      </w:r>
    </w:p>
    <w:p w14:paraId="3F0614B0" w14:textId="77777777" w:rsidR="002C7C8C" w:rsidRPr="00CD0E69" w:rsidRDefault="002C7C8C" w:rsidP="002C7C8C">
      <w:pPr>
        <w:tabs>
          <w:tab w:val="left" w:pos="0"/>
          <w:tab w:val="left" w:pos="284"/>
        </w:tabs>
        <w:suppressAutoHyphens w:val="0"/>
        <w:spacing w:line="276" w:lineRule="auto"/>
        <w:jc w:val="both"/>
        <w:rPr>
          <w:rFonts w:eastAsia="Calibri"/>
          <w:b/>
          <w:sz w:val="18"/>
          <w:szCs w:val="18"/>
          <w:lang w:eastAsia="en-US"/>
        </w:rPr>
      </w:pPr>
    </w:p>
    <w:p w14:paraId="67548378" w14:textId="74DC8B77" w:rsidR="002C7C8C" w:rsidRPr="00CD0E69" w:rsidRDefault="002C7C8C" w:rsidP="002C7C8C">
      <w:pPr>
        <w:keepNext/>
        <w:rPr>
          <w:b/>
          <w:bCs/>
        </w:rPr>
      </w:pPr>
      <w:r w:rsidRPr="00CD0E69">
        <w:rPr>
          <w:b/>
          <w:bCs/>
        </w:rPr>
        <w:t xml:space="preserve">Tabela 24 Kategorie interwencji dla osi </w:t>
      </w:r>
      <w:r w:rsidR="004D6C88" w:rsidRPr="00CD0E69">
        <w:rPr>
          <w:b/>
          <w:bCs/>
        </w:rPr>
        <w:t>V</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2"/>
        <w:gridCol w:w="1152"/>
        <w:gridCol w:w="1151"/>
        <w:gridCol w:w="1152"/>
        <w:gridCol w:w="1152"/>
        <w:gridCol w:w="1152"/>
      </w:tblGrid>
      <w:tr w:rsidR="002C7C8C" w:rsidRPr="00875CCB" w14:paraId="4F67A8CF" w14:textId="77777777" w:rsidTr="00317BFF">
        <w:tc>
          <w:tcPr>
            <w:tcW w:w="9214" w:type="dxa"/>
            <w:gridSpan w:val="8"/>
          </w:tcPr>
          <w:p w14:paraId="30448323" w14:textId="22890018" w:rsidR="002C7C8C" w:rsidRPr="00CD0E69" w:rsidRDefault="002C7C8C" w:rsidP="00682200">
            <w:pPr>
              <w:tabs>
                <w:tab w:val="left" w:pos="0"/>
                <w:tab w:val="left" w:pos="284"/>
              </w:tabs>
              <w:suppressAutoHyphens w:val="0"/>
              <w:spacing w:before="120" w:after="120" w:line="276" w:lineRule="auto"/>
              <w:jc w:val="center"/>
              <w:rPr>
                <w:rFonts w:eastAsia="Calibri"/>
                <w:b/>
                <w:sz w:val="16"/>
                <w:szCs w:val="16"/>
                <w:lang w:eastAsia="en-US"/>
              </w:rPr>
            </w:pPr>
            <w:r w:rsidRPr="00CD0E69">
              <w:rPr>
                <w:rFonts w:eastAsia="Calibri"/>
                <w:b/>
                <w:i/>
                <w:sz w:val="16"/>
                <w:szCs w:val="16"/>
                <w:lang w:eastAsia="en-US"/>
              </w:rPr>
              <w:t>EFRR</w:t>
            </w:r>
          </w:p>
        </w:tc>
      </w:tr>
      <w:tr w:rsidR="002C7C8C" w:rsidRPr="00875CCB" w14:paraId="71D63DE2" w14:textId="77777777" w:rsidTr="00317BFF">
        <w:tc>
          <w:tcPr>
            <w:tcW w:w="2303" w:type="dxa"/>
            <w:gridSpan w:val="2"/>
          </w:tcPr>
          <w:p w14:paraId="56C3F7E5" w14:textId="77777777" w:rsidR="002C7C8C" w:rsidRPr="00CD0E69" w:rsidRDefault="002C7C8C" w:rsidP="00317BFF">
            <w:pPr>
              <w:tabs>
                <w:tab w:val="left" w:pos="0"/>
                <w:tab w:val="left" w:pos="284"/>
              </w:tabs>
              <w:suppressAutoHyphens w:val="0"/>
              <w:spacing w:before="120" w:after="120" w:line="276" w:lineRule="auto"/>
              <w:rPr>
                <w:rFonts w:eastAsia="Calibri"/>
                <w:b/>
                <w:sz w:val="16"/>
                <w:szCs w:val="16"/>
                <w:lang w:eastAsia="en-US"/>
              </w:rPr>
            </w:pPr>
            <w:r w:rsidRPr="00CD0E69">
              <w:rPr>
                <w:rFonts w:eastAsia="Calibri"/>
                <w:b/>
                <w:sz w:val="16"/>
                <w:szCs w:val="16"/>
                <w:lang w:eastAsia="en-US"/>
              </w:rPr>
              <w:t xml:space="preserve">Wymiar 1 Zakres interwencji </w:t>
            </w:r>
          </w:p>
        </w:tc>
        <w:tc>
          <w:tcPr>
            <w:tcW w:w="2304" w:type="dxa"/>
            <w:gridSpan w:val="2"/>
          </w:tcPr>
          <w:p w14:paraId="3709FF35" w14:textId="77777777" w:rsidR="002C7C8C" w:rsidRPr="00CD0E69" w:rsidRDefault="002C7C8C" w:rsidP="00317BFF">
            <w:pPr>
              <w:tabs>
                <w:tab w:val="left" w:pos="0"/>
                <w:tab w:val="left" w:pos="284"/>
              </w:tabs>
              <w:suppressAutoHyphens w:val="0"/>
              <w:spacing w:before="120" w:after="120" w:line="276" w:lineRule="auto"/>
              <w:rPr>
                <w:rFonts w:eastAsia="Calibri"/>
                <w:b/>
                <w:sz w:val="16"/>
                <w:szCs w:val="16"/>
                <w:lang w:eastAsia="en-US"/>
              </w:rPr>
            </w:pPr>
            <w:r w:rsidRPr="00CD0E69">
              <w:rPr>
                <w:rFonts w:eastAsia="Calibri"/>
                <w:b/>
                <w:sz w:val="16"/>
                <w:szCs w:val="16"/>
                <w:lang w:eastAsia="en-US"/>
              </w:rPr>
              <w:t>Wymiar 2 Forma finansowania</w:t>
            </w:r>
          </w:p>
        </w:tc>
        <w:tc>
          <w:tcPr>
            <w:tcW w:w="2303" w:type="dxa"/>
            <w:gridSpan w:val="2"/>
          </w:tcPr>
          <w:p w14:paraId="15906721" w14:textId="77777777" w:rsidR="002C7C8C" w:rsidRPr="00CD0E69" w:rsidRDefault="002C7C8C" w:rsidP="00317BFF">
            <w:pPr>
              <w:tabs>
                <w:tab w:val="left" w:pos="0"/>
                <w:tab w:val="left" w:pos="284"/>
              </w:tabs>
              <w:suppressAutoHyphens w:val="0"/>
              <w:spacing w:before="120" w:after="120" w:line="276" w:lineRule="auto"/>
              <w:rPr>
                <w:rFonts w:eastAsia="Calibri"/>
                <w:b/>
                <w:sz w:val="16"/>
                <w:szCs w:val="16"/>
                <w:lang w:eastAsia="en-US"/>
              </w:rPr>
            </w:pPr>
            <w:r w:rsidRPr="00CD0E69">
              <w:rPr>
                <w:rFonts w:eastAsia="Calibri"/>
                <w:b/>
                <w:sz w:val="16"/>
                <w:szCs w:val="16"/>
                <w:lang w:eastAsia="en-US"/>
              </w:rPr>
              <w:t>Wymiar 3 Typ obszaru</w:t>
            </w:r>
          </w:p>
        </w:tc>
        <w:tc>
          <w:tcPr>
            <w:tcW w:w="2304" w:type="dxa"/>
            <w:gridSpan w:val="2"/>
          </w:tcPr>
          <w:p w14:paraId="5FD10C6B" w14:textId="77777777" w:rsidR="002C7C8C" w:rsidRPr="00CD0E69" w:rsidRDefault="002C7C8C" w:rsidP="00317BFF">
            <w:pPr>
              <w:tabs>
                <w:tab w:val="left" w:pos="0"/>
                <w:tab w:val="left" w:pos="284"/>
              </w:tabs>
              <w:suppressAutoHyphens w:val="0"/>
              <w:spacing w:before="120" w:after="120" w:line="276" w:lineRule="auto"/>
              <w:rPr>
                <w:rFonts w:eastAsia="Calibri"/>
                <w:b/>
                <w:sz w:val="16"/>
                <w:szCs w:val="16"/>
                <w:lang w:eastAsia="en-US"/>
              </w:rPr>
            </w:pPr>
            <w:r w:rsidRPr="00CD0E69">
              <w:rPr>
                <w:rFonts w:eastAsia="Calibri"/>
                <w:b/>
                <w:sz w:val="16"/>
                <w:szCs w:val="16"/>
                <w:lang w:eastAsia="en-US"/>
              </w:rPr>
              <w:t>Wymiar 4 Terytorialne mechanizmy wdrażania</w:t>
            </w:r>
          </w:p>
        </w:tc>
      </w:tr>
      <w:tr w:rsidR="002C7C8C" w:rsidRPr="00875CCB" w14:paraId="0AB36D0E" w14:textId="77777777" w:rsidTr="00317BFF">
        <w:tc>
          <w:tcPr>
            <w:tcW w:w="1151" w:type="dxa"/>
          </w:tcPr>
          <w:p w14:paraId="4310FF36"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Kod</w:t>
            </w:r>
          </w:p>
        </w:tc>
        <w:tc>
          <w:tcPr>
            <w:tcW w:w="1152" w:type="dxa"/>
          </w:tcPr>
          <w:p w14:paraId="7E1B9B0C"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Suma w EUR</w:t>
            </w:r>
          </w:p>
        </w:tc>
        <w:tc>
          <w:tcPr>
            <w:tcW w:w="1152" w:type="dxa"/>
          </w:tcPr>
          <w:p w14:paraId="041812CD"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Kod</w:t>
            </w:r>
          </w:p>
        </w:tc>
        <w:tc>
          <w:tcPr>
            <w:tcW w:w="1152" w:type="dxa"/>
          </w:tcPr>
          <w:p w14:paraId="2A95E444"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Suma w EUR</w:t>
            </w:r>
          </w:p>
        </w:tc>
        <w:tc>
          <w:tcPr>
            <w:tcW w:w="1151" w:type="dxa"/>
          </w:tcPr>
          <w:p w14:paraId="5362DB78"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Kod</w:t>
            </w:r>
          </w:p>
        </w:tc>
        <w:tc>
          <w:tcPr>
            <w:tcW w:w="1152" w:type="dxa"/>
          </w:tcPr>
          <w:p w14:paraId="128A7179"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Suma w EUR</w:t>
            </w:r>
          </w:p>
        </w:tc>
        <w:tc>
          <w:tcPr>
            <w:tcW w:w="1152" w:type="dxa"/>
          </w:tcPr>
          <w:p w14:paraId="642FF17E"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Kod</w:t>
            </w:r>
          </w:p>
        </w:tc>
        <w:tc>
          <w:tcPr>
            <w:tcW w:w="1152" w:type="dxa"/>
          </w:tcPr>
          <w:p w14:paraId="1E505401" w14:textId="77777777" w:rsidR="002C7C8C" w:rsidRPr="00CD0E69" w:rsidRDefault="002C7C8C"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Suma w EUR</w:t>
            </w:r>
          </w:p>
        </w:tc>
      </w:tr>
      <w:tr w:rsidR="002C7C8C" w:rsidRPr="00875CCB" w14:paraId="1F32F351" w14:textId="77777777" w:rsidTr="00317BFF">
        <w:trPr>
          <w:trHeight w:val="447"/>
        </w:trPr>
        <w:tc>
          <w:tcPr>
            <w:tcW w:w="1151" w:type="dxa"/>
            <w:tcBorders>
              <w:top w:val="single" w:sz="4" w:space="0" w:color="auto"/>
              <w:left w:val="single" w:sz="4" w:space="0" w:color="auto"/>
              <w:bottom w:val="single" w:sz="4" w:space="0" w:color="auto"/>
              <w:right w:val="single" w:sz="4" w:space="0" w:color="auto"/>
            </w:tcBorders>
          </w:tcPr>
          <w:p w14:paraId="206B5887" w14:textId="791DEEC8" w:rsidR="002C7C8C" w:rsidRPr="00CD0E69" w:rsidRDefault="009E18CE"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048</w:t>
            </w:r>
          </w:p>
        </w:tc>
        <w:tc>
          <w:tcPr>
            <w:tcW w:w="1152" w:type="dxa"/>
            <w:tcBorders>
              <w:top w:val="single" w:sz="4" w:space="0" w:color="auto"/>
              <w:left w:val="single" w:sz="4" w:space="0" w:color="auto"/>
              <w:bottom w:val="single" w:sz="4" w:space="0" w:color="auto"/>
              <w:right w:val="single" w:sz="4" w:space="0" w:color="auto"/>
            </w:tcBorders>
            <w:vAlign w:val="center"/>
          </w:tcPr>
          <w:p w14:paraId="512FED7C" w14:textId="73777880" w:rsidR="002C7C8C" w:rsidRPr="00CD0E69" w:rsidRDefault="00655283" w:rsidP="00317BFF">
            <w:pPr>
              <w:rPr>
                <w:rFonts w:eastAsia="Calibri"/>
                <w:sz w:val="16"/>
                <w:szCs w:val="16"/>
                <w:lang w:eastAsia="en-US"/>
              </w:rPr>
            </w:pPr>
            <w:r w:rsidRPr="00CD0E69">
              <w:rPr>
                <w:rFonts w:ascii="Calibri" w:hAnsi="Calibri" w:cs="Calibri"/>
                <w:color w:val="000000"/>
                <w:sz w:val="12"/>
                <w:szCs w:val="12"/>
              </w:rPr>
              <w:t>210 964 202</w:t>
            </w:r>
          </w:p>
        </w:tc>
        <w:tc>
          <w:tcPr>
            <w:tcW w:w="1152" w:type="dxa"/>
            <w:tcBorders>
              <w:top w:val="single" w:sz="4" w:space="0" w:color="auto"/>
              <w:left w:val="single" w:sz="4" w:space="0" w:color="auto"/>
              <w:bottom w:val="single" w:sz="4" w:space="0" w:color="auto"/>
              <w:right w:val="single" w:sz="4" w:space="0" w:color="auto"/>
            </w:tcBorders>
            <w:vAlign w:val="center"/>
          </w:tcPr>
          <w:p w14:paraId="36B6A1F6" w14:textId="43219598" w:rsidR="002C7C8C" w:rsidRPr="00CD0E69" w:rsidRDefault="009E18CE"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01</w:t>
            </w:r>
          </w:p>
        </w:tc>
        <w:tc>
          <w:tcPr>
            <w:tcW w:w="1152" w:type="dxa"/>
            <w:tcBorders>
              <w:top w:val="single" w:sz="4" w:space="0" w:color="auto"/>
              <w:left w:val="single" w:sz="4" w:space="0" w:color="auto"/>
              <w:bottom w:val="single" w:sz="4" w:space="0" w:color="auto"/>
              <w:right w:val="single" w:sz="4" w:space="0" w:color="auto"/>
            </w:tcBorders>
            <w:vAlign w:val="center"/>
          </w:tcPr>
          <w:p w14:paraId="17703422" w14:textId="4956B41F" w:rsidR="002C7C8C" w:rsidRPr="00CD0E69" w:rsidRDefault="00655283" w:rsidP="00317BFF">
            <w:pPr>
              <w:rPr>
                <w:rFonts w:eastAsia="Calibri"/>
                <w:sz w:val="16"/>
                <w:szCs w:val="16"/>
                <w:lang w:eastAsia="en-US"/>
              </w:rPr>
            </w:pPr>
            <w:r w:rsidRPr="00CD0E69">
              <w:rPr>
                <w:rFonts w:ascii="Calibri" w:hAnsi="Calibri" w:cs="Calibri"/>
                <w:color w:val="000000"/>
                <w:sz w:val="12"/>
                <w:szCs w:val="12"/>
              </w:rPr>
              <w:t>210 964 202</w:t>
            </w:r>
          </w:p>
        </w:tc>
        <w:tc>
          <w:tcPr>
            <w:tcW w:w="1151" w:type="dxa"/>
            <w:tcBorders>
              <w:top w:val="single" w:sz="4" w:space="0" w:color="auto"/>
              <w:left w:val="single" w:sz="4" w:space="0" w:color="auto"/>
              <w:bottom w:val="single" w:sz="4" w:space="0" w:color="auto"/>
              <w:right w:val="single" w:sz="4" w:space="0" w:color="auto"/>
            </w:tcBorders>
            <w:vAlign w:val="center"/>
          </w:tcPr>
          <w:p w14:paraId="468CC70E" w14:textId="3AC1E36D" w:rsidR="002C7C8C" w:rsidRPr="00CD0E69" w:rsidRDefault="009E18CE"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07</w:t>
            </w:r>
          </w:p>
        </w:tc>
        <w:tc>
          <w:tcPr>
            <w:tcW w:w="1152" w:type="dxa"/>
            <w:tcBorders>
              <w:top w:val="single" w:sz="4" w:space="0" w:color="auto"/>
              <w:left w:val="single" w:sz="4" w:space="0" w:color="auto"/>
              <w:bottom w:val="single" w:sz="4" w:space="0" w:color="auto"/>
              <w:right w:val="single" w:sz="4" w:space="0" w:color="auto"/>
            </w:tcBorders>
            <w:vAlign w:val="center"/>
          </w:tcPr>
          <w:p w14:paraId="21BD4199" w14:textId="1E48D936" w:rsidR="002C7C8C" w:rsidRPr="00CD0E69" w:rsidRDefault="00655283" w:rsidP="00317BFF">
            <w:pPr>
              <w:rPr>
                <w:rFonts w:eastAsia="Calibri"/>
                <w:sz w:val="16"/>
                <w:szCs w:val="16"/>
                <w:lang w:eastAsia="en-US"/>
              </w:rPr>
            </w:pPr>
            <w:r w:rsidRPr="00CD0E69">
              <w:rPr>
                <w:rFonts w:ascii="Calibri" w:hAnsi="Calibri" w:cs="Calibri"/>
                <w:color w:val="000000"/>
                <w:sz w:val="12"/>
                <w:szCs w:val="12"/>
              </w:rPr>
              <w:t>210 964 202</w:t>
            </w:r>
          </w:p>
        </w:tc>
        <w:tc>
          <w:tcPr>
            <w:tcW w:w="1152" w:type="dxa"/>
            <w:tcBorders>
              <w:top w:val="single" w:sz="4" w:space="0" w:color="auto"/>
              <w:left w:val="single" w:sz="4" w:space="0" w:color="auto"/>
              <w:bottom w:val="single" w:sz="4" w:space="0" w:color="auto"/>
              <w:right w:val="single" w:sz="4" w:space="0" w:color="auto"/>
            </w:tcBorders>
            <w:vAlign w:val="center"/>
          </w:tcPr>
          <w:p w14:paraId="748A586E" w14:textId="41432750" w:rsidR="002C7C8C" w:rsidRPr="00CD0E69" w:rsidRDefault="003E6DDF" w:rsidP="00317BFF">
            <w:pPr>
              <w:tabs>
                <w:tab w:val="left" w:pos="0"/>
                <w:tab w:val="left" w:pos="284"/>
              </w:tabs>
              <w:suppressAutoHyphens w:val="0"/>
              <w:spacing w:before="120" w:after="120" w:line="276" w:lineRule="auto"/>
              <w:rPr>
                <w:rFonts w:eastAsia="Calibri"/>
                <w:sz w:val="16"/>
                <w:szCs w:val="16"/>
                <w:lang w:eastAsia="en-US"/>
              </w:rPr>
            </w:pPr>
            <w:r w:rsidRPr="00CD0E69">
              <w:rPr>
                <w:rFonts w:eastAsia="Calibri"/>
                <w:sz w:val="16"/>
                <w:szCs w:val="16"/>
                <w:lang w:eastAsia="en-US"/>
              </w:rPr>
              <w:t>07</w:t>
            </w:r>
          </w:p>
        </w:tc>
        <w:tc>
          <w:tcPr>
            <w:tcW w:w="1152" w:type="dxa"/>
            <w:tcBorders>
              <w:top w:val="single" w:sz="4" w:space="0" w:color="auto"/>
              <w:left w:val="single" w:sz="4" w:space="0" w:color="auto"/>
              <w:bottom w:val="single" w:sz="4" w:space="0" w:color="auto"/>
              <w:right w:val="single" w:sz="4" w:space="0" w:color="auto"/>
            </w:tcBorders>
            <w:vAlign w:val="center"/>
          </w:tcPr>
          <w:p w14:paraId="7A6F6998" w14:textId="6BC1BF30" w:rsidR="002C7C8C" w:rsidRPr="00CD0E69" w:rsidRDefault="00655283" w:rsidP="00317BFF">
            <w:pPr>
              <w:rPr>
                <w:rFonts w:eastAsia="Calibri"/>
                <w:sz w:val="16"/>
                <w:szCs w:val="16"/>
                <w:lang w:eastAsia="en-US"/>
              </w:rPr>
            </w:pPr>
            <w:r w:rsidRPr="00CD0E69">
              <w:rPr>
                <w:rFonts w:ascii="Calibri" w:hAnsi="Calibri" w:cs="Calibri"/>
                <w:color w:val="000000"/>
                <w:sz w:val="12"/>
                <w:szCs w:val="12"/>
              </w:rPr>
              <w:t>210 964 202</w:t>
            </w:r>
          </w:p>
        </w:tc>
      </w:tr>
    </w:tbl>
    <w:p w14:paraId="2807433E" w14:textId="77777777" w:rsidR="002C7C8C" w:rsidRPr="00CD0E69" w:rsidRDefault="002C7C8C" w:rsidP="002C7C8C">
      <w:pPr>
        <w:tabs>
          <w:tab w:val="left" w:pos="0"/>
          <w:tab w:val="left" w:pos="284"/>
        </w:tabs>
        <w:suppressAutoHyphens w:val="0"/>
        <w:spacing w:after="120" w:line="276" w:lineRule="auto"/>
        <w:jc w:val="both"/>
        <w:rPr>
          <w:rFonts w:eastAsia="Calibri"/>
          <w:b/>
          <w:lang w:eastAsia="en-US"/>
        </w:rPr>
      </w:pPr>
    </w:p>
    <w:p w14:paraId="41C0D65C" w14:textId="77777777" w:rsidR="002C7C8C" w:rsidRPr="00CD0E69" w:rsidRDefault="002C7C8C" w:rsidP="002C7C8C">
      <w:pPr>
        <w:tabs>
          <w:tab w:val="left" w:pos="0"/>
          <w:tab w:val="left" w:pos="426"/>
        </w:tabs>
        <w:suppressAutoHyphens w:val="0"/>
        <w:spacing w:line="276" w:lineRule="auto"/>
        <w:rPr>
          <w:rFonts w:eastAsia="Calibri"/>
          <w:b/>
          <w:lang w:eastAsia="en-US"/>
        </w:rPr>
      </w:pPr>
    </w:p>
    <w:p w14:paraId="1DEC4F35" w14:textId="7CD54D51" w:rsidR="002C7C8C" w:rsidRPr="00CD0E69" w:rsidRDefault="002C7C8C" w:rsidP="00A93C4E">
      <w:pPr>
        <w:numPr>
          <w:ilvl w:val="0"/>
          <w:numId w:val="47"/>
        </w:numPr>
        <w:tabs>
          <w:tab w:val="left" w:pos="0"/>
          <w:tab w:val="left" w:pos="426"/>
        </w:tabs>
        <w:suppressAutoHyphens w:val="0"/>
        <w:spacing w:line="276" w:lineRule="auto"/>
        <w:ind w:left="426" w:hanging="426"/>
        <w:jc w:val="both"/>
        <w:rPr>
          <w:rFonts w:eastAsia="Calibri"/>
          <w:b/>
          <w:lang w:eastAsia="en-US"/>
        </w:rPr>
      </w:pPr>
      <w:r w:rsidRPr="00CD0E69">
        <w:rPr>
          <w:rFonts w:eastAsia="Calibri"/>
          <w:b/>
          <w:lang w:eastAsia="en-US"/>
        </w:rPr>
        <w:t>Podsumowanie planowanego wykorzystania pomocy technicznej, z uwzględnieniem w razie potrzeby, działań wzmacniających potencjał administracyjny instytucji zaangażowanych w zarządzanie programami i ich kontrolę oraz beneficjentów</w:t>
      </w:r>
    </w:p>
    <w:p w14:paraId="0DA7582F" w14:textId="77777777" w:rsidR="002C7C8C" w:rsidRPr="00CD0E69" w:rsidRDefault="002C7C8C" w:rsidP="002C7C8C">
      <w:pPr>
        <w:tabs>
          <w:tab w:val="left" w:pos="0"/>
          <w:tab w:val="left" w:pos="426"/>
        </w:tabs>
        <w:suppressAutoHyphens w:val="0"/>
        <w:spacing w:line="276" w:lineRule="auto"/>
        <w:ind w:left="426"/>
        <w:jc w:val="both"/>
        <w:rPr>
          <w:rFonts w:eastAsia="Calibri"/>
          <w:b/>
          <w:lang w:eastAsia="en-US"/>
        </w:rPr>
      </w:pPr>
      <w:r w:rsidRPr="00CD0E69">
        <w:rPr>
          <w:rFonts w:eastAsia="Calibri"/>
          <w:i/>
          <w:lang w:eastAsia="en-US"/>
        </w:rPr>
        <w:t>[maks. 2000 znaków]</w:t>
      </w:r>
    </w:p>
    <w:p w14:paraId="67EEB1D4" w14:textId="77777777" w:rsidR="002C7C8C" w:rsidRPr="00CD0E69" w:rsidRDefault="002C7C8C" w:rsidP="002C7C8C">
      <w:pPr>
        <w:tabs>
          <w:tab w:val="left" w:pos="0"/>
          <w:tab w:val="left" w:pos="284"/>
        </w:tabs>
        <w:suppressAutoHyphens w:val="0"/>
        <w:spacing w:line="276" w:lineRule="auto"/>
        <w:jc w:val="both"/>
      </w:pPr>
    </w:p>
    <w:p w14:paraId="4B28F90B" w14:textId="77777777" w:rsidR="002C7C8C" w:rsidRPr="00875CCB" w:rsidRDefault="002C7C8C" w:rsidP="002C7C8C">
      <w:pPr>
        <w:spacing w:after="120"/>
        <w:rPr>
          <w:b/>
        </w:rPr>
      </w:pPr>
      <w:r w:rsidRPr="00CD0E69">
        <w:t>Nie planuje się</w:t>
      </w:r>
      <w:r w:rsidRPr="00CD0E69">
        <w:rPr>
          <w:b/>
        </w:rPr>
        <w:t xml:space="preserve"> </w:t>
      </w:r>
      <w:r w:rsidRPr="00CD0E69">
        <w:t>wykorzystania pomocy technicznej na poziomie osi priorytetowej.</w:t>
      </w:r>
      <w:r w:rsidRPr="00875CCB">
        <w:rPr>
          <w:b/>
        </w:rPr>
        <w:t xml:space="preserve"> </w:t>
      </w:r>
    </w:p>
    <w:p w14:paraId="7DE6EB77" w14:textId="77777777" w:rsidR="002C7C8C" w:rsidRPr="00875CCB" w:rsidRDefault="002C7C8C" w:rsidP="002C7C8C"/>
    <w:p w14:paraId="1EE43795" w14:textId="77777777" w:rsidR="002C7C8C" w:rsidRPr="009D0FB2" w:rsidRDefault="002C7C8C">
      <w:pPr>
        <w:suppressAutoHyphens w:val="0"/>
      </w:pPr>
      <w:r w:rsidRPr="00875CCB">
        <w:br w:type="page"/>
      </w:r>
    </w:p>
    <w:p w14:paraId="343512A4" w14:textId="5CA5DDC1" w:rsidR="002C7C8C" w:rsidRPr="00CD0E69" w:rsidRDefault="002C7C8C" w:rsidP="00FD4F76">
      <w:pPr>
        <w:pStyle w:val="Nagwek2"/>
      </w:pPr>
      <w:bookmarkStart w:id="92" w:name="_Toc74229267"/>
      <w:r w:rsidRPr="00CD0E69">
        <w:lastRenderedPageBreak/>
        <w:t xml:space="preserve">2.6. Oś priorytetowa VI. Pomoc techniczna </w:t>
      </w:r>
      <w:r w:rsidR="007E37C8" w:rsidRPr="00CD0E69">
        <w:t xml:space="preserve">- </w:t>
      </w:r>
      <w:r w:rsidRPr="00CD0E69">
        <w:t>REACT EU</w:t>
      </w:r>
      <w:bookmarkEnd w:id="92"/>
    </w:p>
    <w:p w14:paraId="7318EA4D" w14:textId="77777777" w:rsidR="002C7C8C" w:rsidRPr="00CD0E69" w:rsidRDefault="002C7C8C" w:rsidP="002C7C8C"/>
    <w:p w14:paraId="1DE18C2D" w14:textId="556232F7" w:rsidR="006C6B3B" w:rsidRPr="00CD0E69" w:rsidRDefault="006C6B3B" w:rsidP="00682200">
      <w:pPr>
        <w:jc w:val="both"/>
      </w:pPr>
      <w:r w:rsidRPr="00CD0E69">
        <w:t xml:space="preserve">Cała oś priorytetowa </w:t>
      </w:r>
      <w:r w:rsidR="00682200" w:rsidRPr="00CD0E69">
        <w:t xml:space="preserve">VI </w:t>
      </w:r>
      <w:r w:rsidRPr="00CD0E69">
        <w:t>jest dedykowana pomocy technicznej</w:t>
      </w:r>
      <w:r w:rsidR="00682200" w:rsidRPr="00CD0E69">
        <w:t xml:space="preserve">, </w:t>
      </w:r>
      <w:r w:rsidRPr="00CD0E69">
        <w:t>o któr</w:t>
      </w:r>
      <w:r w:rsidR="00253405" w:rsidRPr="00CD0E69">
        <w:t>ej</w:t>
      </w:r>
      <w:r w:rsidRPr="00CD0E69">
        <w:t xml:space="preserve"> mowa w art. 92b(6) Rozporządzenia (EU) No 1303/2013.</w:t>
      </w:r>
    </w:p>
    <w:p w14:paraId="70CB6C17" w14:textId="77777777" w:rsidR="00682200" w:rsidRPr="00CD0E69" w:rsidRDefault="00682200" w:rsidP="00682200">
      <w:pPr>
        <w:jc w:val="both"/>
      </w:pPr>
    </w:p>
    <w:p w14:paraId="46FEB514" w14:textId="77777777" w:rsidR="002C7C8C" w:rsidRPr="00CD0E69" w:rsidRDefault="002C7C8C" w:rsidP="00D11BB3">
      <w:pPr>
        <w:numPr>
          <w:ilvl w:val="0"/>
          <w:numId w:val="9"/>
        </w:numPr>
        <w:ind w:left="284" w:hanging="284"/>
        <w:rPr>
          <w:b/>
        </w:rPr>
      </w:pPr>
      <w:r w:rsidRPr="00CD0E69">
        <w:rPr>
          <w:b/>
        </w:rPr>
        <w:t xml:space="preserve">Przyczyny utworzenia osi priorytetowej obejmującej więcej niż jedną kategorię regionu </w:t>
      </w:r>
    </w:p>
    <w:p w14:paraId="34758A85" w14:textId="77777777" w:rsidR="002C7C8C" w:rsidRPr="00CD0E69" w:rsidRDefault="002C7C8C" w:rsidP="002C7C8C">
      <w:pPr>
        <w:pStyle w:val="Limitznakw"/>
        <w:rPr>
          <w:lang w:val="pl-PL"/>
        </w:rPr>
      </w:pPr>
      <w:r w:rsidRPr="00CD0E69">
        <w:rPr>
          <w:rFonts w:eastAsia="Calibri"/>
          <w:lang w:val="pl-PL" w:eastAsia="en-US"/>
        </w:rPr>
        <w:t>[max 3500 znaków]</w:t>
      </w:r>
    </w:p>
    <w:p w14:paraId="1C4FEA62" w14:textId="77777777" w:rsidR="002C7C8C" w:rsidRPr="00CD0E69" w:rsidRDefault="002C7C8C" w:rsidP="002C7C8C">
      <w:pPr>
        <w:jc w:val="both"/>
      </w:pPr>
    </w:p>
    <w:p w14:paraId="0B698CD3" w14:textId="334A0001" w:rsidR="00896D44" w:rsidRPr="00CD0E69" w:rsidRDefault="00F31F55" w:rsidP="00896D44">
      <w:pPr>
        <w:jc w:val="both"/>
      </w:pPr>
      <w:r w:rsidRPr="00CD0E69">
        <w:rPr>
          <w:bCs/>
        </w:rPr>
        <w:t xml:space="preserve">W ramach osi priorytetowej </w:t>
      </w:r>
      <w:r w:rsidR="00682200" w:rsidRPr="00CD0E69">
        <w:rPr>
          <w:bCs/>
        </w:rPr>
        <w:t xml:space="preserve">VI </w:t>
      </w:r>
      <w:r w:rsidRPr="00CD0E69">
        <w:rPr>
          <w:bCs/>
        </w:rPr>
        <w:t>Pomoc techniczna REACT EU planuje się wsparcie zadań</w:t>
      </w:r>
      <w:r w:rsidR="00682200" w:rsidRPr="00CD0E69">
        <w:rPr>
          <w:bCs/>
        </w:rPr>
        <w:t>,</w:t>
      </w:r>
      <w:r w:rsidRPr="00CD0E69">
        <w:rPr>
          <w:bCs/>
        </w:rPr>
        <w:t xml:space="preserve"> które umożliwią realizacje działań naprawczych w kontekście pandemii COVID-19 i jej skutków społecznych oraz przygotowanie do ekologicznej i cyfrowej odbudowy gospodarki zwiększającej jej odporność (REACT-EU)</w:t>
      </w:r>
      <w:r w:rsidR="00533119" w:rsidRPr="00CD0E69">
        <w:rPr>
          <w:bCs/>
        </w:rPr>
        <w:t xml:space="preserve"> </w:t>
      </w:r>
      <w:r w:rsidR="00896D44" w:rsidRPr="00CD0E69">
        <w:rPr>
          <w:bCs/>
        </w:rPr>
        <w:t>w zakresie</w:t>
      </w:r>
      <w:r w:rsidR="00533119" w:rsidRPr="00CD0E69">
        <w:rPr>
          <w:bCs/>
        </w:rPr>
        <w:t xml:space="preserve"> </w:t>
      </w:r>
      <w:r w:rsidR="00896D44" w:rsidRPr="00CD0E69">
        <w:rPr>
          <w:bCs/>
        </w:rPr>
        <w:t>cyfryzacji</w:t>
      </w:r>
      <w:r w:rsidRPr="00CD0E69">
        <w:rPr>
          <w:bCs/>
        </w:rPr>
        <w:t>.</w:t>
      </w:r>
      <w:r w:rsidR="00896D44" w:rsidRPr="00CD0E69">
        <w:t xml:space="preserve"> </w:t>
      </w:r>
    </w:p>
    <w:p w14:paraId="67B75572" w14:textId="77777777" w:rsidR="00896D44" w:rsidRPr="00CD0E69" w:rsidRDefault="00896D44" w:rsidP="00896D44">
      <w:pPr>
        <w:jc w:val="both"/>
      </w:pPr>
    </w:p>
    <w:p w14:paraId="2681362C" w14:textId="169B1B53" w:rsidR="00896D44" w:rsidRPr="00CD0E69" w:rsidRDefault="00306EC8" w:rsidP="00896D44">
      <w:pPr>
        <w:jc w:val="both"/>
        <w:rPr>
          <w:bCs/>
        </w:rPr>
      </w:pPr>
      <w:r w:rsidRPr="00CD0E69">
        <w:rPr>
          <w:bCs/>
        </w:rPr>
        <w:t>W</w:t>
      </w:r>
      <w:r w:rsidR="00896D44" w:rsidRPr="00CD0E69">
        <w:rPr>
          <w:bCs/>
        </w:rPr>
        <w:t xml:space="preserve">sparcie w zakresie osi priorytetowej VI Pomoc techniczna REACT EU będzie </w:t>
      </w:r>
      <w:r w:rsidRPr="00CD0E69">
        <w:rPr>
          <w:bCs/>
        </w:rPr>
        <w:t>zharmonizowane</w:t>
      </w:r>
      <w:r w:rsidR="00896D44" w:rsidRPr="00CD0E69">
        <w:rPr>
          <w:bCs/>
        </w:rPr>
        <w:t xml:space="preserve"> </w:t>
      </w:r>
      <w:r w:rsidR="00360B6E" w:rsidRPr="00CD0E69">
        <w:rPr>
          <w:bCs/>
        </w:rPr>
        <w:t>z</w:t>
      </w:r>
      <w:r w:rsidR="00896D44" w:rsidRPr="00CD0E69">
        <w:rPr>
          <w:bCs/>
        </w:rPr>
        <w:t xml:space="preserve"> osi</w:t>
      </w:r>
      <w:r w:rsidR="00360B6E" w:rsidRPr="00CD0E69">
        <w:rPr>
          <w:bCs/>
        </w:rPr>
        <w:t>ą</w:t>
      </w:r>
      <w:r w:rsidR="00896D44" w:rsidRPr="00CD0E69">
        <w:rPr>
          <w:bCs/>
        </w:rPr>
        <w:t xml:space="preserve"> IV Pomo</w:t>
      </w:r>
      <w:r w:rsidR="00360B6E" w:rsidRPr="00CD0E69">
        <w:rPr>
          <w:bCs/>
        </w:rPr>
        <w:t>cy Technicznej POPC</w:t>
      </w:r>
      <w:r w:rsidR="003D01F4" w:rsidRPr="00CD0E69">
        <w:rPr>
          <w:bCs/>
        </w:rPr>
        <w:t xml:space="preserve"> oraz innymi programami krajowymi</w:t>
      </w:r>
      <w:r w:rsidRPr="00CD0E69">
        <w:rPr>
          <w:bCs/>
        </w:rPr>
        <w:t xml:space="preserve"> w zakresie</w:t>
      </w:r>
      <w:r w:rsidR="003C6CC9" w:rsidRPr="00CD0E69">
        <w:rPr>
          <w:bCs/>
        </w:rPr>
        <w:t>.</w:t>
      </w:r>
    </w:p>
    <w:p w14:paraId="1A7668B5" w14:textId="77777777" w:rsidR="003D01F4" w:rsidRPr="00CD0E69" w:rsidRDefault="003D01F4" w:rsidP="00896D44">
      <w:pPr>
        <w:jc w:val="both"/>
        <w:rPr>
          <w:bCs/>
        </w:rPr>
      </w:pPr>
    </w:p>
    <w:p w14:paraId="708B5703" w14:textId="324F5200" w:rsidR="003D01F4" w:rsidRPr="00CD0E69" w:rsidRDefault="003D01F4" w:rsidP="00896D44">
      <w:pPr>
        <w:jc w:val="both"/>
        <w:rPr>
          <w:bCs/>
        </w:rPr>
      </w:pPr>
      <w:r w:rsidRPr="00CD0E69">
        <w:rPr>
          <w:bCs/>
        </w:rPr>
        <w:t xml:space="preserve">Wsparcie będzie udzielane zgodnie Rozporządzeniem delegowanym Komisji (UE) 2019/1867zdnia 28  sierpnia  2019  r. uzupełniającym  rozporządzenie  Parlamentu  Europejskiego  i  Rady  (UE)  nr 1303/2013 w odniesieniu do ustanowienia finansowania w oparciu o stawki ryczałtowe, będzie oparta o  stawkę  ryczałtową  wynoszącą  4%  kwot  wydatków  kwalifikowalnych  na  operacje  </w:t>
      </w:r>
      <w:r w:rsidR="00306EC8" w:rsidRPr="00CD0E69">
        <w:rPr>
          <w:bCs/>
        </w:rPr>
        <w:t>w  ramach  osi priorytetowej  V</w:t>
      </w:r>
      <w:r w:rsidR="00057485" w:rsidRPr="00CD0E69">
        <w:rPr>
          <w:bCs/>
        </w:rPr>
        <w:t>I</w:t>
      </w:r>
      <w:r w:rsidRPr="00CD0E69">
        <w:rPr>
          <w:bCs/>
        </w:rPr>
        <w:t>,  wdrażającej  kryzysowe  działania  naprawcze  realizowane  w  ramach  POPC w kontekście pandemii COVID-19 i przygotowujące do ekologicznej i cyfrowej odbudowy gospodarki (REACT-EU).</w:t>
      </w:r>
    </w:p>
    <w:p w14:paraId="460807BB" w14:textId="77777777" w:rsidR="00896D44" w:rsidRPr="00CD0E69" w:rsidRDefault="00896D44" w:rsidP="00896D44">
      <w:pPr>
        <w:jc w:val="both"/>
        <w:rPr>
          <w:bCs/>
        </w:rPr>
      </w:pPr>
    </w:p>
    <w:p w14:paraId="571E2BF3" w14:textId="6DCA37D7" w:rsidR="00F31F55" w:rsidRPr="00CD0E69" w:rsidRDefault="003D01F4" w:rsidP="00F31F55">
      <w:pPr>
        <w:jc w:val="both"/>
        <w:rPr>
          <w:bCs/>
        </w:rPr>
      </w:pPr>
      <w:r w:rsidRPr="00CD0E69">
        <w:rPr>
          <w:bCs/>
        </w:rPr>
        <w:t>Środki</w:t>
      </w:r>
      <w:r w:rsidR="00CF4736" w:rsidRPr="00CD0E69">
        <w:rPr>
          <w:bCs/>
        </w:rPr>
        <w:t xml:space="preserve"> w ramach osi priorytetowej VI </w:t>
      </w:r>
      <w:r w:rsidR="00D334CE" w:rsidRPr="00CD0E69">
        <w:rPr>
          <w:bCs/>
        </w:rPr>
        <w:t xml:space="preserve">mogą </w:t>
      </w:r>
      <w:r w:rsidR="00CF4736" w:rsidRPr="00CD0E69">
        <w:rPr>
          <w:bCs/>
        </w:rPr>
        <w:t>zostać wykorzystan</w:t>
      </w:r>
      <w:r w:rsidR="00D334CE" w:rsidRPr="00CD0E69">
        <w:rPr>
          <w:bCs/>
        </w:rPr>
        <w:t>e</w:t>
      </w:r>
      <w:r w:rsidR="00CF4736" w:rsidRPr="00CD0E69">
        <w:rPr>
          <w:bCs/>
        </w:rPr>
        <w:t xml:space="preserve"> na wsparcie zadań realizowanych w ramach wszystkich osi</w:t>
      </w:r>
      <w:r w:rsidR="00533119" w:rsidRPr="00CD0E69">
        <w:rPr>
          <w:bCs/>
        </w:rPr>
        <w:t xml:space="preserve">. </w:t>
      </w:r>
      <w:r w:rsidR="00CF4736" w:rsidRPr="00CD0E69">
        <w:rPr>
          <w:bCs/>
        </w:rPr>
        <w:t xml:space="preserve"> </w:t>
      </w:r>
      <w:r w:rsidR="00F31F55" w:rsidRPr="00CD0E69">
        <w:rPr>
          <w:bCs/>
        </w:rPr>
        <w:t xml:space="preserve"> </w:t>
      </w:r>
    </w:p>
    <w:p w14:paraId="7B650774" w14:textId="65504FD9" w:rsidR="004D13C7" w:rsidRPr="00CD0E69" w:rsidRDefault="004D13C7" w:rsidP="00F31F55">
      <w:pPr>
        <w:jc w:val="both"/>
        <w:rPr>
          <w:bCs/>
        </w:rPr>
      </w:pPr>
    </w:p>
    <w:p w14:paraId="6BAFE4C1" w14:textId="77777777" w:rsidR="002C7C8C" w:rsidRPr="00CD0E69" w:rsidRDefault="002C7C8C" w:rsidP="00A93C4E">
      <w:pPr>
        <w:numPr>
          <w:ilvl w:val="0"/>
          <w:numId w:val="13"/>
        </w:numPr>
        <w:tabs>
          <w:tab w:val="left" w:pos="284"/>
        </w:tabs>
        <w:suppressAutoHyphens w:val="0"/>
        <w:spacing w:line="276" w:lineRule="auto"/>
        <w:ind w:left="284" w:hanging="284"/>
        <w:rPr>
          <w:rFonts w:eastAsia="Calibri"/>
          <w:b/>
          <w:lang w:eastAsia="en-US"/>
        </w:rPr>
      </w:pPr>
      <w:r w:rsidRPr="00CD0E69">
        <w:rPr>
          <w:rFonts w:eastAsia="Calibri"/>
          <w:b/>
          <w:lang w:eastAsia="en-US"/>
        </w:rPr>
        <w:t>Fundusz oraz kategoria regionu</w:t>
      </w:r>
    </w:p>
    <w:p w14:paraId="55E7A69D" w14:textId="77777777" w:rsidR="002C7C8C" w:rsidRPr="00CD0E69" w:rsidRDefault="002C7C8C" w:rsidP="002C7C8C">
      <w:pPr>
        <w:tabs>
          <w:tab w:val="left" w:pos="284"/>
        </w:tabs>
        <w:suppressAutoHyphens w:val="0"/>
        <w:spacing w:line="276" w:lineRule="auto"/>
        <w:ind w:left="284"/>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C7C8C" w:rsidRPr="00875CCB" w14:paraId="7576CFA1" w14:textId="77777777" w:rsidTr="00317BFF">
        <w:tc>
          <w:tcPr>
            <w:tcW w:w="4643" w:type="dxa"/>
            <w:shd w:val="clear" w:color="auto" w:fill="auto"/>
          </w:tcPr>
          <w:p w14:paraId="32EFC175" w14:textId="77777777" w:rsidR="002C7C8C" w:rsidRPr="00CD0E69" w:rsidRDefault="002C7C8C" w:rsidP="00317BFF">
            <w:pPr>
              <w:tabs>
                <w:tab w:val="left" w:pos="284"/>
              </w:tabs>
              <w:suppressAutoHyphens w:val="0"/>
              <w:spacing w:line="276" w:lineRule="auto"/>
              <w:rPr>
                <w:rFonts w:eastAsia="Calibri"/>
                <w:lang w:eastAsia="en-US"/>
              </w:rPr>
            </w:pPr>
            <w:r w:rsidRPr="00CD0E69">
              <w:rPr>
                <w:rFonts w:eastAsia="Calibri"/>
                <w:lang w:eastAsia="en-US"/>
              </w:rPr>
              <w:t>Fundusz</w:t>
            </w:r>
          </w:p>
        </w:tc>
        <w:tc>
          <w:tcPr>
            <w:tcW w:w="4643" w:type="dxa"/>
            <w:shd w:val="clear" w:color="auto" w:fill="auto"/>
          </w:tcPr>
          <w:p w14:paraId="32DD78FA" w14:textId="77777777" w:rsidR="002C7C8C" w:rsidRPr="00CD0E69" w:rsidRDefault="002C7C8C" w:rsidP="00317BFF">
            <w:pPr>
              <w:tabs>
                <w:tab w:val="left" w:pos="284"/>
              </w:tabs>
              <w:suppressAutoHyphens w:val="0"/>
              <w:spacing w:line="276" w:lineRule="auto"/>
              <w:rPr>
                <w:rFonts w:eastAsia="Calibri"/>
                <w:b/>
                <w:lang w:eastAsia="en-US"/>
              </w:rPr>
            </w:pPr>
            <w:r w:rsidRPr="00CD0E69">
              <w:rPr>
                <w:b/>
              </w:rPr>
              <w:t>Europejski Fundusz Rozwoju Regionalnego</w:t>
            </w:r>
          </w:p>
        </w:tc>
      </w:tr>
      <w:tr w:rsidR="002C7C8C" w:rsidRPr="00875CCB" w14:paraId="68FE2B2D" w14:textId="77777777" w:rsidTr="00317BFF">
        <w:tc>
          <w:tcPr>
            <w:tcW w:w="4643" w:type="dxa"/>
            <w:shd w:val="clear" w:color="auto" w:fill="auto"/>
          </w:tcPr>
          <w:p w14:paraId="6A085842" w14:textId="77777777" w:rsidR="002C7C8C" w:rsidRPr="00CD0E69" w:rsidRDefault="002C7C8C" w:rsidP="00317BFF">
            <w:pPr>
              <w:tabs>
                <w:tab w:val="left" w:pos="284"/>
              </w:tabs>
              <w:suppressAutoHyphens w:val="0"/>
              <w:spacing w:line="276" w:lineRule="auto"/>
              <w:rPr>
                <w:rFonts w:eastAsia="Calibri"/>
                <w:lang w:eastAsia="en-US"/>
              </w:rPr>
            </w:pPr>
            <w:r w:rsidRPr="00CD0E69">
              <w:rPr>
                <w:rFonts w:eastAsia="Calibri"/>
                <w:lang w:eastAsia="en-US"/>
              </w:rPr>
              <w:t>Kategoria regionu</w:t>
            </w:r>
          </w:p>
        </w:tc>
        <w:tc>
          <w:tcPr>
            <w:tcW w:w="4643" w:type="dxa"/>
            <w:shd w:val="clear" w:color="auto" w:fill="auto"/>
          </w:tcPr>
          <w:p w14:paraId="5D2ED715" w14:textId="2092AF3A" w:rsidR="00E01D9E" w:rsidRPr="00CD0E69" w:rsidRDefault="00F467C8" w:rsidP="00317BFF">
            <w:pPr>
              <w:tabs>
                <w:tab w:val="left" w:pos="284"/>
              </w:tabs>
              <w:suppressAutoHyphens w:val="0"/>
              <w:spacing w:line="276" w:lineRule="auto"/>
              <w:rPr>
                <w:rFonts w:eastAsia="Calibri"/>
                <w:b/>
                <w:lang w:eastAsia="en-US"/>
              </w:rPr>
            </w:pPr>
            <w:r w:rsidRPr="00CD0E69">
              <w:rPr>
                <w:rFonts w:eastAsia="Calibri"/>
                <w:b/>
                <w:lang w:eastAsia="en-US"/>
              </w:rPr>
              <w:t>Nie dotyczy</w:t>
            </w:r>
          </w:p>
        </w:tc>
      </w:tr>
      <w:tr w:rsidR="002C7C8C" w:rsidRPr="00875CCB" w14:paraId="38335D29" w14:textId="77777777" w:rsidTr="00317BFF">
        <w:tc>
          <w:tcPr>
            <w:tcW w:w="4643" w:type="dxa"/>
            <w:shd w:val="clear" w:color="auto" w:fill="auto"/>
          </w:tcPr>
          <w:p w14:paraId="79CB426C" w14:textId="77777777" w:rsidR="002C7C8C" w:rsidRPr="00CD0E69" w:rsidRDefault="002C7C8C" w:rsidP="00317BFF">
            <w:pPr>
              <w:tabs>
                <w:tab w:val="left" w:pos="284"/>
              </w:tabs>
              <w:suppressAutoHyphens w:val="0"/>
              <w:spacing w:line="276" w:lineRule="auto"/>
              <w:rPr>
                <w:rFonts w:eastAsia="Calibri"/>
                <w:lang w:eastAsia="en-US"/>
              </w:rPr>
            </w:pPr>
            <w:r w:rsidRPr="00CD0E69">
              <w:rPr>
                <w:rFonts w:eastAsia="Calibri"/>
                <w:lang w:eastAsia="en-US"/>
              </w:rPr>
              <w:t>Podstawa kalkulacji (publiczne lub ogółem)</w:t>
            </w:r>
          </w:p>
        </w:tc>
        <w:tc>
          <w:tcPr>
            <w:tcW w:w="4643" w:type="dxa"/>
            <w:shd w:val="clear" w:color="auto" w:fill="auto"/>
          </w:tcPr>
          <w:p w14:paraId="05C02AB7" w14:textId="77777777" w:rsidR="002C7C8C" w:rsidRPr="00CD0E69" w:rsidRDefault="002C7C8C" w:rsidP="00317BFF">
            <w:pPr>
              <w:tabs>
                <w:tab w:val="left" w:pos="284"/>
              </w:tabs>
              <w:suppressAutoHyphens w:val="0"/>
              <w:spacing w:line="276" w:lineRule="auto"/>
              <w:rPr>
                <w:rFonts w:eastAsia="Calibri"/>
                <w:b/>
                <w:lang w:eastAsia="en-US"/>
              </w:rPr>
            </w:pPr>
            <w:r w:rsidRPr="00CD0E69">
              <w:rPr>
                <w:b/>
              </w:rPr>
              <w:t>Ogółem</w:t>
            </w:r>
          </w:p>
        </w:tc>
      </w:tr>
    </w:tbl>
    <w:p w14:paraId="2589CDF4" w14:textId="77777777" w:rsidR="002C7C8C" w:rsidRPr="00CD0E69" w:rsidRDefault="002C7C8C" w:rsidP="002C7C8C">
      <w:pPr>
        <w:suppressAutoHyphens w:val="0"/>
        <w:spacing w:line="276" w:lineRule="auto"/>
        <w:ind w:left="426"/>
        <w:jc w:val="both"/>
        <w:rPr>
          <w:rFonts w:cs="Calibri"/>
        </w:rPr>
      </w:pPr>
    </w:p>
    <w:p w14:paraId="3F3FF8A9" w14:textId="77777777" w:rsidR="00E01D9E" w:rsidRPr="00CD0E69" w:rsidRDefault="00E01D9E" w:rsidP="002C7C8C">
      <w:pPr>
        <w:suppressAutoHyphens w:val="0"/>
        <w:spacing w:line="276" w:lineRule="auto"/>
        <w:ind w:left="426"/>
        <w:jc w:val="both"/>
        <w:rPr>
          <w:rFonts w:cs="Calibri"/>
        </w:rPr>
      </w:pPr>
    </w:p>
    <w:p w14:paraId="32AEDE3C" w14:textId="40A7FF8F" w:rsidR="002C7C8C" w:rsidRPr="00CD0E69" w:rsidRDefault="002C7C8C" w:rsidP="00A93C4E">
      <w:pPr>
        <w:numPr>
          <w:ilvl w:val="0"/>
          <w:numId w:val="13"/>
        </w:numPr>
        <w:tabs>
          <w:tab w:val="left" w:pos="284"/>
        </w:tabs>
        <w:suppressAutoHyphens w:val="0"/>
        <w:spacing w:line="276" w:lineRule="auto"/>
        <w:ind w:left="284" w:hanging="284"/>
        <w:rPr>
          <w:rFonts w:cs="Calibri"/>
        </w:rPr>
      </w:pPr>
      <w:r w:rsidRPr="00CD0E69">
        <w:rPr>
          <w:b/>
          <w:bCs/>
        </w:rPr>
        <w:t>Cel szczegółowy</w:t>
      </w:r>
      <w:r w:rsidR="002823DC" w:rsidRPr="00CD0E69">
        <w:rPr>
          <w:b/>
          <w:bCs/>
        </w:rPr>
        <w:t xml:space="preserve"> 10</w:t>
      </w:r>
      <w:r w:rsidR="003458D2" w:rsidRPr="00CD0E69">
        <w:rPr>
          <w:b/>
          <w:bCs/>
        </w:rPr>
        <w:t>:</w:t>
      </w:r>
      <w:r w:rsidR="00AE7495" w:rsidRPr="00CD0E69">
        <w:rPr>
          <w:b/>
          <w:bCs/>
        </w:rPr>
        <w:t xml:space="preserve"> Sprawne zarządzanie i wdrażanie REACT EU w POPC</w:t>
      </w:r>
    </w:p>
    <w:p w14:paraId="79908068" w14:textId="77777777" w:rsidR="002C7C8C" w:rsidRPr="00CD0E69" w:rsidRDefault="002C7C8C" w:rsidP="002C7C8C">
      <w:pPr>
        <w:ind w:left="426"/>
        <w:jc w:val="both"/>
        <w:rPr>
          <w:i/>
        </w:rPr>
      </w:pPr>
      <w:r w:rsidRPr="00CD0E69">
        <w:rPr>
          <w:rFonts w:ascii="Tahoma,Bold" w:hAnsi="Tahoma,Bold" w:cs="Tahoma,Bold"/>
          <w:bCs/>
          <w:i/>
          <w:sz w:val="19"/>
          <w:szCs w:val="19"/>
        </w:rPr>
        <w:t>[maks. 3500 znaków]</w:t>
      </w:r>
    </w:p>
    <w:p w14:paraId="379B031A" w14:textId="77777777" w:rsidR="002C7C8C" w:rsidRPr="00CD0E69" w:rsidRDefault="002C7C8C" w:rsidP="002C7C8C">
      <w:pPr>
        <w:suppressAutoHyphens w:val="0"/>
        <w:spacing w:line="276" w:lineRule="auto"/>
        <w:ind w:left="66"/>
        <w:jc w:val="both"/>
        <w:rPr>
          <w:rFonts w:cs="Calibri"/>
        </w:rPr>
      </w:pPr>
    </w:p>
    <w:p w14:paraId="438A7F28" w14:textId="77699802" w:rsidR="003458D2" w:rsidRPr="00CD0E69" w:rsidRDefault="00FE0F96" w:rsidP="003458D2">
      <w:pPr>
        <w:suppressAutoHyphens w:val="0"/>
        <w:jc w:val="both"/>
        <w:rPr>
          <w:rFonts w:eastAsia="Calibri"/>
          <w:lang w:eastAsia="en-US"/>
        </w:rPr>
      </w:pPr>
      <w:r w:rsidRPr="00CD0E69">
        <w:rPr>
          <w:rFonts w:eastAsia="Calibri"/>
          <w:lang w:eastAsia="en-US"/>
        </w:rPr>
        <w:t>Przewiduje się wsparcie wszystkich uczestników zaangażowanych we wdrażanie osi dedykowanej REACT-EU w zakresie planowanych do realizacji zadań dot. cyfryzacji zarówno po stronie instytuc</w:t>
      </w:r>
      <w:r w:rsidR="00FA533C" w:rsidRPr="00CD0E69">
        <w:rPr>
          <w:rFonts w:eastAsia="Calibri"/>
          <w:lang w:eastAsia="en-US"/>
        </w:rPr>
        <w:t xml:space="preserve">ji horyzontalnych, </w:t>
      </w:r>
      <w:r w:rsidR="00304E75" w:rsidRPr="00CD0E69">
        <w:rPr>
          <w:rFonts w:eastAsia="Calibri"/>
          <w:lang w:eastAsia="en-US"/>
        </w:rPr>
        <w:t xml:space="preserve">instytucji </w:t>
      </w:r>
      <w:r w:rsidR="00FA533C" w:rsidRPr="00CD0E69">
        <w:rPr>
          <w:rFonts w:eastAsia="Calibri"/>
          <w:lang w:eastAsia="en-US"/>
        </w:rPr>
        <w:t xml:space="preserve">bezpośrednio zaangażowanych </w:t>
      </w:r>
      <w:r w:rsidR="00792954" w:rsidRPr="00CD0E69">
        <w:rPr>
          <w:rFonts w:eastAsia="Calibri"/>
          <w:lang w:eastAsia="en-US"/>
        </w:rPr>
        <w:t>i wspierających proces wdrażania</w:t>
      </w:r>
      <w:r w:rsidR="00FA533C" w:rsidRPr="00CD0E69">
        <w:rPr>
          <w:rFonts w:eastAsia="Calibri"/>
          <w:lang w:eastAsia="en-US"/>
        </w:rPr>
        <w:t xml:space="preserve"> </w:t>
      </w:r>
      <w:r w:rsidR="002F00F0" w:rsidRPr="00CD0E69">
        <w:rPr>
          <w:rFonts w:eastAsia="Calibri"/>
          <w:lang w:eastAsia="en-US"/>
        </w:rPr>
        <w:t>jak również partnerów społecznych</w:t>
      </w:r>
      <w:r w:rsidR="00FA533C" w:rsidRPr="00CD0E69">
        <w:rPr>
          <w:rFonts w:eastAsia="Calibri"/>
          <w:lang w:eastAsia="en-US"/>
        </w:rPr>
        <w:t xml:space="preserve"> </w:t>
      </w:r>
      <w:r w:rsidR="002F00F0" w:rsidRPr="00CD0E69">
        <w:rPr>
          <w:rFonts w:eastAsia="Calibri"/>
          <w:lang w:eastAsia="en-US"/>
        </w:rPr>
        <w:t xml:space="preserve">uczestniczących </w:t>
      </w:r>
      <w:r w:rsidRPr="00CD0E69">
        <w:rPr>
          <w:rFonts w:eastAsia="Calibri"/>
          <w:lang w:eastAsia="en-US"/>
        </w:rPr>
        <w:t xml:space="preserve">w przygotowaniu i realizacji </w:t>
      </w:r>
      <w:r w:rsidR="00FA533C" w:rsidRPr="00CD0E69">
        <w:rPr>
          <w:rFonts w:eastAsia="Calibri"/>
          <w:lang w:eastAsia="en-US"/>
        </w:rPr>
        <w:t>działań</w:t>
      </w:r>
      <w:r w:rsidRPr="00CD0E69">
        <w:rPr>
          <w:rFonts w:eastAsia="Calibri"/>
          <w:lang w:eastAsia="en-US"/>
        </w:rPr>
        <w:t xml:space="preserve"> w ramach REACT-EU</w:t>
      </w:r>
      <w:r w:rsidR="005B6DC2" w:rsidRPr="00CD0E69">
        <w:rPr>
          <w:rFonts w:eastAsia="Calibri"/>
          <w:lang w:eastAsia="en-US"/>
        </w:rPr>
        <w:t xml:space="preserve"> a także beneficjentów</w:t>
      </w:r>
      <w:r w:rsidRPr="00CD0E69">
        <w:rPr>
          <w:rFonts w:eastAsia="Calibri"/>
          <w:lang w:eastAsia="en-US"/>
        </w:rPr>
        <w:t>.</w:t>
      </w:r>
      <w:r w:rsidR="002F00F0" w:rsidRPr="00CD0E69">
        <w:rPr>
          <w:rFonts w:eastAsia="Calibri"/>
          <w:lang w:eastAsia="en-US"/>
        </w:rPr>
        <w:t xml:space="preserve"> Zaplanowano wsparcie w zakresie wydatków</w:t>
      </w:r>
      <w:r w:rsidRPr="00CD0E69">
        <w:rPr>
          <w:rFonts w:eastAsia="Calibri"/>
          <w:lang w:eastAsia="en-US"/>
        </w:rPr>
        <w:t xml:space="preserve"> osobow</w:t>
      </w:r>
      <w:r w:rsidR="002F00F0" w:rsidRPr="00CD0E69">
        <w:rPr>
          <w:rFonts w:eastAsia="Calibri"/>
          <w:lang w:eastAsia="en-US"/>
        </w:rPr>
        <w:t>ych (w tym wynagrodzenia) i rzeczowych</w:t>
      </w:r>
      <w:r w:rsidRPr="00CD0E69">
        <w:rPr>
          <w:rFonts w:eastAsia="Calibri"/>
          <w:lang w:eastAsia="en-US"/>
        </w:rPr>
        <w:t>, w tym wydatki związane z ewaluacją i inf</w:t>
      </w:r>
      <w:r w:rsidR="005E1A32" w:rsidRPr="00CD0E69">
        <w:rPr>
          <w:rFonts w:eastAsia="Calibri"/>
          <w:lang w:eastAsia="en-US"/>
        </w:rPr>
        <w:t>ormowaniem o realizacji zadań w </w:t>
      </w:r>
      <w:r w:rsidRPr="00CD0E69">
        <w:rPr>
          <w:rFonts w:eastAsia="Calibri"/>
          <w:lang w:eastAsia="en-US"/>
        </w:rPr>
        <w:t>ramach REACT-EU.</w:t>
      </w:r>
    </w:p>
    <w:p w14:paraId="0E189BB9" w14:textId="77777777" w:rsidR="00C62DE6" w:rsidRPr="00CD0E69" w:rsidRDefault="00C62DE6" w:rsidP="003458D2">
      <w:pPr>
        <w:pStyle w:val="Legenda"/>
        <w:keepNext/>
      </w:pPr>
    </w:p>
    <w:p w14:paraId="333D0051" w14:textId="4BDF4E97" w:rsidR="003458D2" w:rsidRPr="00CD0E69" w:rsidRDefault="003458D2" w:rsidP="003458D2">
      <w:pPr>
        <w:pStyle w:val="Legenda"/>
        <w:keepNext/>
      </w:pPr>
      <w:r w:rsidRPr="00CD0E69">
        <w:t>Tabela 25 Specyficzne dla programu wskaźniki rezultatu dla celu szczegółowego</w:t>
      </w:r>
      <w:r w:rsidR="00AE7495" w:rsidRPr="00CD0E69">
        <w:t xml:space="preserve"> 10</w:t>
      </w:r>
    </w:p>
    <w:p w14:paraId="6B535A3F" w14:textId="74134C3E" w:rsidR="00DB49DD" w:rsidRPr="00CD0E69" w:rsidRDefault="006C6B3B" w:rsidP="00DB49DD">
      <w:pPr>
        <w:rPr>
          <w:lang w:val="en-US"/>
        </w:rPr>
      </w:pPr>
      <w:r w:rsidRPr="00CD0E69">
        <w:rPr>
          <w:lang w:val="en-US"/>
        </w:rPr>
        <w:t>(</w:t>
      </w:r>
      <w:proofErr w:type="spellStart"/>
      <w:r w:rsidRPr="00CD0E69">
        <w:rPr>
          <w:lang w:val="en-US"/>
        </w:rPr>
        <w:t>dla</w:t>
      </w:r>
      <w:proofErr w:type="spellEnd"/>
      <w:r w:rsidRPr="00CD0E69">
        <w:rPr>
          <w:lang w:val="en-US"/>
        </w:rPr>
        <w:t xml:space="preserve"> EFRR, ESF,EFRR REACT-EU, ESF REACT-EU)</w:t>
      </w:r>
    </w:p>
    <w:tbl>
      <w:tblPr>
        <w:tblW w:w="9233" w:type="dxa"/>
        <w:tblInd w:w="51" w:type="dxa"/>
        <w:tblLayout w:type="fixed"/>
        <w:tblCellMar>
          <w:left w:w="70" w:type="dxa"/>
          <w:right w:w="70" w:type="dxa"/>
        </w:tblCellMar>
        <w:tblLook w:val="0000" w:firstRow="0" w:lastRow="0" w:firstColumn="0" w:lastColumn="0" w:noHBand="0" w:noVBand="0"/>
      </w:tblPr>
      <w:tblGrid>
        <w:gridCol w:w="445"/>
        <w:gridCol w:w="1417"/>
        <w:gridCol w:w="1030"/>
        <w:gridCol w:w="1030"/>
        <w:gridCol w:w="1030"/>
        <w:gridCol w:w="1163"/>
        <w:gridCol w:w="1275"/>
        <w:gridCol w:w="1843"/>
      </w:tblGrid>
      <w:tr w:rsidR="003458D2" w:rsidRPr="00875CCB" w14:paraId="429ED606" w14:textId="77777777" w:rsidTr="002155FC">
        <w:trPr>
          <w:trHeight w:val="480"/>
        </w:trPr>
        <w:tc>
          <w:tcPr>
            <w:tcW w:w="445" w:type="dxa"/>
            <w:tcBorders>
              <w:top w:val="single" w:sz="4" w:space="0" w:color="000000"/>
              <w:left w:val="single" w:sz="4" w:space="0" w:color="000000"/>
              <w:bottom w:val="single" w:sz="4" w:space="0" w:color="auto"/>
            </w:tcBorders>
          </w:tcPr>
          <w:p w14:paraId="77BA09D6" w14:textId="77777777" w:rsidR="003458D2" w:rsidRPr="00CD0E69" w:rsidRDefault="003458D2" w:rsidP="00317BFF">
            <w:pPr>
              <w:snapToGrid w:val="0"/>
              <w:rPr>
                <w:b/>
                <w:bCs/>
                <w:sz w:val="16"/>
                <w:szCs w:val="16"/>
              </w:rPr>
            </w:pPr>
            <w:r w:rsidRPr="00CD0E69">
              <w:rPr>
                <w:b/>
                <w:bCs/>
                <w:sz w:val="16"/>
                <w:szCs w:val="16"/>
              </w:rPr>
              <w:t>L.p.</w:t>
            </w:r>
          </w:p>
        </w:tc>
        <w:tc>
          <w:tcPr>
            <w:tcW w:w="1417" w:type="dxa"/>
            <w:tcBorders>
              <w:top w:val="single" w:sz="4" w:space="0" w:color="000000"/>
              <w:left w:val="single" w:sz="4" w:space="0" w:color="000000"/>
              <w:bottom w:val="single" w:sz="4" w:space="0" w:color="auto"/>
            </w:tcBorders>
            <w:shd w:val="clear" w:color="auto" w:fill="auto"/>
            <w:vAlign w:val="center"/>
          </w:tcPr>
          <w:p w14:paraId="371846C3" w14:textId="77777777" w:rsidR="003458D2" w:rsidRPr="00CD0E69" w:rsidRDefault="003458D2" w:rsidP="00317BFF">
            <w:pPr>
              <w:snapToGrid w:val="0"/>
              <w:rPr>
                <w:b/>
                <w:bCs/>
                <w:sz w:val="16"/>
                <w:szCs w:val="16"/>
              </w:rPr>
            </w:pPr>
            <w:r w:rsidRPr="00CD0E69">
              <w:rPr>
                <w:b/>
                <w:bCs/>
                <w:sz w:val="16"/>
                <w:szCs w:val="16"/>
              </w:rPr>
              <w:t>Wskaźnik rezultatu</w:t>
            </w:r>
          </w:p>
        </w:tc>
        <w:tc>
          <w:tcPr>
            <w:tcW w:w="1030" w:type="dxa"/>
            <w:tcBorders>
              <w:top w:val="single" w:sz="4" w:space="0" w:color="000000"/>
              <w:left w:val="single" w:sz="4" w:space="0" w:color="000000"/>
              <w:bottom w:val="single" w:sz="4" w:space="0" w:color="auto"/>
            </w:tcBorders>
            <w:shd w:val="clear" w:color="auto" w:fill="auto"/>
            <w:vAlign w:val="center"/>
          </w:tcPr>
          <w:p w14:paraId="395F6F99" w14:textId="77777777" w:rsidR="003458D2" w:rsidRPr="00CD0E69" w:rsidRDefault="003458D2" w:rsidP="00317BFF">
            <w:pPr>
              <w:snapToGrid w:val="0"/>
              <w:rPr>
                <w:b/>
                <w:bCs/>
                <w:sz w:val="16"/>
                <w:szCs w:val="16"/>
              </w:rPr>
            </w:pPr>
            <w:r w:rsidRPr="00CD0E69">
              <w:rPr>
                <w:b/>
                <w:bCs/>
                <w:sz w:val="16"/>
                <w:szCs w:val="16"/>
              </w:rPr>
              <w:t>Jednostka pomiaru</w:t>
            </w:r>
          </w:p>
        </w:tc>
        <w:tc>
          <w:tcPr>
            <w:tcW w:w="1030" w:type="dxa"/>
            <w:tcBorders>
              <w:top w:val="single" w:sz="4" w:space="0" w:color="000000"/>
              <w:left w:val="single" w:sz="4" w:space="0" w:color="000000"/>
              <w:bottom w:val="single" w:sz="4" w:space="0" w:color="auto"/>
            </w:tcBorders>
            <w:shd w:val="clear" w:color="auto" w:fill="auto"/>
            <w:vAlign w:val="center"/>
          </w:tcPr>
          <w:p w14:paraId="1D49025F" w14:textId="77777777" w:rsidR="003458D2" w:rsidRPr="00CD0E69" w:rsidRDefault="003458D2" w:rsidP="00317BFF">
            <w:pPr>
              <w:snapToGrid w:val="0"/>
              <w:rPr>
                <w:b/>
                <w:bCs/>
                <w:sz w:val="16"/>
                <w:szCs w:val="16"/>
              </w:rPr>
            </w:pPr>
            <w:r w:rsidRPr="00CD0E69">
              <w:rPr>
                <w:b/>
                <w:bCs/>
                <w:sz w:val="16"/>
                <w:szCs w:val="16"/>
              </w:rPr>
              <w:t>Wartość bazowa</w:t>
            </w:r>
          </w:p>
        </w:tc>
        <w:tc>
          <w:tcPr>
            <w:tcW w:w="1030" w:type="dxa"/>
            <w:tcBorders>
              <w:top w:val="single" w:sz="4" w:space="0" w:color="000000"/>
              <w:left w:val="single" w:sz="4" w:space="0" w:color="000000"/>
              <w:bottom w:val="single" w:sz="4" w:space="0" w:color="auto"/>
            </w:tcBorders>
            <w:shd w:val="clear" w:color="auto" w:fill="auto"/>
            <w:vAlign w:val="center"/>
          </w:tcPr>
          <w:p w14:paraId="14ECBC6C" w14:textId="77777777" w:rsidR="003458D2" w:rsidRPr="00CD0E69" w:rsidRDefault="003458D2" w:rsidP="00317BFF">
            <w:pPr>
              <w:snapToGrid w:val="0"/>
              <w:rPr>
                <w:b/>
                <w:bCs/>
                <w:sz w:val="16"/>
                <w:szCs w:val="16"/>
              </w:rPr>
            </w:pPr>
            <w:r w:rsidRPr="00CD0E69">
              <w:rPr>
                <w:b/>
                <w:bCs/>
                <w:sz w:val="16"/>
                <w:szCs w:val="16"/>
              </w:rPr>
              <w:t>Rok bazowy</w:t>
            </w:r>
          </w:p>
        </w:tc>
        <w:tc>
          <w:tcPr>
            <w:tcW w:w="1163" w:type="dxa"/>
            <w:tcBorders>
              <w:top w:val="single" w:sz="4" w:space="0" w:color="000000"/>
              <w:left w:val="single" w:sz="4" w:space="0" w:color="000000"/>
              <w:bottom w:val="single" w:sz="4" w:space="0" w:color="auto"/>
            </w:tcBorders>
            <w:shd w:val="clear" w:color="auto" w:fill="auto"/>
            <w:vAlign w:val="center"/>
          </w:tcPr>
          <w:p w14:paraId="590540C4" w14:textId="77777777" w:rsidR="003458D2" w:rsidRPr="00CD0E69" w:rsidRDefault="003458D2" w:rsidP="00317BFF">
            <w:pPr>
              <w:snapToGrid w:val="0"/>
              <w:rPr>
                <w:b/>
                <w:bCs/>
                <w:sz w:val="16"/>
                <w:szCs w:val="16"/>
              </w:rPr>
            </w:pPr>
            <w:r w:rsidRPr="00CD0E69">
              <w:rPr>
                <w:b/>
                <w:bCs/>
                <w:sz w:val="16"/>
                <w:szCs w:val="16"/>
              </w:rPr>
              <w:t>Wartość docelowa (2023)</w:t>
            </w:r>
          </w:p>
        </w:tc>
        <w:tc>
          <w:tcPr>
            <w:tcW w:w="1275" w:type="dxa"/>
            <w:tcBorders>
              <w:top w:val="single" w:sz="4" w:space="0" w:color="000000"/>
              <w:left w:val="single" w:sz="4" w:space="0" w:color="000000"/>
              <w:bottom w:val="single" w:sz="4" w:space="0" w:color="auto"/>
            </w:tcBorders>
            <w:shd w:val="clear" w:color="auto" w:fill="auto"/>
            <w:vAlign w:val="center"/>
          </w:tcPr>
          <w:p w14:paraId="39928E9F" w14:textId="77777777" w:rsidR="003458D2" w:rsidRPr="00CD0E69" w:rsidRDefault="003458D2" w:rsidP="00317BFF">
            <w:pPr>
              <w:snapToGrid w:val="0"/>
              <w:rPr>
                <w:b/>
                <w:bCs/>
                <w:sz w:val="16"/>
                <w:szCs w:val="16"/>
              </w:rPr>
            </w:pPr>
            <w:r w:rsidRPr="00CD0E69">
              <w:rPr>
                <w:b/>
                <w:bCs/>
                <w:sz w:val="16"/>
                <w:szCs w:val="16"/>
              </w:rPr>
              <w:t>Źródło danych</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4676476C" w14:textId="77777777" w:rsidR="003458D2" w:rsidRPr="00CD0E69" w:rsidRDefault="003458D2" w:rsidP="00317BFF">
            <w:pPr>
              <w:snapToGrid w:val="0"/>
              <w:rPr>
                <w:b/>
                <w:bCs/>
                <w:sz w:val="16"/>
                <w:szCs w:val="16"/>
              </w:rPr>
            </w:pPr>
            <w:r w:rsidRPr="00CD0E69">
              <w:rPr>
                <w:b/>
                <w:bCs/>
                <w:sz w:val="16"/>
                <w:szCs w:val="16"/>
              </w:rPr>
              <w:t>Częstotliwość pomiaru</w:t>
            </w:r>
          </w:p>
        </w:tc>
      </w:tr>
      <w:tr w:rsidR="003458D2" w:rsidRPr="00875CCB" w14:paraId="0FB42A77" w14:textId="77777777" w:rsidTr="002155FC">
        <w:trPr>
          <w:trHeight w:val="821"/>
        </w:trPr>
        <w:tc>
          <w:tcPr>
            <w:tcW w:w="445" w:type="dxa"/>
            <w:tcBorders>
              <w:top w:val="single" w:sz="4" w:space="0" w:color="auto"/>
              <w:left w:val="single" w:sz="4" w:space="0" w:color="auto"/>
              <w:bottom w:val="single" w:sz="4" w:space="0" w:color="auto"/>
              <w:right w:val="single" w:sz="4" w:space="0" w:color="auto"/>
            </w:tcBorders>
            <w:vAlign w:val="center"/>
          </w:tcPr>
          <w:p w14:paraId="62856B36" w14:textId="77777777" w:rsidR="003458D2" w:rsidRPr="00CD0E69" w:rsidRDefault="003458D2" w:rsidP="00317BFF">
            <w:pPr>
              <w:snapToGrid w:val="0"/>
              <w:rPr>
                <w:sz w:val="16"/>
                <w:szCs w:val="16"/>
              </w:rPr>
            </w:pPr>
            <w:r w:rsidRPr="00CD0E69">
              <w:rPr>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6ED7F3" w14:textId="4C9D9B0F" w:rsidR="003458D2" w:rsidRPr="00CD0E69" w:rsidRDefault="005E1A32" w:rsidP="00317BFF">
            <w:pPr>
              <w:snapToGrid w:val="0"/>
              <w:rPr>
                <w:sz w:val="16"/>
                <w:szCs w:val="16"/>
              </w:rPr>
            </w:pPr>
            <w:r w:rsidRPr="00CD0E69">
              <w:rPr>
                <w:sz w:val="16"/>
                <w:szCs w:val="16"/>
              </w:rPr>
              <w:t>Średni czas zatwierdzenia projektu (od złożenia wniosku o dofinansowanie do podpisania umowy)</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E5F5D3E" w14:textId="5552746D" w:rsidR="003458D2" w:rsidRPr="00CD0E69" w:rsidRDefault="005E1A32" w:rsidP="00317BFF">
            <w:pPr>
              <w:snapToGrid w:val="0"/>
              <w:rPr>
                <w:sz w:val="16"/>
                <w:szCs w:val="16"/>
              </w:rPr>
            </w:pPr>
            <w:r w:rsidRPr="00CD0E69">
              <w:rPr>
                <w:sz w:val="16"/>
                <w:szCs w:val="16"/>
              </w:rPr>
              <w:t>Liczba dni</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B88F6CD" w14:textId="2360EB73" w:rsidR="003458D2" w:rsidRPr="00CD0E69" w:rsidRDefault="00B51F6F" w:rsidP="00317BFF">
            <w:pPr>
              <w:snapToGrid w:val="0"/>
              <w:rPr>
                <w:sz w:val="16"/>
                <w:szCs w:val="16"/>
              </w:rPr>
            </w:pPr>
            <w:r w:rsidRPr="00CD0E69">
              <w:rPr>
                <w:sz w:val="16"/>
                <w:szCs w:val="16"/>
              </w:rPr>
              <w:t>195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0710A2B" w14:textId="3153C0B8" w:rsidR="003458D2" w:rsidRPr="00CD0E69" w:rsidRDefault="00B53AF1" w:rsidP="00317BFF">
            <w:pPr>
              <w:snapToGrid w:val="0"/>
              <w:rPr>
                <w:sz w:val="16"/>
                <w:szCs w:val="16"/>
              </w:rPr>
            </w:pPr>
            <w:r w:rsidRPr="00CD0E69">
              <w:rPr>
                <w:sz w:val="16"/>
                <w:szCs w:val="16"/>
              </w:rPr>
              <w:t>2020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B9FB21F" w14:textId="5835573E" w:rsidR="003458D2" w:rsidRPr="00CD0E69" w:rsidRDefault="000409AF" w:rsidP="00317BFF">
            <w:pPr>
              <w:snapToGrid w:val="0"/>
              <w:rPr>
                <w:sz w:val="16"/>
                <w:szCs w:val="16"/>
              </w:rPr>
            </w:pPr>
            <w:r w:rsidRPr="00CD0E69">
              <w:rPr>
                <w:sz w:val="16"/>
                <w:szCs w:val="16"/>
              </w:rPr>
              <w:t>skrócenie czasu zatwierdzenia projektu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80FFF8" w14:textId="325A4D0B" w:rsidR="003458D2" w:rsidRPr="00CD0E69" w:rsidRDefault="000409AF" w:rsidP="00B53AF1">
            <w:pPr>
              <w:snapToGrid w:val="0"/>
              <w:rPr>
                <w:sz w:val="16"/>
                <w:szCs w:val="16"/>
              </w:rPr>
            </w:pPr>
            <w:r w:rsidRPr="00CD0E69">
              <w:rPr>
                <w:sz w:val="16"/>
                <w:szCs w:val="16"/>
              </w:rPr>
              <w:t xml:space="preserve">informatyczny system monitorowania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E88E9E" w14:textId="344C1344" w:rsidR="003458D2" w:rsidRPr="00CD0E69" w:rsidRDefault="005E1A32" w:rsidP="00317BFF">
            <w:pPr>
              <w:snapToGrid w:val="0"/>
              <w:rPr>
                <w:sz w:val="16"/>
                <w:szCs w:val="16"/>
              </w:rPr>
            </w:pPr>
            <w:r w:rsidRPr="00CD0E69">
              <w:rPr>
                <w:sz w:val="16"/>
                <w:szCs w:val="16"/>
              </w:rPr>
              <w:t>Raz na rok</w:t>
            </w:r>
          </w:p>
        </w:tc>
      </w:tr>
      <w:tr w:rsidR="006F257A" w:rsidRPr="00875CCB" w14:paraId="141A7963" w14:textId="77777777" w:rsidTr="002155FC">
        <w:trPr>
          <w:trHeight w:val="821"/>
        </w:trPr>
        <w:tc>
          <w:tcPr>
            <w:tcW w:w="445" w:type="dxa"/>
            <w:tcBorders>
              <w:top w:val="single" w:sz="4" w:space="0" w:color="auto"/>
              <w:left w:val="single" w:sz="4" w:space="0" w:color="auto"/>
              <w:bottom w:val="single" w:sz="4" w:space="0" w:color="auto"/>
              <w:right w:val="single" w:sz="4" w:space="0" w:color="auto"/>
            </w:tcBorders>
            <w:vAlign w:val="center"/>
          </w:tcPr>
          <w:p w14:paraId="27E5D63C" w14:textId="56AF7B25" w:rsidR="006F257A" w:rsidRPr="00CD0E69" w:rsidRDefault="006F257A" w:rsidP="00317BFF">
            <w:pPr>
              <w:snapToGrid w:val="0"/>
              <w:rPr>
                <w:sz w:val="16"/>
                <w:szCs w:val="16"/>
              </w:rPr>
            </w:pPr>
            <w:r w:rsidRPr="00CD0E69">
              <w:rPr>
                <w:sz w:val="16"/>
                <w:szCs w:val="16"/>
              </w:rPr>
              <w:lastRenderedPageBreak/>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5879C3" w14:textId="651FC859" w:rsidR="006F257A" w:rsidRPr="00CD0E69" w:rsidRDefault="002F1BEC" w:rsidP="00317BFF">
            <w:pPr>
              <w:snapToGrid w:val="0"/>
              <w:rPr>
                <w:sz w:val="16"/>
                <w:szCs w:val="16"/>
              </w:rPr>
            </w:pPr>
            <w:r w:rsidRPr="00CD0E69">
              <w:rPr>
                <w:sz w:val="16"/>
                <w:szCs w:val="16"/>
              </w:rPr>
              <w:t>Odsetek mieszkańców Polski dostrzegających wpływ FE na rozwój Polski</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8440FFF" w14:textId="7E4EA556" w:rsidR="006F257A" w:rsidRPr="00CD0E69" w:rsidRDefault="006F257A" w:rsidP="00317BFF">
            <w:pPr>
              <w:snapToGrid w:val="0"/>
              <w:rPr>
                <w:sz w:val="16"/>
                <w:szCs w:val="16"/>
              </w:rPr>
            </w:pPr>
            <w:r w:rsidRPr="00CD0E69">
              <w:rPr>
                <w:sz w:val="16"/>
                <w:szCs w:val="16"/>
              </w:rPr>
              <w:t>%</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6268187" w14:textId="546759C4" w:rsidR="006F257A" w:rsidRPr="00CD0E69" w:rsidDel="00B51F6F" w:rsidRDefault="00F85530" w:rsidP="00317BFF">
            <w:pPr>
              <w:snapToGrid w:val="0"/>
              <w:rPr>
                <w:sz w:val="16"/>
                <w:szCs w:val="16"/>
              </w:rPr>
            </w:pPr>
            <w:r w:rsidRPr="00CD0E69">
              <w:rPr>
                <w:sz w:val="16"/>
                <w:szCs w:val="16"/>
              </w:rPr>
              <w:t>84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E43F45B" w14:textId="534DA201" w:rsidR="006F257A" w:rsidRPr="00CD0E69" w:rsidRDefault="006F257A" w:rsidP="00317BFF">
            <w:pPr>
              <w:snapToGrid w:val="0"/>
              <w:rPr>
                <w:sz w:val="16"/>
                <w:szCs w:val="16"/>
              </w:rPr>
            </w:pPr>
            <w:r w:rsidRPr="00CD0E69">
              <w:rPr>
                <w:sz w:val="16"/>
                <w:szCs w:val="16"/>
              </w:rPr>
              <w:t>2020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0021882" w14:textId="0F55F506" w:rsidR="006F257A" w:rsidRPr="00CD0E69" w:rsidRDefault="002F1BEC" w:rsidP="00317BFF">
            <w:pPr>
              <w:snapToGrid w:val="0"/>
              <w:rPr>
                <w:sz w:val="16"/>
                <w:szCs w:val="16"/>
              </w:rPr>
            </w:pPr>
            <w:r w:rsidRPr="00CD0E69">
              <w:rPr>
                <w:sz w:val="16"/>
                <w:szCs w:val="16"/>
              </w:rPr>
              <w:t>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72F7B7" w14:textId="54942B4A" w:rsidR="006F257A" w:rsidRPr="00CD0E69" w:rsidDel="000409AF" w:rsidRDefault="006F257A" w:rsidP="00B53AF1">
            <w:pPr>
              <w:snapToGrid w:val="0"/>
              <w:rPr>
                <w:sz w:val="16"/>
                <w:szCs w:val="16"/>
              </w:rPr>
            </w:pPr>
            <w:r w:rsidRPr="00CD0E69">
              <w:rPr>
                <w:sz w:val="16"/>
                <w:szCs w:val="16"/>
              </w:rPr>
              <w:t>Badanie ewaluacyjne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95DBB4" w14:textId="3523476F" w:rsidR="006F257A" w:rsidRPr="00CD0E69" w:rsidRDefault="006F257A" w:rsidP="00317BFF">
            <w:pPr>
              <w:snapToGrid w:val="0"/>
              <w:rPr>
                <w:sz w:val="16"/>
                <w:szCs w:val="16"/>
              </w:rPr>
            </w:pPr>
            <w:r w:rsidRPr="00CD0E69">
              <w:rPr>
                <w:sz w:val="16"/>
                <w:szCs w:val="16"/>
              </w:rPr>
              <w:t>Raz na rok</w:t>
            </w:r>
          </w:p>
        </w:tc>
      </w:tr>
    </w:tbl>
    <w:p w14:paraId="0DCDD7F9" w14:textId="77777777" w:rsidR="003458D2" w:rsidRPr="00CD0E69" w:rsidRDefault="003458D2" w:rsidP="003458D2">
      <w:pPr>
        <w:suppressAutoHyphens w:val="0"/>
        <w:jc w:val="both"/>
        <w:rPr>
          <w:rFonts w:eastAsia="Calibri"/>
          <w:lang w:eastAsia="en-US"/>
        </w:rPr>
      </w:pPr>
    </w:p>
    <w:p w14:paraId="2CE31C89" w14:textId="77777777" w:rsidR="003458D2" w:rsidRPr="00CD0E69" w:rsidRDefault="003458D2" w:rsidP="003458D2">
      <w:pPr>
        <w:tabs>
          <w:tab w:val="left" w:pos="284"/>
        </w:tabs>
        <w:ind w:left="284"/>
        <w:jc w:val="both"/>
        <w:rPr>
          <w:b/>
        </w:rPr>
      </w:pPr>
    </w:p>
    <w:p w14:paraId="1FCA8CA3" w14:textId="77777777" w:rsidR="003458D2" w:rsidRPr="00CD0E69" w:rsidRDefault="003458D2" w:rsidP="00A93C4E">
      <w:pPr>
        <w:numPr>
          <w:ilvl w:val="0"/>
          <w:numId w:val="16"/>
        </w:numPr>
        <w:shd w:val="clear" w:color="auto" w:fill="FFFFFF"/>
        <w:ind w:left="284" w:hanging="284"/>
        <w:jc w:val="both"/>
        <w:rPr>
          <w:b/>
        </w:rPr>
      </w:pPr>
      <w:r w:rsidRPr="00CD0E69">
        <w:rPr>
          <w:b/>
        </w:rPr>
        <w:t xml:space="preserve">Przedsięwzięcia, które mają zostać objęte wsparciem oraz ich oczekiwany wkład w realizację celów szczegółowych w osi VI </w:t>
      </w:r>
    </w:p>
    <w:p w14:paraId="38820D07" w14:textId="77777777" w:rsidR="003458D2" w:rsidRPr="00CD0E69" w:rsidRDefault="003458D2" w:rsidP="003458D2">
      <w:pPr>
        <w:jc w:val="both"/>
        <w:rPr>
          <w:rFonts w:eastAsia="Calibri"/>
          <w:i/>
          <w:lang w:eastAsia="en-US"/>
        </w:rPr>
      </w:pPr>
      <w:r w:rsidRPr="00CD0E69">
        <w:rPr>
          <w:rFonts w:eastAsia="Calibri"/>
          <w:i/>
          <w:lang w:eastAsia="en-US"/>
        </w:rPr>
        <w:t>[max 7000 znaków opis oczekiwanych rezultatów]</w:t>
      </w:r>
    </w:p>
    <w:p w14:paraId="48B2F2DE" w14:textId="77777777" w:rsidR="008209B8" w:rsidRPr="00CD0E69" w:rsidRDefault="008209B8" w:rsidP="003458D2">
      <w:pPr>
        <w:jc w:val="both"/>
        <w:rPr>
          <w:rFonts w:eastAsia="Calibri"/>
          <w:i/>
          <w:lang w:eastAsia="en-US"/>
        </w:rPr>
      </w:pPr>
    </w:p>
    <w:p w14:paraId="09538FE0" w14:textId="4D4A7FF4" w:rsidR="005E1A32" w:rsidRPr="00CD0E69" w:rsidRDefault="005E1A32" w:rsidP="008209B8">
      <w:pPr>
        <w:suppressAutoHyphens w:val="0"/>
        <w:jc w:val="both"/>
        <w:rPr>
          <w:rFonts w:eastAsia="Calibri"/>
          <w:lang w:eastAsia="en-US"/>
        </w:rPr>
      </w:pPr>
      <w:r w:rsidRPr="00CD0E69">
        <w:rPr>
          <w:rFonts w:eastAsia="Calibri"/>
          <w:lang w:eastAsia="en-US"/>
        </w:rPr>
        <w:t xml:space="preserve">Oś VI ma za zadanie </w:t>
      </w:r>
      <w:r w:rsidR="00B51F6F" w:rsidRPr="00CD0E69">
        <w:rPr>
          <w:rFonts w:eastAsia="Calibri"/>
          <w:lang w:eastAsia="en-US"/>
        </w:rPr>
        <w:t xml:space="preserve">wsparcie </w:t>
      </w:r>
      <w:r w:rsidRPr="00CD0E69">
        <w:rPr>
          <w:rFonts w:eastAsia="Calibri"/>
          <w:lang w:eastAsia="en-US"/>
        </w:rPr>
        <w:t>instytucji odpowiedzialnych za przygotowanie, zarządzanie i wdrażanie zada</w:t>
      </w:r>
      <w:r w:rsidR="00304E75" w:rsidRPr="00CD0E69">
        <w:rPr>
          <w:rFonts w:eastAsia="Calibri"/>
          <w:lang w:eastAsia="en-US"/>
        </w:rPr>
        <w:t>ń</w:t>
      </w:r>
      <w:r w:rsidRPr="00CD0E69">
        <w:rPr>
          <w:rFonts w:eastAsia="Calibri"/>
          <w:lang w:eastAsia="en-US"/>
        </w:rPr>
        <w:t xml:space="preserve"> m.in. monitorowanie, informowanie, kontrolę i audyt, rozliczanie finansowe oraz ocenę i ewaluację operacji finansowanych ze środków programu.</w:t>
      </w:r>
    </w:p>
    <w:p w14:paraId="1077CD04" w14:textId="1AC78980" w:rsidR="00857E3F" w:rsidRPr="00CD0E69" w:rsidRDefault="005E1A32" w:rsidP="008209B8">
      <w:pPr>
        <w:suppressAutoHyphens w:val="0"/>
        <w:jc w:val="both"/>
        <w:rPr>
          <w:rFonts w:eastAsia="Calibri"/>
          <w:lang w:eastAsia="en-US"/>
        </w:rPr>
      </w:pPr>
      <w:r w:rsidRPr="00CD0E69">
        <w:rPr>
          <w:rFonts w:eastAsia="Calibri"/>
          <w:lang w:eastAsia="en-US"/>
        </w:rPr>
        <w:t xml:space="preserve">Planowane jest finansowanie </w:t>
      </w:r>
      <w:r w:rsidR="00FA533C" w:rsidRPr="00CD0E69">
        <w:rPr>
          <w:rFonts w:eastAsia="Calibri"/>
          <w:lang w:eastAsia="en-US"/>
        </w:rPr>
        <w:t>wynagrodzeń</w:t>
      </w:r>
      <w:r w:rsidRPr="00CD0E69">
        <w:rPr>
          <w:rFonts w:eastAsia="Calibri"/>
          <w:lang w:eastAsia="en-US"/>
        </w:rPr>
        <w:t>, podnoszenia kwalifikacji i wymiany doświadczeń, zapewnienie zaplecza administracyjno-technicznego, eksperckiego</w:t>
      </w:r>
      <w:r w:rsidR="008B6D29" w:rsidRPr="00CD0E69">
        <w:rPr>
          <w:rFonts w:eastAsia="Calibri"/>
          <w:lang w:eastAsia="en-US"/>
        </w:rPr>
        <w:t xml:space="preserve"> i prawnego</w:t>
      </w:r>
      <w:r w:rsidRPr="00CD0E69">
        <w:rPr>
          <w:rFonts w:eastAsia="Calibri"/>
          <w:lang w:eastAsia="en-US"/>
        </w:rPr>
        <w:t>.</w:t>
      </w:r>
    </w:p>
    <w:p w14:paraId="25CAC4C1" w14:textId="77777777" w:rsidR="005E1A32" w:rsidRPr="00CD0E69" w:rsidRDefault="005E1A32" w:rsidP="003458D2">
      <w:pPr>
        <w:jc w:val="both"/>
        <w:rPr>
          <w:rFonts w:eastAsia="Calibri"/>
          <w:lang w:eastAsia="en-US"/>
        </w:rPr>
      </w:pPr>
    </w:p>
    <w:p w14:paraId="42C10E26" w14:textId="2B0B9725" w:rsidR="005E1A32" w:rsidRPr="00CD0E69" w:rsidRDefault="00840C88" w:rsidP="008209B8">
      <w:pPr>
        <w:suppressAutoHyphens w:val="0"/>
        <w:jc w:val="both"/>
        <w:rPr>
          <w:rFonts w:eastAsia="Calibri"/>
          <w:lang w:eastAsia="en-US"/>
        </w:rPr>
      </w:pPr>
      <w:r w:rsidRPr="00CD0E69">
        <w:rPr>
          <w:rFonts w:eastAsia="Calibri"/>
          <w:lang w:eastAsia="en-US"/>
        </w:rPr>
        <w:t xml:space="preserve">W osi VI planowane są działania </w:t>
      </w:r>
      <w:r w:rsidR="00FA533C" w:rsidRPr="00CD0E69">
        <w:rPr>
          <w:rFonts w:eastAsia="Calibri"/>
          <w:lang w:eastAsia="en-US"/>
        </w:rPr>
        <w:t xml:space="preserve">na rzecz beneficjentów </w:t>
      </w:r>
      <w:r w:rsidRPr="00CD0E69">
        <w:rPr>
          <w:rFonts w:eastAsia="Calibri"/>
          <w:lang w:eastAsia="en-US"/>
        </w:rPr>
        <w:t>poprzez udzielenie wsparcia doradczo-szkoleniowego w zakresie przygotowania dokumentacji projektowej oraz aplikowania i realizacji projektów w ramach POPC.</w:t>
      </w:r>
    </w:p>
    <w:p w14:paraId="6E90B748" w14:textId="77777777" w:rsidR="00840C88" w:rsidRPr="00CD0E69" w:rsidRDefault="00840C88" w:rsidP="003458D2">
      <w:pPr>
        <w:jc w:val="both"/>
        <w:rPr>
          <w:rFonts w:eastAsia="Calibri"/>
          <w:lang w:eastAsia="en-US"/>
        </w:rPr>
      </w:pPr>
    </w:p>
    <w:p w14:paraId="41B325B2" w14:textId="77777777" w:rsidR="000B3BA0" w:rsidRPr="00CD0E69" w:rsidRDefault="000B3BA0" w:rsidP="008209B8">
      <w:pPr>
        <w:suppressAutoHyphens w:val="0"/>
        <w:jc w:val="both"/>
        <w:rPr>
          <w:rFonts w:eastAsia="Calibri"/>
          <w:b/>
          <w:lang w:eastAsia="en-US"/>
        </w:rPr>
      </w:pPr>
      <w:r w:rsidRPr="00CD0E69">
        <w:rPr>
          <w:rFonts w:eastAsia="Calibri"/>
          <w:b/>
          <w:lang w:eastAsia="en-US"/>
        </w:rPr>
        <w:t>Propozycja uzupełnienia - Oś priorytetowa VI. Pomoc techniczna – info-</w:t>
      </w:r>
      <w:proofErr w:type="spellStart"/>
      <w:r w:rsidRPr="00CD0E69">
        <w:rPr>
          <w:rFonts w:eastAsia="Calibri"/>
          <w:b/>
          <w:lang w:eastAsia="en-US"/>
        </w:rPr>
        <w:t>promo</w:t>
      </w:r>
      <w:proofErr w:type="spellEnd"/>
      <w:r w:rsidRPr="00CD0E69">
        <w:rPr>
          <w:rFonts w:eastAsia="Calibri"/>
          <w:b/>
          <w:lang w:eastAsia="en-US"/>
        </w:rPr>
        <w:t>:</w:t>
      </w:r>
    </w:p>
    <w:p w14:paraId="10B9E9F2" w14:textId="77777777" w:rsidR="000B3BA0" w:rsidRPr="00CD0E69" w:rsidRDefault="000B3BA0" w:rsidP="008209B8">
      <w:pPr>
        <w:suppressAutoHyphens w:val="0"/>
        <w:jc w:val="both"/>
        <w:rPr>
          <w:rFonts w:eastAsia="Calibri"/>
          <w:lang w:eastAsia="en-US"/>
        </w:rPr>
      </w:pPr>
      <w:r w:rsidRPr="00CD0E69">
        <w:rPr>
          <w:rFonts w:eastAsia="Calibri"/>
          <w:lang w:eastAsia="en-US"/>
        </w:rPr>
        <w:t>Komunikacja w zakresie REACT-EU będzie prowadzona spójnie i komplementarnie z komunikacją na temat innych instrumentów wsparcia w ramach polityki spójności, funkcjonujących w Polsce pod marką Fundusze Europejskie, a w uzasadnionych przypadkach  łącznie. Komunikacja REACT EU pomaga w sprawnym i efektywnym wykorzystaniu tych środków w reakcji na sytuację związaną z COVID -19 w kraju – wskazuje możliwości, wspiera realizację projektów, a także pokazuje ich efekty i znaczenie.</w:t>
      </w:r>
    </w:p>
    <w:p w14:paraId="475098F1" w14:textId="77777777" w:rsidR="000B3BA0" w:rsidRPr="00CD0E69" w:rsidRDefault="000B3BA0" w:rsidP="008209B8">
      <w:pPr>
        <w:suppressAutoHyphens w:val="0"/>
        <w:jc w:val="both"/>
        <w:rPr>
          <w:rFonts w:eastAsia="Calibri"/>
          <w:lang w:eastAsia="en-US"/>
        </w:rPr>
      </w:pPr>
      <w:r w:rsidRPr="00CD0E69">
        <w:rPr>
          <w:rFonts w:eastAsia="Calibri"/>
          <w:lang w:eastAsia="en-US"/>
        </w:rPr>
        <w:t xml:space="preserve">Komunikacja w zakresie REACT-EU w Polsce będzie koncentrować się na informowaniu o ofercie jaką ma ten instrument, rezultatach oraz jego wpływie na powracanie na odpowiednie tory rozwoju w kraju i w Unii Europejskiej. Tym samym będziemy podnosić świadomość ogółu społeczeństwa o roli i wartości dodanej wsparcia z UE w tym zakresie. Dążymy także do tego, aby właściwa komunikacja o REACT-EU przyczyniała się do składania wysokich jakościowo projektów i wspierała realizację finansowanych z niego interwencji. </w:t>
      </w:r>
    </w:p>
    <w:p w14:paraId="7A083FF2" w14:textId="77777777" w:rsidR="000B3BA0" w:rsidRPr="00CD0E69" w:rsidRDefault="000B3BA0" w:rsidP="008209B8">
      <w:pPr>
        <w:suppressAutoHyphens w:val="0"/>
        <w:jc w:val="both"/>
        <w:rPr>
          <w:rFonts w:eastAsia="Calibri"/>
          <w:lang w:eastAsia="en-US"/>
        </w:rPr>
      </w:pPr>
      <w:r w:rsidRPr="00CD0E69">
        <w:rPr>
          <w:rFonts w:eastAsia="Calibri"/>
          <w:lang w:eastAsia="en-US"/>
        </w:rPr>
        <w:t xml:space="preserve">Przekaz nt. celów tej inicjatywy i jej poszczególnych projektów powiązany jest  lub wynika z celów rozwojowych Unii Europejskiej, opartych na wspólnych wartościach. Działania prowadzone są wyłącznie w obszarze Funduszy Europejskich, z wyłączeniem działań mających inny zakres np.: promowania instytucji lub osób. </w:t>
      </w:r>
    </w:p>
    <w:p w14:paraId="298A246C" w14:textId="77777777" w:rsidR="000B3BA0" w:rsidRPr="00CD0E69" w:rsidRDefault="000B3BA0" w:rsidP="008209B8">
      <w:pPr>
        <w:suppressAutoHyphens w:val="0"/>
        <w:jc w:val="both"/>
        <w:rPr>
          <w:rFonts w:eastAsia="Calibri"/>
          <w:lang w:eastAsia="en-US"/>
        </w:rPr>
      </w:pPr>
      <w:r w:rsidRPr="00CD0E69">
        <w:rPr>
          <w:rFonts w:eastAsia="Calibri"/>
          <w:lang w:eastAsia="en-US"/>
        </w:rPr>
        <w:t>Działania komunikacyjne będą prowadzone przez wszystkich interesariuszy inicjatywy. Będą się odbywać we współpracy z instytucjami europejskimi, krajowymi, regionalnymi, a także partnerami społeczno-gospodarczymi. Oprócz instytucji zaangażowanych w realizację programu w działania promocyjne i komunikacyjne zaangażowane będą również beneficjenci, którzy będą realizować działania komunikacyjne i będziemy wykorzystywać ich potencjał komunikacyjny.</w:t>
      </w:r>
    </w:p>
    <w:p w14:paraId="6ACF4E69" w14:textId="77777777" w:rsidR="00A532BB" w:rsidRPr="00CD0E69" w:rsidRDefault="00A532BB" w:rsidP="000B3BA0"/>
    <w:p w14:paraId="2C3C6DBE" w14:textId="52EE996B" w:rsidR="00A532BB" w:rsidRPr="00CD0E69" w:rsidRDefault="00A532BB" w:rsidP="008209B8">
      <w:pPr>
        <w:suppressAutoHyphens w:val="0"/>
        <w:jc w:val="both"/>
        <w:rPr>
          <w:rFonts w:eastAsia="Calibri"/>
          <w:lang w:eastAsia="en-US"/>
        </w:rPr>
      </w:pPr>
      <w:r w:rsidRPr="00CD0E69">
        <w:rPr>
          <w:rFonts w:eastAsia="Calibri"/>
          <w:lang w:eastAsia="en-US"/>
        </w:rPr>
        <w:t>IZ dołoży wszelkich starań by komunikaty, tworzone przez władze publiczne niewłączone bezpośrednio w realizację programu, jednakowoż właściwe terytorialnie lub rzeczowo dla danej inwestycji POPC z REACT-EU, spełniały kryteria rzetelnej informacji wykorzystania Funduszy Europejskich do realizacji działań rozwojowych kraju.</w:t>
      </w:r>
    </w:p>
    <w:p w14:paraId="2E000490" w14:textId="77777777" w:rsidR="00A532BB" w:rsidRPr="00CD0E69" w:rsidRDefault="00A532BB" w:rsidP="008209B8">
      <w:pPr>
        <w:suppressAutoHyphens w:val="0"/>
        <w:jc w:val="both"/>
        <w:rPr>
          <w:rFonts w:eastAsia="Calibri"/>
          <w:lang w:eastAsia="en-US"/>
        </w:rPr>
      </w:pPr>
    </w:p>
    <w:p w14:paraId="51BBC9E0" w14:textId="77777777" w:rsidR="00A532BB" w:rsidRPr="00CD0E69" w:rsidRDefault="00A532BB" w:rsidP="008209B8">
      <w:pPr>
        <w:suppressAutoHyphens w:val="0"/>
        <w:jc w:val="both"/>
        <w:rPr>
          <w:rFonts w:eastAsia="Calibri"/>
          <w:lang w:eastAsia="en-US"/>
        </w:rPr>
      </w:pPr>
    </w:p>
    <w:p w14:paraId="33A4004D" w14:textId="77777777" w:rsidR="000B3BA0" w:rsidRPr="00CD0E69" w:rsidRDefault="000B3BA0" w:rsidP="008209B8">
      <w:pPr>
        <w:suppressAutoHyphens w:val="0"/>
        <w:jc w:val="both"/>
        <w:rPr>
          <w:rFonts w:eastAsia="Calibri"/>
          <w:b/>
          <w:lang w:eastAsia="en-US"/>
        </w:rPr>
      </w:pPr>
      <w:r w:rsidRPr="00CD0E69">
        <w:rPr>
          <w:rFonts w:eastAsia="Calibri"/>
          <w:b/>
          <w:lang w:eastAsia="en-US"/>
        </w:rPr>
        <w:t>Cele komunikacji</w:t>
      </w:r>
    </w:p>
    <w:p w14:paraId="35AC653C" w14:textId="77777777" w:rsidR="000B3BA0" w:rsidRPr="00CD0E69" w:rsidRDefault="000B3BA0" w:rsidP="008209B8">
      <w:pPr>
        <w:suppressAutoHyphens w:val="0"/>
        <w:jc w:val="both"/>
        <w:rPr>
          <w:rFonts w:eastAsia="Calibri"/>
          <w:lang w:eastAsia="en-US"/>
        </w:rPr>
      </w:pPr>
      <w:r w:rsidRPr="00CD0E69">
        <w:rPr>
          <w:rFonts w:eastAsia="Calibri"/>
          <w:lang w:eastAsia="en-US"/>
        </w:rPr>
        <w:t>Działania komunikacyjne na temat REACT-EU mają na celu:</w:t>
      </w:r>
    </w:p>
    <w:p w14:paraId="31B491C7" w14:textId="77777777" w:rsidR="000B3BA0" w:rsidRPr="00CD0E69" w:rsidRDefault="000B3BA0" w:rsidP="008209B8">
      <w:pPr>
        <w:pStyle w:val="Akapitzlist"/>
        <w:numPr>
          <w:ilvl w:val="0"/>
          <w:numId w:val="87"/>
        </w:numPr>
        <w:suppressAutoHyphens w:val="0"/>
        <w:spacing w:line="276" w:lineRule="auto"/>
        <w:ind w:left="426" w:hanging="426"/>
        <w:contextualSpacing w:val="0"/>
        <w:jc w:val="both"/>
        <w:rPr>
          <w:rFonts w:eastAsia="Calibri"/>
          <w:lang w:eastAsia="en-US"/>
        </w:rPr>
      </w:pPr>
      <w:r w:rsidRPr="00CD0E69">
        <w:rPr>
          <w:rFonts w:eastAsia="Calibri"/>
          <w:lang w:eastAsia="en-US"/>
        </w:rPr>
        <w:t>aktywizację do sięgania po środki unijne w ramach REACT-EU,</w:t>
      </w:r>
    </w:p>
    <w:p w14:paraId="7749571B" w14:textId="77777777" w:rsidR="000B3BA0" w:rsidRPr="00CD0E69" w:rsidRDefault="000B3BA0" w:rsidP="008209B8">
      <w:pPr>
        <w:pStyle w:val="Akapitzlist"/>
        <w:numPr>
          <w:ilvl w:val="0"/>
          <w:numId w:val="87"/>
        </w:numPr>
        <w:suppressAutoHyphens w:val="0"/>
        <w:spacing w:line="276" w:lineRule="auto"/>
        <w:ind w:left="426" w:hanging="426"/>
        <w:contextualSpacing w:val="0"/>
        <w:jc w:val="both"/>
        <w:rPr>
          <w:rFonts w:eastAsia="Calibri"/>
          <w:lang w:eastAsia="en-US"/>
        </w:rPr>
      </w:pPr>
      <w:r w:rsidRPr="00CD0E69">
        <w:rPr>
          <w:rFonts w:eastAsia="Calibri"/>
          <w:lang w:eastAsia="en-US"/>
        </w:rPr>
        <w:t>wsparcie w realizacji projektów,</w:t>
      </w:r>
    </w:p>
    <w:p w14:paraId="539FA284" w14:textId="3E1B8F21" w:rsidR="000B3BA0" w:rsidRPr="00CD0E69" w:rsidRDefault="000B3BA0" w:rsidP="008209B8">
      <w:pPr>
        <w:pStyle w:val="Akapitzlist"/>
        <w:numPr>
          <w:ilvl w:val="0"/>
          <w:numId w:val="87"/>
        </w:numPr>
        <w:suppressAutoHyphens w:val="0"/>
        <w:spacing w:line="276" w:lineRule="auto"/>
        <w:ind w:left="426" w:hanging="426"/>
        <w:contextualSpacing w:val="0"/>
        <w:jc w:val="both"/>
        <w:rPr>
          <w:rFonts w:eastAsia="Calibri"/>
          <w:lang w:eastAsia="en-US"/>
        </w:rPr>
      </w:pPr>
      <w:r w:rsidRPr="00CD0E69">
        <w:rPr>
          <w:rFonts w:eastAsia="Calibri"/>
          <w:lang w:eastAsia="en-US"/>
        </w:rPr>
        <w:t xml:space="preserve">zapewnienie wysokiej świadomości działań rozwojowych kraju, realizowanych przy pomocy Funduszy Europejskich </w:t>
      </w:r>
      <w:r w:rsidR="00A532BB" w:rsidRPr="00CD0E69">
        <w:rPr>
          <w:rFonts w:eastAsia="Calibri"/>
          <w:lang w:eastAsia="en-US"/>
        </w:rPr>
        <w:t>oraz znaczeniu przynależności do  Unii Europejskiej w kształtowaniu przyszłości Europy.</w:t>
      </w:r>
    </w:p>
    <w:p w14:paraId="2E2A7799" w14:textId="77777777" w:rsidR="000B3BA0" w:rsidRPr="00CD0E69" w:rsidRDefault="000B3BA0" w:rsidP="008209B8">
      <w:pPr>
        <w:suppressAutoHyphens w:val="0"/>
        <w:jc w:val="both"/>
        <w:rPr>
          <w:rFonts w:eastAsia="Calibri"/>
          <w:lang w:eastAsia="en-US"/>
        </w:rPr>
      </w:pPr>
    </w:p>
    <w:p w14:paraId="2E3AF3A9" w14:textId="77777777" w:rsidR="000B3BA0" w:rsidRPr="00CD0E69" w:rsidRDefault="000B3BA0" w:rsidP="008209B8">
      <w:pPr>
        <w:suppressAutoHyphens w:val="0"/>
        <w:jc w:val="both"/>
        <w:rPr>
          <w:rFonts w:eastAsia="Calibri"/>
          <w:lang w:eastAsia="en-US"/>
        </w:rPr>
      </w:pPr>
      <w:r w:rsidRPr="00CD0E69">
        <w:rPr>
          <w:rFonts w:eastAsia="Calibri"/>
          <w:lang w:eastAsia="en-US"/>
        </w:rPr>
        <w:lastRenderedPageBreak/>
        <w:t xml:space="preserve">W związku z tym działania komunikacyjne mają wspierać realizację głównego celu REACT-EU, czyli wspierania odbudowy gospodarki po COVID -19. </w:t>
      </w:r>
    </w:p>
    <w:p w14:paraId="26A27463" w14:textId="77777777" w:rsidR="000B3BA0" w:rsidRPr="00CD0E69" w:rsidRDefault="000B3BA0" w:rsidP="008209B8">
      <w:pPr>
        <w:suppressAutoHyphens w:val="0"/>
        <w:jc w:val="both"/>
        <w:rPr>
          <w:rFonts w:eastAsia="Calibri"/>
          <w:lang w:eastAsia="en-US"/>
        </w:rPr>
      </w:pPr>
    </w:p>
    <w:p w14:paraId="4157B336" w14:textId="77777777" w:rsidR="000B3BA0" w:rsidRPr="00CD0E69" w:rsidRDefault="000B3BA0" w:rsidP="008209B8">
      <w:pPr>
        <w:suppressAutoHyphens w:val="0"/>
        <w:jc w:val="both"/>
        <w:rPr>
          <w:rFonts w:eastAsia="Calibri"/>
          <w:lang w:eastAsia="en-US"/>
        </w:rPr>
      </w:pPr>
      <w:r w:rsidRPr="00CD0E69">
        <w:rPr>
          <w:rFonts w:eastAsia="Calibri"/>
          <w:lang w:eastAsia="en-US"/>
        </w:rPr>
        <w:t>Grupy docelowe komunikacji</w:t>
      </w:r>
    </w:p>
    <w:p w14:paraId="5C82EFC3" w14:textId="77777777" w:rsidR="000B3BA0" w:rsidRPr="00CD0E69" w:rsidRDefault="000B3BA0" w:rsidP="008209B8">
      <w:pPr>
        <w:pStyle w:val="Akapitzlist"/>
        <w:numPr>
          <w:ilvl w:val="0"/>
          <w:numId w:val="86"/>
        </w:numPr>
        <w:suppressAutoHyphens w:val="0"/>
        <w:spacing w:line="259" w:lineRule="auto"/>
        <w:contextualSpacing w:val="0"/>
        <w:rPr>
          <w:rFonts w:eastAsia="Calibri"/>
          <w:lang w:eastAsia="en-US"/>
        </w:rPr>
      </w:pPr>
      <w:r w:rsidRPr="00CD0E69">
        <w:rPr>
          <w:rFonts w:eastAsia="Calibri"/>
          <w:lang w:eastAsia="en-US"/>
        </w:rPr>
        <w:t xml:space="preserve">potencjalni beneficjenci </w:t>
      </w:r>
    </w:p>
    <w:p w14:paraId="2635012E" w14:textId="77777777" w:rsidR="000B3BA0" w:rsidRPr="00CD0E69" w:rsidRDefault="000B3BA0" w:rsidP="008209B8">
      <w:pPr>
        <w:pStyle w:val="Akapitzlist"/>
        <w:numPr>
          <w:ilvl w:val="0"/>
          <w:numId w:val="86"/>
        </w:numPr>
        <w:suppressAutoHyphens w:val="0"/>
        <w:spacing w:after="160" w:line="259" w:lineRule="auto"/>
        <w:rPr>
          <w:rFonts w:eastAsia="Calibri"/>
          <w:lang w:eastAsia="en-US"/>
        </w:rPr>
      </w:pPr>
      <w:r w:rsidRPr="00CD0E69">
        <w:rPr>
          <w:rFonts w:eastAsia="Calibri"/>
          <w:lang w:eastAsia="en-US"/>
        </w:rPr>
        <w:t xml:space="preserve">beneficjenci </w:t>
      </w:r>
    </w:p>
    <w:p w14:paraId="5A7B066B" w14:textId="77777777" w:rsidR="000B3BA0" w:rsidRPr="00CD0E69" w:rsidRDefault="000B3BA0" w:rsidP="008209B8">
      <w:pPr>
        <w:pStyle w:val="Akapitzlist"/>
        <w:numPr>
          <w:ilvl w:val="0"/>
          <w:numId w:val="86"/>
        </w:numPr>
        <w:suppressAutoHyphens w:val="0"/>
        <w:spacing w:after="160" w:line="259" w:lineRule="auto"/>
        <w:rPr>
          <w:rFonts w:eastAsia="Calibri"/>
          <w:lang w:eastAsia="en-US"/>
        </w:rPr>
      </w:pPr>
      <w:r w:rsidRPr="00CD0E69">
        <w:rPr>
          <w:rFonts w:eastAsia="Calibri"/>
          <w:lang w:eastAsia="en-US"/>
        </w:rPr>
        <w:t xml:space="preserve">ogół społeczeństwa </w:t>
      </w:r>
    </w:p>
    <w:p w14:paraId="3CB2265D" w14:textId="51D476A6" w:rsidR="000B3BA0" w:rsidRPr="00CD0E69" w:rsidRDefault="000B3BA0" w:rsidP="008209B8">
      <w:pPr>
        <w:suppressAutoHyphens w:val="0"/>
        <w:jc w:val="both"/>
        <w:rPr>
          <w:rFonts w:eastAsia="Calibri"/>
          <w:lang w:eastAsia="en-US"/>
        </w:rPr>
      </w:pPr>
      <w:r w:rsidRPr="00CD0E69">
        <w:rPr>
          <w:rFonts w:eastAsia="Calibri"/>
          <w:lang w:eastAsia="en-US"/>
        </w:rPr>
        <w:t>Zróżnicowane potrzeby informacyjne poszczególnych grup odbiorców narzucają konieczność prowadzenia zróżnicowanej w przekazie (jego zakresie i stopniu trudności), narzędziach i kanałach  komunikacji.</w:t>
      </w:r>
    </w:p>
    <w:p w14:paraId="4AD6AFF0" w14:textId="77777777" w:rsidR="00D739E8" w:rsidRPr="00CD0E69" w:rsidRDefault="00D739E8" w:rsidP="008209B8">
      <w:pPr>
        <w:suppressAutoHyphens w:val="0"/>
        <w:jc w:val="both"/>
        <w:rPr>
          <w:rFonts w:eastAsia="Calibri"/>
          <w:lang w:eastAsia="en-US"/>
        </w:rPr>
      </w:pPr>
    </w:p>
    <w:p w14:paraId="1976A26B" w14:textId="77777777" w:rsidR="000B3BA0" w:rsidRPr="00CD0E69" w:rsidRDefault="000B3BA0" w:rsidP="008209B8">
      <w:pPr>
        <w:suppressAutoHyphens w:val="0"/>
        <w:jc w:val="both"/>
        <w:rPr>
          <w:rFonts w:eastAsia="Calibri"/>
          <w:b/>
          <w:lang w:eastAsia="en-US"/>
        </w:rPr>
      </w:pPr>
      <w:r w:rsidRPr="00CD0E69">
        <w:rPr>
          <w:rFonts w:eastAsia="Calibri"/>
          <w:b/>
          <w:lang w:eastAsia="en-US"/>
        </w:rPr>
        <w:t>Kanały komunikacji</w:t>
      </w:r>
    </w:p>
    <w:p w14:paraId="7741942C" w14:textId="77777777" w:rsidR="000B3BA0" w:rsidRPr="00CD0E69" w:rsidRDefault="000B3BA0" w:rsidP="008209B8">
      <w:pPr>
        <w:suppressAutoHyphens w:val="0"/>
        <w:jc w:val="both"/>
        <w:rPr>
          <w:rFonts w:eastAsia="Calibri"/>
          <w:lang w:eastAsia="en-US"/>
        </w:rPr>
      </w:pPr>
      <w:r w:rsidRPr="00CD0E69">
        <w:rPr>
          <w:rFonts w:eastAsia="Calibri"/>
          <w:lang w:eastAsia="en-US"/>
        </w:rPr>
        <w:t xml:space="preserve">Kanały i narzędzia komunikacji będą dobierane do grupy docelowej i będą wynikały z analizy bieżących trendów konsumpcji mediów przez poszczególne grupy odbiorców. </w:t>
      </w:r>
    </w:p>
    <w:p w14:paraId="29DE49C2" w14:textId="77777777" w:rsidR="000B3BA0" w:rsidRPr="00CD0E69" w:rsidRDefault="000B3BA0" w:rsidP="008209B8">
      <w:pPr>
        <w:suppressAutoHyphens w:val="0"/>
        <w:jc w:val="both"/>
        <w:rPr>
          <w:rFonts w:eastAsia="Calibri"/>
          <w:lang w:eastAsia="en-US"/>
        </w:rPr>
      </w:pPr>
      <w:r w:rsidRPr="00CD0E69">
        <w:rPr>
          <w:rFonts w:eastAsia="Calibri"/>
          <w:lang w:eastAsia="en-US"/>
        </w:rPr>
        <w:t xml:space="preserve">Działania komunikacyjne będą koncentrować się na wszystkich grupach docelowych, a wybór konkretnych kanałów i narzędzi będzie powiązany z wyznaczonymi celami. Priorytetowe kanały to m.in.: </w:t>
      </w:r>
    </w:p>
    <w:p w14:paraId="4FC04EFF" w14:textId="77777777" w:rsidR="000B3BA0" w:rsidRPr="00CD0E69" w:rsidRDefault="000B3BA0" w:rsidP="008209B8">
      <w:pPr>
        <w:pStyle w:val="Akapitzlist"/>
        <w:numPr>
          <w:ilvl w:val="0"/>
          <w:numId w:val="85"/>
        </w:numPr>
        <w:suppressAutoHyphens w:val="0"/>
        <w:spacing w:after="160" w:line="259" w:lineRule="auto"/>
        <w:rPr>
          <w:rFonts w:eastAsia="Calibri"/>
          <w:lang w:eastAsia="en-US"/>
        </w:rPr>
      </w:pPr>
      <w:r w:rsidRPr="00CD0E69">
        <w:rPr>
          <w:rFonts w:eastAsia="Calibri"/>
          <w:lang w:eastAsia="en-US"/>
        </w:rPr>
        <w:t>portal Funduszy Europejskich  i strona www.popc.gov.pl</w:t>
      </w:r>
    </w:p>
    <w:p w14:paraId="1FA37D55" w14:textId="77777777" w:rsidR="000B3BA0" w:rsidRPr="00CD0E69" w:rsidRDefault="000B3BA0" w:rsidP="008209B8">
      <w:pPr>
        <w:pStyle w:val="Akapitzlist"/>
        <w:numPr>
          <w:ilvl w:val="0"/>
          <w:numId w:val="85"/>
        </w:numPr>
        <w:suppressAutoHyphens w:val="0"/>
        <w:spacing w:after="160" w:line="259" w:lineRule="auto"/>
        <w:rPr>
          <w:rFonts w:eastAsia="Calibri"/>
          <w:lang w:eastAsia="en-US"/>
        </w:rPr>
      </w:pPr>
      <w:r w:rsidRPr="00CD0E69">
        <w:rPr>
          <w:rFonts w:eastAsia="Calibri"/>
          <w:lang w:eastAsia="en-US"/>
        </w:rPr>
        <w:t xml:space="preserve">sieć Punktów Informacyjnych o Funduszach Europejskich, </w:t>
      </w:r>
    </w:p>
    <w:p w14:paraId="5E0BE08C" w14:textId="77777777" w:rsidR="000B3BA0" w:rsidRPr="00CD0E69" w:rsidRDefault="000B3BA0" w:rsidP="008209B8">
      <w:pPr>
        <w:pStyle w:val="Akapitzlist"/>
        <w:numPr>
          <w:ilvl w:val="0"/>
          <w:numId w:val="85"/>
        </w:numPr>
        <w:suppressAutoHyphens w:val="0"/>
        <w:spacing w:after="160" w:line="259" w:lineRule="auto"/>
        <w:rPr>
          <w:rFonts w:eastAsia="Calibri"/>
          <w:lang w:eastAsia="en-US"/>
        </w:rPr>
      </w:pPr>
      <w:r w:rsidRPr="00CD0E69">
        <w:rPr>
          <w:rFonts w:eastAsia="Calibri"/>
          <w:lang w:eastAsia="en-US"/>
        </w:rPr>
        <w:t xml:space="preserve">media o szerokim zasięgu (np. </w:t>
      </w:r>
      <w:proofErr w:type="spellStart"/>
      <w:r w:rsidRPr="00CD0E69">
        <w:rPr>
          <w:rFonts w:eastAsia="Calibri"/>
          <w:lang w:eastAsia="en-US"/>
        </w:rPr>
        <w:t>internet</w:t>
      </w:r>
      <w:proofErr w:type="spellEnd"/>
      <w:r w:rsidRPr="00CD0E69">
        <w:rPr>
          <w:rFonts w:eastAsia="Calibri"/>
          <w:lang w:eastAsia="en-US"/>
        </w:rPr>
        <w:t>, telewizja, radio, prasa)</w:t>
      </w:r>
    </w:p>
    <w:p w14:paraId="08B23D52" w14:textId="77777777" w:rsidR="000B3BA0" w:rsidRPr="00CD0E69" w:rsidRDefault="000B3BA0" w:rsidP="008209B8">
      <w:pPr>
        <w:pStyle w:val="Akapitzlist"/>
        <w:numPr>
          <w:ilvl w:val="0"/>
          <w:numId w:val="85"/>
        </w:numPr>
        <w:suppressAutoHyphens w:val="0"/>
        <w:spacing w:after="160" w:line="259" w:lineRule="auto"/>
        <w:rPr>
          <w:rFonts w:eastAsia="Calibri"/>
          <w:lang w:eastAsia="en-US"/>
        </w:rPr>
      </w:pPr>
      <w:r w:rsidRPr="00CD0E69">
        <w:rPr>
          <w:rFonts w:eastAsia="Calibri"/>
          <w:lang w:eastAsia="en-US"/>
        </w:rPr>
        <w:t>media społecznościowe (kanały własne oraz kampanie w kanałach płatnych).</w:t>
      </w:r>
    </w:p>
    <w:p w14:paraId="28BCECE0" w14:textId="77777777" w:rsidR="0082303A" w:rsidRPr="00CD0E69" w:rsidRDefault="0082303A" w:rsidP="00D739E8">
      <w:pPr>
        <w:jc w:val="both"/>
        <w:rPr>
          <w:rFonts w:eastAsia="Calibri"/>
          <w:lang w:eastAsia="en-US"/>
        </w:rPr>
      </w:pPr>
    </w:p>
    <w:p w14:paraId="1D5A6CA9" w14:textId="77777777" w:rsidR="0082303A" w:rsidRPr="00CD0E69" w:rsidRDefault="0082303A" w:rsidP="00D739E8">
      <w:pPr>
        <w:jc w:val="both"/>
        <w:rPr>
          <w:rFonts w:eastAsia="Calibri"/>
          <w:lang w:eastAsia="en-US"/>
        </w:rPr>
      </w:pPr>
      <w:r w:rsidRPr="00CD0E69">
        <w:rPr>
          <w:rFonts w:eastAsia="Calibri"/>
          <w:lang w:eastAsia="en-US"/>
        </w:rPr>
        <w:t xml:space="preserve">Beneficjenci:  </w:t>
      </w:r>
    </w:p>
    <w:p w14:paraId="651C9456" w14:textId="56FDF2B4" w:rsidR="002D4626" w:rsidRPr="00CD0E69" w:rsidRDefault="0082303A" w:rsidP="00D739E8">
      <w:pPr>
        <w:jc w:val="both"/>
        <w:rPr>
          <w:rFonts w:eastAsia="Calibri"/>
          <w:lang w:eastAsia="en-US"/>
        </w:rPr>
      </w:pPr>
      <w:r w:rsidRPr="00CD0E69">
        <w:rPr>
          <w:rFonts w:eastAsia="Calibri"/>
          <w:lang w:eastAsia="en-US"/>
        </w:rPr>
        <w:t>Instytucje: zaangażowane w realizację POPC</w:t>
      </w:r>
      <w:r w:rsidR="00304E75" w:rsidRPr="00CD0E69">
        <w:rPr>
          <w:rFonts w:eastAsia="Calibri"/>
          <w:lang w:eastAsia="en-US"/>
        </w:rPr>
        <w:t>;</w:t>
      </w:r>
      <w:r w:rsidR="001F1869" w:rsidRPr="00CD0E69">
        <w:rPr>
          <w:rFonts w:eastAsia="Calibri"/>
          <w:lang w:eastAsia="en-US"/>
        </w:rPr>
        <w:t xml:space="preserve"> realizujące zadania koordynacyjne na poziomie Umowy Partnerstwa</w:t>
      </w:r>
      <w:r w:rsidR="00304E75" w:rsidRPr="00CD0E69">
        <w:rPr>
          <w:rFonts w:eastAsia="Calibri"/>
          <w:lang w:eastAsia="en-US"/>
        </w:rPr>
        <w:t>;</w:t>
      </w:r>
      <w:r w:rsidRPr="00CD0E69">
        <w:rPr>
          <w:rFonts w:eastAsia="Calibri"/>
          <w:lang w:eastAsia="en-US"/>
        </w:rPr>
        <w:t xml:space="preserve"> wspierające wdrażanie POPC oraz o charakterze specjalistycznym</w:t>
      </w:r>
      <w:r w:rsidR="00304E75" w:rsidRPr="00CD0E69">
        <w:rPr>
          <w:rFonts w:eastAsia="Calibri"/>
          <w:lang w:eastAsia="en-US"/>
        </w:rPr>
        <w:t>;</w:t>
      </w:r>
      <w:r w:rsidR="00CF3176" w:rsidRPr="00CD0E69">
        <w:rPr>
          <w:rFonts w:eastAsia="Calibri"/>
          <w:lang w:eastAsia="en-US"/>
        </w:rPr>
        <w:t xml:space="preserve"> instytucje horyzontalne</w:t>
      </w:r>
    </w:p>
    <w:p w14:paraId="74C17767" w14:textId="77777777" w:rsidR="00857E3F" w:rsidRPr="00CD0E69" w:rsidRDefault="00857E3F" w:rsidP="00D739E8">
      <w:pPr>
        <w:jc w:val="both"/>
        <w:rPr>
          <w:rFonts w:eastAsia="Calibri"/>
          <w:i/>
          <w:lang w:eastAsia="en-US"/>
        </w:rPr>
      </w:pPr>
    </w:p>
    <w:p w14:paraId="3D0E9F88" w14:textId="50D6C228" w:rsidR="003458D2" w:rsidRPr="00CD0E69" w:rsidRDefault="003458D2" w:rsidP="00D739E8">
      <w:pPr>
        <w:suppressAutoHyphens w:val="0"/>
        <w:jc w:val="both"/>
        <w:rPr>
          <w:rFonts w:eastAsia="Calibri"/>
          <w:lang w:eastAsia="en-US"/>
        </w:rPr>
      </w:pPr>
      <w:r w:rsidRPr="00CD0E69">
        <w:rPr>
          <w:rFonts w:eastAsia="Calibri"/>
          <w:lang w:eastAsia="en-US"/>
        </w:rPr>
        <w:t>Tabela 26 Wskaźniki produktu dla osi VI</w:t>
      </w:r>
    </w:p>
    <w:p w14:paraId="750AFAA5" w14:textId="77777777" w:rsidR="006C6B3B" w:rsidRPr="00CD0E69" w:rsidRDefault="006C6B3B" w:rsidP="00D739E8">
      <w:pPr>
        <w:suppressAutoHyphens w:val="0"/>
        <w:jc w:val="both"/>
        <w:rPr>
          <w:rFonts w:eastAsia="Calibri"/>
          <w:lang w:val="en-GB" w:eastAsia="en-US"/>
        </w:rPr>
      </w:pPr>
      <w:r w:rsidRPr="00CD0E69">
        <w:rPr>
          <w:rFonts w:eastAsia="Calibri"/>
          <w:lang w:val="en-GB" w:eastAsia="en-US"/>
        </w:rPr>
        <w:t>(</w:t>
      </w:r>
      <w:proofErr w:type="spellStart"/>
      <w:r w:rsidRPr="00CD0E69">
        <w:rPr>
          <w:rFonts w:eastAsia="Calibri"/>
          <w:lang w:val="en-GB" w:eastAsia="en-US"/>
        </w:rPr>
        <w:t>dla</w:t>
      </w:r>
      <w:proofErr w:type="spellEnd"/>
      <w:r w:rsidRPr="00CD0E69">
        <w:rPr>
          <w:rFonts w:eastAsia="Calibri"/>
          <w:lang w:val="en-GB" w:eastAsia="en-US"/>
        </w:rPr>
        <w:t xml:space="preserve"> EFRR, ESF,EFRR REACT-EU, ESF REACT-EU)</w:t>
      </w:r>
    </w:p>
    <w:tbl>
      <w:tblPr>
        <w:tblW w:w="9233" w:type="dxa"/>
        <w:tblInd w:w="51" w:type="dxa"/>
        <w:tblLayout w:type="fixed"/>
        <w:tblCellMar>
          <w:left w:w="70" w:type="dxa"/>
          <w:right w:w="70" w:type="dxa"/>
        </w:tblCellMar>
        <w:tblLook w:val="0000" w:firstRow="0" w:lastRow="0" w:firstColumn="0" w:lastColumn="0" w:noHBand="0" w:noVBand="0"/>
      </w:tblPr>
      <w:tblGrid>
        <w:gridCol w:w="1591"/>
        <w:gridCol w:w="2256"/>
        <w:gridCol w:w="1592"/>
        <w:gridCol w:w="1591"/>
        <w:gridCol w:w="2203"/>
      </w:tblGrid>
      <w:tr w:rsidR="003458D2" w:rsidRPr="00875CCB" w14:paraId="4C91B3B9" w14:textId="77777777" w:rsidTr="00317BFF">
        <w:trPr>
          <w:trHeight w:val="771"/>
        </w:trPr>
        <w:tc>
          <w:tcPr>
            <w:tcW w:w="1591" w:type="dxa"/>
            <w:tcBorders>
              <w:top w:val="single" w:sz="4" w:space="0" w:color="000000"/>
              <w:left w:val="single" w:sz="4" w:space="0" w:color="000000"/>
              <w:bottom w:val="single" w:sz="4" w:space="0" w:color="000000"/>
            </w:tcBorders>
          </w:tcPr>
          <w:p w14:paraId="413E8EC4" w14:textId="77777777" w:rsidR="003458D2" w:rsidRPr="00CD0E69" w:rsidRDefault="003458D2" w:rsidP="00D739E8">
            <w:pPr>
              <w:suppressAutoHyphens w:val="0"/>
              <w:jc w:val="both"/>
              <w:rPr>
                <w:rFonts w:eastAsia="Calibri"/>
                <w:sz w:val="16"/>
                <w:szCs w:val="16"/>
                <w:lang w:eastAsia="en-US"/>
              </w:rPr>
            </w:pPr>
            <w:proofErr w:type="spellStart"/>
            <w:r w:rsidRPr="00CD0E69">
              <w:rPr>
                <w:rFonts w:eastAsia="Calibri"/>
                <w:sz w:val="16"/>
                <w:szCs w:val="16"/>
                <w:lang w:eastAsia="en-US"/>
              </w:rPr>
              <w:t>Lp</w:t>
            </w:r>
            <w:proofErr w:type="spellEnd"/>
          </w:p>
        </w:tc>
        <w:tc>
          <w:tcPr>
            <w:tcW w:w="2256" w:type="dxa"/>
            <w:tcBorders>
              <w:top w:val="single" w:sz="4" w:space="0" w:color="000000"/>
              <w:left w:val="single" w:sz="4" w:space="0" w:color="000000"/>
              <w:bottom w:val="single" w:sz="4" w:space="0" w:color="000000"/>
            </w:tcBorders>
            <w:shd w:val="clear" w:color="auto" w:fill="auto"/>
            <w:vAlign w:val="center"/>
          </w:tcPr>
          <w:p w14:paraId="17F7D4BD" w14:textId="77777777" w:rsidR="003458D2" w:rsidRPr="00CD0E69" w:rsidRDefault="003458D2" w:rsidP="00D739E8">
            <w:pPr>
              <w:suppressAutoHyphens w:val="0"/>
              <w:jc w:val="both"/>
              <w:rPr>
                <w:rFonts w:eastAsia="Calibri"/>
                <w:sz w:val="16"/>
                <w:szCs w:val="16"/>
                <w:lang w:eastAsia="en-US"/>
              </w:rPr>
            </w:pPr>
            <w:r w:rsidRPr="00CD0E69">
              <w:rPr>
                <w:rFonts w:eastAsia="Calibri"/>
                <w:sz w:val="16"/>
                <w:szCs w:val="16"/>
                <w:lang w:eastAsia="en-US"/>
              </w:rPr>
              <w:t xml:space="preserve">Nazwa wskaźnika </w:t>
            </w:r>
          </w:p>
        </w:tc>
        <w:tc>
          <w:tcPr>
            <w:tcW w:w="1592" w:type="dxa"/>
            <w:tcBorders>
              <w:top w:val="single" w:sz="4" w:space="0" w:color="000000"/>
              <w:left w:val="single" w:sz="4" w:space="0" w:color="000000"/>
              <w:bottom w:val="single" w:sz="4" w:space="0" w:color="000000"/>
            </w:tcBorders>
            <w:shd w:val="clear" w:color="auto" w:fill="auto"/>
            <w:vAlign w:val="center"/>
          </w:tcPr>
          <w:p w14:paraId="19A920D8" w14:textId="77777777" w:rsidR="003458D2" w:rsidRPr="00CD0E69" w:rsidRDefault="003458D2" w:rsidP="00D739E8">
            <w:pPr>
              <w:suppressAutoHyphens w:val="0"/>
              <w:jc w:val="both"/>
              <w:rPr>
                <w:rFonts w:eastAsia="Calibri"/>
                <w:sz w:val="16"/>
                <w:szCs w:val="16"/>
                <w:lang w:eastAsia="en-US"/>
              </w:rPr>
            </w:pPr>
            <w:r w:rsidRPr="00CD0E69">
              <w:rPr>
                <w:rFonts w:eastAsia="Calibri"/>
                <w:sz w:val="16"/>
                <w:szCs w:val="16"/>
                <w:lang w:eastAsia="en-US"/>
              </w:rPr>
              <w:t>Jednostka pomiaru</w:t>
            </w:r>
          </w:p>
        </w:tc>
        <w:tc>
          <w:tcPr>
            <w:tcW w:w="1591" w:type="dxa"/>
            <w:tcBorders>
              <w:top w:val="single" w:sz="4" w:space="0" w:color="000000"/>
              <w:left w:val="single" w:sz="4" w:space="0" w:color="000000"/>
              <w:bottom w:val="single" w:sz="4" w:space="0" w:color="000000"/>
            </w:tcBorders>
            <w:shd w:val="clear" w:color="auto" w:fill="auto"/>
            <w:vAlign w:val="center"/>
          </w:tcPr>
          <w:p w14:paraId="085DAB34" w14:textId="77777777" w:rsidR="003458D2" w:rsidRPr="00CD0E69" w:rsidRDefault="003458D2" w:rsidP="00D739E8">
            <w:pPr>
              <w:suppressAutoHyphens w:val="0"/>
              <w:jc w:val="both"/>
              <w:rPr>
                <w:rFonts w:eastAsia="Calibri"/>
                <w:sz w:val="16"/>
                <w:szCs w:val="16"/>
                <w:lang w:eastAsia="en-US"/>
              </w:rPr>
            </w:pPr>
            <w:r w:rsidRPr="00CD0E69">
              <w:rPr>
                <w:rFonts w:eastAsia="Calibri"/>
                <w:sz w:val="16"/>
                <w:szCs w:val="16"/>
                <w:lang w:eastAsia="en-US"/>
              </w:rPr>
              <w:t>Wartość docelowa (na rok 2023) (opcjonalnie)</w:t>
            </w:r>
          </w:p>
        </w:tc>
        <w:tc>
          <w:tcPr>
            <w:tcW w:w="2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DAE3B" w14:textId="77777777" w:rsidR="003458D2" w:rsidRPr="00CD0E69" w:rsidRDefault="003458D2" w:rsidP="00D739E8">
            <w:pPr>
              <w:suppressAutoHyphens w:val="0"/>
              <w:jc w:val="both"/>
              <w:rPr>
                <w:rFonts w:eastAsia="Calibri"/>
                <w:sz w:val="16"/>
                <w:szCs w:val="16"/>
                <w:lang w:eastAsia="en-US"/>
              </w:rPr>
            </w:pPr>
            <w:r w:rsidRPr="00CD0E69">
              <w:rPr>
                <w:rFonts w:eastAsia="Calibri"/>
                <w:sz w:val="16"/>
                <w:szCs w:val="16"/>
                <w:lang w:eastAsia="en-US"/>
              </w:rPr>
              <w:t>Źródło danych</w:t>
            </w:r>
          </w:p>
        </w:tc>
      </w:tr>
      <w:tr w:rsidR="005E1A32" w:rsidRPr="00875CCB" w14:paraId="599513D0" w14:textId="77777777" w:rsidTr="00317BFF">
        <w:trPr>
          <w:trHeight w:val="771"/>
        </w:trPr>
        <w:tc>
          <w:tcPr>
            <w:tcW w:w="1591" w:type="dxa"/>
            <w:tcBorders>
              <w:top w:val="single" w:sz="4" w:space="0" w:color="000000"/>
              <w:left w:val="single" w:sz="4" w:space="0" w:color="000000"/>
              <w:bottom w:val="single" w:sz="4" w:space="0" w:color="000000"/>
            </w:tcBorders>
          </w:tcPr>
          <w:p w14:paraId="0CA89315" w14:textId="576639BB" w:rsidR="005E1A32" w:rsidRPr="00CD0E69" w:rsidRDefault="005E1A32" w:rsidP="00D739E8">
            <w:pPr>
              <w:suppressAutoHyphens w:val="0"/>
              <w:jc w:val="both"/>
              <w:rPr>
                <w:rFonts w:eastAsia="Calibri"/>
                <w:sz w:val="16"/>
                <w:szCs w:val="16"/>
                <w:lang w:eastAsia="en-US"/>
              </w:rPr>
            </w:pPr>
            <w:r w:rsidRPr="00CD0E69">
              <w:rPr>
                <w:rFonts w:eastAsia="Calibri"/>
                <w:sz w:val="16"/>
                <w:szCs w:val="16"/>
                <w:lang w:eastAsia="en-US"/>
              </w:rPr>
              <w:t>1</w:t>
            </w:r>
          </w:p>
        </w:tc>
        <w:tc>
          <w:tcPr>
            <w:tcW w:w="2256" w:type="dxa"/>
            <w:tcBorders>
              <w:top w:val="single" w:sz="4" w:space="0" w:color="000000"/>
              <w:left w:val="single" w:sz="4" w:space="0" w:color="000000"/>
              <w:bottom w:val="single" w:sz="4" w:space="0" w:color="000000"/>
            </w:tcBorders>
            <w:shd w:val="clear" w:color="auto" w:fill="auto"/>
            <w:vAlign w:val="center"/>
          </w:tcPr>
          <w:p w14:paraId="3A1F3C0F" w14:textId="40F614B5"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 xml:space="preserve">Liczba </w:t>
            </w:r>
            <w:proofErr w:type="spellStart"/>
            <w:r w:rsidRPr="00CD0E69">
              <w:rPr>
                <w:rFonts w:eastAsia="Calibri"/>
                <w:sz w:val="16"/>
                <w:szCs w:val="16"/>
                <w:lang w:eastAsia="en-US"/>
              </w:rPr>
              <w:t>etatomiesięcy</w:t>
            </w:r>
            <w:proofErr w:type="spellEnd"/>
            <w:r w:rsidRPr="00CD0E69">
              <w:rPr>
                <w:rFonts w:eastAsia="Calibri"/>
                <w:sz w:val="16"/>
                <w:szCs w:val="16"/>
                <w:lang w:eastAsia="en-US"/>
              </w:rPr>
              <w:t xml:space="preserve"> finansowanych ze środków pomocy technicznej</w:t>
            </w:r>
          </w:p>
        </w:tc>
        <w:tc>
          <w:tcPr>
            <w:tcW w:w="1592" w:type="dxa"/>
            <w:tcBorders>
              <w:top w:val="single" w:sz="4" w:space="0" w:color="000000"/>
              <w:left w:val="single" w:sz="4" w:space="0" w:color="000000"/>
              <w:bottom w:val="single" w:sz="4" w:space="0" w:color="000000"/>
            </w:tcBorders>
            <w:shd w:val="clear" w:color="auto" w:fill="auto"/>
            <w:vAlign w:val="center"/>
          </w:tcPr>
          <w:p w14:paraId="5B4FE476" w14:textId="3B85429D"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sztuka</w:t>
            </w:r>
          </w:p>
        </w:tc>
        <w:tc>
          <w:tcPr>
            <w:tcW w:w="1591" w:type="dxa"/>
            <w:tcBorders>
              <w:top w:val="single" w:sz="4" w:space="0" w:color="000000"/>
              <w:left w:val="single" w:sz="4" w:space="0" w:color="000000"/>
              <w:bottom w:val="single" w:sz="4" w:space="0" w:color="000000"/>
            </w:tcBorders>
            <w:shd w:val="clear" w:color="auto" w:fill="auto"/>
            <w:vAlign w:val="center"/>
          </w:tcPr>
          <w:p w14:paraId="22FC7AFB" w14:textId="0259593B"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6A92E" w14:textId="38C0D7E5"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 xml:space="preserve">informatyczny system monitorowania </w:t>
            </w:r>
          </w:p>
        </w:tc>
      </w:tr>
      <w:tr w:rsidR="005E1A32" w:rsidRPr="00875CCB" w14:paraId="2BF76408" w14:textId="77777777" w:rsidTr="00A93C4E">
        <w:trPr>
          <w:trHeight w:val="771"/>
        </w:trPr>
        <w:tc>
          <w:tcPr>
            <w:tcW w:w="1591" w:type="dxa"/>
            <w:tcBorders>
              <w:top w:val="single" w:sz="4" w:space="0" w:color="000000"/>
              <w:left w:val="single" w:sz="4" w:space="0" w:color="000000"/>
              <w:bottom w:val="single" w:sz="4" w:space="0" w:color="000000"/>
            </w:tcBorders>
          </w:tcPr>
          <w:p w14:paraId="6DD92BC0" w14:textId="07C18DA8" w:rsidR="005E1A32" w:rsidRPr="00CD0E69" w:rsidRDefault="005E1A32" w:rsidP="00D739E8">
            <w:pPr>
              <w:suppressAutoHyphens w:val="0"/>
              <w:jc w:val="both"/>
              <w:rPr>
                <w:rFonts w:eastAsia="Calibri"/>
                <w:sz w:val="16"/>
                <w:szCs w:val="16"/>
                <w:lang w:eastAsia="en-US"/>
              </w:rPr>
            </w:pPr>
            <w:r w:rsidRPr="00CD0E69">
              <w:rPr>
                <w:rFonts w:eastAsia="Calibri"/>
                <w:sz w:val="16"/>
                <w:szCs w:val="16"/>
                <w:lang w:eastAsia="en-US"/>
              </w:rPr>
              <w:t>2</w:t>
            </w:r>
          </w:p>
        </w:tc>
        <w:tc>
          <w:tcPr>
            <w:tcW w:w="2256" w:type="dxa"/>
            <w:tcBorders>
              <w:top w:val="single" w:sz="4" w:space="0" w:color="000000"/>
              <w:left w:val="single" w:sz="4" w:space="0" w:color="000000"/>
              <w:bottom w:val="single" w:sz="4" w:space="0" w:color="000000"/>
            </w:tcBorders>
            <w:shd w:val="clear" w:color="auto" w:fill="auto"/>
            <w:vAlign w:val="center"/>
          </w:tcPr>
          <w:p w14:paraId="3F706806" w14:textId="4CC5520F"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Liczba uczestników form szkoleniowych dla instytucji</w:t>
            </w:r>
          </w:p>
        </w:tc>
        <w:tc>
          <w:tcPr>
            <w:tcW w:w="1592" w:type="dxa"/>
            <w:tcBorders>
              <w:top w:val="single" w:sz="4" w:space="0" w:color="000000"/>
              <w:left w:val="single" w:sz="4" w:space="0" w:color="000000"/>
              <w:bottom w:val="single" w:sz="4" w:space="0" w:color="000000"/>
            </w:tcBorders>
            <w:shd w:val="clear" w:color="auto" w:fill="auto"/>
            <w:vAlign w:val="center"/>
          </w:tcPr>
          <w:p w14:paraId="56539102" w14:textId="48E9EA68"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osoba</w:t>
            </w:r>
          </w:p>
        </w:tc>
        <w:tc>
          <w:tcPr>
            <w:tcW w:w="1591" w:type="dxa"/>
            <w:tcBorders>
              <w:top w:val="single" w:sz="4" w:space="0" w:color="000000"/>
              <w:left w:val="single" w:sz="4" w:space="0" w:color="000000"/>
              <w:bottom w:val="single" w:sz="4" w:space="0" w:color="000000"/>
            </w:tcBorders>
            <w:shd w:val="clear" w:color="auto" w:fill="auto"/>
            <w:vAlign w:val="center"/>
          </w:tcPr>
          <w:p w14:paraId="5EEEE9F8" w14:textId="50D27345"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0E92ACAF" w14:textId="349CEF97"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 xml:space="preserve">informatyczny system monitorowania </w:t>
            </w:r>
          </w:p>
        </w:tc>
      </w:tr>
      <w:tr w:rsidR="005E1A32" w:rsidRPr="00875CCB" w14:paraId="7C505DA9" w14:textId="77777777" w:rsidTr="00FA533C">
        <w:trPr>
          <w:trHeight w:val="771"/>
        </w:trPr>
        <w:tc>
          <w:tcPr>
            <w:tcW w:w="1591" w:type="dxa"/>
            <w:tcBorders>
              <w:top w:val="single" w:sz="4" w:space="0" w:color="000000"/>
              <w:left w:val="single" w:sz="4" w:space="0" w:color="000000"/>
              <w:bottom w:val="single" w:sz="4" w:space="0" w:color="000000"/>
            </w:tcBorders>
          </w:tcPr>
          <w:p w14:paraId="261C6CC2" w14:textId="27642DE4" w:rsidR="005E1A32" w:rsidRPr="00CD0E69" w:rsidRDefault="005E1A32" w:rsidP="00D739E8">
            <w:pPr>
              <w:suppressAutoHyphens w:val="0"/>
              <w:jc w:val="both"/>
              <w:rPr>
                <w:rFonts w:eastAsia="Calibri"/>
                <w:sz w:val="16"/>
                <w:szCs w:val="16"/>
                <w:lang w:eastAsia="en-US"/>
              </w:rPr>
            </w:pPr>
            <w:r w:rsidRPr="00CD0E69">
              <w:rPr>
                <w:rFonts w:eastAsia="Calibri"/>
                <w:sz w:val="16"/>
                <w:szCs w:val="16"/>
                <w:lang w:eastAsia="en-US"/>
              </w:rPr>
              <w:t>3</w:t>
            </w:r>
          </w:p>
        </w:tc>
        <w:tc>
          <w:tcPr>
            <w:tcW w:w="2256" w:type="dxa"/>
            <w:tcBorders>
              <w:top w:val="single" w:sz="4" w:space="0" w:color="000000"/>
              <w:left w:val="single" w:sz="4" w:space="0" w:color="000000"/>
              <w:bottom w:val="single" w:sz="4" w:space="0" w:color="000000"/>
            </w:tcBorders>
            <w:shd w:val="clear" w:color="auto" w:fill="auto"/>
            <w:vAlign w:val="center"/>
          </w:tcPr>
          <w:p w14:paraId="2B8520F9" w14:textId="3226273D"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Liczba przeprowadzonych ewaluacji</w:t>
            </w:r>
          </w:p>
        </w:tc>
        <w:tc>
          <w:tcPr>
            <w:tcW w:w="1592" w:type="dxa"/>
            <w:tcBorders>
              <w:top w:val="single" w:sz="4" w:space="0" w:color="000000"/>
              <w:left w:val="single" w:sz="4" w:space="0" w:color="000000"/>
              <w:bottom w:val="single" w:sz="4" w:space="0" w:color="000000"/>
            </w:tcBorders>
            <w:shd w:val="clear" w:color="auto" w:fill="auto"/>
            <w:vAlign w:val="center"/>
          </w:tcPr>
          <w:p w14:paraId="2D4EC9C6" w14:textId="7CBC18F6"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sztuka</w:t>
            </w:r>
          </w:p>
        </w:tc>
        <w:tc>
          <w:tcPr>
            <w:tcW w:w="1591" w:type="dxa"/>
            <w:tcBorders>
              <w:top w:val="single" w:sz="4" w:space="0" w:color="000000"/>
              <w:left w:val="single" w:sz="4" w:space="0" w:color="000000"/>
              <w:bottom w:val="single" w:sz="4" w:space="0" w:color="000000"/>
            </w:tcBorders>
            <w:shd w:val="clear" w:color="auto" w:fill="auto"/>
            <w:vAlign w:val="center"/>
          </w:tcPr>
          <w:p w14:paraId="429F7830" w14:textId="57169259"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7AD2994F" w14:textId="17F93946"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 xml:space="preserve">informatyczny system monitorowania </w:t>
            </w:r>
          </w:p>
        </w:tc>
      </w:tr>
      <w:tr w:rsidR="005E1A32" w:rsidRPr="00875CCB" w14:paraId="0263EFE8" w14:textId="77777777" w:rsidTr="00FA533C">
        <w:trPr>
          <w:trHeight w:val="771"/>
        </w:trPr>
        <w:tc>
          <w:tcPr>
            <w:tcW w:w="1591" w:type="dxa"/>
            <w:tcBorders>
              <w:top w:val="single" w:sz="4" w:space="0" w:color="000000"/>
              <w:left w:val="single" w:sz="4" w:space="0" w:color="000000"/>
              <w:bottom w:val="single" w:sz="4" w:space="0" w:color="000000"/>
            </w:tcBorders>
          </w:tcPr>
          <w:p w14:paraId="065074B1" w14:textId="49413EB9" w:rsidR="005E1A32" w:rsidRPr="00CD0E69" w:rsidRDefault="005E1A32" w:rsidP="00D739E8">
            <w:pPr>
              <w:suppressAutoHyphens w:val="0"/>
              <w:jc w:val="both"/>
              <w:rPr>
                <w:rFonts w:eastAsia="Calibri"/>
                <w:sz w:val="16"/>
                <w:szCs w:val="16"/>
                <w:lang w:eastAsia="en-US"/>
              </w:rPr>
            </w:pPr>
            <w:r w:rsidRPr="00CD0E69">
              <w:rPr>
                <w:rFonts w:eastAsia="Calibri"/>
                <w:sz w:val="16"/>
                <w:szCs w:val="16"/>
                <w:lang w:eastAsia="en-US"/>
              </w:rPr>
              <w:t>4</w:t>
            </w:r>
          </w:p>
        </w:tc>
        <w:tc>
          <w:tcPr>
            <w:tcW w:w="2256" w:type="dxa"/>
            <w:tcBorders>
              <w:top w:val="single" w:sz="4" w:space="0" w:color="000000"/>
              <w:left w:val="single" w:sz="4" w:space="0" w:color="000000"/>
              <w:bottom w:val="single" w:sz="4" w:space="0" w:color="000000"/>
            </w:tcBorders>
            <w:shd w:val="clear" w:color="auto" w:fill="auto"/>
            <w:vAlign w:val="center"/>
          </w:tcPr>
          <w:p w14:paraId="57996BF0" w14:textId="4EF74F8D"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Liczba projektów objętych wsparciem</w:t>
            </w:r>
          </w:p>
        </w:tc>
        <w:tc>
          <w:tcPr>
            <w:tcW w:w="1592" w:type="dxa"/>
            <w:tcBorders>
              <w:top w:val="single" w:sz="4" w:space="0" w:color="000000"/>
              <w:left w:val="single" w:sz="4" w:space="0" w:color="000000"/>
              <w:bottom w:val="single" w:sz="4" w:space="0" w:color="000000"/>
            </w:tcBorders>
            <w:shd w:val="clear" w:color="auto" w:fill="auto"/>
            <w:vAlign w:val="center"/>
          </w:tcPr>
          <w:p w14:paraId="33CEB486" w14:textId="00B3BDE1"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sztuka</w:t>
            </w:r>
          </w:p>
        </w:tc>
        <w:tc>
          <w:tcPr>
            <w:tcW w:w="1591" w:type="dxa"/>
            <w:tcBorders>
              <w:top w:val="single" w:sz="4" w:space="0" w:color="000000"/>
              <w:left w:val="single" w:sz="4" w:space="0" w:color="000000"/>
              <w:bottom w:val="single" w:sz="4" w:space="0" w:color="000000"/>
            </w:tcBorders>
            <w:shd w:val="clear" w:color="auto" w:fill="auto"/>
            <w:vAlign w:val="center"/>
          </w:tcPr>
          <w:p w14:paraId="1BF04675" w14:textId="0A880934"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6BCBBECF" w14:textId="1FD5C6AB"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 xml:space="preserve">informatyczny system monitorowania </w:t>
            </w:r>
          </w:p>
        </w:tc>
      </w:tr>
      <w:tr w:rsidR="005E1A32" w:rsidRPr="00875CCB" w14:paraId="6993753D" w14:textId="77777777" w:rsidTr="00A93C4E">
        <w:trPr>
          <w:trHeight w:val="771"/>
        </w:trPr>
        <w:tc>
          <w:tcPr>
            <w:tcW w:w="1591" w:type="dxa"/>
            <w:tcBorders>
              <w:top w:val="single" w:sz="4" w:space="0" w:color="000000"/>
              <w:left w:val="single" w:sz="4" w:space="0" w:color="000000"/>
              <w:bottom w:val="single" w:sz="4" w:space="0" w:color="000000"/>
            </w:tcBorders>
          </w:tcPr>
          <w:p w14:paraId="30CDC976" w14:textId="67101034" w:rsidR="005E1A32" w:rsidRPr="00CD0E69" w:rsidRDefault="005E1A32" w:rsidP="00D739E8">
            <w:pPr>
              <w:suppressAutoHyphens w:val="0"/>
              <w:jc w:val="both"/>
              <w:rPr>
                <w:rFonts w:eastAsia="Calibri"/>
                <w:sz w:val="16"/>
                <w:szCs w:val="16"/>
                <w:lang w:eastAsia="en-US"/>
              </w:rPr>
            </w:pPr>
            <w:r w:rsidRPr="00CD0E69">
              <w:rPr>
                <w:rFonts w:eastAsia="Calibri"/>
                <w:sz w:val="16"/>
                <w:szCs w:val="16"/>
                <w:lang w:eastAsia="en-US"/>
              </w:rPr>
              <w:t>5</w:t>
            </w:r>
          </w:p>
        </w:tc>
        <w:tc>
          <w:tcPr>
            <w:tcW w:w="2256" w:type="dxa"/>
            <w:tcBorders>
              <w:top w:val="single" w:sz="4" w:space="0" w:color="000000"/>
              <w:left w:val="single" w:sz="4" w:space="0" w:color="000000"/>
              <w:bottom w:val="single" w:sz="4" w:space="0" w:color="000000"/>
            </w:tcBorders>
            <w:shd w:val="clear" w:color="auto" w:fill="auto"/>
            <w:vAlign w:val="center"/>
          </w:tcPr>
          <w:p w14:paraId="61B69220" w14:textId="5905940E"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Liczba uczestników form szkoleniowych dla beneficjentów</w:t>
            </w:r>
          </w:p>
        </w:tc>
        <w:tc>
          <w:tcPr>
            <w:tcW w:w="1592" w:type="dxa"/>
            <w:tcBorders>
              <w:top w:val="single" w:sz="4" w:space="0" w:color="000000"/>
              <w:left w:val="single" w:sz="4" w:space="0" w:color="000000"/>
              <w:bottom w:val="single" w:sz="4" w:space="0" w:color="000000"/>
            </w:tcBorders>
            <w:shd w:val="clear" w:color="auto" w:fill="auto"/>
            <w:vAlign w:val="center"/>
          </w:tcPr>
          <w:p w14:paraId="3410C2CC" w14:textId="460DB055"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osoba</w:t>
            </w:r>
          </w:p>
        </w:tc>
        <w:tc>
          <w:tcPr>
            <w:tcW w:w="1591" w:type="dxa"/>
            <w:tcBorders>
              <w:top w:val="single" w:sz="4" w:space="0" w:color="000000"/>
              <w:left w:val="single" w:sz="4" w:space="0" w:color="000000"/>
              <w:bottom w:val="single" w:sz="4" w:space="0" w:color="000000"/>
            </w:tcBorders>
            <w:shd w:val="clear" w:color="auto" w:fill="auto"/>
          </w:tcPr>
          <w:p w14:paraId="020DD88A" w14:textId="16327F27"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6838E419" w14:textId="2A44BF94"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 xml:space="preserve">informatyczny system monitorowania </w:t>
            </w:r>
          </w:p>
        </w:tc>
      </w:tr>
      <w:tr w:rsidR="005E1A32" w:rsidRPr="00875CCB" w14:paraId="5FB0695F" w14:textId="77777777" w:rsidTr="00A93C4E">
        <w:trPr>
          <w:trHeight w:val="771"/>
        </w:trPr>
        <w:tc>
          <w:tcPr>
            <w:tcW w:w="1591" w:type="dxa"/>
            <w:tcBorders>
              <w:top w:val="single" w:sz="4" w:space="0" w:color="000000"/>
              <w:left w:val="single" w:sz="4" w:space="0" w:color="000000"/>
              <w:bottom w:val="single" w:sz="4" w:space="0" w:color="000000"/>
            </w:tcBorders>
          </w:tcPr>
          <w:p w14:paraId="752BA7D2" w14:textId="722B2BE3" w:rsidR="005E1A32" w:rsidRPr="00CD0E69" w:rsidRDefault="00D739E8" w:rsidP="00D739E8">
            <w:pPr>
              <w:suppressAutoHyphens w:val="0"/>
              <w:jc w:val="both"/>
              <w:rPr>
                <w:rFonts w:eastAsia="Calibri"/>
                <w:sz w:val="16"/>
                <w:szCs w:val="16"/>
                <w:lang w:eastAsia="en-US"/>
              </w:rPr>
            </w:pPr>
            <w:r w:rsidRPr="00CD0E69">
              <w:rPr>
                <w:rFonts w:eastAsia="Calibri"/>
                <w:sz w:val="16"/>
                <w:szCs w:val="16"/>
                <w:lang w:eastAsia="en-US"/>
              </w:rPr>
              <w:t>6</w:t>
            </w:r>
          </w:p>
        </w:tc>
        <w:tc>
          <w:tcPr>
            <w:tcW w:w="2256" w:type="dxa"/>
            <w:tcBorders>
              <w:top w:val="single" w:sz="4" w:space="0" w:color="000000"/>
              <w:left w:val="single" w:sz="4" w:space="0" w:color="000000"/>
              <w:bottom w:val="single" w:sz="4" w:space="0" w:color="000000"/>
            </w:tcBorders>
            <w:shd w:val="clear" w:color="auto" w:fill="auto"/>
            <w:vAlign w:val="center"/>
          </w:tcPr>
          <w:p w14:paraId="26D21389" w14:textId="0DC75C53"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Liczba zakupionych urządzeń oraz elementów wyposażenia stanowiska pracy</w:t>
            </w:r>
          </w:p>
        </w:tc>
        <w:tc>
          <w:tcPr>
            <w:tcW w:w="1592" w:type="dxa"/>
            <w:tcBorders>
              <w:top w:val="single" w:sz="4" w:space="0" w:color="000000"/>
              <w:left w:val="single" w:sz="4" w:space="0" w:color="000000"/>
              <w:bottom w:val="single" w:sz="4" w:space="0" w:color="000000"/>
            </w:tcBorders>
            <w:shd w:val="clear" w:color="auto" w:fill="auto"/>
          </w:tcPr>
          <w:p w14:paraId="64442624" w14:textId="342D8477"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sztuka</w:t>
            </w:r>
          </w:p>
        </w:tc>
        <w:tc>
          <w:tcPr>
            <w:tcW w:w="1591" w:type="dxa"/>
            <w:tcBorders>
              <w:top w:val="single" w:sz="4" w:space="0" w:color="000000"/>
              <w:left w:val="single" w:sz="4" w:space="0" w:color="000000"/>
              <w:bottom w:val="single" w:sz="4" w:space="0" w:color="000000"/>
            </w:tcBorders>
            <w:shd w:val="clear" w:color="auto" w:fill="auto"/>
          </w:tcPr>
          <w:p w14:paraId="257815D6" w14:textId="513F986E"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0AEA75A8" w14:textId="0FC78D94"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 xml:space="preserve">informatyczny system monitorowania </w:t>
            </w:r>
          </w:p>
        </w:tc>
      </w:tr>
      <w:tr w:rsidR="005E1A32" w:rsidRPr="00875CCB" w14:paraId="48B5A496" w14:textId="77777777" w:rsidTr="00FA533C">
        <w:trPr>
          <w:trHeight w:val="771"/>
        </w:trPr>
        <w:tc>
          <w:tcPr>
            <w:tcW w:w="1591" w:type="dxa"/>
            <w:tcBorders>
              <w:top w:val="single" w:sz="4" w:space="0" w:color="000000"/>
              <w:left w:val="single" w:sz="4" w:space="0" w:color="000000"/>
              <w:bottom w:val="single" w:sz="4" w:space="0" w:color="000000"/>
            </w:tcBorders>
          </w:tcPr>
          <w:p w14:paraId="4E27D0B9" w14:textId="7D3F9FFE" w:rsidR="005E1A32" w:rsidRPr="00CD0E69" w:rsidRDefault="00D739E8" w:rsidP="00D739E8">
            <w:pPr>
              <w:suppressAutoHyphens w:val="0"/>
              <w:jc w:val="both"/>
              <w:rPr>
                <w:rFonts w:eastAsia="Calibri"/>
                <w:sz w:val="16"/>
                <w:szCs w:val="16"/>
                <w:lang w:eastAsia="en-US"/>
              </w:rPr>
            </w:pPr>
            <w:r w:rsidRPr="00CD0E69">
              <w:rPr>
                <w:rFonts w:eastAsia="Calibri"/>
                <w:sz w:val="16"/>
                <w:szCs w:val="16"/>
                <w:lang w:eastAsia="en-US"/>
              </w:rPr>
              <w:t>7</w:t>
            </w:r>
          </w:p>
        </w:tc>
        <w:tc>
          <w:tcPr>
            <w:tcW w:w="2256" w:type="dxa"/>
            <w:tcBorders>
              <w:top w:val="single" w:sz="4" w:space="0" w:color="000000"/>
              <w:left w:val="single" w:sz="4" w:space="0" w:color="000000"/>
              <w:bottom w:val="single" w:sz="4" w:space="0" w:color="000000"/>
            </w:tcBorders>
            <w:shd w:val="clear" w:color="auto" w:fill="auto"/>
            <w:vAlign w:val="center"/>
          </w:tcPr>
          <w:p w14:paraId="687F3939" w14:textId="7B77FD4F"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Liczba opracowanych ekspertyz</w:t>
            </w:r>
          </w:p>
        </w:tc>
        <w:tc>
          <w:tcPr>
            <w:tcW w:w="1592" w:type="dxa"/>
            <w:tcBorders>
              <w:top w:val="single" w:sz="4" w:space="0" w:color="000000"/>
              <w:left w:val="single" w:sz="4" w:space="0" w:color="000000"/>
              <w:bottom w:val="single" w:sz="4" w:space="0" w:color="000000"/>
            </w:tcBorders>
            <w:shd w:val="clear" w:color="auto" w:fill="auto"/>
          </w:tcPr>
          <w:p w14:paraId="73C32EBF" w14:textId="453DB257"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sztuka</w:t>
            </w:r>
          </w:p>
        </w:tc>
        <w:tc>
          <w:tcPr>
            <w:tcW w:w="1591" w:type="dxa"/>
            <w:tcBorders>
              <w:top w:val="single" w:sz="4" w:space="0" w:color="000000"/>
              <w:left w:val="single" w:sz="4" w:space="0" w:color="000000"/>
              <w:bottom w:val="single" w:sz="4" w:space="0" w:color="000000"/>
            </w:tcBorders>
            <w:shd w:val="clear" w:color="auto" w:fill="auto"/>
          </w:tcPr>
          <w:p w14:paraId="21E55CEF" w14:textId="6AEF8A25"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772B06ED" w14:textId="0293A5C8" w:rsidR="005E1A32" w:rsidRPr="00CD0E69" w:rsidRDefault="005E1A32" w:rsidP="008325A4">
            <w:pPr>
              <w:suppressAutoHyphens w:val="0"/>
              <w:rPr>
                <w:rFonts w:eastAsia="Calibri"/>
                <w:sz w:val="16"/>
                <w:szCs w:val="16"/>
                <w:lang w:eastAsia="en-US"/>
              </w:rPr>
            </w:pPr>
            <w:r w:rsidRPr="00CD0E69">
              <w:rPr>
                <w:rFonts w:eastAsia="Calibri"/>
                <w:sz w:val="16"/>
                <w:szCs w:val="16"/>
                <w:lang w:eastAsia="en-US"/>
              </w:rPr>
              <w:t xml:space="preserve">informatyczny system monitorowania </w:t>
            </w:r>
          </w:p>
        </w:tc>
      </w:tr>
      <w:tr w:rsidR="005E1A32" w:rsidRPr="00875CCB" w14:paraId="66F0198D" w14:textId="77777777" w:rsidTr="00FA533C">
        <w:trPr>
          <w:trHeight w:val="771"/>
        </w:trPr>
        <w:tc>
          <w:tcPr>
            <w:tcW w:w="1591" w:type="dxa"/>
            <w:tcBorders>
              <w:top w:val="single" w:sz="4" w:space="0" w:color="000000"/>
              <w:left w:val="single" w:sz="4" w:space="0" w:color="000000"/>
              <w:bottom w:val="single" w:sz="4" w:space="0" w:color="000000"/>
            </w:tcBorders>
          </w:tcPr>
          <w:p w14:paraId="176EAB4D" w14:textId="0CE9CF49" w:rsidR="005E1A32" w:rsidRPr="00CD0E69" w:rsidRDefault="00D739E8" w:rsidP="00D739E8">
            <w:pPr>
              <w:suppressAutoHyphens w:val="0"/>
              <w:jc w:val="both"/>
              <w:rPr>
                <w:rFonts w:eastAsia="Calibri"/>
                <w:sz w:val="16"/>
                <w:szCs w:val="16"/>
                <w:lang w:eastAsia="en-US"/>
              </w:rPr>
            </w:pPr>
            <w:r w:rsidRPr="00CD0E69">
              <w:rPr>
                <w:rFonts w:eastAsia="Calibri"/>
                <w:sz w:val="16"/>
                <w:szCs w:val="16"/>
                <w:lang w:eastAsia="en-US"/>
              </w:rPr>
              <w:lastRenderedPageBreak/>
              <w:t>8</w:t>
            </w:r>
          </w:p>
        </w:tc>
        <w:tc>
          <w:tcPr>
            <w:tcW w:w="2256" w:type="dxa"/>
            <w:tcBorders>
              <w:top w:val="single" w:sz="4" w:space="0" w:color="000000"/>
              <w:left w:val="single" w:sz="4" w:space="0" w:color="000000"/>
              <w:bottom w:val="single" w:sz="4" w:space="0" w:color="000000"/>
            </w:tcBorders>
            <w:shd w:val="clear" w:color="auto" w:fill="auto"/>
            <w:vAlign w:val="center"/>
          </w:tcPr>
          <w:p w14:paraId="0BAE582E" w14:textId="241119CE" w:rsidR="005E1A32" w:rsidRPr="00CD0E69" w:rsidRDefault="005E1A32" w:rsidP="00CD0E69">
            <w:pPr>
              <w:suppressAutoHyphens w:val="0"/>
              <w:rPr>
                <w:rFonts w:eastAsia="Calibri"/>
                <w:sz w:val="16"/>
                <w:szCs w:val="16"/>
                <w:lang w:eastAsia="en-US"/>
              </w:rPr>
            </w:pPr>
            <w:r w:rsidRPr="00CD0E69">
              <w:rPr>
                <w:rFonts w:eastAsia="Calibri"/>
                <w:sz w:val="16"/>
                <w:szCs w:val="16"/>
                <w:lang w:eastAsia="en-US"/>
              </w:rPr>
              <w:t>Liczba zorganizowanych spotkań, konferencji, seminariów</w:t>
            </w:r>
          </w:p>
        </w:tc>
        <w:tc>
          <w:tcPr>
            <w:tcW w:w="1592" w:type="dxa"/>
            <w:tcBorders>
              <w:top w:val="single" w:sz="4" w:space="0" w:color="000000"/>
              <w:left w:val="single" w:sz="4" w:space="0" w:color="000000"/>
              <w:bottom w:val="single" w:sz="4" w:space="0" w:color="000000"/>
            </w:tcBorders>
            <w:shd w:val="clear" w:color="auto" w:fill="auto"/>
          </w:tcPr>
          <w:p w14:paraId="3A79A0D2" w14:textId="3F17B6AC" w:rsidR="005E1A32" w:rsidRPr="00CD0E69" w:rsidRDefault="005E1A32" w:rsidP="00CD0E69">
            <w:pPr>
              <w:suppressAutoHyphens w:val="0"/>
              <w:rPr>
                <w:rFonts w:eastAsia="Calibri"/>
                <w:sz w:val="16"/>
                <w:szCs w:val="16"/>
                <w:lang w:eastAsia="en-US"/>
              </w:rPr>
            </w:pPr>
            <w:r w:rsidRPr="00CD0E69">
              <w:rPr>
                <w:rFonts w:eastAsia="Calibri"/>
                <w:sz w:val="16"/>
                <w:szCs w:val="16"/>
                <w:lang w:eastAsia="en-US"/>
              </w:rPr>
              <w:t>sztuka</w:t>
            </w:r>
          </w:p>
        </w:tc>
        <w:tc>
          <w:tcPr>
            <w:tcW w:w="1591" w:type="dxa"/>
            <w:tcBorders>
              <w:top w:val="single" w:sz="4" w:space="0" w:color="000000"/>
              <w:left w:val="single" w:sz="4" w:space="0" w:color="000000"/>
              <w:bottom w:val="single" w:sz="4" w:space="0" w:color="000000"/>
            </w:tcBorders>
            <w:shd w:val="clear" w:color="auto" w:fill="auto"/>
          </w:tcPr>
          <w:p w14:paraId="671B7666" w14:textId="0BC7BF3A" w:rsidR="005E1A32" w:rsidRPr="00CD0E69" w:rsidRDefault="005E1A32" w:rsidP="00CD0E69">
            <w:pPr>
              <w:suppressAutoHyphens w:val="0"/>
              <w:rPr>
                <w:rFonts w:eastAsia="Calibri"/>
                <w:sz w:val="16"/>
                <w:szCs w:val="16"/>
                <w:lang w:eastAsia="en-US"/>
              </w:rPr>
            </w:pPr>
            <w:r w:rsidRPr="00CD0E69">
              <w:rPr>
                <w:rFonts w:eastAsia="Calibri"/>
                <w:sz w:val="16"/>
                <w:szCs w:val="16"/>
                <w:lang w:eastAsia="en-US"/>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239A064A" w14:textId="08FFC647" w:rsidR="005E1A32" w:rsidRPr="00CD0E69" w:rsidRDefault="005E1A32" w:rsidP="00CD0E69">
            <w:pPr>
              <w:suppressAutoHyphens w:val="0"/>
              <w:rPr>
                <w:rFonts w:eastAsia="Calibri"/>
                <w:sz w:val="16"/>
                <w:szCs w:val="16"/>
                <w:lang w:eastAsia="en-US"/>
              </w:rPr>
            </w:pPr>
            <w:r w:rsidRPr="00CD0E69">
              <w:rPr>
                <w:rFonts w:eastAsia="Calibri"/>
                <w:sz w:val="16"/>
                <w:szCs w:val="16"/>
                <w:lang w:eastAsia="en-US"/>
              </w:rPr>
              <w:t xml:space="preserve">informatyczny system monitorowania </w:t>
            </w:r>
          </w:p>
        </w:tc>
      </w:tr>
      <w:tr w:rsidR="00227AE5" w:rsidRPr="00875CCB" w14:paraId="651C97E0" w14:textId="77777777" w:rsidTr="00FA533C">
        <w:trPr>
          <w:trHeight w:val="771"/>
        </w:trPr>
        <w:tc>
          <w:tcPr>
            <w:tcW w:w="1591" w:type="dxa"/>
            <w:tcBorders>
              <w:top w:val="single" w:sz="4" w:space="0" w:color="000000"/>
              <w:left w:val="single" w:sz="4" w:space="0" w:color="000000"/>
              <w:bottom w:val="single" w:sz="4" w:space="0" w:color="000000"/>
            </w:tcBorders>
          </w:tcPr>
          <w:p w14:paraId="411E27CD" w14:textId="00C1C850" w:rsidR="00227AE5" w:rsidRPr="00CD0E69" w:rsidRDefault="00D739E8" w:rsidP="00D739E8">
            <w:pPr>
              <w:suppressAutoHyphens w:val="0"/>
              <w:jc w:val="both"/>
              <w:rPr>
                <w:rFonts w:eastAsia="Calibri"/>
                <w:sz w:val="16"/>
                <w:szCs w:val="16"/>
                <w:lang w:eastAsia="en-US"/>
              </w:rPr>
            </w:pPr>
            <w:r w:rsidRPr="00CD0E69">
              <w:rPr>
                <w:rFonts w:eastAsia="Calibri"/>
                <w:sz w:val="16"/>
                <w:szCs w:val="16"/>
                <w:lang w:eastAsia="en-US"/>
              </w:rPr>
              <w:t>9</w:t>
            </w:r>
          </w:p>
        </w:tc>
        <w:tc>
          <w:tcPr>
            <w:tcW w:w="2256" w:type="dxa"/>
            <w:tcBorders>
              <w:top w:val="single" w:sz="4" w:space="0" w:color="000000"/>
              <w:left w:val="single" w:sz="4" w:space="0" w:color="000000"/>
              <w:bottom w:val="single" w:sz="4" w:space="0" w:color="000000"/>
            </w:tcBorders>
            <w:shd w:val="clear" w:color="auto" w:fill="auto"/>
            <w:vAlign w:val="center"/>
          </w:tcPr>
          <w:p w14:paraId="3CE9C39B" w14:textId="6CBE798B" w:rsidR="00227AE5" w:rsidRPr="00CD0E69" w:rsidRDefault="00227AE5" w:rsidP="00CD0E69">
            <w:pPr>
              <w:suppressAutoHyphens w:val="0"/>
              <w:rPr>
                <w:rFonts w:eastAsia="Calibri"/>
                <w:sz w:val="16"/>
                <w:szCs w:val="16"/>
                <w:lang w:eastAsia="en-US"/>
              </w:rPr>
            </w:pPr>
            <w:r w:rsidRPr="00CD0E69">
              <w:rPr>
                <w:rFonts w:eastAsia="Calibri"/>
                <w:sz w:val="16"/>
                <w:szCs w:val="16"/>
                <w:lang w:eastAsia="en-US"/>
              </w:rPr>
              <w:t>Liczba posiedzeń sieci tematycznych, grup roboczych, komitetów oraz innych ciał angażujących partnerów</w:t>
            </w:r>
          </w:p>
        </w:tc>
        <w:tc>
          <w:tcPr>
            <w:tcW w:w="1592" w:type="dxa"/>
            <w:tcBorders>
              <w:top w:val="single" w:sz="4" w:space="0" w:color="000000"/>
              <w:left w:val="single" w:sz="4" w:space="0" w:color="000000"/>
              <w:bottom w:val="single" w:sz="4" w:space="0" w:color="000000"/>
            </w:tcBorders>
            <w:shd w:val="clear" w:color="auto" w:fill="auto"/>
          </w:tcPr>
          <w:p w14:paraId="6F01ECDE" w14:textId="6249B10C" w:rsidR="00227AE5" w:rsidRPr="00CD0E69" w:rsidRDefault="00227AE5" w:rsidP="00CD0E69">
            <w:pPr>
              <w:suppressAutoHyphens w:val="0"/>
              <w:rPr>
                <w:rFonts w:eastAsia="Calibri"/>
                <w:sz w:val="16"/>
                <w:szCs w:val="16"/>
                <w:lang w:eastAsia="en-US"/>
              </w:rPr>
            </w:pPr>
            <w:r w:rsidRPr="00CD0E69">
              <w:rPr>
                <w:rFonts w:eastAsia="Calibri"/>
                <w:sz w:val="16"/>
                <w:szCs w:val="16"/>
                <w:lang w:eastAsia="en-US"/>
              </w:rPr>
              <w:t>sztuka</w:t>
            </w:r>
          </w:p>
        </w:tc>
        <w:tc>
          <w:tcPr>
            <w:tcW w:w="1591" w:type="dxa"/>
            <w:tcBorders>
              <w:top w:val="single" w:sz="4" w:space="0" w:color="000000"/>
              <w:left w:val="single" w:sz="4" w:space="0" w:color="000000"/>
              <w:bottom w:val="single" w:sz="4" w:space="0" w:color="000000"/>
            </w:tcBorders>
            <w:shd w:val="clear" w:color="auto" w:fill="auto"/>
          </w:tcPr>
          <w:p w14:paraId="37E8FF81" w14:textId="4019F466" w:rsidR="00227AE5" w:rsidRPr="00CD0E69" w:rsidRDefault="00227AE5" w:rsidP="00CD0E69">
            <w:pPr>
              <w:suppressAutoHyphens w:val="0"/>
              <w:rPr>
                <w:rFonts w:eastAsia="Calibri"/>
                <w:sz w:val="16"/>
                <w:szCs w:val="16"/>
                <w:lang w:eastAsia="en-US"/>
              </w:rPr>
            </w:pPr>
            <w:r w:rsidRPr="00CD0E69">
              <w:rPr>
                <w:rFonts w:eastAsia="Calibri"/>
                <w:sz w:val="16"/>
                <w:szCs w:val="16"/>
                <w:lang w:eastAsia="en-US"/>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009EBF46" w14:textId="184AD63E" w:rsidR="00227AE5" w:rsidRPr="00CD0E69" w:rsidRDefault="00227AE5" w:rsidP="00CD0E69">
            <w:pPr>
              <w:suppressAutoHyphens w:val="0"/>
              <w:rPr>
                <w:rFonts w:eastAsia="Calibri"/>
                <w:sz w:val="16"/>
                <w:szCs w:val="16"/>
                <w:lang w:eastAsia="en-US"/>
              </w:rPr>
            </w:pPr>
            <w:r w:rsidRPr="00CD0E69">
              <w:rPr>
                <w:rFonts w:eastAsia="Calibri"/>
                <w:sz w:val="16"/>
                <w:szCs w:val="16"/>
                <w:lang w:eastAsia="en-US"/>
              </w:rPr>
              <w:t>Informatyczny system monitorowania</w:t>
            </w:r>
          </w:p>
        </w:tc>
      </w:tr>
      <w:tr w:rsidR="00227AE5" w:rsidRPr="00875CCB" w14:paraId="5DB825B8" w14:textId="77777777" w:rsidTr="00FA533C">
        <w:trPr>
          <w:trHeight w:val="771"/>
        </w:trPr>
        <w:tc>
          <w:tcPr>
            <w:tcW w:w="1591" w:type="dxa"/>
            <w:tcBorders>
              <w:top w:val="single" w:sz="4" w:space="0" w:color="000000"/>
              <w:left w:val="single" w:sz="4" w:space="0" w:color="000000"/>
              <w:bottom w:val="single" w:sz="4" w:space="0" w:color="000000"/>
            </w:tcBorders>
          </w:tcPr>
          <w:p w14:paraId="179F03DB" w14:textId="252E5FA9" w:rsidR="00227AE5" w:rsidRPr="00CD0E69" w:rsidRDefault="00D739E8" w:rsidP="00D739E8">
            <w:pPr>
              <w:suppressAutoHyphens w:val="0"/>
              <w:jc w:val="both"/>
              <w:rPr>
                <w:rFonts w:eastAsia="Calibri"/>
                <w:sz w:val="16"/>
                <w:szCs w:val="16"/>
                <w:lang w:eastAsia="en-US"/>
              </w:rPr>
            </w:pPr>
            <w:r w:rsidRPr="00CD0E69">
              <w:rPr>
                <w:rFonts w:eastAsia="Calibri"/>
                <w:sz w:val="16"/>
                <w:szCs w:val="16"/>
                <w:lang w:eastAsia="en-US"/>
              </w:rPr>
              <w:t>10</w:t>
            </w:r>
          </w:p>
        </w:tc>
        <w:tc>
          <w:tcPr>
            <w:tcW w:w="2256" w:type="dxa"/>
            <w:tcBorders>
              <w:top w:val="single" w:sz="4" w:space="0" w:color="000000"/>
              <w:left w:val="single" w:sz="4" w:space="0" w:color="000000"/>
              <w:bottom w:val="single" w:sz="4" w:space="0" w:color="000000"/>
            </w:tcBorders>
            <w:shd w:val="clear" w:color="auto" w:fill="auto"/>
            <w:vAlign w:val="center"/>
          </w:tcPr>
          <w:p w14:paraId="4A63A7CC" w14:textId="41D2B3B1" w:rsidR="00227AE5" w:rsidRPr="00CD0E69" w:rsidRDefault="00227AE5" w:rsidP="00CD0E69">
            <w:pPr>
              <w:suppressAutoHyphens w:val="0"/>
              <w:rPr>
                <w:rFonts w:eastAsia="Calibri"/>
                <w:sz w:val="16"/>
                <w:szCs w:val="16"/>
                <w:lang w:eastAsia="en-US"/>
              </w:rPr>
            </w:pPr>
            <w:r w:rsidRPr="00CD0E69">
              <w:rPr>
                <w:rFonts w:eastAsia="Calibri"/>
                <w:sz w:val="16"/>
                <w:szCs w:val="16"/>
                <w:lang w:eastAsia="en-US"/>
              </w:rPr>
              <w:t>Liczba materiałów informacyjnych lub promocyjnych wydanych w formie elektronicznej</w:t>
            </w:r>
          </w:p>
        </w:tc>
        <w:tc>
          <w:tcPr>
            <w:tcW w:w="1592" w:type="dxa"/>
            <w:tcBorders>
              <w:top w:val="single" w:sz="4" w:space="0" w:color="000000"/>
              <w:left w:val="single" w:sz="4" w:space="0" w:color="000000"/>
              <w:bottom w:val="single" w:sz="4" w:space="0" w:color="000000"/>
            </w:tcBorders>
            <w:shd w:val="clear" w:color="auto" w:fill="auto"/>
          </w:tcPr>
          <w:p w14:paraId="6C2922A3" w14:textId="4B4459CD" w:rsidR="00227AE5" w:rsidRPr="00CD0E69" w:rsidRDefault="00227AE5" w:rsidP="00CD0E69">
            <w:pPr>
              <w:suppressAutoHyphens w:val="0"/>
              <w:rPr>
                <w:rFonts w:eastAsia="Calibri"/>
                <w:sz w:val="16"/>
                <w:szCs w:val="16"/>
                <w:lang w:eastAsia="en-US"/>
              </w:rPr>
            </w:pPr>
            <w:r w:rsidRPr="00CD0E69">
              <w:rPr>
                <w:rFonts w:eastAsia="Calibri"/>
                <w:sz w:val="16"/>
                <w:szCs w:val="16"/>
                <w:lang w:eastAsia="en-US"/>
              </w:rPr>
              <w:t>sztuka</w:t>
            </w:r>
          </w:p>
        </w:tc>
        <w:tc>
          <w:tcPr>
            <w:tcW w:w="1591" w:type="dxa"/>
            <w:tcBorders>
              <w:top w:val="single" w:sz="4" w:space="0" w:color="000000"/>
              <w:left w:val="single" w:sz="4" w:space="0" w:color="000000"/>
              <w:bottom w:val="single" w:sz="4" w:space="0" w:color="000000"/>
            </w:tcBorders>
            <w:shd w:val="clear" w:color="auto" w:fill="auto"/>
          </w:tcPr>
          <w:p w14:paraId="0122A5C7" w14:textId="1835F8C6" w:rsidR="00227AE5" w:rsidRPr="00CD0E69" w:rsidRDefault="00227AE5" w:rsidP="00CD0E69">
            <w:pPr>
              <w:suppressAutoHyphens w:val="0"/>
              <w:rPr>
                <w:rFonts w:eastAsia="Calibri"/>
                <w:sz w:val="16"/>
                <w:szCs w:val="16"/>
                <w:lang w:eastAsia="en-US"/>
              </w:rPr>
            </w:pPr>
            <w:r w:rsidRPr="00CD0E69">
              <w:rPr>
                <w:rFonts w:eastAsia="Calibri"/>
                <w:sz w:val="16"/>
                <w:szCs w:val="16"/>
                <w:lang w:eastAsia="en-US"/>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293E7FC3" w14:textId="2ECB5BFD" w:rsidR="00227AE5" w:rsidRPr="00CD0E69" w:rsidRDefault="00227AE5" w:rsidP="00CD0E69">
            <w:pPr>
              <w:suppressAutoHyphens w:val="0"/>
              <w:rPr>
                <w:rFonts w:eastAsia="Calibri"/>
                <w:sz w:val="16"/>
                <w:szCs w:val="16"/>
                <w:lang w:eastAsia="en-US"/>
              </w:rPr>
            </w:pPr>
            <w:r w:rsidRPr="00CD0E69">
              <w:rPr>
                <w:rFonts w:eastAsia="Calibri"/>
                <w:sz w:val="16"/>
                <w:szCs w:val="16"/>
                <w:lang w:eastAsia="en-US"/>
              </w:rPr>
              <w:t>Informatyczny system monitorowania</w:t>
            </w:r>
          </w:p>
        </w:tc>
      </w:tr>
    </w:tbl>
    <w:p w14:paraId="4726050E" w14:textId="77777777" w:rsidR="003458D2" w:rsidRPr="00CD0E69" w:rsidRDefault="003458D2" w:rsidP="003458D2">
      <w:pPr>
        <w:shd w:val="clear" w:color="auto" w:fill="FFFFFF"/>
        <w:rPr>
          <w:b/>
        </w:rPr>
      </w:pPr>
    </w:p>
    <w:p w14:paraId="189CB28B" w14:textId="77777777" w:rsidR="003458D2" w:rsidRPr="00CD0E69" w:rsidRDefault="003458D2" w:rsidP="002155FC">
      <w:pPr>
        <w:numPr>
          <w:ilvl w:val="0"/>
          <w:numId w:val="17"/>
        </w:numPr>
        <w:shd w:val="clear" w:color="auto" w:fill="FFFFFF"/>
        <w:ind w:left="284" w:hanging="284"/>
        <w:rPr>
          <w:b/>
        </w:rPr>
      </w:pPr>
      <w:r w:rsidRPr="00CD0E69">
        <w:rPr>
          <w:b/>
        </w:rPr>
        <w:t>Kategorie interwencji dla osi priorytetowej VI</w:t>
      </w:r>
    </w:p>
    <w:p w14:paraId="4E7A4AC6" w14:textId="77777777" w:rsidR="003458D2" w:rsidRPr="00CD0E69" w:rsidRDefault="003458D2" w:rsidP="003458D2">
      <w:pPr>
        <w:rPr>
          <w:b/>
          <w:bCs/>
          <w:sz w:val="18"/>
          <w:szCs w:val="18"/>
        </w:rPr>
      </w:pPr>
    </w:p>
    <w:p w14:paraId="44936452" w14:textId="184B97BE" w:rsidR="003458D2" w:rsidRPr="00CD0E69" w:rsidRDefault="003458D2" w:rsidP="003458D2">
      <w:pPr>
        <w:pStyle w:val="Legenda"/>
        <w:keepNext/>
      </w:pPr>
      <w:r w:rsidRPr="00CD0E69">
        <w:t>Tabela 27 Kategorie interwencji dla osi 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40"/>
        <w:gridCol w:w="1515"/>
        <w:gridCol w:w="1556"/>
        <w:gridCol w:w="1500"/>
        <w:gridCol w:w="1571"/>
      </w:tblGrid>
      <w:tr w:rsidR="003458D2" w:rsidRPr="00875CCB" w14:paraId="0DA596B6" w14:textId="77777777" w:rsidTr="00317BFF">
        <w:tc>
          <w:tcPr>
            <w:tcW w:w="3070" w:type="dxa"/>
            <w:gridSpan w:val="2"/>
          </w:tcPr>
          <w:p w14:paraId="657C882F" w14:textId="77777777" w:rsidR="003458D2" w:rsidRPr="00CD0E69" w:rsidRDefault="003458D2" w:rsidP="00317BFF">
            <w:pPr>
              <w:spacing w:before="120" w:after="120"/>
              <w:rPr>
                <w:b/>
                <w:bCs/>
                <w:sz w:val="16"/>
                <w:szCs w:val="16"/>
              </w:rPr>
            </w:pPr>
            <w:r w:rsidRPr="00CD0E69">
              <w:rPr>
                <w:b/>
                <w:bCs/>
                <w:sz w:val="16"/>
                <w:szCs w:val="16"/>
              </w:rPr>
              <w:t>Wymiar 1. Zakres interwencji</w:t>
            </w:r>
          </w:p>
        </w:tc>
        <w:tc>
          <w:tcPr>
            <w:tcW w:w="3071" w:type="dxa"/>
            <w:gridSpan w:val="2"/>
          </w:tcPr>
          <w:p w14:paraId="75817093" w14:textId="77777777" w:rsidR="003458D2" w:rsidRPr="00CD0E69" w:rsidRDefault="003458D2" w:rsidP="00317BFF">
            <w:pPr>
              <w:spacing w:before="120" w:after="120"/>
              <w:rPr>
                <w:b/>
                <w:bCs/>
                <w:sz w:val="16"/>
                <w:szCs w:val="16"/>
              </w:rPr>
            </w:pPr>
            <w:r w:rsidRPr="00CD0E69">
              <w:rPr>
                <w:b/>
                <w:bCs/>
                <w:sz w:val="16"/>
                <w:szCs w:val="16"/>
              </w:rPr>
              <w:t>Wymiar 2. Forma finansowania</w:t>
            </w:r>
          </w:p>
        </w:tc>
        <w:tc>
          <w:tcPr>
            <w:tcW w:w="3071" w:type="dxa"/>
            <w:gridSpan w:val="2"/>
          </w:tcPr>
          <w:p w14:paraId="01C8C120" w14:textId="77777777" w:rsidR="003458D2" w:rsidRPr="00CD0E69" w:rsidRDefault="003458D2" w:rsidP="00317BFF">
            <w:pPr>
              <w:spacing w:before="120" w:after="120"/>
              <w:rPr>
                <w:b/>
                <w:bCs/>
                <w:sz w:val="16"/>
                <w:szCs w:val="16"/>
              </w:rPr>
            </w:pPr>
            <w:r w:rsidRPr="00CD0E69">
              <w:rPr>
                <w:b/>
                <w:bCs/>
                <w:sz w:val="16"/>
                <w:szCs w:val="16"/>
              </w:rPr>
              <w:t>Wymiar 3. Typ obszaru</w:t>
            </w:r>
          </w:p>
        </w:tc>
      </w:tr>
      <w:tr w:rsidR="003458D2" w:rsidRPr="00875CCB" w14:paraId="5D786F22" w14:textId="77777777" w:rsidTr="00317BFF">
        <w:tc>
          <w:tcPr>
            <w:tcW w:w="1530" w:type="dxa"/>
          </w:tcPr>
          <w:p w14:paraId="24936C6F" w14:textId="77777777" w:rsidR="003458D2" w:rsidRPr="00CD0E69" w:rsidRDefault="003458D2" w:rsidP="00317BFF">
            <w:pPr>
              <w:spacing w:before="120" w:after="120"/>
              <w:rPr>
                <w:b/>
                <w:bCs/>
                <w:sz w:val="16"/>
                <w:szCs w:val="16"/>
              </w:rPr>
            </w:pPr>
            <w:r w:rsidRPr="00CD0E69">
              <w:rPr>
                <w:b/>
                <w:bCs/>
                <w:sz w:val="16"/>
                <w:szCs w:val="16"/>
              </w:rPr>
              <w:t>Kod</w:t>
            </w:r>
          </w:p>
        </w:tc>
        <w:tc>
          <w:tcPr>
            <w:tcW w:w="1540" w:type="dxa"/>
          </w:tcPr>
          <w:p w14:paraId="46B39E2A" w14:textId="77777777" w:rsidR="003458D2" w:rsidRPr="00CD0E69" w:rsidRDefault="003458D2" w:rsidP="00317BFF">
            <w:pPr>
              <w:spacing w:before="120" w:after="120"/>
              <w:rPr>
                <w:b/>
                <w:bCs/>
                <w:sz w:val="16"/>
                <w:szCs w:val="16"/>
              </w:rPr>
            </w:pPr>
            <w:r w:rsidRPr="00CD0E69">
              <w:rPr>
                <w:b/>
                <w:bCs/>
                <w:sz w:val="16"/>
                <w:szCs w:val="16"/>
              </w:rPr>
              <w:t>Suma w EUR</w:t>
            </w:r>
          </w:p>
        </w:tc>
        <w:tc>
          <w:tcPr>
            <w:tcW w:w="1515" w:type="dxa"/>
          </w:tcPr>
          <w:p w14:paraId="73C781CE" w14:textId="77777777" w:rsidR="003458D2" w:rsidRPr="00CD0E69" w:rsidRDefault="003458D2" w:rsidP="00317BFF">
            <w:pPr>
              <w:spacing w:before="120" w:after="120"/>
              <w:rPr>
                <w:b/>
                <w:bCs/>
                <w:sz w:val="16"/>
                <w:szCs w:val="16"/>
              </w:rPr>
            </w:pPr>
            <w:r w:rsidRPr="00CD0E69">
              <w:rPr>
                <w:b/>
                <w:bCs/>
                <w:sz w:val="16"/>
                <w:szCs w:val="16"/>
              </w:rPr>
              <w:t>Kod</w:t>
            </w:r>
          </w:p>
        </w:tc>
        <w:tc>
          <w:tcPr>
            <w:tcW w:w="1556" w:type="dxa"/>
          </w:tcPr>
          <w:p w14:paraId="47CB9FCA" w14:textId="77777777" w:rsidR="003458D2" w:rsidRPr="00CD0E69" w:rsidRDefault="003458D2" w:rsidP="00317BFF">
            <w:pPr>
              <w:spacing w:before="120" w:after="120"/>
              <w:rPr>
                <w:b/>
                <w:bCs/>
                <w:sz w:val="16"/>
                <w:szCs w:val="16"/>
              </w:rPr>
            </w:pPr>
            <w:r w:rsidRPr="00CD0E69">
              <w:rPr>
                <w:b/>
                <w:bCs/>
                <w:sz w:val="16"/>
                <w:szCs w:val="16"/>
              </w:rPr>
              <w:t>Suma w EUR</w:t>
            </w:r>
          </w:p>
        </w:tc>
        <w:tc>
          <w:tcPr>
            <w:tcW w:w="1500" w:type="dxa"/>
          </w:tcPr>
          <w:p w14:paraId="69BDEE35" w14:textId="77777777" w:rsidR="003458D2" w:rsidRPr="00CD0E69" w:rsidRDefault="003458D2" w:rsidP="00317BFF">
            <w:pPr>
              <w:spacing w:before="120" w:after="120"/>
              <w:rPr>
                <w:b/>
                <w:bCs/>
                <w:sz w:val="16"/>
                <w:szCs w:val="16"/>
              </w:rPr>
            </w:pPr>
            <w:r w:rsidRPr="00CD0E69">
              <w:rPr>
                <w:b/>
                <w:bCs/>
                <w:sz w:val="16"/>
                <w:szCs w:val="16"/>
              </w:rPr>
              <w:t>Kod</w:t>
            </w:r>
          </w:p>
        </w:tc>
        <w:tc>
          <w:tcPr>
            <w:tcW w:w="1571" w:type="dxa"/>
          </w:tcPr>
          <w:p w14:paraId="366861B0" w14:textId="77777777" w:rsidR="003458D2" w:rsidRPr="00CD0E69" w:rsidRDefault="003458D2" w:rsidP="00317BFF">
            <w:pPr>
              <w:spacing w:before="120" w:after="120"/>
              <w:rPr>
                <w:b/>
                <w:bCs/>
                <w:sz w:val="16"/>
                <w:szCs w:val="16"/>
              </w:rPr>
            </w:pPr>
            <w:r w:rsidRPr="00CD0E69">
              <w:rPr>
                <w:b/>
                <w:bCs/>
                <w:sz w:val="16"/>
                <w:szCs w:val="16"/>
              </w:rPr>
              <w:t>Suma w EUR</w:t>
            </w:r>
          </w:p>
        </w:tc>
      </w:tr>
      <w:tr w:rsidR="003458D2" w:rsidRPr="00875CCB" w14:paraId="125B45F2" w14:textId="77777777" w:rsidTr="00317BFF">
        <w:tc>
          <w:tcPr>
            <w:tcW w:w="1530" w:type="dxa"/>
          </w:tcPr>
          <w:p w14:paraId="704C4F27" w14:textId="120E2898" w:rsidR="003458D2" w:rsidRPr="00CD0E69" w:rsidRDefault="00B51F6F" w:rsidP="00317BFF">
            <w:pPr>
              <w:spacing w:before="120" w:after="120"/>
              <w:rPr>
                <w:bCs/>
                <w:sz w:val="16"/>
                <w:szCs w:val="16"/>
              </w:rPr>
            </w:pPr>
            <w:r w:rsidRPr="00CD0E69">
              <w:rPr>
                <w:bCs/>
                <w:sz w:val="16"/>
                <w:szCs w:val="16"/>
              </w:rPr>
              <w:t>121</w:t>
            </w:r>
          </w:p>
        </w:tc>
        <w:tc>
          <w:tcPr>
            <w:tcW w:w="1540" w:type="dxa"/>
          </w:tcPr>
          <w:p w14:paraId="3A858946" w14:textId="7DAB632E" w:rsidR="003458D2" w:rsidRPr="00CD0E69" w:rsidRDefault="0017002B" w:rsidP="009A5FC0">
            <w:pPr>
              <w:spacing w:before="120" w:after="120"/>
              <w:jc w:val="right"/>
              <w:rPr>
                <w:bCs/>
                <w:sz w:val="16"/>
                <w:szCs w:val="16"/>
              </w:rPr>
            </w:pPr>
            <w:r w:rsidRPr="00CD0E69">
              <w:rPr>
                <w:bCs/>
                <w:sz w:val="16"/>
                <w:szCs w:val="16"/>
              </w:rPr>
              <w:t>8 510 000</w:t>
            </w:r>
          </w:p>
        </w:tc>
        <w:tc>
          <w:tcPr>
            <w:tcW w:w="1515" w:type="dxa"/>
          </w:tcPr>
          <w:p w14:paraId="2FF010E2" w14:textId="10D0A985" w:rsidR="003458D2" w:rsidRPr="00CD0E69" w:rsidRDefault="00B51F6F" w:rsidP="00317BFF">
            <w:pPr>
              <w:spacing w:before="120" w:after="120"/>
              <w:rPr>
                <w:bCs/>
                <w:sz w:val="16"/>
                <w:szCs w:val="16"/>
              </w:rPr>
            </w:pPr>
            <w:r w:rsidRPr="00CD0E69">
              <w:rPr>
                <w:bCs/>
                <w:sz w:val="16"/>
                <w:szCs w:val="16"/>
              </w:rPr>
              <w:t>01</w:t>
            </w:r>
          </w:p>
        </w:tc>
        <w:tc>
          <w:tcPr>
            <w:tcW w:w="1556" w:type="dxa"/>
          </w:tcPr>
          <w:p w14:paraId="27C46866" w14:textId="2DE0C93E" w:rsidR="003458D2" w:rsidRPr="00CD0E69" w:rsidRDefault="0017002B" w:rsidP="009A5FC0">
            <w:pPr>
              <w:spacing w:before="120" w:after="120"/>
              <w:jc w:val="right"/>
              <w:rPr>
                <w:bCs/>
                <w:sz w:val="16"/>
                <w:szCs w:val="16"/>
              </w:rPr>
            </w:pPr>
            <w:r w:rsidRPr="00CD0E69">
              <w:rPr>
                <w:bCs/>
                <w:sz w:val="16"/>
                <w:szCs w:val="16"/>
              </w:rPr>
              <w:t>8 510 000</w:t>
            </w:r>
          </w:p>
        </w:tc>
        <w:tc>
          <w:tcPr>
            <w:tcW w:w="1500" w:type="dxa"/>
          </w:tcPr>
          <w:p w14:paraId="34E5D0AB" w14:textId="513DFC97" w:rsidR="003458D2" w:rsidRPr="00CD0E69" w:rsidRDefault="00B51F6F" w:rsidP="00317BFF">
            <w:pPr>
              <w:spacing w:before="120" w:after="120"/>
              <w:rPr>
                <w:bCs/>
                <w:sz w:val="16"/>
                <w:szCs w:val="16"/>
              </w:rPr>
            </w:pPr>
            <w:r w:rsidRPr="00CD0E69">
              <w:rPr>
                <w:bCs/>
                <w:sz w:val="16"/>
                <w:szCs w:val="16"/>
              </w:rPr>
              <w:t>07</w:t>
            </w:r>
          </w:p>
        </w:tc>
        <w:tc>
          <w:tcPr>
            <w:tcW w:w="1571" w:type="dxa"/>
          </w:tcPr>
          <w:p w14:paraId="6F831220" w14:textId="3CC03DC6" w:rsidR="003458D2" w:rsidRPr="00CD0E69" w:rsidRDefault="0017002B" w:rsidP="002155FC">
            <w:pPr>
              <w:spacing w:before="120" w:after="120"/>
              <w:jc w:val="right"/>
              <w:rPr>
                <w:bCs/>
                <w:sz w:val="16"/>
                <w:szCs w:val="16"/>
              </w:rPr>
            </w:pPr>
            <w:r w:rsidRPr="00CD0E69">
              <w:rPr>
                <w:bCs/>
                <w:sz w:val="16"/>
                <w:szCs w:val="16"/>
              </w:rPr>
              <w:t xml:space="preserve">  </w:t>
            </w:r>
            <w:r w:rsidR="00655283" w:rsidRPr="00CD0E69">
              <w:rPr>
                <w:bCs/>
                <w:sz w:val="16"/>
                <w:szCs w:val="16"/>
              </w:rPr>
              <w:t>8 510 000</w:t>
            </w:r>
          </w:p>
        </w:tc>
      </w:tr>
      <w:tr w:rsidR="003458D2" w:rsidRPr="00875CCB" w14:paraId="3B043041" w14:textId="77777777" w:rsidTr="00317BFF">
        <w:tc>
          <w:tcPr>
            <w:tcW w:w="1530" w:type="dxa"/>
            <w:tcBorders>
              <w:top w:val="single" w:sz="4" w:space="0" w:color="auto"/>
              <w:left w:val="single" w:sz="4" w:space="0" w:color="auto"/>
              <w:bottom w:val="single" w:sz="4" w:space="0" w:color="auto"/>
              <w:right w:val="single" w:sz="4" w:space="0" w:color="auto"/>
            </w:tcBorders>
          </w:tcPr>
          <w:p w14:paraId="5297132E" w14:textId="44381547" w:rsidR="003458D2" w:rsidRPr="00CD0E69" w:rsidRDefault="00B51F6F" w:rsidP="00317BFF">
            <w:pPr>
              <w:spacing w:before="120" w:after="120"/>
              <w:rPr>
                <w:bCs/>
                <w:sz w:val="16"/>
                <w:szCs w:val="16"/>
              </w:rPr>
            </w:pPr>
            <w:r w:rsidRPr="00CD0E69">
              <w:rPr>
                <w:bCs/>
                <w:sz w:val="16"/>
                <w:szCs w:val="16"/>
              </w:rPr>
              <w:t>122</w:t>
            </w:r>
          </w:p>
        </w:tc>
        <w:tc>
          <w:tcPr>
            <w:tcW w:w="1540" w:type="dxa"/>
            <w:tcBorders>
              <w:top w:val="single" w:sz="4" w:space="0" w:color="auto"/>
              <w:left w:val="single" w:sz="4" w:space="0" w:color="auto"/>
              <w:bottom w:val="single" w:sz="4" w:space="0" w:color="auto"/>
              <w:right w:val="single" w:sz="4" w:space="0" w:color="auto"/>
            </w:tcBorders>
          </w:tcPr>
          <w:p w14:paraId="08C7A361" w14:textId="5CDAAAFA" w:rsidR="003458D2" w:rsidRPr="00CD0E69" w:rsidRDefault="0017002B" w:rsidP="009A5FC0">
            <w:pPr>
              <w:spacing w:before="120" w:after="120"/>
              <w:jc w:val="right"/>
              <w:rPr>
                <w:bCs/>
                <w:sz w:val="16"/>
                <w:szCs w:val="16"/>
              </w:rPr>
            </w:pPr>
            <w:r w:rsidRPr="00CD0E69">
              <w:rPr>
                <w:bCs/>
                <w:sz w:val="16"/>
                <w:szCs w:val="16"/>
              </w:rPr>
              <w:t>80 175</w:t>
            </w:r>
          </w:p>
        </w:tc>
        <w:tc>
          <w:tcPr>
            <w:tcW w:w="1515" w:type="dxa"/>
            <w:tcBorders>
              <w:top w:val="single" w:sz="4" w:space="0" w:color="auto"/>
              <w:left w:val="single" w:sz="4" w:space="0" w:color="auto"/>
              <w:bottom w:val="single" w:sz="4" w:space="0" w:color="auto"/>
              <w:right w:val="single" w:sz="4" w:space="0" w:color="auto"/>
            </w:tcBorders>
          </w:tcPr>
          <w:p w14:paraId="6DD387A4" w14:textId="30040B5D" w:rsidR="003458D2" w:rsidRPr="00CD0E69" w:rsidRDefault="00B51F6F" w:rsidP="00317BFF">
            <w:pPr>
              <w:spacing w:before="120" w:after="120"/>
              <w:rPr>
                <w:bCs/>
                <w:sz w:val="16"/>
                <w:szCs w:val="16"/>
              </w:rPr>
            </w:pPr>
            <w:r w:rsidRPr="00CD0E69">
              <w:rPr>
                <w:bCs/>
                <w:sz w:val="16"/>
                <w:szCs w:val="16"/>
              </w:rPr>
              <w:t>01</w:t>
            </w:r>
          </w:p>
        </w:tc>
        <w:tc>
          <w:tcPr>
            <w:tcW w:w="1556" w:type="dxa"/>
            <w:tcBorders>
              <w:top w:val="single" w:sz="4" w:space="0" w:color="auto"/>
              <w:left w:val="single" w:sz="4" w:space="0" w:color="auto"/>
              <w:bottom w:val="single" w:sz="4" w:space="0" w:color="auto"/>
              <w:right w:val="single" w:sz="4" w:space="0" w:color="auto"/>
            </w:tcBorders>
          </w:tcPr>
          <w:p w14:paraId="6707A2C0" w14:textId="22678498" w:rsidR="003458D2" w:rsidRPr="00CD0E69" w:rsidRDefault="0017002B" w:rsidP="009A5FC0">
            <w:pPr>
              <w:spacing w:before="120" w:after="120"/>
              <w:jc w:val="right"/>
              <w:rPr>
                <w:bCs/>
                <w:sz w:val="16"/>
                <w:szCs w:val="16"/>
              </w:rPr>
            </w:pPr>
            <w:r w:rsidRPr="00CD0E69">
              <w:rPr>
                <w:bCs/>
                <w:sz w:val="16"/>
                <w:szCs w:val="16"/>
              </w:rPr>
              <w:t>80 175</w:t>
            </w:r>
          </w:p>
        </w:tc>
        <w:tc>
          <w:tcPr>
            <w:tcW w:w="1500" w:type="dxa"/>
            <w:tcBorders>
              <w:top w:val="single" w:sz="4" w:space="0" w:color="auto"/>
              <w:left w:val="single" w:sz="4" w:space="0" w:color="auto"/>
              <w:bottom w:val="single" w:sz="4" w:space="0" w:color="auto"/>
              <w:right w:val="single" w:sz="4" w:space="0" w:color="auto"/>
            </w:tcBorders>
          </w:tcPr>
          <w:p w14:paraId="2AFB897A" w14:textId="521011EF" w:rsidR="003458D2" w:rsidRPr="00CD0E69" w:rsidRDefault="00B51F6F" w:rsidP="00317BFF">
            <w:pPr>
              <w:spacing w:before="120" w:after="120"/>
              <w:rPr>
                <w:bCs/>
                <w:sz w:val="16"/>
                <w:szCs w:val="16"/>
              </w:rPr>
            </w:pPr>
            <w:r w:rsidRPr="00CD0E69">
              <w:rPr>
                <w:bCs/>
                <w:sz w:val="16"/>
                <w:szCs w:val="16"/>
              </w:rPr>
              <w:t>07</w:t>
            </w:r>
          </w:p>
        </w:tc>
        <w:tc>
          <w:tcPr>
            <w:tcW w:w="1571" w:type="dxa"/>
            <w:tcBorders>
              <w:top w:val="single" w:sz="4" w:space="0" w:color="auto"/>
              <w:left w:val="single" w:sz="4" w:space="0" w:color="auto"/>
              <w:bottom w:val="single" w:sz="4" w:space="0" w:color="auto"/>
              <w:right w:val="single" w:sz="4" w:space="0" w:color="auto"/>
            </w:tcBorders>
          </w:tcPr>
          <w:p w14:paraId="0ED5CC1D" w14:textId="28880154" w:rsidR="003458D2" w:rsidRPr="00CD0E69" w:rsidRDefault="0017002B" w:rsidP="002155FC">
            <w:pPr>
              <w:spacing w:before="120" w:after="120"/>
              <w:jc w:val="right"/>
              <w:rPr>
                <w:bCs/>
                <w:sz w:val="16"/>
                <w:szCs w:val="16"/>
              </w:rPr>
            </w:pPr>
            <w:r w:rsidRPr="00CD0E69">
              <w:rPr>
                <w:bCs/>
                <w:sz w:val="16"/>
                <w:szCs w:val="16"/>
              </w:rPr>
              <w:t xml:space="preserve">  </w:t>
            </w:r>
            <w:r w:rsidR="00655283" w:rsidRPr="00CD0E69">
              <w:rPr>
                <w:bCs/>
                <w:sz w:val="16"/>
                <w:szCs w:val="16"/>
              </w:rPr>
              <w:t>80 175</w:t>
            </w:r>
          </w:p>
        </w:tc>
      </w:tr>
      <w:tr w:rsidR="003458D2" w:rsidRPr="00696748" w14:paraId="36DCB032" w14:textId="77777777" w:rsidTr="00317BFF">
        <w:tc>
          <w:tcPr>
            <w:tcW w:w="1530" w:type="dxa"/>
            <w:tcBorders>
              <w:top w:val="single" w:sz="4" w:space="0" w:color="auto"/>
              <w:left w:val="single" w:sz="4" w:space="0" w:color="auto"/>
              <w:bottom w:val="single" w:sz="4" w:space="0" w:color="auto"/>
              <w:right w:val="single" w:sz="4" w:space="0" w:color="auto"/>
            </w:tcBorders>
          </w:tcPr>
          <w:p w14:paraId="2ABBFE8A" w14:textId="36951844" w:rsidR="003458D2" w:rsidRPr="00CD0E69" w:rsidRDefault="00B51F6F" w:rsidP="00317BFF">
            <w:pPr>
              <w:spacing w:before="120" w:after="120"/>
              <w:rPr>
                <w:bCs/>
                <w:sz w:val="16"/>
                <w:szCs w:val="16"/>
              </w:rPr>
            </w:pPr>
            <w:r w:rsidRPr="00CD0E69">
              <w:rPr>
                <w:bCs/>
                <w:sz w:val="16"/>
                <w:szCs w:val="16"/>
              </w:rPr>
              <w:t>123</w:t>
            </w:r>
          </w:p>
        </w:tc>
        <w:tc>
          <w:tcPr>
            <w:tcW w:w="1540" w:type="dxa"/>
            <w:tcBorders>
              <w:top w:val="single" w:sz="4" w:space="0" w:color="auto"/>
              <w:left w:val="single" w:sz="4" w:space="0" w:color="auto"/>
              <w:bottom w:val="single" w:sz="4" w:space="0" w:color="auto"/>
              <w:right w:val="single" w:sz="4" w:space="0" w:color="auto"/>
            </w:tcBorders>
          </w:tcPr>
          <w:p w14:paraId="0920AE35" w14:textId="2FE362C1" w:rsidR="003458D2" w:rsidRPr="00CD0E69" w:rsidRDefault="0017002B" w:rsidP="00317BFF">
            <w:pPr>
              <w:spacing w:before="120" w:after="120"/>
              <w:jc w:val="right"/>
              <w:rPr>
                <w:bCs/>
                <w:sz w:val="16"/>
                <w:szCs w:val="16"/>
              </w:rPr>
            </w:pPr>
            <w:r w:rsidRPr="00CD0E69">
              <w:rPr>
                <w:bCs/>
                <w:sz w:val="16"/>
                <w:szCs w:val="16"/>
              </w:rPr>
              <w:t>200 000</w:t>
            </w:r>
          </w:p>
        </w:tc>
        <w:tc>
          <w:tcPr>
            <w:tcW w:w="1515" w:type="dxa"/>
            <w:tcBorders>
              <w:top w:val="single" w:sz="4" w:space="0" w:color="auto"/>
              <w:left w:val="single" w:sz="4" w:space="0" w:color="auto"/>
              <w:bottom w:val="single" w:sz="4" w:space="0" w:color="auto"/>
              <w:right w:val="single" w:sz="4" w:space="0" w:color="auto"/>
            </w:tcBorders>
          </w:tcPr>
          <w:p w14:paraId="45C7D1F7" w14:textId="2634C388" w:rsidR="003458D2" w:rsidRPr="00CD0E69" w:rsidRDefault="00B51F6F" w:rsidP="00317BFF">
            <w:pPr>
              <w:spacing w:before="120" w:after="120"/>
              <w:rPr>
                <w:bCs/>
                <w:sz w:val="16"/>
                <w:szCs w:val="16"/>
              </w:rPr>
            </w:pPr>
            <w:r w:rsidRPr="00CD0E69">
              <w:rPr>
                <w:bCs/>
                <w:sz w:val="16"/>
                <w:szCs w:val="16"/>
              </w:rPr>
              <w:t>01</w:t>
            </w:r>
          </w:p>
        </w:tc>
        <w:tc>
          <w:tcPr>
            <w:tcW w:w="1556" w:type="dxa"/>
            <w:tcBorders>
              <w:top w:val="single" w:sz="4" w:space="0" w:color="auto"/>
              <w:left w:val="single" w:sz="4" w:space="0" w:color="auto"/>
              <w:bottom w:val="single" w:sz="4" w:space="0" w:color="auto"/>
              <w:right w:val="single" w:sz="4" w:space="0" w:color="auto"/>
            </w:tcBorders>
          </w:tcPr>
          <w:p w14:paraId="1DCEB8BD" w14:textId="43ABE33E" w:rsidR="003458D2" w:rsidRPr="00CD0E69" w:rsidRDefault="0017002B" w:rsidP="00317BFF">
            <w:pPr>
              <w:spacing w:before="120" w:after="120"/>
              <w:jc w:val="right"/>
              <w:rPr>
                <w:bCs/>
                <w:sz w:val="16"/>
                <w:szCs w:val="16"/>
              </w:rPr>
            </w:pPr>
            <w:r w:rsidRPr="00CD0E69">
              <w:rPr>
                <w:bCs/>
                <w:sz w:val="16"/>
                <w:szCs w:val="16"/>
              </w:rPr>
              <w:t>200 000</w:t>
            </w:r>
          </w:p>
        </w:tc>
        <w:tc>
          <w:tcPr>
            <w:tcW w:w="1500" w:type="dxa"/>
            <w:tcBorders>
              <w:top w:val="single" w:sz="4" w:space="0" w:color="auto"/>
              <w:left w:val="single" w:sz="4" w:space="0" w:color="auto"/>
              <w:bottom w:val="single" w:sz="4" w:space="0" w:color="auto"/>
              <w:right w:val="single" w:sz="4" w:space="0" w:color="auto"/>
            </w:tcBorders>
          </w:tcPr>
          <w:p w14:paraId="1E91F37E" w14:textId="4D8CD8F0" w:rsidR="003458D2" w:rsidRPr="00CD0E69" w:rsidRDefault="00B51F6F" w:rsidP="00317BFF">
            <w:pPr>
              <w:spacing w:before="120" w:after="120"/>
              <w:rPr>
                <w:bCs/>
                <w:sz w:val="16"/>
                <w:szCs w:val="16"/>
              </w:rPr>
            </w:pPr>
            <w:r w:rsidRPr="00CD0E69">
              <w:rPr>
                <w:bCs/>
                <w:sz w:val="16"/>
                <w:szCs w:val="16"/>
              </w:rPr>
              <w:t>07</w:t>
            </w:r>
          </w:p>
        </w:tc>
        <w:tc>
          <w:tcPr>
            <w:tcW w:w="1571" w:type="dxa"/>
            <w:tcBorders>
              <w:top w:val="single" w:sz="4" w:space="0" w:color="auto"/>
              <w:left w:val="single" w:sz="4" w:space="0" w:color="auto"/>
              <w:bottom w:val="single" w:sz="4" w:space="0" w:color="auto"/>
              <w:right w:val="single" w:sz="4" w:space="0" w:color="auto"/>
            </w:tcBorders>
          </w:tcPr>
          <w:p w14:paraId="6036F187" w14:textId="0C1B46CF" w:rsidR="003458D2" w:rsidRPr="00D739E8" w:rsidRDefault="0017002B" w:rsidP="002155FC">
            <w:pPr>
              <w:spacing w:before="120" w:after="120"/>
              <w:jc w:val="right"/>
              <w:rPr>
                <w:bCs/>
                <w:sz w:val="16"/>
                <w:szCs w:val="16"/>
              </w:rPr>
            </w:pPr>
            <w:r w:rsidRPr="00CD0E69">
              <w:rPr>
                <w:bCs/>
                <w:sz w:val="16"/>
                <w:szCs w:val="16"/>
              </w:rPr>
              <w:t xml:space="preserve">  </w:t>
            </w:r>
            <w:r w:rsidR="00655283" w:rsidRPr="00CD0E69">
              <w:rPr>
                <w:bCs/>
                <w:sz w:val="16"/>
                <w:szCs w:val="16"/>
              </w:rPr>
              <w:t>200 000</w:t>
            </w:r>
          </w:p>
        </w:tc>
      </w:tr>
    </w:tbl>
    <w:p w14:paraId="4B603412" w14:textId="77777777" w:rsidR="003458D2" w:rsidRPr="00696748" w:rsidRDefault="003458D2" w:rsidP="00FD4F76">
      <w:pPr>
        <w:pStyle w:val="Nagwek2"/>
        <w:numPr>
          <w:ilvl w:val="0"/>
          <w:numId w:val="0"/>
        </w:numPr>
      </w:pPr>
    </w:p>
    <w:p w14:paraId="44BA8270" w14:textId="77777777" w:rsidR="003458D2" w:rsidRPr="00696748" w:rsidRDefault="003458D2" w:rsidP="003458D2">
      <w:pPr>
        <w:jc w:val="both"/>
        <w:rPr>
          <w:b/>
          <w:i/>
        </w:rPr>
      </w:pPr>
    </w:p>
    <w:p w14:paraId="422ACBBE" w14:textId="77777777" w:rsidR="003458D2" w:rsidRPr="00696748" w:rsidRDefault="003458D2" w:rsidP="003458D2">
      <w:pPr>
        <w:suppressAutoHyphens w:val="0"/>
        <w:jc w:val="both"/>
        <w:rPr>
          <w:rFonts w:eastAsia="Calibri"/>
          <w:lang w:eastAsia="en-US"/>
        </w:rPr>
      </w:pPr>
    </w:p>
    <w:p w14:paraId="7ED715AE" w14:textId="77777777" w:rsidR="003458D2" w:rsidRPr="00696748" w:rsidRDefault="003458D2" w:rsidP="003458D2">
      <w:pPr>
        <w:suppressAutoHyphens w:val="0"/>
        <w:jc w:val="both"/>
        <w:rPr>
          <w:rFonts w:eastAsia="Calibri"/>
          <w:lang w:eastAsia="en-US"/>
        </w:rPr>
      </w:pPr>
    </w:p>
    <w:p w14:paraId="1C67B65D" w14:textId="77777777" w:rsidR="00981B7D" w:rsidRPr="00696748" w:rsidRDefault="001123A3" w:rsidP="00C11319">
      <w:pPr>
        <w:pStyle w:val="Nagwek1"/>
        <w:numPr>
          <w:ilvl w:val="0"/>
          <w:numId w:val="0"/>
        </w:numPr>
        <w:ind w:left="432" w:hanging="432"/>
        <w:rPr>
          <w:sz w:val="24"/>
          <w:szCs w:val="24"/>
        </w:rPr>
      </w:pPr>
      <w:r w:rsidRPr="00696748">
        <w:br w:type="page"/>
      </w:r>
      <w:bookmarkStart w:id="93" w:name="_Toc33694588"/>
      <w:bookmarkStart w:id="94" w:name="_Toc74229268"/>
      <w:r w:rsidR="00981B7D" w:rsidRPr="00696748">
        <w:rPr>
          <w:sz w:val="24"/>
          <w:szCs w:val="24"/>
        </w:rPr>
        <w:lastRenderedPageBreak/>
        <w:t>3. Plan finansowy</w:t>
      </w:r>
      <w:bookmarkEnd w:id="90"/>
      <w:bookmarkEnd w:id="93"/>
      <w:bookmarkEnd w:id="94"/>
      <w:r w:rsidR="00981B7D" w:rsidRPr="00696748">
        <w:rPr>
          <w:sz w:val="24"/>
          <w:szCs w:val="24"/>
        </w:rPr>
        <w:t xml:space="preserve"> </w:t>
      </w:r>
    </w:p>
    <w:p w14:paraId="51CBD4E4" w14:textId="77777777" w:rsidR="00981B7D" w:rsidRPr="00696748" w:rsidRDefault="00981B7D" w:rsidP="00981B7D">
      <w:pPr>
        <w:rPr>
          <w:color w:val="E36C0A"/>
        </w:rPr>
      </w:pPr>
    </w:p>
    <w:p w14:paraId="13B31722" w14:textId="77777777" w:rsidR="00981B7D" w:rsidRPr="00696748" w:rsidRDefault="00981B7D" w:rsidP="00981B7D">
      <w:pPr>
        <w:autoSpaceDE w:val="0"/>
        <w:autoSpaceDN w:val="0"/>
        <w:adjustRightInd w:val="0"/>
        <w:spacing w:after="120"/>
        <w:jc w:val="both"/>
      </w:pPr>
      <w:bookmarkStart w:id="95" w:name="_Toc359334174"/>
      <w:r w:rsidRPr="00696748">
        <w:t>POPC jest krajowym programem operacyjnym finansowanym ze środków EFRR. Obszarem realizacji programu jest obszar całej Polski, tj. 15 regionów zaliczonych do kategorii słabiej rozwiniętych oraz Mazowsze jako region lepiej rozwinięty o specjalnym statusie wynikającym z rozporządzenia ramowego jako były region słabo rozwinięty.</w:t>
      </w:r>
    </w:p>
    <w:p w14:paraId="588B20D5" w14:textId="77777777" w:rsidR="00BA34E9" w:rsidRPr="00C41832" w:rsidRDefault="00981B7D" w:rsidP="005A6D21">
      <w:pPr>
        <w:tabs>
          <w:tab w:val="left" w:pos="0"/>
        </w:tabs>
        <w:autoSpaceDE w:val="0"/>
        <w:autoSpaceDN w:val="0"/>
        <w:adjustRightInd w:val="0"/>
        <w:spacing w:after="120"/>
        <w:jc w:val="both"/>
      </w:pPr>
      <w:r w:rsidRPr="00696748">
        <w:t>Zgodnie z UP alokacja środków EFRR na POPC wynosi 2 </w:t>
      </w:r>
      <w:r w:rsidR="00C741A0" w:rsidRPr="00696748">
        <w:t>172</w:t>
      </w:r>
      <w:r w:rsidRPr="00696748">
        <w:t>,</w:t>
      </w:r>
      <w:r w:rsidR="00C741A0" w:rsidRPr="00696748">
        <w:t>5</w:t>
      </w:r>
      <w:r w:rsidRPr="00696748">
        <w:t xml:space="preserve"> mln EUR. Minimalne zaangażowanie środków krajowych - szacowane na podstawie art. </w:t>
      </w:r>
      <w:r w:rsidR="00330ADC" w:rsidRPr="00696748">
        <w:t xml:space="preserve">120 </w:t>
      </w:r>
      <w:r w:rsidRPr="00696748">
        <w:t xml:space="preserve">rozporządzenia ramowego zakładającego maksymalny poziom dofinansowania każdej osi priorytetowej w regionach słabiej rozwiniętych na poziomie 85% i dla Mazowsza na poziomie 80% - wynosi w momencie programowania </w:t>
      </w:r>
      <w:r w:rsidR="007F6175" w:rsidRPr="00696748">
        <w:t>394,3</w:t>
      </w:r>
      <w:r w:rsidR="006F7212" w:rsidRPr="00696748">
        <w:t xml:space="preserve"> </w:t>
      </w:r>
      <w:r w:rsidRPr="00696748">
        <w:t>mln EUR. W realizację POPC zaangażowane będą środki krajowe publiczne i</w:t>
      </w:r>
      <w:r w:rsidR="00C741A0" w:rsidRPr="00696748">
        <w:t> </w:t>
      </w:r>
      <w:r w:rsidRPr="00696748">
        <w:t>prywatne. Zakłada się, że ostateczne zaangażowanie środków krajowych, głównie prywatnych w</w:t>
      </w:r>
      <w:r w:rsidR="00C741A0" w:rsidRPr="00696748">
        <w:t> </w:t>
      </w:r>
      <w:r w:rsidRPr="00696748">
        <w:t>momencie zamknięcia POPC będzie mogło być wyższe w zależności od zakresu i stopnia udzielania pomocy publicznej w ramach programu</w:t>
      </w:r>
      <w:r w:rsidRPr="00696748">
        <w:rPr>
          <w:rStyle w:val="Odwoanieprzypisudolnego"/>
        </w:rPr>
        <w:footnoteReference w:id="46"/>
      </w:r>
      <w:r w:rsidRPr="00696748">
        <w:t xml:space="preserve">. </w:t>
      </w:r>
    </w:p>
    <w:p w14:paraId="6C776F08" w14:textId="77777777" w:rsidR="004201F6" w:rsidRPr="00696748" w:rsidRDefault="004201F6" w:rsidP="004F1021">
      <w:pPr>
        <w:suppressAutoHyphens w:val="0"/>
        <w:autoSpaceDE w:val="0"/>
        <w:autoSpaceDN w:val="0"/>
        <w:adjustRightInd w:val="0"/>
        <w:spacing w:after="120"/>
        <w:jc w:val="both"/>
      </w:pPr>
      <w:r w:rsidRPr="00A37E1F">
        <w:t>Na postawie art. 25a ust. 1 CPR w 2020 r. zwrócono się o czasowe z</w:t>
      </w:r>
      <w:r w:rsidRPr="00696748">
        <w:t>astosowanie stopy dofinansowania w wysokości 100% w odniesieniu do wydatków zadeklarowanych we wnioskach o płatność składanych do KE w roku obrachunkowym rozpoczynającym się 1 lipca 2020 r. i kończącym się 30 czerwca 2021 r. w ramach I, II, III oraz IV osi priorytetowej Programu.</w:t>
      </w:r>
    </w:p>
    <w:p w14:paraId="612036AF" w14:textId="402F59A5" w:rsidR="004F1021" w:rsidRPr="004F1021" w:rsidRDefault="00B11933" w:rsidP="004F1021">
      <w:pPr>
        <w:suppressAutoHyphens w:val="0"/>
        <w:autoSpaceDE w:val="0"/>
        <w:autoSpaceDN w:val="0"/>
        <w:adjustRightInd w:val="0"/>
        <w:spacing w:after="120"/>
        <w:jc w:val="both"/>
      </w:pPr>
      <w:r w:rsidRPr="00CD0E69">
        <w:rPr>
          <w:color w:val="000000"/>
        </w:rPr>
        <w:t xml:space="preserve">W celu ujęcia w planie finansowym programu zasobów </w:t>
      </w:r>
      <w:proofErr w:type="spellStart"/>
      <w:r w:rsidRPr="00CD0E69">
        <w:rPr>
          <w:color w:val="000000"/>
        </w:rPr>
        <w:t>React</w:t>
      </w:r>
      <w:proofErr w:type="spellEnd"/>
      <w:r w:rsidRPr="00CD0E69">
        <w:rPr>
          <w:color w:val="000000"/>
        </w:rPr>
        <w:t xml:space="preserve">-EU zostały dodane dwie nowe osie priorytetowe - oś V i oś VI. Zobowiązanie budżetowe na zasoby </w:t>
      </w:r>
      <w:proofErr w:type="spellStart"/>
      <w:r w:rsidRPr="00CD0E69">
        <w:rPr>
          <w:color w:val="000000"/>
        </w:rPr>
        <w:t>React</w:t>
      </w:r>
      <w:proofErr w:type="spellEnd"/>
      <w:r w:rsidRPr="00CD0E69">
        <w:rPr>
          <w:color w:val="000000"/>
        </w:rPr>
        <w:t>-EU zostało przyporządkowane do roku 2021.</w:t>
      </w:r>
    </w:p>
    <w:p w14:paraId="301D8D98" w14:textId="77777777" w:rsidR="006C6050" w:rsidRPr="00696748" w:rsidRDefault="006C6050" w:rsidP="00C11319">
      <w:pPr>
        <w:tabs>
          <w:tab w:val="left" w:pos="0"/>
        </w:tabs>
        <w:autoSpaceDE w:val="0"/>
        <w:autoSpaceDN w:val="0"/>
        <w:adjustRightInd w:val="0"/>
        <w:jc w:val="both"/>
      </w:pPr>
    </w:p>
    <w:p w14:paraId="78CDE020" w14:textId="77777777" w:rsidR="00981B7D" w:rsidRPr="00696748" w:rsidRDefault="00981B7D" w:rsidP="00A93C4E">
      <w:pPr>
        <w:numPr>
          <w:ilvl w:val="0"/>
          <w:numId w:val="17"/>
        </w:numPr>
        <w:ind w:left="284" w:hanging="284"/>
        <w:rPr>
          <w:b/>
        </w:rPr>
      </w:pPr>
      <w:r w:rsidRPr="00696748">
        <w:rPr>
          <w:b/>
        </w:rPr>
        <w:t>Podstawa certyfikacji</w:t>
      </w:r>
    </w:p>
    <w:p w14:paraId="0D1C18A6" w14:textId="77777777" w:rsidR="00726ED7" w:rsidRPr="00696748" w:rsidRDefault="00726ED7" w:rsidP="00C11319">
      <w:pPr>
        <w:ind w:left="284"/>
        <w:rPr>
          <w:b/>
        </w:rPr>
      </w:pPr>
    </w:p>
    <w:p w14:paraId="09EA56E0" w14:textId="77777777" w:rsidR="00981B7D" w:rsidRPr="00696748" w:rsidRDefault="00981B7D" w:rsidP="00C11319">
      <w:pPr>
        <w:spacing w:line="240" w:lineRule="atLeast"/>
        <w:jc w:val="both"/>
        <w:rPr>
          <w:iCs/>
        </w:rPr>
      </w:pPr>
      <w:r w:rsidRPr="00696748">
        <w:rPr>
          <w:iCs/>
        </w:rPr>
        <w:t>Podstawę obliczania wkładu UE w ramach POPC stanowią całkowite wydatki kwalifikowalne.</w:t>
      </w:r>
    </w:p>
    <w:p w14:paraId="7E13762F" w14:textId="77777777" w:rsidR="006C6050" w:rsidRPr="00696748" w:rsidRDefault="006C6050" w:rsidP="00726ED7">
      <w:pPr>
        <w:rPr>
          <w:b/>
        </w:rPr>
      </w:pPr>
    </w:p>
    <w:p w14:paraId="4BA9ECB9" w14:textId="77777777" w:rsidR="00981B7D" w:rsidRPr="00696748" w:rsidRDefault="00981B7D" w:rsidP="00A93C4E">
      <w:pPr>
        <w:numPr>
          <w:ilvl w:val="0"/>
          <w:numId w:val="17"/>
        </w:numPr>
        <w:ind w:left="284" w:hanging="284"/>
        <w:rPr>
          <w:b/>
        </w:rPr>
      </w:pPr>
      <w:r w:rsidRPr="00696748">
        <w:rPr>
          <w:b/>
        </w:rPr>
        <w:t xml:space="preserve">Kategorie regionów </w:t>
      </w:r>
    </w:p>
    <w:p w14:paraId="50EB5497" w14:textId="77777777" w:rsidR="00726ED7" w:rsidRPr="00696748" w:rsidRDefault="00726ED7" w:rsidP="00C11319">
      <w:pPr>
        <w:ind w:left="284"/>
        <w:rPr>
          <w:b/>
        </w:rPr>
      </w:pPr>
    </w:p>
    <w:p w14:paraId="6F190775" w14:textId="77777777" w:rsidR="00981B7D" w:rsidRPr="00696748" w:rsidRDefault="00981B7D" w:rsidP="00981B7D">
      <w:pPr>
        <w:spacing w:after="120" w:line="240" w:lineRule="atLeast"/>
        <w:jc w:val="both"/>
        <w:rPr>
          <w:iCs/>
        </w:rPr>
      </w:pPr>
      <w:r w:rsidRPr="00696748">
        <w:rPr>
          <w:iCs/>
        </w:rPr>
        <w:t xml:space="preserve">Na każdej osi priorytetowej POPC funkcjonują dwie koperty finansowe – jedna dla 15 regionów, </w:t>
      </w:r>
      <w:r w:rsidR="007F6175" w:rsidRPr="00696748">
        <w:rPr>
          <w:iCs/>
        </w:rPr>
        <w:br/>
      </w:r>
      <w:r w:rsidRPr="00696748">
        <w:rPr>
          <w:iCs/>
        </w:rPr>
        <w:t xml:space="preserve">a druga dla Mazowsza z poziomami stopy dofinansowania wynoszącymi odpowiednio 85% i 80%. Zgodnie z zasadami przyjętymi w UP w programie występują dwa rodzaje osi priorytetowych – „osie pro rata” i „osie standardowe”. </w:t>
      </w:r>
    </w:p>
    <w:p w14:paraId="2E401535" w14:textId="641EBBAD" w:rsidR="00981B7D" w:rsidRPr="00696748" w:rsidRDefault="00981B7D" w:rsidP="003E5CAB">
      <w:pPr>
        <w:suppressAutoHyphens w:val="0"/>
        <w:spacing w:after="120" w:line="240" w:lineRule="atLeast"/>
        <w:ind w:left="284" w:hanging="284"/>
        <w:jc w:val="both"/>
        <w:rPr>
          <w:b/>
          <w:iCs/>
        </w:rPr>
      </w:pPr>
      <w:r w:rsidRPr="00696748">
        <w:rPr>
          <w:iCs/>
        </w:rPr>
        <w:t xml:space="preserve">- </w:t>
      </w:r>
      <w:r w:rsidR="003E5CAB" w:rsidRPr="00696748">
        <w:rPr>
          <w:iCs/>
        </w:rPr>
        <w:tab/>
      </w:r>
      <w:r w:rsidRPr="00696748">
        <w:rPr>
          <w:iCs/>
        </w:rPr>
        <w:t xml:space="preserve">„Osie pro rata” to </w:t>
      </w:r>
      <w:r w:rsidR="00590801" w:rsidRPr="00696748">
        <w:rPr>
          <w:iCs/>
        </w:rPr>
        <w:t>o</w:t>
      </w:r>
      <w:r w:rsidR="00CB48E3" w:rsidRPr="00696748">
        <w:rPr>
          <w:iCs/>
        </w:rPr>
        <w:t xml:space="preserve">ś </w:t>
      </w:r>
      <w:r w:rsidR="00590801" w:rsidRPr="00696748">
        <w:rPr>
          <w:iCs/>
        </w:rPr>
        <w:t xml:space="preserve">II </w:t>
      </w:r>
      <w:r w:rsidR="00CB48E3" w:rsidRPr="00696748">
        <w:rPr>
          <w:iCs/>
        </w:rPr>
        <w:t>E-</w:t>
      </w:r>
      <w:r w:rsidR="005E6490" w:rsidRPr="00696748">
        <w:rPr>
          <w:iCs/>
        </w:rPr>
        <w:t xml:space="preserve">administracja </w:t>
      </w:r>
      <w:r w:rsidR="00CB48E3" w:rsidRPr="00696748">
        <w:rPr>
          <w:iCs/>
        </w:rPr>
        <w:t>i otwarty rząd</w:t>
      </w:r>
      <w:r w:rsidR="00FA3FE9" w:rsidRPr="00696748">
        <w:t xml:space="preserve">, </w:t>
      </w:r>
      <w:r w:rsidR="00B26D0A" w:rsidRPr="00696748">
        <w:t>o</w:t>
      </w:r>
      <w:r w:rsidR="00FA3FE9" w:rsidRPr="00696748">
        <w:t>ś III Cyfro</w:t>
      </w:r>
      <w:r w:rsidR="007C3CC1" w:rsidRPr="00696748">
        <w:t>we kompetencje społeczeństwa</w:t>
      </w:r>
      <w:r w:rsidR="00FA13D7">
        <w:rPr>
          <w:iCs/>
        </w:rPr>
        <w:t>,</w:t>
      </w:r>
      <w:r w:rsidR="007C3CC1" w:rsidRPr="00696748">
        <w:rPr>
          <w:iCs/>
        </w:rPr>
        <w:t xml:space="preserve"> </w:t>
      </w:r>
      <w:r w:rsidR="001C072F" w:rsidRPr="00696748">
        <w:rPr>
          <w:iCs/>
        </w:rPr>
        <w:t>o</w:t>
      </w:r>
      <w:r w:rsidRPr="00696748">
        <w:rPr>
          <w:iCs/>
        </w:rPr>
        <w:t xml:space="preserve">ś </w:t>
      </w:r>
      <w:r w:rsidR="00A8605F" w:rsidRPr="00696748">
        <w:rPr>
          <w:iCs/>
        </w:rPr>
        <w:t>IV</w:t>
      </w:r>
      <w:r w:rsidR="001C072F" w:rsidRPr="00696748">
        <w:rPr>
          <w:iCs/>
        </w:rPr>
        <w:t xml:space="preserve"> </w:t>
      </w:r>
      <w:r w:rsidRPr="00696748">
        <w:rPr>
          <w:iCs/>
        </w:rPr>
        <w:t>Pomoc techniczna</w:t>
      </w:r>
      <w:r w:rsidR="00FA13D7">
        <w:rPr>
          <w:iCs/>
        </w:rPr>
        <w:t xml:space="preserve"> </w:t>
      </w:r>
      <w:r w:rsidRPr="00696748">
        <w:rPr>
          <w:iCs/>
        </w:rPr>
        <w:t>Osie te mają charakter ogólnopolski –</w:t>
      </w:r>
      <w:r w:rsidR="007769AF" w:rsidRPr="00696748">
        <w:rPr>
          <w:iCs/>
        </w:rPr>
        <w:t xml:space="preserve"> wszystkie</w:t>
      </w:r>
      <w:r w:rsidRPr="00696748">
        <w:rPr>
          <w:iCs/>
        </w:rPr>
        <w:t xml:space="preserve"> realizowane w nich projekty dotyczą całego kraju, a nie poszczególnych kategorii regionów. Ustalona dla nich relacja pomiędzy kopertami regionów słabiej rozwiniętych i Mazowsza wynosi 93% (15 regionów słabiej rozwiniętych) - 7% (Mazowsze), co odpowiada relacji środków funduszy strukturalnych w Polsce przypadających na regiony słabiej rozwinięte i na Mazowsze. Projekty realizowane w tych osiach konsumować będą alokacje z obydwu kopert w ustalonej wyżej proporcji.</w:t>
      </w:r>
    </w:p>
    <w:p w14:paraId="6B7A55E9" w14:textId="77777777" w:rsidR="00981B7D" w:rsidRDefault="00981B7D" w:rsidP="00C11319">
      <w:pPr>
        <w:suppressAutoHyphens w:val="0"/>
        <w:spacing w:line="240" w:lineRule="atLeast"/>
        <w:ind w:left="284" w:hanging="284"/>
        <w:jc w:val="both"/>
        <w:rPr>
          <w:iCs/>
        </w:rPr>
      </w:pPr>
      <w:r w:rsidRPr="00696748">
        <w:rPr>
          <w:iCs/>
        </w:rPr>
        <w:t xml:space="preserve">- </w:t>
      </w:r>
      <w:r w:rsidR="003E5CAB" w:rsidRPr="00696748">
        <w:rPr>
          <w:iCs/>
        </w:rPr>
        <w:tab/>
      </w:r>
      <w:r w:rsidRPr="00696748">
        <w:rPr>
          <w:iCs/>
        </w:rPr>
        <w:t>„Osie standardowe” to o</w:t>
      </w:r>
      <w:r w:rsidR="00A8605F" w:rsidRPr="00696748">
        <w:rPr>
          <w:iCs/>
        </w:rPr>
        <w:t>ś</w:t>
      </w:r>
      <w:r w:rsidRPr="00696748">
        <w:rPr>
          <w:iCs/>
        </w:rPr>
        <w:t xml:space="preserve">  </w:t>
      </w:r>
      <w:r w:rsidR="00590801" w:rsidRPr="00696748">
        <w:rPr>
          <w:iCs/>
        </w:rPr>
        <w:t xml:space="preserve">I </w:t>
      </w:r>
      <w:r w:rsidR="00FD620E" w:rsidRPr="00696748">
        <w:rPr>
          <w:iCs/>
        </w:rPr>
        <w:t xml:space="preserve">Powszechny dostęp do szybkiego </w:t>
      </w:r>
      <w:proofErr w:type="spellStart"/>
      <w:r w:rsidR="00FD620E" w:rsidRPr="00696748">
        <w:rPr>
          <w:iCs/>
        </w:rPr>
        <w:t>internetu</w:t>
      </w:r>
      <w:proofErr w:type="spellEnd"/>
      <w:r w:rsidR="007C3CC1" w:rsidRPr="00696748">
        <w:rPr>
          <w:iCs/>
        </w:rPr>
        <w:t>.</w:t>
      </w:r>
      <w:r w:rsidR="00FD620E" w:rsidRPr="00696748">
        <w:rPr>
          <w:iCs/>
        </w:rPr>
        <w:t xml:space="preserve"> </w:t>
      </w:r>
      <w:r w:rsidRPr="00696748">
        <w:rPr>
          <w:iCs/>
        </w:rPr>
        <w:t>O</w:t>
      </w:r>
      <w:r w:rsidR="007C3CC1" w:rsidRPr="00696748">
        <w:rPr>
          <w:iCs/>
        </w:rPr>
        <w:t>ś</w:t>
      </w:r>
      <w:r w:rsidRPr="00696748">
        <w:rPr>
          <w:iCs/>
        </w:rPr>
        <w:t xml:space="preserve"> t</w:t>
      </w:r>
      <w:r w:rsidR="007C3CC1" w:rsidRPr="00696748">
        <w:rPr>
          <w:iCs/>
        </w:rPr>
        <w:t>a</w:t>
      </w:r>
      <w:r w:rsidRPr="00696748">
        <w:rPr>
          <w:iCs/>
        </w:rPr>
        <w:t xml:space="preserve"> nie ma co do zasady charakteru ogólnopolskiego – zasięg oddziaływania projektu można przypisać do danego miejsca realizacji. Ustalona dla ni</w:t>
      </w:r>
      <w:r w:rsidR="007C3CC1" w:rsidRPr="00696748">
        <w:rPr>
          <w:iCs/>
        </w:rPr>
        <w:t>ej</w:t>
      </w:r>
      <w:r w:rsidRPr="00696748">
        <w:rPr>
          <w:iCs/>
        </w:rPr>
        <w:t xml:space="preserve"> relacja pomiędzy kopertami regionów słabiej rozwiniętych</w:t>
      </w:r>
      <w:r w:rsidR="00A8605F" w:rsidRPr="00696748">
        <w:rPr>
          <w:iCs/>
        </w:rPr>
        <w:t xml:space="preserve"> </w:t>
      </w:r>
      <w:r w:rsidRPr="00696748">
        <w:rPr>
          <w:iCs/>
        </w:rPr>
        <w:t>i Mazowsza wynika z analizy potrzeb i dostępności środków.</w:t>
      </w:r>
      <w:r w:rsidRPr="00696748">
        <w:t xml:space="preserve"> </w:t>
      </w:r>
      <w:r w:rsidRPr="00696748">
        <w:rPr>
          <w:iCs/>
        </w:rPr>
        <w:t xml:space="preserve">Na etapie wdrażania projektów wydatki będą przypisywane do kopert poszczególnych kategorii regionów proporcjonalnie do liczby regionów, których dotyczy projekt. Przykładowo dla projektu realizowanego na obszarze 5 województw, w tym województwa mazowieckiego, środki będą pochodziły w 80% z koperty dla regionów słabiej </w:t>
      </w:r>
      <w:r w:rsidRPr="00696748">
        <w:rPr>
          <w:iCs/>
        </w:rPr>
        <w:lastRenderedPageBreak/>
        <w:t>rozwiniętych, a w 20% z koperty finansowej dla Mazowsza. Możliwe będzie również sfinansowanie projektu realizowanego na obszarze całego kraju. W tym przypadku środki na finansowanie projektu będą pochodziły w 1/16 z koperty mazowieckiej, a w 15/16 ze środków przeznaczonych na realizację działań w kategorii regionów słabiej rozwiniętych.</w:t>
      </w:r>
    </w:p>
    <w:p w14:paraId="1B33CE77" w14:textId="0A89F975" w:rsidR="00FA13D7" w:rsidRDefault="00FA13D7" w:rsidP="00C11319">
      <w:pPr>
        <w:suppressAutoHyphens w:val="0"/>
        <w:spacing w:line="240" w:lineRule="atLeast"/>
        <w:ind w:left="284" w:hanging="284"/>
        <w:jc w:val="both"/>
        <w:rPr>
          <w:iCs/>
        </w:rPr>
      </w:pPr>
      <w:r w:rsidRPr="00696748">
        <w:rPr>
          <w:iCs/>
        </w:rPr>
        <w:t xml:space="preserve">- </w:t>
      </w:r>
      <w:r w:rsidRPr="00696748">
        <w:rPr>
          <w:iCs/>
        </w:rPr>
        <w:tab/>
      </w:r>
      <w:r w:rsidRPr="00CD0E69">
        <w:rPr>
          <w:iCs/>
        </w:rPr>
        <w:t>Oś V</w:t>
      </w:r>
      <w:r w:rsidR="0004226C" w:rsidRPr="00CD0E69">
        <w:rPr>
          <w:iCs/>
        </w:rPr>
        <w:t xml:space="preserve"> </w:t>
      </w:r>
      <w:r w:rsidRPr="00CD0E69">
        <w:rPr>
          <w:iCs/>
        </w:rPr>
        <w:t xml:space="preserve">- </w:t>
      </w:r>
      <w:r w:rsidR="00EE6A9C" w:rsidRPr="00CD0E69">
        <w:t>Rozwój cyfrowy JST oraz wzmocnienie cyfrowej odporności na zagrożenia</w:t>
      </w:r>
      <w:r w:rsidR="00EE6A9C" w:rsidRPr="00CD0E69">
        <w:rPr>
          <w:iCs/>
        </w:rPr>
        <w:t xml:space="preserve"> dedykowana </w:t>
      </w:r>
      <w:proofErr w:type="spellStart"/>
      <w:r w:rsidRPr="00CD0E69">
        <w:rPr>
          <w:iCs/>
        </w:rPr>
        <w:t>React</w:t>
      </w:r>
      <w:proofErr w:type="spellEnd"/>
      <w:r w:rsidRPr="00CD0E69">
        <w:rPr>
          <w:iCs/>
        </w:rPr>
        <w:t>-UE</w:t>
      </w:r>
      <w:r w:rsidR="00EE6A9C" w:rsidRPr="00CD0E69">
        <w:rPr>
          <w:iCs/>
        </w:rPr>
        <w:t xml:space="preserve"> </w:t>
      </w:r>
      <w:r w:rsidRPr="00CD0E69">
        <w:rPr>
          <w:iCs/>
        </w:rPr>
        <w:t>- na zasadzie wyjątku przewidzianego w rozporządzeniu ramowym, zastosowana została stopa dofinansowania 100%, bez podział</w:t>
      </w:r>
      <w:r w:rsidR="003D01C5" w:rsidRPr="00CD0E69">
        <w:rPr>
          <w:iCs/>
        </w:rPr>
        <w:t>u</w:t>
      </w:r>
      <w:r w:rsidRPr="00CD0E69">
        <w:rPr>
          <w:iCs/>
        </w:rPr>
        <w:t xml:space="preserve"> na kateg</w:t>
      </w:r>
      <w:r w:rsidR="003D01C5" w:rsidRPr="00CD0E69">
        <w:rPr>
          <w:iCs/>
        </w:rPr>
        <w:t>ori</w:t>
      </w:r>
      <w:r w:rsidRPr="00CD0E69">
        <w:rPr>
          <w:iCs/>
        </w:rPr>
        <w:t>e regionów.</w:t>
      </w:r>
      <w:r w:rsidR="00434EE2" w:rsidRPr="00CD0E69">
        <w:rPr>
          <w:iCs/>
        </w:rPr>
        <w:t xml:space="preserve"> </w:t>
      </w:r>
      <w:r w:rsidR="00655283" w:rsidRPr="00CD0E69">
        <w:rPr>
          <w:iCs/>
        </w:rPr>
        <w:t>W osi VI została zastosowana stopa dofinansowania 84,63%.</w:t>
      </w:r>
    </w:p>
    <w:p w14:paraId="302E69B6" w14:textId="77777777" w:rsidR="00F15FD5" w:rsidRPr="00696748" w:rsidRDefault="00F15FD5" w:rsidP="00C11319">
      <w:pPr>
        <w:suppressAutoHyphens w:val="0"/>
        <w:spacing w:line="240" w:lineRule="atLeast"/>
        <w:ind w:left="284" w:hanging="284"/>
        <w:jc w:val="both"/>
        <w:rPr>
          <w:iCs/>
        </w:rPr>
      </w:pPr>
    </w:p>
    <w:p w14:paraId="373EB43B" w14:textId="77777777" w:rsidR="00981B7D" w:rsidRPr="00696748" w:rsidRDefault="00981B7D" w:rsidP="002155FC">
      <w:pPr>
        <w:numPr>
          <w:ilvl w:val="0"/>
          <w:numId w:val="17"/>
        </w:numPr>
        <w:ind w:left="284" w:hanging="284"/>
        <w:rPr>
          <w:b/>
        </w:rPr>
      </w:pPr>
      <w:r w:rsidRPr="00696748">
        <w:rPr>
          <w:b/>
        </w:rPr>
        <w:t>Rezerwa wykonania</w:t>
      </w:r>
    </w:p>
    <w:p w14:paraId="7B951BCA" w14:textId="77777777" w:rsidR="00726ED7" w:rsidRPr="00696748" w:rsidRDefault="00726ED7" w:rsidP="00726ED7">
      <w:pPr>
        <w:ind w:left="720"/>
        <w:rPr>
          <w:b/>
        </w:rPr>
      </w:pPr>
    </w:p>
    <w:p w14:paraId="225804DA" w14:textId="1B2E4800" w:rsidR="00981B7D" w:rsidRPr="00696748" w:rsidRDefault="00981B7D" w:rsidP="00981B7D">
      <w:pPr>
        <w:autoSpaceDE w:val="0"/>
        <w:autoSpaceDN w:val="0"/>
        <w:adjustRightInd w:val="0"/>
        <w:spacing w:after="120"/>
        <w:jc w:val="both"/>
      </w:pPr>
      <w:r w:rsidRPr="00696748">
        <w:t>W POPC wyodrębniona została rezerwa wykonania w wysokości 6% jego całkowitej alokacji EFRR, w</w:t>
      </w:r>
      <w:r w:rsidR="00253405">
        <w:t> </w:t>
      </w:r>
      <w:r w:rsidRPr="00696748">
        <w:t xml:space="preserve">tym po 6% dla każdej z kategorii regionów. </w:t>
      </w:r>
    </w:p>
    <w:p w14:paraId="25BEEB66" w14:textId="0FE2F9EC" w:rsidR="00981B7D" w:rsidRPr="00696748" w:rsidRDefault="00FD620E" w:rsidP="00C11319">
      <w:pPr>
        <w:autoSpaceDE w:val="0"/>
        <w:autoSpaceDN w:val="0"/>
        <w:adjustRightInd w:val="0"/>
        <w:jc w:val="both"/>
      </w:pPr>
      <w:r w:rsidRPr="00696748">
        <w:t xml:space="preserve">Wielkość rezerwy na poziomie poszczególnych osi mieści się </w:t>
      </w:r>
      <w:r w:rsidR="003D584A" w:rsidRPr="00696748">
        <w:t xml:space="preserve">w </w:t>
      </w:r>
      <w:r w:rsidRPr="00696748">
        <w:t>przedziale 5%-7% jej wartości</w:t>
      </w:r>
      <w:r w:rsidR="00981B7D" w:rsidRPr="00696748">
        <w:t>, z</w:t>
      </w:r>
      <w:r w:rsidR="00253405">
        <w:t> </w:t>
      </w:r>
      <w:r w:rsidR="00981B7D" w:rsidRPr="00696748">
        <w:t xml:space="preserve">wyjątkiem </w:t>
      </w:r>
      <w:r w:rsidR="00A8605F" w:rsidRPr="00696748">
        <w:t>o</w:t>
      </w:r>
      <w:r w:rsidR="00981B7D" w:rsidRPr="00696748">
        <w:t xml:space="preserve">si Pomoc techniczna, dla której zgodnie z przepisami nie ustanowiono rezerwy (wyłączenie </w:t>
      </w:r>
      <w:r w:rsidR="00A8605F" w:rsidRPr="00696748">
        <w:t>o</w:t>
      </w:r>
      <w:r w:rsidR="00981B7D" w:rsidRPr="00696748">
        <w:t>si Pomocy technicznej wymaga dla zachowania wymaganego poziomu na funduszu w</w:t>
      </w:r>
      <w:r w:rsidR="00253405">
        <w:t> </w:t>
      </w:r>
      <w:r w:rsidR="00981B7D" w:rsidRPr="00696748">
        <w:t xml:space="preserve">programie odpowiedniego zwiększenia rezerwy na inne osie) (tabela </w:t>
      </w:r>
      <w:r w:rsidR="00367E54" w:rsidRPr="00696748">
        <w:t>2</w:t>
      </w:r>
      <w:r w:rsidR="004B47CC" w:rsidRPr="00696748">
        <w:t>2</w:t>
      </w:r>
      <w:r w:rsidR="00981B7D" w:rsidRPr="00696748">
        <w:t>).</w:t>
      </w:r>
      <w:bookmarkEnd w:id="95"/>
    </w:p>
    <w:p w14:paraId="2859777B" w14:textId="77777777" w:rsidR="00607857" w:rsidRPr="00696748" w:rsidRDefault="00607857" w:rsidP="00C11319">
      <w:pPr>
        <w:autoSpaceDE w:val="0"/>
        <w:autoSpaceDN w:val="0"/>
        <w:adjustRightInd w:val="0"/>
        <w:jc w:val="both"/>
      </w:pPr>
    </w:p>
    <w:p w14:paraId="0B4971D8" w14:textId="77777777" w:rsidR="00981B7D" w:rsidRPr="00696748" w:rsidRDefault="00981B7D" w:rsidP="002155FC">
      <w:pPr>
        <w:numPr>
          <w:ilvl w:val="0"/>
          <w:numId w:val="17"/>
        </w:numPr>
        <w:autoSpaceDE w:val="0"/>
        <w:autoSpaceDN w:val="0"/>
        <w:adjustRightInd w:val="0"/>
        <w:ind w:left="284" w:hanging="284"/>
        <w:jc w:val="both"/>
        <w:rPr>
          <w:b/>
        </w:rPr>
      </w:pPr>
      <w:r w:rsidRPr="00696748">
        <w:rPr>
          <w:b/>
        </w:rPr>
        <w:t>Koncentracja tematyczna</w:t>
      </w:r>
    </w:p>
    <w:p w14:paraId="1BA11BE0" w14:textId="77777777" w:rsidR="007715C7" w:rsidRPr="00696748" w:rsidRDefault="007715C7" w:rsidP="00E71C13">
      <w:pPr>
        <w:autoSpaceDE w:val="0"/>
        <w:autoSpaceDN w:val="0"/>
        <w:adjustRightInd w:val="0"/>
        <w:ind w:left="284"/>
        <w:jc w:val="both"/>
        <w:rPr>
          <w:b/>
        </w:rPr>
      </w:pPr>
    </w:p>
    <w:p w14:paraId="0EB720E4" w14:textId="77777777" w:rsidR="00981B7D" w:rsidRDefault="00981B7D" w:rsidP="00981B7D">
      <w:pPr>
        <w:spacing w:after="120"/>
      </w:pPr>
      <w:r w:rsidRPr="00696748">
        <w:t>Założone w POPC poziomy koncentracji wynikają z UP i pozwalają zachować wymagane na poziomie UP przez rozporządzenia unijne poziomy koncentracji.</w:t>
      </w:r>
    </w:p>
    <w:p w14:paraId="5D20537E" w14:textId="77777777" w:rsidR="00F15FD5" w:rsidRPr="00696748" w:rsidRDefault="00F15FD5" w:rsidP="00981B7D">
      <w:pPr>
        <w:spacing w:after="120"/>
      </w:pPr>
    </w:p>
    <w:p w14:paraId="22758D5E" w14:textId="77777777" w:rsidR="00B326EC" w:rsidRPr="00696748" w:rsidRDefault="00B326EC" w:rsidP="00C11319">
      <w:pPr>
        <w:tabs>
          <w:tab w:val="left" w:pos="851"/>
        </w:tabs>
        <w:rPr>
          <w:rStyle w:val="Uwydatnienie"/>
          <w:color w:val="auto"/>
        </w:rPr>
        <w:sectPr w:rsidR="00B326EC" w:rsidRPr="00696748" w:rsidSect="002F2E72">
          <w:footerReference w:type="default" r:id="rId19"/>
          <w:footerReference w:type="first" r:id="rId20"/>
          <w:pgSz w:w="11906" w:h="16838" w:code="9"/>
          <w:pgMar w:top="1418" w:right="1418" w:bottom="1418" w:left="1418" w:header="709" w:footer="709" w:gutter="0"/>
          <w:cols w:space="708"/>
          <w:titlePg/>
          <w:docGrid w:linePitch="360"/>
        </w:sectPr>
      </w:pPr>
    </w:p>
    <w:p w14:paraId="12BD0E04" w14:textId="77777777" w:rsidR="00726ED7" w:rsidRPr="00CD0E69" w:rsidRDefault="00726ED7" w:rsidP="00FD4F76">
      <w:pPr>
        <w:pStyle w:val="Nagwek2"/>
      </w:pPr>
      <w:bookmarkStart w:id="96" w:name="_Toc33694589"/>
      <w:bookmarkStart w:id="97" w:name="_Toc74229269"/>
      <w:r w:rsidRPr="00CD0E69">
        <w:lastRenderedPageBreak/>
        <w:t xml:space="preserve">3.1. </w:t>
      </w:r>
      <w:r w:rsidR="00E42C5C" w:rsidRPr="00CD0E69">
        <w:t>Środki finansowe z poszczególnych funduszy oraz kwoty na rezerwę wykonania</w:t>
      </w:r>
      <w:bookmarkEnd w:id="96"/>
      <w:bookmarkEnd w:id="97"/>
    </w:p>
    <w:p w14:paraId="79CF7223" w14:textId="77777777" w:rsidR="00981B7D" w:rsidRPr="00875CCB" w:rsidRDefault="00981B7D" w:rsidP="00981B7D">
      <w:pPr>
        <w:rPr>
          <w:rStyle w:val="Uwydatnienie"/>
          <w:color w:val="auto"/>
        </w:rPr>
      </w:pPr>
    </w:p>
    <w:p w14:paraId="0C349349" w14:textId="41E334A7" w:rsidR="00726ED7" w:rsidRPr="00875CCB" w:rsidRDefault="003F4CAB" w:rsidP="000674FF">
      <w:pPr>
        <w:pStyle w:val="Legenda"/>
        <w:keepNext/>
      </w:pPr>
      <w:r w:rsidRPr="00875CCB">
        <w:t xml:space="preserve">Tabela </w:t>
      </w:r>
      <w:r w:rsidR="00281C76" w:rsidRPr="00CD0E69">
        <w:t>28</w:t>
      </w:r>
      <w:r w:rsidR="00281C76" w:rsidRPr="00875CCB">
        <w:t xml:space="preserve"> </w:t>
      </w:r>
      <w:r w:rsidR="00345333" w:rsidRPr="00CD0E69">
        <w:t>Tabela przedstawiająca całkowitą kwotę środków finansowych przewidzianych, jako wkład każdego z funduszy do programu, w podziale na lata i kategorie regionów ze wskazaniem wysokości rezerwy wykonania (EUR)</w:t>
      </w:r>
      <w:r w:rsidR="00345333" w:rsidRPr="00875CCB">
        <w:t xml:space="preserve"> </w:t>
      </w:r>
    </w:p>
    <w:p w14:paraId="580306CC" w14:textId="345A65B8" w:rsidR="003E713D" w:rsidRPr="00696748" w:rsidRDefault="007E0E96" w:rsidP="0094156C">
      <w:pPr>
        <w:rPr>
          <w:bCs/>
          <w:iCs/>
          <w:sz w:val="24"/>
          <w:szCs w:val="28"/>
        </w:rPr>
      </w:pPr>
      <w:r w:rsidRPr="00875CCB">
        <w:rPr>
          <w:noProof/>
        </w:rPr>
        <w:drawing>
          <wp:inline distT="0" distB="0" distL="0" distR="0" wp14:anchorId="71448FD4" wp14:editId="4ACBCDA8">
            <wp:extent cx="8891270" cy="1251530"/>
            <wp:effectExtent l="0" t="0" r="508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270" cy="1251530"/>
                    </a:xfrm>
                    <a:prstGeom prst="rect">
                      <a:avLst/>
                    </a:prstGeom>
                    <a:noFill/>
                    <a:ln>
                      <a:noFill/>
                    </a:ln>
                  </pic:spPr>
                </pic:pic>
              </a:graphicData>
            </a:graphic>
          </wp:inline>
        </w:drawing>
      </w:r>
    </w:p>
    <w:p w14:paraId="389371FD" w14:textId="77777777" w:rsidR="00211C5F" w:rsidRDefault="00211C5F" w:rsidP="00FD4F76">
      <w:pPr>
        <w:pStyle w:val="Nagwek2"/>
        <w:numPr>
          <w:ilvl w:val="0"/>
          <w:numId w:val="0"/>
        </w:numPr>
      </w:pPr>
    </w:p>
    <w:p w14:paraId="7B4A36DF" w14:textId="77777777" w:rsidR="00990E9C" w:rsidRDefault="00990E9C" w:rsidP="002155FC">
      <w:pPr>
        <w:suppressAutoHyphens w:val="0"/>
      </w:pPr>
    </w:p>
    <w:p w14:paraId="0B88CA75" w14:textId="4467D3DE" w:rsidR="003E713D" w:rsidRDefault="003E713D" w:rsidP="002155FC">
      <w:pPr>
        <w:suppressAutoHyphens w:val="0"/>
      </w:pPr>
      <w:bookmarkStart w:id="98" w:name="_Toc33694590"/>
      <w:r w:rsidRPr="00CD0E69">
        <w:t xml:space="preserve">3.2. </w:t>
      </w:r>
      <w:r w:rsidR="00E42C5C" w:rsidRPr="00CD0E69">
        <w:t>Łączne środki finansowe w podziale na fundusz oraz współfinansowanie krajowe</w:t>
      </w:r>
      <w:r w:rsidR="007C79B9" w:rsidRPr="00CD0E69">
        <w:t xml:space="preserve"> (EUR)</w:t>
      </w:r>
      <w:bookmarkEnd w:id="98"/>
    </w:p>
    <w:p w14:paraId="5D64BB7A" w14:textId="77777777" w:rsidR="00091D66" w:rsidRDefault="00091D66" w:rsidP="00632462"/>
    <w:p w14:paraId="6927F249" w14:textId="77777777" w:rsidR="00990E9C" w:rsidRDefault="00990E9C" w:rsidP="00632462">
      <w:pPr>
        <w:rPr>
          <w:b/>
          <w:highlight w:val="yellow"/>
        </w:rPr>
      </w:pPr>
    </w:p>
    <w:p w14:paraId="3C86BC4D" w14:textId="77777777" w:rsidR="00990E9C" w:rsidRDefault="00990E9C" w:rsidP="00632462">
      <w:pPr>
        <w:rPr>
          <w:b/>
          <w:highlight w:val="yellow"/>
        </w:rPr>
      </w:pPr>
    </w:p>
    <w:p w14:paraId="54F7BEEB" w14:textId="77777777" w:rsidR="00990E9C" w:rsidRDefault="00990E9C" w:rsidP="00632462">
      <w:pPr>
        <w:rPr>
          <w:b/>
          <w:highlight w:val="yellow"/>
        </w:rPr>
      </w:pPr>
    </w:p>
    <w:p w14:paraId="3F643242" w14:textId="77777777" w:rsidR="00990E9C" w:rsidRDefault="00990E9C" w:rsidP="00632462">
      <w:pPr>
        <w:rPr>
          <w:b/>
          <w:highlight w:val="yellow"/>
        </w:rPr>
      </w:pPr>
    </w:p>
    <w:p w14:paraId="01E8F59B" w14:textId="77777777" w:rsidR="00990E9C" w:rsidRDefault="00990E9C" w:rsidP="00632462">
      <w:pPr>
        <w:rPr>
          <w:b/>
          <w:highlight w:val="yellow"/>
        </w:rPr>
      </w:pPr>
    </w:p>
    <w:p w14:paraId="6122F6CD" w14:textId="77777777" w:rsidR="00990E9C" w:rsidRDefault="00990E9C" w:rsidP="00632462">
      <w:pPr>
        <w:rPr>
          <w:b/>
          <w:highlight w:val="yellow"/>
        </w:rPr>
      </w:pPr>
    </w:p>
    <w:p w14:paraId="1562F8DC" w14:textId="77777777" w:rsidR="00990E9C" w:rsidRDefault="00990E9C" w:rsidP="00632462">
      <w:pPr>
        <w:rPr>
          <w:b/>
          <w:highlight w:val="yellow"/>
        </w:rPr>
      </w:pPr>
    </w:p>
    <w:p w14:paraId="10F1C6FF" w14:textId="77777777" w:rsidR="00990E9C" w:rsidRDefault="00990E9C" w:rsidP="00632462">
      <w:pPr>
        <w:rPr>
          <w:b/>
          <w:highlight w:val="yellow"/>
        </w:rPr>
      </w:pPr>
    </w:p>
    <w:p w14:paraId="266BEB85" w14:textId="77777777" w:rsidR="00990E9C" w:rsidRDefault="00990E9C" w:rsidP="00632462">
      <w:pPr>
        <w:rPr>
          <w:b/>
          <w:highlight w:val="yellow"/>
        </w:rPr>
      </w:pPr>
    </w:p>
    <w:p w14:paraId="153720B7" w14:textId="77777777" w:rsidR="00990E9C" w:rsidRDefault="00990E9C" w:rsidP="00632462">
      <w:pPr>
        <w:rPr>
          <w:b/>
          <w:highlight w:val="yellow"/>
        </w:rPr>
      </w:pPr>
    </w:p>
    <w:p w14:paraId="7EEEC652" w14:textId="77777777" w:rsidR="00990E9C" w:rsidRDefault="00990E9C" w:rsidP="00632462">
      <w:pPr>
        <w:rPr>
          <w:b/>
          <w:highlight w:val="yellow"/>
        </w:rPr>
      </w:pPr>
    </w:p>
    <w:p w14:paraId="293B40AF" w14:textId="77777777" w:rsidR="00990E9C" w:rsidRDefault="00990E9C" w:rsidP="00632462">
      <w:pPr>
        <w:rPr>
          <w:b/>
          <w:highlight w:val="yellow"/>
        </w:rPr>
      </w:pPr>
    </w:p>
    <w:p w14:paraId="612D4E04" w14:textId="77777777" w:rsidR="00990E9C" w:rsidRDefault="00990E9C" w:rsidP="00632462">
      <w:pPr>
        <w:rPr>
          <w:b/>
          <w:highlight w:val="yellow"/>
        </w:rPr>
      </w:pPr>
    </w:p>
    <w:p w14:paraId="2216E47E" w14:textId="77777777" w:rsidR="00990E9C" w:rsidRDefault="00990E9C" w:rsidP="00632462">
      <w:pPr>
        <w:rPr>
          <w:b/>
          <w:highlight w:val="yellow"/>
        </w:rPr>
      </w:pPr>
    </w:p>
    <w:p w14:paraId="634884F9" w14:textId="77777777" w:rsidR="00990E9C" w:rsidRDefault="00990E9C" w:rsidP="00632462">
      <w:pPr>
        <w:rPr>
          <w:b/>
          <w:highlight w:val="yellow"/>
        </w:rPr>
      </w:pPr>
    </w:p>
    <w:p w14:paraId="70221E12" w14:textId="77777777" w:rsidR="00990E9C" w:rsidRDefault="00990E9C" w:rsidP="00632462">
      <w:pPr>
        <w:rPr>
          <w:b/>
          <w:highlight w:val="yellow"/>
        </w:rPr>
      </w:pPr>
    </w:p>
    <w:p w14:paraId="67E87BAB" w14:textId="77777777" w:rsidR="00990E9C" w:rsidRDefault="00990E9C" w:rsidP="00632462">
      <w:pPr>
        <w:rPr>
          <w:b/>
          <w:highlight w:val="yellow"/>
        </w:rPr>
      </w:pPr>
    </w:p>
    <w:p w14:paraId="5CDD34F2" w14:textId="77777777" w:rsidR="00990E9C" w:rsidRDefault="00990E9C" w:rsidP="00632462">
      <w:pPr>
        <w:rPr>
          <w:b/>
          <w:highlight w:val="yellow"/>
        </w:rPr>
      </w:pPr>
    </w:p>
    <w:p w14:paraId="2D452259" w14:textId="77777777" w:rsidR="00990E9C" w:rsidRDefault="00990E9C" w:rsidP="00632462">
      <w:pPr>
        <w:rPr>
          <w:b/>
          <w:highlight w:val="yellow"/>
        </w:rPr>
      </w:pPr>
    </w:p>
    <w:p w14:paraId="50438287" w14:textId="77777777" w:rsidR="00990E9C" w:rsidRDefault="00990E9C" w:rsidP="00632462">
      <w:pPr>
        <w:rPr>
          <w:b/>
          <w:highlight w:val="yellow"/>
        </w:rPr>
      </w:pPr>
    </w:p>
    <w:p w14:paraId="48F358D9" w14:textId="77777777" w:rsidR="00990E9C" w:rsidRDefault="00990E9C" w:rsidP="00632462">
      <w:pPr>
        <w:rPr>
          <w:b/>
          <w:highlight w:val="yellow"/>
        </w:rPr>
      </w:pPr>
    </w:p>
    <w:p w14:paraId="39C958D9" w14:textId="71FBED2C" w:rsidR="00632462" w:rsidRDefault="00632462" w:rsidP="00632462">
      <w:pPr>
        <w:rPr>
          <w:b/>
        </w:rPr>
      </w:pPr>
      <w:r w:rsidRPr="00CF7633">
        <w:rPr>
          <w:b/>
        </w:rPr>
        <w:lastRenderedPageBreak/>
        <w:t xml:space="preserve">Tabela </w:t>
      </w:r>
      <w:r w:rsidR="00E25B65" w:rsidRPr="00CF7633">
        <w:rPr>
          <w:b/>
        </w:rPr>
        <w:t xml:space="preserve">29 </w:t>
      </w:r>
      <w:r w:rsidRPr="00CF7633">
        <w:rPr>
          <w:b/>
        </w:rPr>
        <w:t>Plan finansowy</w:t>
      </w:r>
    </w:p>
    <w:p w14:paraId="566E9794" w14:textId="77777777" w:rsidR="00294735" w:rsidRDefault="00294735" w:rsidP="00632462">
      <w:pPr>
        <w:rPr>
          <w:b/>
        </w:rPr>
      </w:pPr>
    </w:p>
    <w:p w14:paraId="6BB9F855" w14:textId="7EAE5EC4" w:rsidR="00294735" w:rsidRDefault="00294735" w:rsidP="00632462">
      <w:pPr>
        <w:rPr>
          <w:b/>
        </w:rPr>
      </w:pPr>
      <w:r w:rsidRPr="00294735">
        <w:rPr>
          <w:noProof/>
        </w:rPr>
        <w:drawing>
          <wp:inline distT="0" distB="0" distL="0" distR="0" wp14:anchorId="23006E86" wp14:editId="654959F5">
            <wp:extent cx="8891270" cy="4544649"/>
            <wp:effectExtent l="0" t="0" r="508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1270" cy="4544649"/>
                    </a:xfrm>
                    <a:prstGeom prst="rect">
                      <a:avLst/>
                    </a:prstGeom>
                    <a:noFill/>
                    <a:ln>
                      <a:noFill/>
                    </a:ln>
                  </pic:spPr>
                </pic:pic>
              </a:graphicData>
            </a:graphic>
          </wp:inline>
        </w:drawing>
      </w:r>
    </w:p>
    <w:p w14:paraId="1E56994D" w14:textId="77777777" w:rsidR="00BF0615" w:rsidRPr="00632462" w:rsidRDefault="00BF0615" w:rsidP="00632462">
      <w:pPr>
        <w:rPr>
          <w:b/>
        </w:rPr>
      </w:pPr>
    </w:p>
    <w:p w14:paraId="3F490D99" w14:textId="6C99775B" w:rsidR="00091D66" w:rsidRDefault="00091D66" w:rsidP="00B44561"/>
    <w:p w14:paraId="7F7C2827" w14:textId="77777777" w:rsidR="00CF7633" w:rsidRDefault="00CF7633" w:rsidP="000674FF">
      <w:pPr>
        <w:pStyle w:val="Legenda"/>
        <w:keepNext/>
      </w:pPr>
    </w:p>
    <w:p w14:paraId="06BF3DE5" w14:textId="70A130D2" w:rsidR="00367E54" w:rsidRDefault="00E42C5C" w:rsidP="000674FF">
      <w:pPr>
        <w:pStyle w:val="Legenda"/>
        <w:keepNext/>
      </w:pPr>
      <w:r w:rsidRPr="003F3771">
        <w:t xml:space="preserve">Tabela </w:t>
      </w:r>
      <w:r w:rsidR="00F45A9E" w:rsidRPr="003F3771">
        <w:t xml:space="preserve">30 </w:t>
      </w:r>
      <w:r w:rsidRPr="003F3771">
        <w:t>Plan finansowy w podziale na osie priorytetowe, fundusze, kategorie regionu i cele tematyczne</w:t>
      </w:r>
    </w:p>
    <w:tbl>
      <w:tblPr>
        <w:tblW w:w="10280" w:type="dxa"/>
        <w:tblInd w:w="55" w:type="dxa"/>
        <w:tblCellMar>
          <w:left w:w="70" w:type="dxa"/>
          <w:right w:w="70" w:type="dxa"/>
        </w:tblCellMar>
        <w:tblLook w:val="04A0" w:firstRow="1" w:lastRow="0" w:firstColumn="1" w:lastColumn="0" w:noHBand="0" w:noVBand="1"/>
      </w:tblPr>
      <w:tblGrid>
        <w:gridCol w:w="1540"/>
        <w:gridCol w:w="1460"/>
        <w:gridCol w:w="1880"/>
        <w:gridCol w:w="1440"/>
        <w:gridCol w:w="1180"/>
        <w:gridCol w:w="1380"/>
        <w:gridCol w:w="1400"/>
      </w:tblGrid>
      <w:tr w:rsidR="009243EB" w:rsidRPr="009243EB" w14:paraId="4C2A20BD" w14:textId="77777777" w:rsidTr="009243EB">
        <w:trPr>
          <w:trHeight w:val="420"/>
        </w:trPr>
        <w:tc>
          <w:tcPr>
            <w:tcW w:w="154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A982232" w14:textId="77777777" w:rsidR="009243EB" w:rsidRPr="009243EB" w:rsidRDefault="009243EB" w:rsidP="009243EB">
            <w:pPr>
              <w:suppressAutoHyphens w:val="0"/>
              <w:jc w:val="center"/>
              <w:rPr>
                <w:rFonts w:ascii="Calibri" w:hAnsi="Calibri" w:cs="Calibri"/>
                <w:b/>
                <w:bCs/>
                <w:sz w:val="16"/>
                <w:szCs w:val="16"/>
              </w:rPr>
            </w:pPr>
            <w:bookmarkStart w:id="99" w:name="RANGE!A3:G22"/>
            <w:r w:rsidRPr="009243EB">
              <w:rPr>
                <w:rFonts w:ascii="Calibri" w:hAnsi="Calibri" w:cs="Calibri"/>
                <w:b/>
                <w:bCs/>
                <w:sz w:val="16"/>
                <w:szCs w:val="16"/>
              </w:rPr>
              <w:t>Oś priorytetowa</w:t>
            </w:r>
            <w:bookmarkEnd w:id="99"/>
          </w:p>
        </w:tc>
        <w:tc>
          <w:tcPr>
            <w:tcW w:w="1460" w:type="dxa"/>
            <w:tcBorders>
              <w:top w:val="single" w:sz="8" w:space="0" w:color="auto"/>
              <w:left w:val="nil"/>
              <w:bottom w:val="single" w:sz="4" w:space="0" w:color="auto"/>
              <w:right w:val="single" w:sz="4" w:space="0" w:color="auto"/>
            </w:tcBorders>
            <w:shd w:val="clear" w:color="000000" w:fill="FFFFFF"/>
            <w:vAlign w:val="center"/>
            <w:hideMark/>
          </w:tcPr>
          <w:p w14:paraId="3964D2AC" w14:textId="77777777" w:rsidR="009243EB" w:rsidRPr="009243EB" w:rsidRDefault="009243EB" w:rsidP="009243EB">
            <w:pPr>
              <w:suppressAutoHyphens w:val="0"/>
              <w:jc w:val="center"/>
              <w:rPr>
                <w:rFonts w:ascii="Calibri" w:hAnsi="Calibri" w:cs="Calibri"/>
                <w:b/>
                <w:bCs/>
                <w:sz w:val="16"/>
                <w:szCs w:val="16"/>
              </w:rPr>
            </w:pPr>
            <w:bookmarkStart w:id="100" w:name="RANGE!B3"/>
            <w:r w:rsidRPr="009243EB">
              <w:rPr>
                <w:rFonts w:ascii="Calibri" w:hAnsi="Calibri" w:cs="Calibri"/>
                <w:b/>
                <w:bCs/>
                <w:sz w:val="16"/>
                <w:szCs w:val="16"/>
              </w:rPr>
              <w:t>Fundusz</w:t>
            </w:r>
            <w:bookmarkEnd w:id="100"/>
          </w:p>
        </w:tc>
        <w:tc>
          <w:tcPr>
            <w:tcW w:w="1880" w:type="dxa"/>
            <w:tcBorders>
              <w:top w:val="single" w:sz="8" w:space="0" w:color="auto"/>
              <w:left w:val="nil"/>
              <w:bottom w:val="single" w:sz="4" w:space="0" w:color="auto"/>
              <w:right w:val="single" w:sz="4" w:space="0" w:color="auto"/>
            </w:tcBorders>
            <w:shd w:val="clear" w:color="000000" w:fill="FFFFFF"/>
            <w:vAlign w:val="center"/>
            <w:hideMark/>
          </w:tcPr>
          <w:p w14:paraId="6BF2E9B9" w14:textId="77777777" w:rsidR="009243EB" w:rsidRPr="009243EB" w:rsidRDefault="009243EB" w:rsidP="009243EB">
            <w:pPr>
              <w:suppressAutoHyphens w:val="0"/>
              <w:jc w:val="center"/>
              <w:rPr>
                <w:rFonts w:ascii="Calibri" w:hAnsi="Calibri" w:cs="Calibri"/>
                <w:b/>
                <w:bCs/>
                <w:sz w:val="16"/>
                <w:szCs w:val="16"/>
              </w:rPr>
            </w:pPr>
            <w:r w:rsidRPr="009243EB">
              <w:rPr>
                <w:rFonts w:ascii="Calibri" w:hAnsi="Calibri" w:cs="Calibri"/>
                <w:b/>
                <w:bCs/>
                <w:sz w:val="16"/>
                <w:szCs w:val="16"/>
              </w:rPr>
              <w:t>Kategoria regionu</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14:paraId="60FD44DB" w14:textId="77777777" w:rsidR="009243EB" w:rsidRPr="009243EB" w:rsidRDefault="009243EB" w:rsidP="009243EB">
            <w:pPr>
              <w:suppressAutoHyphens w:val="0"/>
              <w:jc w:val="center"/>
              <w:rPr>
                <w:rFonts w:ascii="Calibri" w:hAnsi="Calibri" w:cs="Calibri"/>
                <w:b/>
                <w:bCs/>
                <w:sz w:val="16"/>
                <w:szCs w:val="16"/>
              </w:rPr>
            </w:pPr>
            <w:r w:rsidRPr="009243EB">
              <w:rPr>
                <w:rFonts w:ascii="Calibri" w:hAnsi="Calibri" w:cs="Calibri"/>
                <w:b/>
                <w:bCs/>
                <w:sz w:val="16"/>
                <w:szCs w:val="16"/>
              </w:rPr>
              <w:t>Cel tematyczny</w:t>
            </w:r>
          </w:p>
        </w:tc>
        <w:tc>
          <w:tcPr>
            <w:tcW w:w="1180" w:type="dxa"/>
            <w:tcBorders>
              <w:top w:val="single" w:sz="8" w:space="0" w:color="auto"/>
              <w:left w:val="nil"/>
              <w:bottom w:val="single" w:sz="4" w:space="0" w:color="auto"/>
              <w:right w:val="single" w:sz="4" w:space="0" w:color="auto"/>
            </w:tcBorders>
            <w:shd w:val="clear" w:color="000000" w:fill="FFFFFF"/>
            <w:vAlign w:val="center"/>
            <w:hideMark/>
          </w:tcPr>
          <w:p w14:paraId="6F478010" w14:textId="77777777" w:rsidR="009243EB" w:rsidRPr="009243EB" w:rsidRDefault="009243EB" w:rsidP="009243EB">
            <w:pPr>
              <w:suppressAutoHyphens w:val="0"/>
              <w:jc w:val="center"/>
              <w:rPr>
                <w:rFonts w:ascii="Calibri" w:hAnsi="Calibri" w:cs="Calibri"/>
                <w:b/>
                <w:bCs/>
                <w:sz w:val="16"/>
                <w:szCs w:val="16"/>
              </w:rPr>
            </w:pPr>
            <w:r w:rsidRPr="009243EB">
              <w:rPr>
                <w:rFonts w:ascii="Calibri" w:hAnsi="Calibri" w:cs="Calibri"/>
                <w:b/>
                <w:bCs/>
                <w:sz w:val="16"/>
                <w:szCs w:val="16"/>
              </w:rPr>
              <w:t>Wkład UE</w:t>
            </w:r>
          </w:p>
        </w:tc>
        <w:tc>
          <w:tcPr>
            <w:tcW w:w="1380" w:type="dxa"/>
            <w:tcBorders>
              <w:top w:val="single" w:sz="8" w:space="0" w:color="auto"/>
              <w:left w:val="nil"/>
              <w:bottom w:val="single" w:sz="4" w:space="0" w:color="auto"/>
              <w:right w:val="single" w:sz="4" w:space="0" w:color="auto"/>
            </w:tcBorders>
            <w:shd w:val="clear" w:color="000000" w:fill="FFFFFF"/>
            <w:vAlign w:val="center"/>
            <w:hideMark/>
          </w:tcPr>
          <w:p w14:paraId="2508E558" w14:textId="77777777" w:rsidR="009243EB" w:rsidRPr="009243EB" w:rsidRDefault="009243EB" w:rsidP="009243EB">
            <w:pPr>
              <w:suppressAutoHyphens w:val="0"/>
              <w:jc w:val="center"/>
              <w:rPr>
                <w:rFonts w:ascii="Calibri" w:hAnsi="Calibri" w:cs="Calibri"/>
                <w:b/>
                <w:bCs/>
                <w:sz w:val="16"/>
                <w:szCs w:val="16"/>
              </w:rPr>
            </w:pPr>
            <w:r w:rsidRPr="009243EB">
              <w:rPr>
                <w:rFonts w:ascii="Calibri" w:hAnsi="Calibri" w:cs="Calibri"/>
                <w:b/>
                <w:bCs/>
                <w:sz w:val="16"/>
                <w:szCs w:val="16"/>
              </w:rPr>
              <w:t>Wkład Krajowy</w:t>
            </w:r>
          </w:p>
        </w:tc>
        <w:tc>
          <w:tcPr>
            <w:tcW w:w="1400" w:type="dxa"/>
            <w:tcBorders>
              <w:top w:val="single" w:sz="8" w:space="0" w:color="auto"/>
              <w:left w:val="nil"/>
              <w:bottom w:val="single" w:sz="4" w:space="0" w:color="auto"/>
              <w:right w:val="single" w:sz="8" w:space="0" w:color="auto"/>
            </w:tcBorders>
            <w:shd w:val="clear" w:color="000000" w:fill="FFFFFF"/>
            <w:vAlign w:val="center"/>
            <w:hideMark/>
          </w:tcPr>
          <w:p w14:paraId="61531A70" w14:textId="77777777" w:rsidR="009243EB" w:rsidRPr="009243EB" w:rsidRDefault="009243EB" w:rsidP="009243EB">
            <w:pPr>
              <w:suppressAutoHyphens w:val="0"/>
              <w:jc w:val="center"/>
              <w:rPr>
                <w:rFonts w:ascii="Calibri" w:hAnsi="Calibri" w:cs="Calibri"/>
                <w:b/>
                <w:bCs/>
                <w:sz w:val="16"/>
                <w:szCs w:val="16"/>
              </w:rPr>
            </w:pPr>
            <w:r w:rsidRPr="009243EB">
              <w:rPr>
                <w:rFonts w:ascii="Calibri" w:hAnsi="Calibri" w:cs="Calibri"/>
                <w:b/>
                <w:bCs/>
                <w:sz w:val="16"/>
                <w:szCs w:val="16"/>
              </w:rPr>
              <w:t>Finansowanie ogółem</w:t>
            </w:r>
          </w:p>
        </w:tc>
      </w:tr>
      <w:tr w:rsidR="009243EB" w:rsidRPr="009243EB" w14:paraId="432F5043" w14:textId="77777777" w:rsidTr="009243EB">
        <w:trPr>
          <w:trHeight w:val="630"/>
        </w:trPr>
        <w:tc>
          <w:tcPr>
            <w:tcW w:w="1540" w:type="dxa"/>
            <w:vMerge w:val="restart"/>
            <w:tcBorders>
              <w:top w:val="nil"/>
              <w:left w:val="single" w:sz="8" w:space="0" w:color="auto"/>
              <w:bottom w:val="single" w:sz="4" w:space="0" w:color="000000"/>
              <w:right w:val="single" w:sz="4" w:space="0" w:color="auto"/>
            </w:tcBorders>
            <w:shd w:val="clear" w:color="000000" w:fill="FFFFFF"/>
            <w:vAlign w:val="bottom"/>
            <w:hideMark/>
          </w:tcPr>
          <w:p w14:paraId="0736DBA3"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Oś Priorytetowa 1</w:t>
            </w:r>
          </w:p>
        </w:tc>
        <w:tc>
          <w:tcPr>
            <w:tcW w:w="146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5E94C20C" w14:textId="77777777" w:rsidR="009243EB" w:rsidRPr="009243EB" w:rsidRDefault="009243EB" w:rsidP="009243EB">
            <w:pPr>
              <w:suppressAutoHyphens w:val="0"/>
              <w:jc w:val="center"/>
              <w:rPr>
                <w:rFonts w:ascii="Calibri" w:hAnsi="Calibri" w:cs="Calibri"/>
                <w:color w:val="000000"/>
                <w:sz w:val="16"/>
                <w:szCs w:val="16"/>
              </w:rPr>
            </w:pPr>
            <w:r w:rsidRPr="009243EB">
              <w:rPr>
                <w:rFonts w:ascii="Calibri" w:hAnsi="Calibri" w:cs="Calibri"/>
                <w:color w:val="000000"/>
                <w:sz w:val="16"/>
                <w:szCs w:val="16"/>
              </w:rPr>
              <w:t>EFRR</w:t>
            </w:r>
          </w:p>
        </w:tc>
        <w:tc>
          <w:tcPr>
            <w:tcW w:w="1880" w:type="dxa"/>
            <w:tcBorders>
              <w:top w:val="nil"/>
              <w:left w:val="nil"/>
              <w:bottom w:val="single" w:sz="4" w:space="0" w:color="auto"/>
              <w:right w:val="single" w:sz="4" w:space="0" w:color="auto"/>
            </w:tcBorders>
            <w:shd w:val="clear" w:color="000000" w:fill="FFFFFF"/>
            <w:vAlign w:val="center"/>
            <w:hideMark/>
          </w:tcPr>
          <w:p w14:paraId="0BE52B4B"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Regiony słabiej rozwinięte </w:t>
            </w:r>
          </w:p>
        </w:tc>
        <w:tc>
          <w:tcPr>
            <w:tcW w:w="1440" w:type="dxa"/>
            <w:tcBorders>
              <w:top w:val="nil"/>
              <w:left w:val="nil"/>
              <w:bottom w:val="single" w:sz="4" w:space="0" w:color="auto"/>
              <w:right w:val="single" w:sz="4" w:space="0" w:color="auto"/>
            </w:tcBorders>
            <w:shd w:val="clear" w:color="000000" w:fill="FFFFFF"/>
            <w:vAlign w:val="center"/>
            <w:hideMark/>
          </w:tcPr>
          <w:p w14:paraId="71BA830E"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Cel tematyczny 2 </w:t>
            </w:r>
          </w:p>
        </w:tc>
        <w:tc>
          <w:tcPr>
            <w:tcW w:w="1180" w:type="dxa"/>
            <w:tcBorders>
              <w:top w:val="nil"/>
              <w:left w:val="nil"/>
              <w:bottom w:val="single" w:sz="4" w:space="0" w:color="auto"/>
              <w:right w:val="single" w:sz="4" w:space="0" w:color="auto"/>
            </w:tcBorders>
            <w:shd w:val="clear" w:color="000000" w:fill="FFFFFF"/>
            <w:vAlign w:val="center"/>
            <w:hideMark/>
          </w:tcPr>
          <w:p w14:paraId="1B42B3BD"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1 140 926 589 </w:t>
            </w:r>
          </w:p>
        </w:tc>
        <w:tc>
          <w:tcPr>
            <w:tcW w:w="1380" w:type="dxa"/>
            <w:tcBorders>
              <w:top w:val="nil"/>
              <w:left w:val="nil"/>
              <w:bottom w:val="single" w:sz="4" w:space="0" w:color="auto"/>
              <w:right w:val="single" w:sz="4" w:space="0" w:color="auto"/>
            </w:tcBorders>
            <w:shd w:val="clear" w:color="000000" w:fill="FFFFFF"/>
            <w:vAlign w:val="center"/>
            <w:hideMark/>
          </w:tcPr>
          <w:p w14:paraId="68F612AE"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201 339 987 </w:t>
            </w:r>
          </w:p>
        </w:tc>
        <w:tc>
          <w:tcPr>
            <w:tcW w:w="1400" w:type="dxa"/>
            <w:tcBorders>
              <w:top w:val="nil"/>
              <w:left w:val="nil"/>
              <w:bottom w:val="single" w:sz="4" w:space="0" w:color="auto"/>
              <w:right w:val="single" w:sz="8" w:space="0" w:color="auto"/>
            </w:tcBorders>
            <w:shd w:val="clear" w:color="000000" w:fill="FFFFFF"/>
            <w:vAlign w:val="center"/>
            <w:hideMark/>
          </w:tcPr>
          <w:p w14:paraId="43377FD1"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1 342 266 576 </w:t>
            </w:r>
          </w:p>
        </w:tc>
      </w:tr>
      <w:tr w:rsidR="009243EB" w:rsidRPr="009243EB" w14:paraId="21F2F1DA" w14:textId="77777777" w:rsidTr="009243EB">
        <w:trPr>
          <w:trHeight w:val="420"/>
        </w:trPr>
        <w:tc>
          <w:tcPr>
            <w:tcW w:w="1540" w:type="dxa"/>
            <w:vMerge/>
            <w:tcBorders>
              <w:top w:val="nil"/>
              <w:left w:val="single" w:sz="8" w:space="0" w:color="auto"/>
              <w:bottom w:val="single" w:sz="4" w:space="0" w:color="000000"/>
              <w:right w:val="single" w:sz="4" w:space="0" w:color="auto"/>
            </w:tcBorders>
            <w:vAlign w:val="center"/>
            <w:hideMark/>
          </w:tcPr>
          <w:p w14:paraId="0927044B" w14:textId="77777777" w:rsidR="009243EB" w:rsidRPr="009243EB" w:rsidRDefault="009243EB" w:rsidP="009243EB">
            <w:pPr>
              <w:suppressAutoHyphens w:val="0"/>
              <w:rPr>
                <w:rFonts w:ascii="Calibri" w:hAnsi="Calibri" w:cs="Calibri"/>
                <w:color w:val="000000"/>
                <w:sz w:val="16"/>
                <w:szCs w:val="16"/>
              </w:rPr>
            </w:pPr>
          </w:p>
        </w:tc>
        <w:tc>
          <w:tcPr>
            <w:tcW w:w="1460" w:type="dxa"/>
            <w:vMerge/>
            <w:tcBorders>
              <w:top w:val="nil"/>
              <w:left w:val="single" w:sz="4" w:space="0" w:color="auto"/>
              <w:bottom w:val="single" w:sz="4" w:space="0" w:color="000000"/>
              <w:right w:val="single" w:sz="4" w:space="0" w:color="auto"/>
            </w:tcBorders>
            <w:vAlign w:val="center"/>
            <w:hideMark/>
          </w:tcPr>
          <w:p w14:paraId="38DC5E94" w14:textId="77777777" w:rsidR="009243EB" w:rsidRPr="009243EB" w:rsidRDefault="009243EB" w:rsidP="009243EB">
            <w:pPr>
              <w:suppressAutoHyphens w:val="0"/>
              <w:rPr>
                <w:rFonts w:ascii="Calibri" w:hAnsi="Calibri" w:cs="Calibri"/>
                <w:color w:val="000000"/>
                <w:sz w:val="16"/>
                <w:szCs w:val="16"/>
              </w:rPr>
            </w:pPr>
          </w:p>
        </w:tc>
        <w:tc>
          <w:tcPr>
            <w:tcW w:w="1880" w:type="dxa"/>
            <w:tcBorders>
              <w:top w:val="nil"/>
              <w:left w:val="nil"/>
              <w:bottom w:val="single" w:sz="4" w:space="0" w:color="auto"/>
              <w:right w:val="single" w:sz="4" w:space="0" w:color="auto"/>
            </w:tcBorders>
            <w:shd w:val="clear" w:color="000000" w:fill="FFFFFF"/>
            <w:vAlign w:val="center"/>
            <w:hideMark/>
          </w:tcPr>
          <w:p w14:paraId="7925297B"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Regiony lepiej rozwinięte </w:t>
            </w:r>
          </w:p>
        </w:tc>
        <w:tc>
          <w:tcPr>
            <w:tcW w:w="1440" w:type="dxa"/>
            <w:tcBorders>
              <w:top w:val="nil"/>
              <w:left w:val="nil"/>
              <w:bottom w:val="single" w:sz="4" w:space="0" w:color="auto"/>
              <w:right w:val="single" w:sz="4" w:space="0" w:color="auto"/>
            </w:tcBorders>
            <w:shd w:val="clear" w:color="000000" w:fill="FFFFFF"/>
            <w:vAlign w:val="center"/>
            <w:hideMark/>
          </w:tcPr>
          <w:p w14:paraId="21B54C18"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Cel tematyczny 2 </w:t>
            </w:r>
          </w:p>
        </w:tc>
        <w:tc>
          <w:tcPr>
            <w:tcW w:w="1180" w:type="dxa"/>
            <w:tcBorders>
              <w:top w:val="nil"/>
              <w:left w:val="nil"/>
              <w:bottom w:val="single" w:sz="4" w:space="0" w:color="auto"/>
              <w:right w:val="single" w:sz="4" w:space="0" w:color="auto"/>
            </w:tcBorders>
            <w:shd w:val="clear" w:color="000000" w:fill="FFFFFF"/>
            <w:vAlign w:val="center"/>
            <w:hideMark/>
          </w:tcPr>
          <w:p w14:paraId="43350AA9"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82 631 388 </w:t>
            </w:r>
          </w:p>
        </w:tc>
        <w:tc>
          <w:tcPr>
            <w:tcW w:w="1380" w:type="dxa"/>
            <w:tcBorders>
              <w:top w:val="nil"/>
              <w:left w:val="nil"/>
              <w:bottom w:val="single" w:sz="4" w:space="0" w:color="auto"/>
              <w:right w:val="single" w:sz="4" w:space="0" w:color="auto"/>
            </w:tcBorders>
            <w:shd w:val="clear" w:color="000000" w:fill="FFFFFF"/>
            <w:vAlign w:val="center"/>
            <w:hideMark/>
          </w:tcPr>
          <w:p w14:paraId="64E6DC58"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20 657 848 </w:t>
            </w:r>
          </w:p>
        </w:tc>
        <w:tc>
          <w:tcPr>
            <w:tcW w:w="1400" w:type="dxa"/>
            <w:tcBorders>
              <w:top w:val="nil"/>
              <w:left w:val="nil"/>
              <w:bottom w:val="single" w:sz="4" w:space="0" w:color="auto"/>
              <w:right w:val="single" w:sz="8" w:space="0" w:color="auto"/>
            </w:tcBorders>
            <w:shd w:val="clear" w:color="000000" w:fill="FFFFFF"/>
            <w:vAlign w:val="center"/>
            <w:hideMark/>
          </w:tcPr>
          <w:p w14:paraId="07A00BD7"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103 289 236 </w:t>
            </w:r>
          </w:p>
        </w:tc>
      </w:tr>
      <w:tr w:rsidR="009243EB" w:rsidRPr="009243EB" w14:paraId="384EE45F" w14:textId="77777777" w:rsidTr="009243EB">
        <w:trPr>
          <w:trHeight w:val="630"/>
        </w:trPr>
        <w:tc>
          <w:tcPr>
            <w:tcW w:w="1540" w:type="dxa"/>
            <w:vMerge w:val="restart"/>
            <w:tcBorders>
              <w:top w:val="nil"/>
              <w:left w:val="single" w:sz="8" w:space="0" w:color="auto"/>
              <w:bottom w:val="single" w:sz="4" w:space="0" w:color="000000"/>
              <w:right w:val="single" w:sz="4" w:space="0" w:color="auto"/>
            </w:tcBorders>
            <w:shd w:val="clear" w:color="000000" w:fill="FFFFFF"/>
            <w:vAlign w:val="bottom"/>
            <w:hideMark/>
          </w:tcPr>
          <w:p w14:paraId="0034FB43"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Oś Priorytetowa 2</w:t>
            </w:r>
          </w:p>
        </w:tc>
        <w:tc>
          <w:tcPr>
            <w:tcW w:w="146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0B97DC43" w14:textId="77777777" w:rsidR="009243EB" w:rsidRPr="009243EB" w:rsidRDefault="009243EB" w:rsidP="009243EB">
            <w:pPr>
              <w:suppressAutoHyphens w:val="0"/>
              <w:jc w:val="center"/>
              <w:rPr>
                <w:rFonts w:ascii="Calibri" w:hAnsi="Calibri" w:cs="Calibri"/>
                <w:color w:val="000000"/>
                <w:sz w:val="16"/>
                <w:szCs w:val="16"/>
              </w:rPr>
            </w:pPr>
            <w:r w:rsidRPr="009243EB">
              <w:rPr>
                <w:rFonts w:ascii="Calibri" w:hAnsi="Calibri" w:cs="Calibri"/>
                <w:color w:val="000000"/>
                <w:sz w:val="16"/>
                <w:szCs w:val="16"/>
              </w:rPr>
              <w:t>EFRR</w:t>
            </w:r>
          </w:p>
        </w:tc>
        <w:tc>
          <w:tcPr>
            <w:tcW w:w="1880" w:type="dxa"/>
            <w:tcBorders>
              <w:top w:val="nil"/>
              <w:left w:val="nil"/>
              <w:bottom w:val="single" w:sz="4" w:space="0" w:color="auto"/>
              <w:right w:val="single" w:sz="4" w:space="0" w:color="auto"/>
            </w:tcBorders>
            <w:shd w:val="clear" w:color="000000" w:fill="FFFFFF"/>
            <w:vAlign w:val="center"/>
            <w:hideMark/>
          </w:tcPr>
          <w:p w14:paraId="5BE99C2E"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Regiony słabiej rozwinięte </w:t>
            </w:r>
          </w:p>
        </w:tc>
        <w:tc>
          <w:tcPr>
            <w:tcW w:w="1440" w:type="dxa"/>
            <w:tcBorders>
              <w:top w:val="nil"/>
              <w:left w:val="nil"/>
              <w:bottom w:val="single" w:sz="4" w:space="0" w:color="auto"/>
              <w:right w:val="single" w:sz="4" w:space="0" w:color="auto"/>
            </w:tcBorders>
            <w:shd w:val="clear" w:color="000000" w:fill="FFFFFF"/>
            <w:vAlign w:val="center"/>
            <w:hideMark/>
          </w:tcPr>
          <w:p w14:paraId="2C196E83"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Cel tematyczny 2 </w:t>
            </w:r>
          </w:p>
        </w:tc>
        <w:tc>
          <w:tcPr>
            <w:tcW w:w="1180" w:type="dxa"/>
            <w:tcBorders>
              <w:top w:val="nil"/>
              <w:left w:val="nil"/>
              <w:bottom w:val="single" w:sz="4" w:space="0" w:color="auto"/>
              <w:right w:val="single" w:sz="4" w:space="0" w:color="auto"/>
            </w:tcBorders>
            <w:shd w:val="clear" w:color="000000" w:fill="FFFFFF"/>
            <w:vAlign w:val="center"/>
            <w:hideMark/>
          </w:tcPr>
          <w:p w14:paraId="66B17207"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677 125 169 </w:t>
            </w:r>
          </w:p>
        </w:tc>
        <w:tc>
          <w:tcPr>
            <w:tcW w:w="1380" w:type="dxa"/>
            <w:tcBorders>
              <w:top w:val="nil"/>
              <w:left w:val="nil"/>
              <w:bottom w:val="single" w:sz="4" w:space="0" w:color="auto"/>
              <w:right w:val="single" w:sz="4" w:space="0" w:color="auto"/>
            </w:tcBorders>
            <w:shd w:val="clear" w:color="000000" w:fill="FFFFFF"/>
            <w:vAlign w:val="center"/>
            <w:hideMark/>
          </w:tcPr>
          <w:p w14:paraId="40705999"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119 492 679 </w:t>
            </w:r>
          </w:p>
        </w:tc>
        <w:tc>
          <w:tcPr>
            <w:tcW w:w="1400" w:type="dxa"/>
            <w:tcBorders>
              <w:top w:val="nil"/>
              <w:left w:val="nil"/>
              <w:bottom w:val="single" w:sz="4" w:space="0" w:color="auto"/>
              <w:right w:val="single" w:sz="8" w:space="0" w:color="auto"/>
            </w:tcBorders>
            <w:shd w:val="clear" w:color="000000" w:fill="FFFFFF"/>
            <w:vAlign w:val="center"/>
            <w:hideMark/>
          </w:tcPr>
          <w:p w14:paraId="312A215E"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796 617 848 </w:t>
            </w:r>
          </w:p>
        </w:tc>
      </w:tr>
      <w:tr w:rsidR="009243EB" w:rsidRPr="009243EB" w14:paraId="04DD0CCB" w14:textId="77777777" w:rsidTr="009243EB">
        <w:trPr>
          <w:trHeight w:val="420"/>
        </w:trPr>
        <w:tc>
          <w:tcPr>
            <w:tcW w:w="1540" w:type="dxa"/>
            <w:vMerge/>
            <w:tcBorders>
              <w:top w:val="nil"/>
              <w:left w:val="single" w:sz="8" w:space="0" w:color="auto"/>
              <w:bottom w:val="single" w:sz="4" w:space="0" w:color="000000"/>
              <w:right w:val="single" w:sz="4" w:space="0" w:color="auto"/>
            </w:tcBorders>
            <w:vAlign w:val="center"/>
            <w:hideMark/>
          </w:tcPr>
          <w:p w14:paraId="459BE674" w14:textId="77777777" w:rsidR="009243EB" w:rsidRPr="009243EB" w:rsidRDefault="009243EB" w:rsidP="009243EB">
            <w:pPr>
              <w:suppressAutoHyphens w:val="0"/>
              <w:rPr>
                <w:rFonts w:ascii="Calibri" w:hAnsi="Calibri" w:cs="Calibri"/>
                <w:color w:val="000000"/>
                <w:sz w:val="16"/>
                <w:szCs w:val="16"/>
              </w:rPr>
            </w:pPr>
          </w:p>
        </w:tc>
        <w:tc>
          <w:tcPr>
            <w:tcW w:w="1460" w:type="dxa"/>
            <w:vMerge/>
            <w:tcBorders>
              <w:top w:val="nil"/>
              <w:left w:val="single" w:sz="4" w:space="0" w:color="auto"/>
              <w:bottom w:val="single" w:sz="4" w:space="0" w:color="000000"/>
              <w:right w:val="single" w:sz="4" w:space="0" w:color="auto"/>
            </w:tcBorders>
            <w:vAlign w:val="center"/>
            <w:hideMark/>
          </w:tcPr>
          <w:p w14:paraId="08E4D719" w14:textId="77777777" w:rsidR="009243EB" w:rsidRPr="009243EB" w:rsidRDefault="009243EB" w:rsidP="009243EB">
            <w:pPr>
              <w:suppressAutoHyphens w:val="0"/>
              <w:rPr>
                <w:rFonts w:ascii="Calibri" w:hAnsi="Calibri" w:cs="Calibri"/>
                <w:color w:val="000000"/>
                <w:sz w:val="16"/>
                <w:szCs w:val="16"/>
              </w:rPr>
            </w:pPr>
          </w:p>
        </w:tc>
        <w:tc>
          <w:tcPr>
            <w:tcW w:w="1880" w:type="dxa"/>
            <w:tcBorders>
              <w:top w:val="nil"/>
              <w:left w:val="nil"/>
              <w:bottom w:val="single" w:sz="4" w:space="0" w:color="auto"/>
              <w:right w:val="single" w:sz="4" w:space="0" w:color="auto"/>
            </w:tcBorders>
            <w:shd w:val="clear" w:color="000000" w:fill="FFFFFF"/>
            <w:vAlign w:val="center"/>
            <w:hideMark/>
          </w:tcPr>
          <w:p w14:paraId="4E1C7D39"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Regiony lepiej rozwinięte </w:t>
            </w:r>
          </w:p>
        </w:tc>
        <w:tc>
          <w:tcPr>
            <w:tcW w:w="1440" w:type="dxa"/>
            <w:tcBorders>
              <w:top w:val="nil"/>
              <w:left w:val="nil"/>
              <w:bottom w:val="single" w:sz="4" w:space="0" w:color="auto"/>
              <w:right w:val="single" w:sz="4" w:space="0" w:color="auto"/>
            </w:tcBorders>
            <w:shd w:val="clear" w:color="000000" w:fill="FFFFFF"/>
            <w:vAlign w:val="center"/>
            <w:hideMark/>
          </w:tcPr>
          <w:p w14:paraId="35FCD4D1"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Cel tematyczny 2 </w:t>
            </w:r>
          </w:p>
        </w:tc>
        <w:tc>
          <w:tcPr>
            <w:tcW w:w="1180" w:type="dxa"/>
            <w:tcBorders>
              <w:top w:val="nil"/>
              <w:left w:val="nil"/>
              <w:bottom w:val="single" w:sz="4" w:space="0" w:color="auto"/>
              <w:right w:val="single" w:sz="4" w:space="0" w:color="auto"/>
            </w:tcBorders>
            <w:shd w:val="clear" w:color="000000" w:fill="FFFFFF"/>
            <w:vAlign w:val="center"/>
            <w:hideMark/>
          </w:tcPr>
          <w:p w14:paraId="3F7D18FD"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50 966 410 </w:t>
            </w:r>
          </w:p>
        </w:tc>
        <w:tc>
          <w:tcPr>
            <w:tcW w:w="1380" w:type="dxa"/>
            <w:tcBorders>
              <w:top w:val="nil"/>
              <w:left w:val="nil"/>
              <w:bottom w:val="single" w:sz="4" w:space="0" w:color="auto"/>
              <w:right w:val="single" w:sz="4" w:space="0" w:color="auto"/>
            </w:tcBorders>
            <w:shd w:val="clear" w:color="000000" w:fill="FFFFFF"/>
            <w:vAlign w:val="center"/>
            <w:hideMark/>
          </w:tcPr>
          <w:p w14:paraId="3D346B31"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12 741 603 </w:t>
            </w:r>
          </w:p>
        </w:tc>
        <w:tc>
          <w:tcPr>
            <w:tcW w:w="1400" w:type="dxa"/>
            <w:tcBorders>
              <w:top w:val="nil"/>
              <w:left w:val="nil"/>
              <w:bottom w:val="single" w:sz="4" w:space="0" w:color="auto"/>
              <w:right w:val="single" w:sz="8" w:space="0" w:color="auto"/>
            </w:tcBorders>
            <w:shd w:val="clear" w:color="000000" w:fill="FFFFFF"/>
            <w:vAlign w:val="center"/>
            <w:hideMark/>
          </w:tcPr>
          <w:p w14:paraId="1F010301"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63 708 013 </w:t>
            </w:r>
          </w:p>
        </w:tc>
      </w:tr>
      <w:tr w:rsidR="009243EB" w:rsidRPr="009243EB" w14:paraId="2B4D764E" w14:textId="77777777" w:rsidTr="009243EB">
        <w:trPr>
          <w:trHeight w:val="630"/>
        </w:trPr>
        <w:tc>
          <w:tcPr>
            <w:tcW w:w="1540" w:type="dxa"/>
            <w:vMerge w:val="restart"/>
            <w:tcBorders>
              <w:top w:val="nil"/>
              <w:left w:val="single" w:sz="8" w:space="0" w:color="auto"/>
              <w:bottom w:val="single" w:sz="4" w:space="0" w:color="000000"/>
              <w:right w:val="single" w:sz="4" w:space="0" w:color="auto"/>
            </w:tcBorders>
            <w:shd w:val="clear" w:color="000000" w:fill="FFFFFF"/>
            <w:vAlign w:val="bottom"/>
            <w:hideMark/>
          </w:tcPr>
          <w:p w14:paraId="2F40698A"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Oś Priorytetowa 3</w:t>
            </w:r>
          </w:p>
        </w:tc>
        <w:tc>
          <w:tcPr>
            <w:tcW w:w="146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551DA9E6" w14:textId="77777777" w:rsidR="009243EB" w:rsidRPr="009243EB" w:rsidRDefault="009243EB" w:rsidP="009243EB">
            <w:pPr>
              <w:suppressAutoHyphens w:val="0"/>
              <w:jc w:val="center"/>
              <w:rPr>
                <w:rFonts w:ascii="Calibri" w:hAnsi="Calibri" w:cs="Calibri"/>
                <w:color w:val="000000"/>
                <w:sz w:val="16"/>
                <w:szCs w:val="16"/>
              </w:rPr>
            </w:pPr>
            <w:r w:rsidRPr="009243EB">
              <w:rPr>
                <w:rFonts w:ascii="Calibri" w:hAnsi="Calibri" w:cs="Calibri"/>
                <w:color w:val="000000"/>
                <w:sz w:val="16"/>
                <w:szCs w:val="16"/>
              </w:rPr>
              <w:t>EFRR</w:t>
            </w:r>
          </w:p>
        </w:tc>
        <w:tc>
          <w:tcPr>
            <w:tcW w:w="1880" w:type="dxa"/>
            <w:tcBorders>
              <w:top w:val="nil"/>
              <w:left w:val="nil"/>
              <w:bottom w:val="single" w:sz="4" w:space="0" w:color="auto"/>
              <w:right w:val="single" w:sz="4" w:space="0" w:color="auto"/>
            </w:tcBorders>
            <w:shd w:val="clear" w:color="000000" w:fill="FFFFFF"/>
            <w:vAlign w:val="center"/>
            <w:hideMark/>
          </w:tcPr>
          <w:p w14:paraId="6E0BC36E"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Regiony słabiej rozwinięte </w:t>
            </w:r>
          </w:p>
        </w:tc>
        <w:tc>
          <w:tcPr>
            <w:tcW w:w="1440" w:type="dxa"/>
            <w:tcBorders>
              <w:top w:val="nil"/>
              <w:left w:val="nil"/>
              <w:bottom w:val="single" w:sz="4" w:space="0" w:color="auto"/>
              <w:right w:val="single" w:sz="4" w:space="0" w:color="auto"/>
            </w:tcBorders>
            <w:shd w:val="clear" w:color="000000" w:fill="FFFFFF"/>
            <w:vAlign w:val="center"/>
            <w:hideMark/>
          </w:tcPr>
          <w:p w14:paraId="54553BDC"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Cel tematyczny 2 </w:t>
            </w:r>
          </w:p>
        </w:tc>
        <w:tc>
          <w:tcPr>
            <w:tcW w:w="1180" w:type="dxa"/>
            <w:tcBorders>
              <w:top w:val="nil"/>
              <w:left w:val="nil"/>
              <w:bottom w:val="single" w:sz="4" w:space="0" w:color="auto"/>
              <w:right w:val="single" w:sz="4" w:space="0" w:color="auto"/>
            </w:tcBorders>
            <w:shd w:val="clear" w:color="000000" w:fill="FFFFFF"/>
            <w:vAlign w:val="center"/>
            <w:hideMark/>
          </w:tcPr>
          <w:p w14:paraId="64E64C26"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151 754 716 </w:t>
            </w:r>
          </w:p>
        </w:tc>
        <w:tc>
          <w:tcPr>
            <w:tcW w:w="1380" w:type="dxa"/>
            <w:tcBorders>
              <w:top w:val="nil"/>
              <w:left w:val="nil"/>
              <w:bottom w:val="single" w:sz="4" w:space="0" w:color="auto"/>
              <w:right w:val="single" w:sz="4" w:space="0" w:color="auto"/>
            </w:tcBorders>
            <w:shd w:val="clear" w:color="000000" w:fill="FFFFFF"/>
            <w:vAlign w:val="center"/>
            <w:hideMark/>
          </w:tcPr>
          <w:p w14:paraId="720436DA"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26 780 245 </w:t>
            </w:r>
          </w:p>
        </w:tc>
        <w:tc>
          <w:tcPr>
            <w:tcW w:w="1400" w:type="dxa"/>
            <w:tcBorders>
              <w:top w:val="nil"/>
              <w:left w:val="nil"/>
              <w:bottom w:val="single" w:sz="4" w:space="0" w:color="auto"/>
              <w:right w:val="single" w:sz="8" w:space="0" w:color="auto"/>
            </w:tcBorders>
            <w:shd w:val="clear" w:color="000000" w:fill="FFFFFF"/>
            <w:vAlign w:val="center"/>
            <w:hideMark/>
          </w:tcPr>
          <w:p w14:paraId="26B93C5D"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178 534 961 </w:t>
            </w:r>
          </w:p>
        </w:tc>
      </w:tr>
      <w:tr w:rsidR="009243EB" w:rsidRPr="009243EB" w14:paraId="3D05A68F" w14:textId="77777777" w:rsidTr="009243EB">
        <w:trPr>
          <w:trHeight w:val="420"/>
        </w:trPr>
        <w:tc>
          <w:tcPr>
            <w:tcW w:w="1540" w:type="dxa"/>
            <w:vMerge/>
            <w:tcBorders>
              <w:top w:val="nil"/>
              <w:left w:val="single" w:sz="8" w:space="0" w:color="auto"/>
              <w:bottom w:val="single" w:sz="4" w:space="0" w:color="000000"/>
              <w:right w:val="single" w:sz="4" w:space="0" w:color="auto"/>
            </w:tcBorders>
            <w:vAlign w:val="center"/>
            <w:hideMark/>
          </w:tcPr>
          <w:p w14:paraId="55C062DB" w14:textId="77777777" w:rsidR="009243EB" w:rsidRPr="009243EB" w:rsidRDefault="009243EB" w:rsidP="009243EB">
            <w:pPr>
              <w:suppressAutoHyphens w:val="0"/>
              <w:rPr>
                <w:rFonts w:ascii="Calibri" w:hAnsi="Calibri" w:cs="Calibri"/>
                <w:color w:val="000000"/>
                <w:sz w:val="16"/>
                <w:szCs w:val="16"/>
              </w:rPr>
            </w:pPr>
          </w:p>
        </w:tc>
        <w:tc>
          <w:tcPr>
            <w:tcW w:w="1460" w:type="dxa"/>
            <w:vMerge/>
            <w:tcBorders>
              <w:top w:val="nil"/>
              <w:left w:val="single" w:sz="4" w:space="0" w:color="auto"/>
              <w:bottom w:val="single" w:sz="4" w:space="0" w:color="000000"/>
              <w:right w:val="single" w:sz="4" w:space="0" w:color="auto"/>
            </w:tcBorders>
            <w:vAlign w:val="center"/>
            <w:hideMark/>
          </w:tcPr>
          <w:p w14:paraId="509D4133" w14:textId="77777777" w:rsidR="009243EB" w:rsidRPr="009243EB" w:rsidRDefault="009243EB" w:rsidP="009243EB">
            <w:pPr>
              <w:suppressAutoHyphens w:val="0"/>
              <w:rPr>
                <w:rFonts w:ascii="Calibri" w:hAnsi="Calibri" w:cs="Calibri"/>
                <w:color w:val="000000"/>
                <w:sz w:val="16"/>
                <w:szCs w:val="16"/>
              </w:rPr>
            </w:pPr>
          </w:p>
        </w:tc>
        <w:tc>
          <w:tcPr>
            <w:tcW w:w="1880" w:type="dxa"/>
            <w:tcBorders>
              <w:top w:val="nil"/>
              <w:left w:val="nil"/>
              <w:bottom w:val="single" w:sz="4" w:space="0" w:color="auto"/>
              <w:right w:val="single" w:sz="4" w:space="0" w:color="auto"/>
            </w:tcBorders>
            <w:shd w:val="clear" w:color="000000" w:fill="FFFFFF"/>
            <w:vAlign w:val="center"/>
            <w:hideMark/>
          </w:tcPr>
          <w:p w14:paraId="3BDB32F8"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Regiony lepiej rozwinięte </w:t>
            </w:r>
          </w:p>
        </w:tc>
        <w:tc>
          <w:tcPr>
            <w:tcW w:w="1440" w:type="dxa"/>
            <w:tcBorders>
              <w:top w:val="nil"/>
              <w:left w:val="nil"/>
              <w:bottom w:val="single" w:sz="4" w:space="0" w:color="auto"/>
              <w:right w:val="single" w:sz="4" w:space="0" w:color="auto"/>
            </w:tcBorders>
            <w:shd w:val="clear" w:color="000000" w:fill="FFFFFF"/>
            <w:vAlign w:val="center"/>
            <w:hideMark/>
          </w:tcPr>
          <w:p w14:paraId="633F2E15"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Cel tematyczny 2 </w:t>
            </w:r>
          </w:p>
        </w:tc>
        <w:tc>
          <w:tcPr>
            <w:tcW w:w="1180" w:type="dxa"/>
            <w:tcBorders>
              <w:top w:val="nil"/>
              <w:left w:val="nil"/>
              <w:bottom w:val="single" w:sz="4" w:space="0" w:color="auto"/>
              <w:right w:val="single" w:sz="4" w:space="0" w:color="auto"/>
            </w:tcBorders>
            <w:shd w:val="clear" w:color="000000" w:fill="FFFFFF"/>
            <w:vAlign w:val="center"/>
            <w:hideMark/>
          </w:tcPr>
          <w:p w14:paraId="09D7BB3E"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11 422 398 </w:t>
            </w:r>
          </w:p>
        </w:tc>
        <w:tc>
          <w:tcPr>
            <w:tcW w:w="1380" w:type="dxa"/>
            <w:tcBorders>
              <w:top w:val="nil"/>
              <w:left w:val="nil"/>
              <w:bottom w:val="single" w:sz="4" w:space="0" w:color="auto"/>
              <w:right w:val="single" w:sz="4" w:space="0" w:color="auto"/>
            </w:tcBorders>
            <w:shd w:val="clear" w:color="000000" w:fill="FFFFFF"/>
            <w:vAlign w:val="center"/>
            <w:hideMark/>
          </w:tcPr>
          <w:p w14:paraId="3436E44F"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2 855 600 </w:t>
            </w:r>
          </w:p>
        </w:tc>
        <w:tc>
          <w:tcPr>
            <w:tcW w:w="1400" w:type="dxa"/>
            <w:tcBorders>
              <w:top w:val="nil"/>
              <w:left w:val="nil"/>
              <w:bottom w:val="single" w:sz="4" w:space="0" w:color="auto"/>
              <w:right w:val="single" w:sz="8" w:space="0" w:color="auto"/>
            </w:tcBorders>
            <w:shd w:val="clear" w:color="000000" w:fill="FFFFFF"/>
            <w:vAlign w:val="center"/>
            <w:hideMark/>
          </w:tcPr>
          <w:p w14:paraId="38E179AD"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14 277 998 </w:t>
            </w:r>
          </w:p>
        </w:tc>
      </w:tr>
      <w:tr w:rsidR="009243EB" w:rsidRPr="009243EB" w14:paraId="6C1ED9DC" w14:textId="77777777" w:rsidTr="009243EB">
        <w:trPr>
          <w:trHeight w:val="630"/>
        </w:trPr>
        <w:tc>
          <w:tcPr>
            <w:tcW w:w="1540" w:type="dxa"/>
            <w:vMerge w:val="restart"/>
            <w:tcBorders>
              <w:top w:val="nil"/>
              <w:left w:val="single" w:sz="8" w:space="0" w:color="auto"/>
              <w:bottom w:val="single" w:sz="4" w:space="0" w:color="000000"/>
              <w:right w:val="single" w:sz="4" w:space="0" w:color="auto"/>
            </w:tcBorders>
            <w:shd w:val="clear" w:color="000000" w:fill="FFFFFF"/>
            <w:vAlign w:val="bottom"/>
            <w:hideMark/>
          </w:tcPr>
          <w:p w14:paraId="1CD38515"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Oś Priorytetowa 4</w:t>
            </w:r>
          </w:p>
        </w:tc>
        <w:tc>
          <w:tcPr>
            <w:tcW w:w="146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79A534E4" w14:textId="77777777" w:rsidR="009243EB" w:rsidRPr="009243EB" w:rsidRDefault="009243EB" w:rsidP="009243EB">
            <w:pPr>
              <w:suppressAutoHyphens w:val="0"/>
              <w:jc w:val="center"/>
              <w:rPr>
                <w:rFonts w:ascii="Calibri" w:hAnsi="Calibri" w:cs="Calibri"/>
                <w:color w:val="000000"/>
                <w:sz w:val="16"/>
                <w:szCs w:val="16"/>
              </w:rPr>
            </w:pPr>
            <w:r w:rsidRPr="009243EB">
              <w:rPr>
                <w:rFonts w:ascii="Calibri" w:hAnsi="Calibri" w:cs="Calibri"/>
                <w:color w:val="000000"/>
                <w:sz w:val="16"/>
                <w:szCs w:val="16"/>
              </w:rPr>
              <w:t>EFRR</w:t>
            </w:r>
          </w:p>
        </w:tc>
        <w:tc>
          <w:tcPr>
            <w:tcW w:w="1880" w:type="dxa"/>
            <w:tcBorders>
              <w:top w:val="nil"/>
              <w:left w:val="nil"/>
              <w:bottom w:val="single" w:sz="4" w:space="0" w:color="auto"/>
              <w:right w:val="single" w:sz="4" w:space="0" w:color="auto"/>
            </w:tcBorders>
            <w:shd w:val="clear" w:color="000000" w:fill="FFFFFF"/>
            <w:vAlign w:val="center"/>
            <w:hideMark/>
          </w:tcPr>
          <w:p w14:paraId="51EB0CDB"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Regiony słabiej rozwinięte </w:t>
            </w:r>
          </w:p>
        </w:tc>
        <w:tc>
          <w:tcPr>
            <w:tcW w:w="1440" w:type="dxa"/>
            <w:tcBorders>
              <w:top w:val="nil"/>
              <w:left w:val="nil"/>
              <w:bottom w:val="single" w:sz="4" w:space="0" w:color="auto"/>
              <w:right w:val="single" w:sz="4" w:space="0" w:color="auto"/>
            </w:tcBorders>
            <w:shd w:val="clear" w:color="000000" w:fill="FFFFFF"/>
            <w:vAlign w:val="center"/>
            <w:hideMark/>
          </w:tcPr>
          <w:p w14:paraId="41591B7B"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pomoc techniczna </w:t>
            </w:r>
          </w:p>
        </w:tc>
        <w:tc>
          <w:tcPr>
            <w:tcW w:w="1180" w:type="dxa"/>
            <w:tcBorders>
              <w:top w:val="nil"/>
              <w:left w:val="nil"/>
              <w:bottom w:val="single" w:sz="4" w:space="0" w:color="auto"/>
              <w:right w:val="single" w:sz="4" w:space="0" w:color="auto"/>
            </w:tcBorders>
            <w:shd w:val="clear" w:color="000000" w:fill="FFFFFF"/>
            <w:vAlign w:val="center"/>
            <w:hideMark/>
          </w:tcPr>
          <w:p w14:paraId="12800312"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53 631 240 </w:t>
            </w:r>
          </w:p>
        </w:tc>
        <w:tc>
          <w:tcPr>
            <w:tcW w:w="1380" w:type="dxa"/>
            <w:tcBorders>
              <w:top w:val="nil"/>
              <w:left w:val="nil"/>
              <w:bottom w:val="single" w:sz="4" w:space="0" w:color="auto"/>
              <w:right w:val="single" w:sz="4" w:space="0" w:color="auto"/>
            </w:tcBorders>
            <w:shd w:val="clear" w:color="000000" w:fill="FFFFFF"/>
            <w:vAlign w:val="center"/>
            <w:hideMark/>
          </w:tcPr>
          <w:p w14:paraId="540284A8"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9 464 338 </w:t>
            </w:r>
          </w:p>
        </w:tc>
        <w:tc>
          <w:tcPr>
            <w:tcW w:w="1400" w:type="dxa"/>
            <w:tcBorders>
              <w:top w:val="nil"/>
              <w:left w:val="nil"/>
              <w:bottom w:val="single" w:sz="4" w:space="0" w:color="auto"/>
              <w:right w:val="single" w:sz="8" w:space="0" w:color="auto"/>
            </w:tcBorders>
            <w:shd w:val="clear" w:color="000000" w:fill="FFFFFF"/>
            <w:vAlign w:val="center"/>
            <w:hideMark/>
          </w:tcPr>
          <w:p w14:paraId="7FA806EE"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63 095 578 </w:t>
            </w:r>
          </w:p>
        </w:tc>
      </w:tr>
      <w:tr w:rsidR="009243EB" w:rsidRPr="009243EB" w14:paraId="71B38416" w14:textId="77777777" w:rsidTr="009243EB">
        <w:trPr>
          <w:trHeight w:val="420"/>
        </w:trPr>
        <w:tc>
          <w:tcPr>
            <w:tcW w:w="1540" w:type="dxa"/>
            <w:vMerge/>
            <w:tcBorders>
              <w:top w:val="nil"/>
              <w:left w:val="single" w:sz="8" w:space="0" w:color="auto"/>
              <w:bottom w:val="single" w:sz="4" w:space="0" w:color="000000"/>
              <w:right w:val="single" w:sz="4" w:space="0" w:color="auto"/>
            </w:tcBorders>
            <w:vAlign w:val="center"/>
            <w:hideMark/>
          </w:tcPr>
          <w:p w14:paraId="7698C16F" w14:textId="77777777" w:rsidR="009243EB" w:rsidRPr="009243EB" w:rsidRDefault="009243EB" w:rsidP="009243EB">
            <w:pPr>
              <w:suppressAutoHyphens w:val="0"/>
              <w:rPr>
                <w:rFonts w:ascii="Calibri" w:hAnsi="Calibri" w:cs="Calibri"/>
                <w:color w:val="000000"/>
                <w:sz w:val="16"/>
                <w:szCs w:val="16"/>
              </w:rPr>
            </w:pPr>
          </w:p>
        </w:tc>
        <w:tc>
          <w:tcPr>
            <w:tcW w:w="1460" w:type="dxa"/>
            <w:vMerge/>
            <w:tcBorders>
              <w:top w:val="nil"/>
              <w:left w:val="single" w:sz="4" w:space="0" w:color="auto"/>
              <w:bottom w:val="single" w:sz="4" w:space="0" w:color="000000"/>
              <w:right w:val="single" w:sz="4" w:space="0" w:color="auto"/>
            </w:tcBorders>
            <w:vAlign w:val="center"/>
            <w:hideMark/>
          </w:tcPr>
          <w:p w14:paraId="5D41AA8C" w14:textId="77777777" w:rsidR="009243EB" w:rsidRPr="009243EB" w:rsidRDefault="009243EB" w:rsidP="009243EB">
            <w:pPr>
              <w:suppressAutoHyphens w:val="0"/>
              <w:rPr>
                <w:rFonts w:ascii="Calibri" w:hAnsi="Calibri" w:cs="Calibri"/>
                <w:color w:val="000000"/>
                <w:sz w:val="16"/>
                <w:szCs w:val="16"/>
              </w:rPr>
            </w:pPr>
          </w:p>
        </w:tc>
        <w:tc>
          <w:tcPr>
            <w:tcW w:w="1880" w:type="dxa"/>
            <w:tcBorders>
              <w:top w:val="nil"/>
              <w:left w:val="nil"/>
              <w:bottom w:val="single" w:sz="4" w:space="0" w:color="auto"/>
              <w:right w:val="single" w:sz="4" w:space="0" w:color="auto"/>
            </w:tcBorders>
            <w:shd w:val="clear" w:color="000000" w:fill="FFFFFF"/>
            <w:vAlign w:val="center"/>
            <w:hideMark/>
          </w:tcPr>
          <w:p w14:paraId="3B389400"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Regiony lepiej rozwinięte </w:t>
            </w:r>
          </w:p>
        </w:tc>
        <w:tc>
          <w:tcPr>
            <w:tcW w:w="1440" w:type="dxa"/>
            <w:tcBorders>
              <w:top w:val="nil"/>
              <w:left w:val="nil"/>
              <w:bottom w:val="single" w:sz="4" w:space="0" w:color="auto"/>
              <w:right w:val="single" w:sz="4" w:space="0" w:color="auto"/>
            </w:tcBorders>
            <w:shd w:val="clear" w:color="000000" w:fill="FFFFFF"/>
            <w:vAlign w:val="center"/>
            <w:hideMark/>
          </w:tcPr>
          <w:p w14:paraId="0492A75C"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pomoc techniczna </w:t>
            </w:r>
          </w:p>
        </w:tc>
        <w:tc>
          <w:tcPr>
            <w:tcW w:w="1180" w:type="dxa"/>
            <w:tcBorders>
              <w:top w:val="nil"/>
              <w:left w:val="nil"/>
              <w:bottom w:val="single" w:sz="4" w:space="0" w:color="auto"/>
              <w:right w:val="single" w:sz="4" w:space="0" w:color="auto"/>
            </w:tcBorders>
            <w:shd w:val="clear" w:color="000000" w:fill="FFFFFF"/>
            <w:vAlign w:val="center"/>
            <w:hideMark/>
          </w:tcPr>
          <w:p w14:paraId="092B225B"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4 036 760 </w:t>
            </w:r>
          </w:p>
        </w:tc>
        <w:tc>
          <w:tcPr>
            <w:tcW w:w="1380" w:type="dxa"/>
            <w:tcBorders>
              <w:top w:val="nil"/>
              <w:left w:val="nil"/>
              <w:bottom w:val="single" w:sz="4" w:space="0" w:color="auto"/>
              <w:right w:val="single" w:sz="4" w:space="0" w:color="auto"/>
            </w:tcBorders>
            <w:shd w:val="clear" w:color="000000" w:fill="FFFFFF"/>
            <w:vAlign w:val="center"/>
            <w:hideMark/>
          </w:tcPr>
          <w:p w14:paraId="56D1BDCC"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1 009 190 </w:t>
            </w:r>
          </w:p>
        </w:tc>
        <w:tc>
          <w:tcPr>
            <w:tcW w:w="1400" w:type="dxa"/>
            <w:tcBorders>
              <w:top w:val="nil"/>
              <w:left w:val="nil"/>
              <w:bottom w:val="single" w:sz="4" w:space="0" w:color="auto"/>
              <w:right w:val="single" w:sz="8" w:space="0" w:color="auto"/>
            </w:tcBorders>
            <w:shd w:val="clear" w:color="000000" w:fill="FFFFFF"/>
            <w:vAlign w:val="center"/>
            <w:hideMark/>
          </w:tcPr>
          <w:p w14:paraId="476B128D"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5 045 950 </w:t>
            </w:r>
          </w:p>
        </w:tc>
      </w:tr>
      <w:tr w:rsidR="009243EB" w:rsidRPr="009243EB" w14:paraId="35B0DC0D" w14:textId="77777777" w:rsidTr="009243EB">
        <w:trPr>
          <w:trHeight w:val="630"/>
        </w:trPr>
        <w:tc>
          <w:tcPr>
            <w:tcW w:w="1540" w:type="dxa"/>
            <w:tcBorders>
              <w:top w:val="nil"/>
              <w:left w:val="single" w:sz="8" w:space="0" w:color="auto"/>
              <w:bottom w:val="single" w:sz="4" w:space="0" w:color="auto"/>
              <w:right w:val="single" w:sz="4" w:space="0" w:color="auto"/>
            </w:tcBorders>
            <w:shd w:val="clear" w:color="000000" w:fill="FFFFFF"/>
            <w:vAlign w:val="bottom"/>
            <w:hideMark/>
          </w:tcPr>
          <w:p w14:paraId="0EDF2A2B"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RAZEM</w:t>
            </w:r>
          </w:p>
        </w:tc>
        <w:tc>
          <w:tcPr>
            <w:tcW w:w="1460" w:type="dxa"/>
            <w:vMerge w:val="restart"/>
            <w:tcBorders>
              <w:top w:val="nil"/>
              <w:left w:val="single" w:sz="4" w:space="0" w:color="auto"/>
              <w:bottom w:val="nil"/>
              <w:right w:val="single" w:sz="4" w:space="0" w:color="auto"/>
            </w:tcBorders>
            <w:shd w:val="clear" w:color="000000" w:fill="FFFFFF"/>
            <w:vAlign w:val="bottom"/>
            <w:hideMark/>
          </w:tcPr>
          <w:p w14:paraId="226175EF" w14:textId="77777777" w:rsidR="009243EB" w:rsidRPr="009243EB" w:rsidRDefault="009243EB" w:rsidP="009243EB">
            <w:pPr>
              <w:suppressAutoHyphens w:val="0"/>
              <w:jc w:val="center"/>
              <w:rPr>
                <w:rFonts w:ascii="Calibri" w:hAnsi="Calibri" w:cs="Calibri"/>
                <w:color w:val="000000"/>
                <w:sz w:val="16"/>
                <w:szCs w:val="16"/>
              </w:rPr>
            </w:pPr>
            <w:r w:rsidRPr="009243EB">
              <w:rPr>
                <w:rFonts w:ascii="Calibri" w:hAnsi="Calibri" w:cs="Calibri"/>
                <w:color w:val="000000"/>
                <w:sz w:val="16"/>
                <w:szCs w:val="16"/>
              </w:rPr>
              <w:t>EFRR</w:t>
            </w:r>
          </w:p>
        </w:tc>
        <w:tc>
          <w:tcPr>
            <w:tcW w:w="1880" w:type="dxa"/>
            <w:tcBorders>
              <w:top w:val="nil"/>
              <w:left w:val="nil"/>
              <w:bottom w:val="single" w:sz="4" w:space="0" w:color="auto"/>
              <w:right w:val="single" w:sz="4" w:space="0" w:color="auto"/>
            </w:tcBorders>
            <w:shd w:val="clear" w:color="000000" w:fill="FFFFFF"/>
            <w:vAlign w:val="center"/>
            <w:hideMark/>
          </w:tcPr>
          <w:p w14:paraId="0FF62227"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Regiony słabiej rozwinięte </w:t>
            </w:r>
          </w:p>
        </w:tc>
        <w:tc>
          <w:tcPr>
            <w:tcW w:w="1440" w:type="dxa"/>
            <w:tcBorders>
              <w:top w:val="nil"/>
              <w:left w:val="nil"/>
              <w:bottom w:val="single" w:sz="4" w:space="0" w:color="auto"/>
              <w:right w:val="single" w:sz="4" w:space="0" w:color="auto"/>
            </w:tcBorders>
            <w:shd w:val="clear" w:color="000000" w:fill="FFFFFF"/>
            <w:vAlign w:val="center"/>
            <w:hideMark/>
          </w:tcPr>
          <w:p w14:paraId="7088DADA"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Cel tematyczny 2 </w:t>
            </w:r>
          </w:p>
        </w:tc>
        <w:tc>
          <w:tcPr>
            <w:tcW w:w="1180" w:type="dxa"/>
            <w:tcBorders>
              <w:top w:val="nil"/>
              <w:left w:val="nil"/>
              <w:bottom w:val="single" w:sz="4" w:space="0" w:color="auto"/>
              <w:right w:val="single" w:sz="4" w:space="0" w:color="auto"/>
            </w:tcBorders>
            <w:shd w:val="clear" w:color="000000" w:fill="FFFFFF"/>
            <w:vAlign w:val="center"/>
            <w:hideMark/>
          </w:tcPr>
          <w:p w14:paraId="4D40CF3C"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1 969 806 474 </w:t>
            </w:r>
          </w:p>
        </w:tc>
        <w:tc>
          <w:tcPr>
            <w:tcW w:w="1380" w:type="dxa"/>
            <w:tcBorders>
              <w:top w:val="nil"/>
              <w:left w:val="nil"/>
              <w:bottom w:val="single" w:sz="4" w:space="0" w:color="auto"/>
              <w:right w:val="single" w:sz="4" w:space="0" w:color="auto"/>
            </w:tcBorders>
            <w:shd w:val="clear" w:color="000000" w:fill="FFFFFF"/>
            <w:vAlign w:val="center"/>
            <w:hideMark/>
          </w:tcPr>
          <w:p w14:paraId="4A5B1C52"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347 612 911 </w:t>
            </w:r>
          </w:p>
        </w:tc>
        <w:tc>
          <w:tcPr>
            <w:tcW w:w="1400" w:type="dxa"/>
            <w:tcBorders>
              <w:top w:val="nil"/>
              <w:left w:val="nil"/>
              <w:bottom w:val="single" w:sz="4" w:space="0" w:color="auto"/>
              <w:right w:val="single" w:sz="4" w:space="0" w:color="auto"/>
            </w:tcBorders>
            <w:shd w:val="clear" w:color="000000" w:fill="FFFFFF"/>
            <w:vAlign w:val="center"/>
            <w:hideMark/>
          </w:tcPr>
          <w:p w14:paraId="245A425E"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2 317 419 385 </w:t>
            </w:r>
          </w:p>
        </w:tc>
      </w:tr>
      <w:tr w:rsidR="009243EB" w:rsidRPr="009243EB" w14:paraId="1BBEC340" w14:textId="77777777" w:rsidTr="009243EB">
        <w:trPr>
          <w:trHeight w:val="430"/>
        </w:trPr>
        <w:tc>
          <w:tcPr>
            <w:tcW w:w="1540" w:type="dxa"/>
            <w:tcBorders>
              <w:top w:val="nil"/>
              <w:left w:val="single" w:sz="8" w:space="0" w:color="auto"/>
              <w:bottom w:val="nil"/>
              <w:right w:val="single" w:sz="4" w:space="0" w:color="auto"/>
            </w:tcBorders>
            <w:shd w:val="clear" w:color="000000" w:fill="FFFFFF"/>
            <w:vAlign w:val="bottom"/>
            <w:hideMark/>
          </w:tcPr>
          <w:p w14:paraId="5CF6B8A3"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RAZEM</w:t>
            </w:r>
          </w:p>
        </w:tc>
        <w:tc>
          <w:tcPr>
            <w:tcW w:w="1460" w:type="dxa"/>
            <w:vMerge/>
            <w:tcBorders>
              <w:top w:val="nil"/>
              <w:left w:val="single" w:sz="4" w:space="0" w:color="auto"/>
              <w:bottom w:val="nil"/>
              <w:right w:val="single" w:sz="4" w:space="0" w:color="auto"/>
            </w:tcBorders>
            <w:vAlign w:val="center"/>
            <w:hideMark/>
          </w:tcPr>
          <w:p w14:paraId="00161DDC" w14:textId="77777777" w:rsidR="009243EB" w:rsidRPr="009243EB" w:rsidRDefault="009243EB" w:rsidP="009243EB">
            <w:pPr>
              <w:suppressAutoHyphens w:val="0"/>
              <w:rPr>
                <w:rFonts w:ascii="Calibri" w:hAnsi="Calibri" w:cs="Calibri"/>
                <w:color w:val="000000"/>
                <w:sz w:val="16"/>
                <w:szCs w:val="16"/>
              </w:rPr>
            </w:pPr>
          </w:p>
        </w:tc>
        <w:tc>
          <w:tcPr>
            <w:tcW w:w="1880" w:type="dxa"/>
            <w:tcBorders>
              <w:top w:val="nil"/>
              <w:left w:val="nil"/>
              <w:bottom w:val="nil"/>
              <w:right w:val="single" w:sz="4" w:space="0" w:color="auto"/>
            </w:tcBorders>
            <w:shd w:val="clear" w:color="000000" w:fill="FFFFFF"/>
            <w:vAlign w:val="center"/>
            <w:hideMark/>
          </w:tcPr>
          <w:p w14:paraId="6B842FD3"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Regiony lepiej rozwinięte </w:t>
            </w:r>
          </w:p>
        </w:tc>
        <w:tc>
          <w:tcPr>
            <w:tcW w:w="1440" w:type="dxa"/>
            <w:tcBorders>
              <w:top w:val="nil"/>
              <w:left w:val="nil"/>
              <w:bottom w:val="nil"/>
              <w:right w:val="single" w:sz="4" w:space="0" w:color="auto"/>
            </w:tcBorders>
            <w:shd w:val="clear" w:color="000000" w:fill="FFFFFF"/>
            <w:vAlign w:val="center"/>
            <w:hideMark/>
          </w:tcPr>
          <w:p w14:paraId="492BA69E"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Cel tematyczny 2 </w:t>
            </w:r>
          </w:p>
        </w:tc>
        <w:tc>
          <w:tcPr>
            <w:tcW w:w="1180" w:type="dxa"/>
            <w:tcBorders>
              <w:top w:val="nil"/>
              <w:left w:val="nil"/>
              <w:bottom w:val="single" w:sz="4" w:space="0" w:color="auto"/>
              <w:right w:val="single" w:sz="4" w:space="0" w:color="auto"/>
            </w:tcBorders>
            <w:shd w:val="clear" w:color="000000" w:fill="FFFFFF"/>
            <w:vAlign w:val="center"/>
            <w:hideMark/>
          </w:tcPr>
          <w:p w14:paraId="2AA3D158"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145 020 196 </w:t>
            </w:r>
          </w:p>
        </w:tc>
        <w:tc>
          <w:tcPr>
            <w:tcW w:w="1380" w:type="dxa"/>
            <w:tcBorders>
              <w:top w:val="nil"/>
              <w:left w:val="nil"/>
              <w:bottom w:val="single" w:sz="4" w:space="0" w:color="auto"/>
              <w:right w:val="single" w:sz="4" w:space="0" w:color="auto"/>
            </w:tcBorders>
            <w:shd w:val="clear" w:color="000000" w:fill="FFFFFF"/>
            <w:vAlign w:val="center"/>
            <w:hideMark/>
          </w:tcPr>
          <w:p w14:paraId="69A2DD8E"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36 255 051 </w:t>
            </w:r>
          </w:p>
        </w:tc>
        <w:tc>
          <w:tcPr>
            <w:tcW w:w="1400" w:type="dxa"/>
            <w:tcBorders>
              <w:top w:val="nil"/>
              <w:left w:val="nil"/>
              <w:bottom w:val="single" w:sz="4" w:space="0" w:color="auto"/>
              <w:right w:val="single" w:sz="4" w:space="0" w:color="auto"/>
            </w:tcBorders>
            <w:shd w:val="clear" w:color="000000" w:fill="FFFFFF"/>
            <w:vAlign w:val="center"/>
            <w:hideMark/>
          </w:tcPr>
          <w:p w14:paraId="281A8075"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181 275 247 </w:t>
            </w:r>
          </w:p>
        </w:tc>
      </w:tr>
      <w:tr w:rsidR="009243EB" w:rsidRPr="009243EB" w14:paraId="42B25E84" w14:textId="77777777" w:rsidTr="009243EB">
        <w:trPr>
          <w:trHeight w:val="430"/>
        </w:trPr>
        <w:tc>
          <w:tcPr>
            <w:tcW w:w="1540" w:type="dxa"/>
            <w:tcBorders>
              <w:top w:val="single" w:sz="8" w:space="0" w:color="auto"/>
              <w:left w:val="single" w:sz="8" w:space="0" w:color="auto"/>
              <w:bottom w:val="single" w:sz="8" w:space="0" w:color="auto"/>
              <w:right w:val="single" w:sz="4" w:space="0" w:color="auto"/>
            </w:tcBorders>
            <w:shd w:val="clear" w:color="000000" w:fill="FFFFFF"/>
            <w:vAlign w:val="bottom"/>
            <w:hideMark/>
          </w:tcPr>
          <w:p w14:paraId="00553151" w14:textId="77777777" w:rsidR="009243EB" w:rsidRPr="009243EB" w:rsidRDefault="009243EB" w:rsidP="009243EB">
            <w:pPr>
              <w:suppressAutoHyphens w:val="0"/>
              <w:rPr>
                <w:rFonts w:ascii="Calibri" w:hAnsi="Calibri" w:cs="Calibri"/>
                <w:b/>
                <w:bCs/>
                <w:color w:val="000000"/>
                <w:sz w:val="16"/>
                <w:szCs w:val="16"/>
              </w:rPr>
            </w:pPr>
            <w:r w:rsidRPr="009243EB">
              <w:rPr>
                <w:rFonts w:ascii="Calibri" w:hAnsi="Calibri" w:cs="Calibri"/>
                <w:b/>
                <w:bCs/>
                <w:color w:val="000000"/>
                <w:sz w:val="16"/>
                <w:szCs w:val="16"/>
              </w:rPr>
              <w:t>RAZEM</w:t>
            </w:r>
          </w:p>
        </w:tc>
        <w:tc>
          <w:tcPr>
            <w:tcW w:w="1460" w:type="dxa"/>
            <w:tcBorders>
              <w:top w:val="single" w:sz="8" w:space="0" w:color="auto"/>
              <w:left w:val="nil"/>
              <w:bottom w:val="single" w:sz="8" w:space="0" w:color="auto"/>
              <w:right w:val="single" w:sz="4" w:space="0" w:color="auto"/>
            </w:tcBorders>
            <w:shd w:val="clear" w:color="000000" w:fill="FFFFFF"/>
            <w:vAlign w:val="center"/>
            <w:hideMark/>
          </w:tcPr>
          <w:p w14:paraId="5F519357" w14:textId="77777777" w:rsidR="009243EB" w:rsidRPr="009243EB" w:rsidRDefault="009243EB" w:rsidP="009243EB">
            <w:pPr>
              <w:suppressAutoHyphens w:val="0"/>
              <w:jc w:val="center"/>
              <w:rPr>
                <w:rFonts w:ascii="Calibri" w:hAnsi="Calibri" w:cs="Calibri"/>
                <w:b/>
                <w:bCs/>
                <w:color w:val="000000"/>
                <w:sz w:val="16"/>
                <w:szCs w:val="16"/>
              </w:rPr>
            </w:pPr>
            <w:r w:rsidRPr="009243EB">
              <w:rPr>
                <w:rFonts w:ascii="Calibri" w:hAnsi="Calibri" w:cs="Calibri"/>
                <w:b/>
                <w:bCs/>
                <w:color w:val="000000"/>
                <w:sz w:val="16"/>
                <w:szCs w:val="16"/>
              </w:rPr>
              <w:t>EFRR</w:t>
            </w:r>
          </w:p>
        </w:tc>
        <w:tc>
          <w:tcPr>
            <w:tcW w:w="1880" w:type="dxa"/>
            <w:tcBorders>
              <w:top w:val="single" w:sz="8" w:space="0" w:color="auto"/>
              <w:left w:val="nil"/>
              <w:bottom w:val="single" w:sz="8" w:space="0" w:color="auto"/>
              <w:right w:val="single" w:sz="4" w:space="0" w:color="auto"/>
            </w:tcBorders>
            <w:shd w:val="clear" w:color="000000" w:fill="FFFFFF"/>
            <w:vAlign w:val="center"/>
            <w:hideMark/>
          </w:tcPr>
          <w:p w14:paraId="578E632C" w14:textId="77777777" w:rsidR="009243EB" w:rsidRPr="009243EB" w:rsidRDefault="009243EB" w:rsidP="009243EB">
            <w:pPr>
              <w:suppressAutoHyphens w:val="0"/>
              <w:jc w:val="both"/>
              <w:rPr>
                <w:rFonts w:ascii="Calibri" w:hAnsi="Calibri" w:cs="Calibri"/>
                <w:b/>
                <w:bCs/>
                <w:color w:val="000000"/>
                <w:sz w:val="16"/>
                <w:szCs w:val="16"/>
              </w:rPr>
            </w:pPr>
            <w:r w:rsidRPr="009243EB">
              <w:rPr>
                <w:rFonts w:ascii="Calibri" w:hAnsi="Calibri" w:cs="Calibri"/>
                <w:b/>
                <w:bCs/>
                <w:color w:val="000000"/>
                <w:sz w:val="16"/>
                <w:szCs w:val="16"/>
              </w:rPr>
              <w:t> </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14:paraId="0C7F6CCC" w14:textId="77777777" w:rsidR="009243EB" w:rsidRPr="009243EB" w:rsidRDefault="009243EB" w:rsidP="009243EB">
            <w:pPr>
              <w:suppressAutoHyphens w:val="0"/>
              <w:rPr>
                <w:rFonts w:ascii="Calibri" w:hAnsi="Calibri" w:cs="Calibri"/>
                <w:b/>
                <w:bCs/>
                <w:color w:val="000000"/>
                <w:sz w:val="16"/>
                <w:szCs w:val="16"/>
              </w:rPr>
            </w:pPr>
            <w:r w:rsidRPr="009243EB">
              <w:rPr>
                <w:rFonts w:ascii="Calibri" w:hAnsi="Calibri" w:cs="Calibri"/>
                <w:b/>
                <w:bCs/>
                <w:color w:val="000000"/>
                <w:sz w:val="16"/>
                <w:szCs w:val="16"/>
              </w:rPr>
              <w:t xml:space="preserve"> Cel tematyczny 2 </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14:paraId="0F7D9179" w14:textId="77777777" w:rsidR="009243EB" w:rsidRPr="009243EB" w:rsidRDefault="009243EB" w:rsidP="009243EB">
            <w:pPr>
              <w:suppressAutoHyphens w:val="0"/>
              <w:jc w:val="right"/>
              <w:rPr>
                <w:rFonts w:ascii="Calibri" w:hAnsi="Calibri" w:cs="Calibri"/>
                <w:b/>
                <w:bCs/>
                <w:color w:val="000000"/>
                <w:sz w:val="16"/>
                <w:szCs w:val="16"/>
              </w:rPr>
            </w:pPr>
            <w:r w:rsidRPr="009243EB">
              <w:rPr>
                <w:rFonts w:ascii="Calibri" w:hAnsi="Calibri" w:cs="Calibri"/>
                <w:b/>
                <w:bCs/>
                <w:color w:val="000000"/>
                <w:sz w:val="16"/>
                <w:szCs w:val="16"/>
              </w:rPr>
              <w:t xml:space="preserve">2 114 826 670 </w:t>
            </w:r>
          </w:p>
        </w:tc>
        <w:tc>
          <w:tcPr>
            <w:tcW w:w="1380" w:type="dxa"/>
            <w:tcBorders>
              <w:top w:val="single" w:sz="8" w:space="0" w:color="auto"/>
              <w:left w:val="nil"/>
              <w:bottom w:val="single" w:sz="8" w:space="0" w:color="auto"/>
              <w:right w:val="single" w:sz="4" w:space="0" w:color="auto"/>
            </w:tcBorders>
            <w:shd w:val="clear" w:color="000000" w:fill="FFFFFF"/>
            <w:vAlign w:val="center"/>
            <w:hideMark/>
          </w:tcPr>
          <w:p w14:paraId="5F428DBF" w14:textId="77777777" w:rsidR="009243EB" w:rsidRPr="009243EB" w:rsidRDefault="009243EB" w:rsidP="009243EB">
            <w:pPr>
              <w:suppressAutoHyphens w:val="0"/>
              <w:jc w:val="right"/>
              <w:rPr>
                <w:rFonts w:ascii="Calibri" w:hAnsi="Calibri" w:cs="Calibri"/>
                <w:b/>
                <w:bCs/>
                <w:color w:val="000000"/>
                <w:sz w:val="16"/>
                <w:szCs w:val="16"/>
              </w:rPr>
            </w:pPr>
            <w:r w:rsidRPr="009243EB">
              <w:rPr>
                <w:rFonts w:ascii="Calibri" w:hAnsi="Calibri" w:cs="Calibri"/>
                <w:b/>
                <w:bCs/>
                <w:color w:val="000000"/>
                <w:sz w:val="16"/>
                <w:szCs w:val="16"/>
              </w:rPr>
              <w:t xml:space="preserve">383 867 962 </w:t>
            </w:r>
          </w:p>
        </w:tc>
        <w:tc>
          <w:tcPr>
            <w:tcW w:w="1400" w:type="dxa"/>
            <w:tcBorders>
              <w:top w:val="single" w:sz="8" w:space="0" w:color="auto"/>
              <w:left w:val="nil"/>
              <w:bottom w:val="single" w:sz="8" w:space="0" w:color="auto"/>
              <w:right w:val="single" w:sz="4" w:space="0" w:color="auto"/>
            </w:tcBorders>
            <w:shd w:val="clear" w:color="000000" w:fill="FFFFFF"/>
            <w:vAlign w:val="center"/>
            <w:hideMark/>
          </w:tcPr>
          <w:p w14:paraId="1744BA78" w14:textId="77777777" w:rsidR="009243EB" w:rsidRPr="009243EB" w:rsidRDefault="009243EB" w:rsidP="009243EB">
            <w:pPr>
              <w:suppressAutoHyphens w:val="0"/>
              <w:jc w:val="right"/>
              <w:rPr>
                <w:rFonts w:ascii="Calibri" w:hAnsi="Calibri" w:cs="Calibri"/>
                <w:b/>
                <w:bCs/>
                <w:color w:val="000000"/>
                <w:sz w:val="16"/>
                <w:szCs w:val="16"/>
              </w:rPr>
            </w:pPr>
            <w:r w:rsidRPr="009243EB">
              <w:rPr>
                <w:rFonts w:ascii="Calibri" w:hAnsi="Calibri" w:cs="Calibri"/>
                <w:b/>
                <w:bCs/>
                <w:color w:val="000000"/>
                <w:sz w:val="16"/>
                <w:szCs w:val="16"/>
              </w:rPr>
              <w:t xml:space="preserve">2 498 694 632 </w:t>
            </w:r>
          </w:p>
        </w:tc>
      </w:tr>
      <w:tr w:rsidR="009243EB" w:rsidRPr="009243EB" w14:paraId="04D8CEDE" w14:textId="77777777" w:rsidTr="009243EB">
        <w:trPr>
          <w:trHeight w:val="330"/>
        </w:trPr>
        <w:tc>
          <w:tcPr>
            <w:tcW w:w="154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4FE0CE63" w14:textId="77777777" w:rsidR="009243EB" w:rsidRPr="009243EB" w:rsidRDefault="009243EB" w:rsidP="009243EB">
            <w:pPr>
              <w:suppressAutoHyphens w:val="0"/>
              <w:rPr>
                <w:rFonts w:ascii="Calibri" w:hAnsi="Calibri" w:cs="Calibri"/>
                <w:b/>
                <w:bCs/>
                <w:color w:val="000000"/>
                <w:sz w:val="16"/>
                <w:szCs w:val="16"/>
              </w:rPr>
            </w:pPr>
            <w:r w:rsidRPr="009243EB">
              <w:rPr>
                <w:rFonts w:ascii="Calibri" w:hAnsi="Calibri" w:cs="Calibri"/>
                <w:b/>
                <w:bCs/>
                <w:color w:val="000000"/>
                <w:sz w:val="16"/>
                <w:szCs w:val="16"/>
              </w:rPr>
              <w:t>RAZEM</w:t>
            </w:r>
          </w:p>
        </w:tc>
        <w:tc>
          <w:tcPr>
            <w:tcW w:w="1460" w:type="dxa"/>
            <w:tcBorders>
              <w:top w:val="single" w:sz="4" w:space="0" w:color="auto"/>
              <w:left w:val="nil"/>
              <w:bottom w:val="single" w:sz="8" w:space="0" w:color="auto"/>
              <w:right w:val="single" w:sz="4" w:space="0" w:color="auto"/>
            </w:tcBorders>
            <w:shd w:val="clear" w:color="000000" w:fill="FFFFFF"/>
            <w:vAlign w:val="center"/>
            <w:hideMark/>
          </w:tcPr>
          <w:p w14:paraId="7E5A7D09" w14:textId="77777777" w:rsidR="009243EB" w:rsidRPr="009243EB" w:rsidRDefault="009243EB" w:rsidP="009243EB">
            <w:pPr>
              <w:suppressAutoHyphens w:val="0"/>
              <w:jc w:val="center"/>
              <w:rPr>
                <w:rFonts w:ascii="Calibri" w:hAnsi="Calibri" w:cs="Calibri"/>
                <w:b/>
                <w:bCs/>
                <w:color w:val="000000"/>
                <w:sz w:val="16"/>
                <w:szCs w:val="16"/>
              </w:rPr>
            </w:pPr>
            <w:r w:rsidRPr="009243EB">
              <w:rPr>
                <w:rFonts w:ascii="Calibri" w:hAnsi="Calibri" w:cs="Calibri"/>
                <w:b/>
                <w:bCs/>
                <w:color w:val="000000"/>
                <w:sz w:val="16"/>
                <w:szCs w:val="16"/>
              </w:rPr>
              <w:t>EFRR</w:t>
            </w:r>
          </w:p>
        </w:tc>
        <w:tc>
          <w:tcPr>
            <w:tcW w:w="1880" w:type="dxa"/>
            <w:tcBorders>
              <w:top w:val="single" w:sz="4" w:space="0" w:color="auto"/>
              <w:left w:val="nil"/>
              <w:bottom w:val="single" w:sz="8" w:space="0" w:color="auto"/>
              <w:right w:val="single" w:sz="4" w:space="0" w:color="auto"/>
            </w:tcBorders>
            <w:shd w:val="clear" w:color="000000" w:fill="FFFFFF"/>
            <w:vAlign w:val="center"/>
            <w:hideMark/>
          </w:tcPr>
          <w:p w14:paraId="707BB0A3" w14:textId="77777777" w:rsidR="009243EB" w:rsidRPr="009243EB" w:rsidRDefault="009243EB" w:rsidP="009243EB">
            <w:pPr>
              <w:suppressAutoHyphens w:val="0"/>
              <w:jc w:val="both"/>
              <w:rPr>
                <w:rFonts w:ascii="Calibri" w:hAnsi="Calibri" w:cs="Calibri"/>
                <w:b/>
                <w:bCs/>
                <w:color w:val="000000"/>
                <w:sz w:val="16"/>
                <w:szCs w:val="16"/>
              </w:rPr>
            </w:pPr>
            <w:r w:rsidRPr="009243EB">
              <w:rPr>
                <w:rFonts w:ascii="Calibri" w:hAnsi="Calibri" w:cs="Calibri"/>
                <w:b/>
                <w:bCs/>
                <w:color w:val="000000"/>
                <w:sz w:val="16"/>
                <w:szCs w:val="16"/>
              </w:rPr>
              <w:t> </w:t>
            </w:r>
          </w:p>
        </w:tc>
        <w:tc>
          <w:tcPr>
            <w:tcW w:w="1440" w:type="dxa"/>
            <w:tcBorders>
              <w:top w:val="nil"/>
              <w:left w:val="nil"/>
              <w:bottom w:val="single" w:sz="8" w:space="0" w:color="auto"/>
              <w:right w:val="single" w:sz="4" w:space="0" w:color="auto"/>
            </w:tcBorders>
            <w:shd w:val="clear" w:color="000000" w:fill="FFFFFF"/>
            <w:vAlign w:val="center"/>
            <w:hideMark/>
          </w:tcPr>
          <w:p w14:paraId="54344C7C" w14:textId="77777777" w:rsidR="009243EB" w:rsidRPr="009243EB" w:rsidRDefault="009243EB" w:rsidP="009243EB">
            <w:pPr>
              <w:suppressAutoHyphens w:val="0"/>
              <w:rPr>
                <w:rFonts w:ascii="Calibri" w:hAnsi="Calibri" w:cs="Calibri"/>
                <w:b/>
                <w:bCs/>
                <w:color w:val="000000"/>
                <w:sz w:val="16"/>
                <w:szCs w:val="16"/>
              </w:rPr>
            </w:pPr>
            <w:r w:rsidRPr="009243EB">
              <w:rPr>
                <w:rFonts w:ascii="Calibri" w:hAnsi="Calibri" w:cs="Calibri"/>
                <w:b/>
                <w:bCs/>
                <w:color w:val="000000"/>
                <w:sz w:val="16"/>
                <w:szCs w:val="16"/>
              </w:rPr>
              <w:t xml:space="preserve"> pomoc techniczna </w:t>
            </w:r>
          </w:p>
        </w:tc>
        <w:tc>
          <w:tcPr>
            <w:tcW w:w="1180" w:type="dxa"/>
            <w:tcBorders>
              <w:top w:val="nil"/>
              <w:left w:val="nil"/>
              <w:bottom w:val="single" w:sz="8" w:space="0" w:color="auto"/>
              <w:right w:val="single" w:sz="4" w:space="0" w:color="auto"/>
            </w:tcBorders>
            <w:shd w:val="clear" w:color="000000" w:fill="FFFFFF"/>
            <w:vAlign w:val="center"/>
            <w:hideMark/>
          </w:tcPr>
          <w:p w14:paraId="756700D8" w14:textId="77777777" w:rsidR="009243EB" w:rsidRPr="009243EB" w:rsidRDefault="009243EB" w:rsidP="009243EB">
            <w:pPr>
              <w:suppressAutoHyphens w:val="0"/>
              <w:jc w:val="right"/>
              <w:rPr>
                <w:rFonts w:ascii="Calibri" w:hAnsi="Calibri" w:cs="Calibri"/>
                <w:b/>
                <w:bCs/>
                <w:color w:val="000000"/>
                <w:sz w:val="16"/>
                <w:szCs w:val="16"/>
              </w:rPr>
            </w:pPr>
            <w:r w:rsidRPr="009243EB">
              <w:rPr>
                <w:rFonts w:ascii="Calibri" w:hAnsi="Calibri" w:cs="Calibri"/>
                <w:b/>
                <w:bCs/>
                <w:color w:val="000000"/>
                <w:sz w:val="16"/>
                <w:szCs w:val="16"/>
              </w:rPr>
              <w:t xml:space="preserve">57 668 000 </w:t>
            </w:r>
          </w:p>
        </w:tc>
        <w:tc>
          <w:tcPr>
            <w:tcW w:w="1380" w:type="dxa"/>
            <w:tcBorders>
              <w:top w:val="nil"/>
              <w:left w:val="nil"/>
              <w:bottom w:val="single" w:sz="8" w:space="0" w:color="auto"/>
              <w:right w:val="single" w:sz="4" w:space="0" w:color="auto"/>
            </w:tcBorders>
            <w:shd w:val="clear" w:color="000000" w:fill="FFFFFF"/>
            <w:vAlign w:val="center"/>
            <w:hideMark/>
          </w:tcPr>
          <w:p w14:paraId="0B984978" w14:textId="77777777" w:rsidR="009243EB" w:rsidRPr="009243EB" w:rsidRDefault="009243EB" w:rsidP="009243EB">
            <w:pPr>
              <w:suppressAutoHyphens w:val="0"/>
              <w:jc w:val="right"/>
              <w:rPr>
                <w:rFonts w:ascii="Calibri" w:hAnsi="Calibri" w:cs="Calibri"/>
                <w:b/>
                <w:bCs/>
                <w:color w:val="000000"/>
                <w:sz w:val="16"/>
                <w:szCs w:val="16"/>
              </w:rPr>
            </w:pPr>
            <w:r w:rsidRPr="009243EB">
              <w:rPr>
                <w:rFonts w:ascii="Calibri" w:hAnsi="Calibri" w:cs="Calibri"/>
                <w:b/>
                <w:bCs/>
                <w:color w:val="000000"/>
                <w:sz w:val="16"/>
                <w:szCs w:val="16"/>
              </w:rPr>
              <w:t xml:space="preserve">10 473 528 </w:t>
            </w:r>
          </w:p>
        </w:tc>
        <w:tc>
          <w:tcPr>
            <w:tcW w:w="1400" w:type="dxa"/>
            <w:tcBorders>
              <w:top w:val="nil"/>
              <w:left w:val="nil"/>
              <w:bottom w:val="single" w:sz="8" w:space="0" w:color="auto"/>
              <w:right w:val="single" w:sz="4" w:space="0" w:color="auto"/>
            </w:tcBorders>
            <w:shd w:val="clear" w:color="000000" w:fill="FFFFFF"/>
            <w:vAlign w:val="center"/>
            <w:hideMark/>
          </w:tcPr>
          <w:p w14:paraId="6C4742C1" w14:textId="77777777" w:rsidR="009243EB" w:rsidRPr="009243EB" w:rsidRDefault="009243EB" w:rsidP="009243EB">
            <w:pPr>
              <w:suppressAutoHyphens w:val="0"/>
              <w:jc w:val="right"/>
              <w:rPr>
                <w:rFonts w:ascii="Calibri" w:hAnsi="Calibri" w:cs="Calibri"/>
                <w:b/>
                <w:bCs/>
                <w:color w:val="000000"/>
                <w:sz w:val="16"/>
                <w:szCs w:val="16"/>
              </w:rPr>
            </w:pPr>
            <w:r w:rsidRPr="009243EB">
              <w:rPr>
                <w:rFonts w:ascii="Calibri" w:hAnsi="Calibri" w:cs="Calibri"/>
                <w:b/>
                <w:bCs/>
                <w:color w:val="000000"/>
                <w:sz w:val="16"/>
                <w:szCs w:val="16"/>
              </w:rPr>
              <w:t xml:space="preserve">68 141 528 </w:t>
            </w:r>
          </w:p>
        </w:tc>
      </w:tr>
      <w:tr w:rsidR="009243EB" w:rsidRPr="009243EB" w14:paraId="2A7B587E" w14:textId="77777777" w:rsidTr="009243EB">
        <w:trPr>
          <w:trHeight w:val="450"/>
        </w:trPr>
        <w:tc>
          <w:tcPr>
            <w:tcW w:w="1540" w:type="dxa"/>
            <w:tcBorders>
              <w:top w:val="nil"/>
              <w:left w:val="single" w:sz="8" w:space="0" w:color="auto"/>
              <w:bottom w:val="nil"/>
              <w:right w:val="single" w:sz="4" w:space="0" w:color="auto"/>
            </w:tcBorders>
            <w:shd w:val="clear" w:color="000000" w:fill="FFFFFF"/>
            <w:vAlign w:val="bottom"/>
            <w:hideMark/>
          </w:tcPr>
          <w:p w14:paraId="0C84CBBB"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Oś Priorytetowa 5</w:t>
            </w:r>
          </w:p>
        </w:tc>
        <w:tc>
          <w:tcPr>
            <w:tcW w:w="1460" w:type="dxa"/>
            <w:tcBorders>
              <w:top w:val="nil"/>
              <w:left w:val="nil"/>
              <w:bottom w:val="nil"/>
              <w:right w:val="single" w:sz="4" w:space="0" w:color="auto"/>
            </w:tcBorders>
            <w:shd w:val="clear" w:color="000000" w:fill="FFFFFF"/>
            <w:vAlign w:val="center"/>
            <w:hideMark/>
          </w:tcPr>
          <w:p w14:paraId="5D88776F" w14:textId="77777777" w:rsidR="009243EB" w:rsidRPr="009243EB" w:rsidRDefault="009243EB" w:rsidP="009243EB">
            <w:pPr>
              <w:suppressAutoHyphens w:val="0"/>
              <w:jc w:val="center"/>
              <w:rPr>
                <w:rFonts w:ascii="Calibri" w:hAnsi="Calibri" w:cs="Calibri"/>
                <w:color w:val="000000"/>
                <w:sz w:val="16"/>
                <w:szCs w:val="16"/>
              </w:rPr>
            </w:pPr>
            <w:r w:rsidRPr="009243EB">
              <w:rPr>
                <w:rFonts w:ascii="Calibri" w:hAnsi="Calibri" w:cs="Calibri"/>
                <w:color w:val="000000"/>
                <w:sz w:val="16"/>
                <w:szCs w:val="16"/>
              </w:rPr>
              <w:t xml:space="preserve">REACT-EU EFRR </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14:paraId="575AC77F"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N/D </w:t>
            </w:r>
          </w:p>
        </w:tc>
        <w:tc>
          <w:tcPr>
            <w:tcW w:w="1440" w:type="dxa"/>
            <w:tcBorders>
              <w:top w:val="single" w:sz="4" w:space="0" w:color="auto"/>
              <w:left w:val="nil"/>
              <w:bottom w:val="nil"/>
              <w:right w:val="single" w:sz="4" w:space="0" w:color="auto"/>
            </w:tcBorders>
            <w:shd w:val="clear" w:color="000000" w:fill="FFFFFF"/>
            <w:vAlign w:val="center"/>
            <w:hideMark/>
          </w:tcPr>
          <w:p w14:paraId="50A43BBC"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Nowy cel tematyczny* </w:t>
            </w:r>
          </w:p>
        </w:tc>
        <w:tc>
          <w:tcPr>
            <w:tcW w:w="1180" w:type="dxa"/>
            <w:tcBorders>
              <w:top w:val="nil"/>
              <w:left w:val="nil"/>
              <w:bottom w:val="single" w:sz="4" w:space="0" w:color="auto"/>
              <w:right w:val="single" w:sz="4" w:space="0" w:color="auto"/>
            </w:tcBorders>
            <w:shd w:val="clear" w:color="000000" w:fill="FFFFFF"/>
            <w:noWrap/>
            <w:vAlign w:val="bottom"/>
            <w:hideMark/>
          </w:tcPr>
          <w:p w14:paraId="47948B04"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210 964 202</w:t>
            </w:r>
          </w:p>
        </w:tc>
        <w:tc>
          <w:tcPr>
            <w:tcW w:w="1380" w:type="dxa"/>
            <w:tcBorders>
              <w:top w:val="nil"/>
              <w:left w:val="nil"/>
              <w:bottom w:val="single" w:sz="4" w:space="0" w:color="auto"/>
              <w:right w:val="single" w:sz="4" w:space="0" w:color="auto"/>
            </w:tcBorders>
            <w:shd w:val="clear" w:color="000000" w:fill="FFFFFF"/>
            <w:noWrap/>
            <w:vAlign w:val="bottom"/>
            <w:hideMark/>
          </w:tcPr>
          <w:p w14:paraId="28A5EBA0" w14:textId="77777777" w:rsidR="009243EB" w:rsidRPr="009243EB" w:rsidRDefault="009243EB" w:rsidP="009243EB">
            <w:pPr>
              <w:suppressAutoHyphens w:val="0"/>
              <w:jc w:val="right"/>
              <w:rPr>
                <w:rFonts w:ascii="Calibri" w:hAnsi="Calibri" w:cs="Calibri"/>
                <w:sz w:val="16"/>
                <w:szCs w:val="16"/>
              </w:rPr>
            </w:pPr>
            <w:r w:rsidRPr="009243EB">
              <w:rPr>
                <w:rFonts w:ascii="Calibri" w:hAnsi="Calibri" w:cs="Calibri"/>
                <w:sz w:val="16"/>
                <w:szCs w:val="16"/>
              </w:rPr>
              <w:t>0</w:t>
            </w:r>
          </w:p>
        </w:tc>
        <w:tc>
          <w:tcPr>
            <w:tcW w:w="1400" w:type="dxa"/>
            <w:tcBorders>
              <w:top w:val="nil"/>
              <w:left w:val="nil"/>
              <w:bottom w:val="single" w:sz="4" w:space="0" w:color="auto"/>
              <w:right w:val="single" w:sz="8" w:space="0" w:color="auto"/>
            </w:tcBorders>
            <w:shd w:val="clear" w:color="000000" w:fill="FFFFFF"/>
            <w:vAlign w:val="center"/>
            <w:hideMark/>
          </w:tcPr>
          <w:p w14:paraId="004D246F"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210 964 202 </w:t>
            </w:r>
          </w:p>
        </w:tc>
      </w:tr>
      <w:tr w:rsidR="009243EB" w:rsidRPr="009243EB" w14:paraId="35F4C873" w14:textId="77777777" w:rsidTr="009243EB">
        <w:trPr>
          <w:trHeight w:val="550"/>
        </w:trPr>
        <w:tc>
          <w:tcPr>
            <w:tcW w:w="1540" w:type="dxa"/>
            <w:tcBorders>
              <w:top w:val="single" w:sz="4" w:space="0" w:color="auto"/>
              <w:left w:val="single" w:sz="8" w:space="0" w:color="auto"/>
              <w:bottom w:val="nil"/>
              <w:right w:val="single" w:sz="4" w:space="0" w:color="auto"/>
            </w:tcBorders>
            <w:shd w:val="clear" w:color="000000" w:fill="FFFFFF"/>
            <w:vAlign w:val="bottom"/>
            <w:hideMark/>
          </w:tcPr>
          <w:p w14:paraId="58FEAD05"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Oś Priorytetowa 6</w:t>
            </w:r>
          </w:p>
        </w:tc>
        <w:tc>
          <w:tcPr>
            <w:tcW w:w="1460" w:type="dxa"/>
            <w:tcBorders>
              <w:top w:val="single" w:sz="4" w:space="0" w:color="auto"/>
              <w:left w:val="nil"/>
              <w:bottom w:val="nil"/>
              <w:right w:val="single" w:sz="4" w:space="0" w:color="auto"/>
            </w:tcBorders>
            <w:shd w:val="clear" w:color="000000" w:fill="FFFFFF"/>
            <w:vAlign w:val="center"/>
            <w:hideMark/>
          </w:tcPr>
          <w:p w14:paraId="3D407979" w14:textId="77777777" w:rsidR="009243EB" w:rsidRPr="009243EB" w:rsidRDefault="009243EB" w:rsidP="009243EB">
            <w:pPr>
              <w:suppressAutoHyphens w:val="0"/>
              <w:jc w:val="center"/>
              <w:rPr>
                <w:rFonts w:ascii="Calibri" w:hAnsi="Calibri" w:cs="Calibri"/>
                <w:color w:val="000000"/>
                <w:sz w:val="16"/>
                <w:szCs w:val="16"/>
              </w:rPr>
            </w:pPr>
            <w:r w:rsidRPr="009243EB">
              <w:rPr>
                <w:rFonts w:ascii="Calibri" w:hAnsi="Calibri" w:cs="Calibri"/>
                <w:color w:val="000000"/>
                <w:sz w:val="16"/>
                <w:szCs w:val="16"/>
              </w:rPr>
              <w:t xml:space="preserve">REACT-EU EFRR </w:t>
            </w:r>
          </w:p>
        </w:tc>
        <w:tc>
          <w:tcPr>
            <w:tcW w:w="1880" w:type="dxa"/>
            <w:tcBorders>
              <w:top w:val="nil"/>
              <w:left w:val="nil"/>
              <w:bottom w:val="single" w:sz="4" w:space="0" w:color="auto"/>
              <w:right w:val="single" w:sz="4" w:space="0" w:color="auto"/>
            </w:tcBorders>
            <w:shd w:val="clear" w:color="000000" w:fill="FFFFFF"/>
            <w:vAlign w:val="center"/>
            <w:hideMark/>
          </w:tcPr>
          <w:p w14:paraId="6D80FCEF"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N/D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8743ED6"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pomoc techniczna </w:t>
            </w:r>
          </w:p>
        </w:tc>
        <w:tc>
          <w:tcPr>
            <w:tcW w:w="1180" w:type="dxa"/>
            <w:tcBorders>
              <w:top w:val="nil"/>
              <w:left w:val="nil"/>
              <w:bottom w:val="single" w:sz="4" w:space="0" w:color="auto"/>
              <w:right w:val="single" w:sz="4" w:space="0" w:color="auto"/>
            </w:tcBorders>
            <w:shd w:val="clear" w:color="000000" w:fill="FFFFFF"/>
            <w:noWrap/>
            <w:vAlign w:val="bottom"/>
            <w:hideMark/>
          </w:tcPr>
          <w:p w14:paraId="6E9B3B55"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8 790 175</w:t>
            </w:r>
          </w:p>
        </w:tc>
        <w:tc>
          <w:tcPr>
            <w:tcW w:w="1380" w:type="dxa"/>
            <w:tcBorders>
              <w:top w:val="nil"/>
              <w:left w:val="nil"/>
              <w:bottom w:val="single" w:sz="4" w:space="0" w:color="auto"/>
              <w:right w:val="single" w:sz="4" w:space="0" w:color="auto"/>
            </w:tcBorders>
            <w:shd w:val="clear" w:color="000000" w:fill="FFFFFF"/>
            <w:noWrap/>
            <w:vAlign w:val="bottom"/>
            <w:hideMark/>
          </w:tcPr>
          <w:p w14:paraId="5440106F" w14:textId="77777777" w:rsidR="009243EB" w:rsidRPr="009243EB" w:rsidRDefault="009243EB" w:rsidP="009243EB">
            <w:pPr>
              <w:suppressAutoHyphens w:val="0"/>
              <w:jc w:val="right"/>
              <w:rPr>
                <w:rFonts w:ascii="Calibri" w:hAnsi="Calibri" w:cs="Calibri"/>
                <w:sz w:val="16"/>
                <w:szCs w:val="16"/>
              </w:rPr>
            </w:pPr>
            <w:r w:rsidRPr="009243EB">
              <w:rPr>
                <w:rFonts w:ascii="Calibri" w:hAnsi="Calibri" w:cs="Calibri"/>
                <w:sz w:val="16"/>
                <w:szCs w:val="16"/>
              </w:rPr>
              <w:t>1 596 420</w:t>
            </w:r>
          </w:p>
        </w:tc>
        <w:tc>
          <w:tcPr>
            <w:tcW w:w="1400" w:type="dxa"/>
            <w:tcBorders>
              <w:top w:val="nil"/>
              <w:left w:val="nil"/>
              <w:bottom w:val="nil"/>
              <w:right w:val="single" w:sz="8" w:space="0" w:color="auto"/>
            </w:tcBorders>
            <w:shd w:val="clear" w:color="000000" w:fill="FFFFFF"/>
            <w:vAlign w:val="center"/>
            <w:hideMark/>
          </w:tcPr>
          <w:p w14:paraId="38C3432C"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10 386 595 </w:t>
            </w:r>
          </w:p>
        </w:tc>
      </w:tr>
      <w:tr w:rsidR="009243EB" w:rsidRPr="009243EB" w14:paraId="51923C8A" w14:textId="77777777" w:rsidTr="009243EB">
        <w:trPr>
          <w:trHeight w:val="345"/>
        </w:trPr>
        <w:tc>
          <w:tcPr>
            <w:tcW w:w="1540" w:type="dxa"/>
            <w:tcBorders>
              <w:top w:val="single" w:sz="8" w:space="0" w:color="auto"/>
              <w:left w:val="single" w:sz="8" w:space="0" w:color="auto"/>
              <w:bottom w:val="single" w:sz="8" w:space="0" w:color="auto"/>
              <w:right w:val="single" w:sz="4" w:space="0" w:color="auto"/>
            </w:tcBorders>
            <w:shd w:val="clear" w:color="000000" w:fill="FFFFFF"/>
            <w:vAlign w:val="bottom"/>
            <w:hideMark/>
          </w:tcPr>
          <w:p w14:paraId="0ABAB8F9" w14:textId="77777777" w:rsidR="009243EB" w:rsidRPr="009243EB" w:rsidRDefault="009243EB" w:rsidP="009243EB">
            <w:pPr>
              <w:suppressAutoHyphens w:val="0"/>
              <w:rPr>
                <w:rFonts w:ascii="Calibri" w:hAnsi="Calibri" w:cs="Calibri"/>
                <w:b/>
                <w:bCs/>
                <w:color w:val="000000"/>
                <w:sz w:val="16"/>
                <w:szCs w:val="16"/>
              </w:rPr>
            </w:pPr>
            <w:r w:rsidRPr="009243EB">
              <w:rPr>
                <w:rFonts w:ascii="Calibri" w:hAnsi="Calibri" w:cs="Calibri"/>
                <w:b/>
                <w:bCs/>
                <w:color w:val="000000"/>
                <w:sz w:val="16"/>
                <w:szCs w:val="16"/>
              </w:rPr>
              <w:t>RAZEM</w:t>
            </w:r>
          </w:p>
        </w:tc>
        <w:tc>
          <w:tcPr>
            <w:tcW w:w="14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856F017" w14:textId="77777777" w:rsidR="009243EB" w:rsidRPr="009243EB" w:rsidRDefault="009243EB" w:rsidP="009243EB">
            <w:pPr>
              <w:suppressAutoHyphens w:val="0"/>
              <w:jc w:val="center"/>
              <w:rPr>
                <w:rFonts w:ascii="Calibri" w:hAnsi="Calibri" w:cs="Calibri"/>
                <w:b/>
                <w:bCs/>
                <w:color w:val="000000"/>
                <w:sz w:val="16"/>
                <w:szCs w:val="16"/>
              </w:rPr>
            </w:pPr>
            <w:r w:rsidRPr="009243EB">
              <w:rPr>
                <w:rFonts w:ascii="Calibri" w:hAnsi="Calibri" w:cs="Calibri"/>
                <w:b/>
                <w:bCs/>
                <w:color w:val="000000"/>
                <w:sz w:val="16"/>
                <w:szCs w:val="16"/>
              </w:rPr>
              <w:t xml:space="preserve">REACT-EU EFRR </w:t>
            </w:r>
          </w:p>
        </w:tc>
        <w:tc>
          <w:tcPr>
            <w:tcW w:w="1880" w:type="dxa"/>
            <w:tcBorders>
              <w:top w:val="single" w:sz="8" w:space="0" w:color="auto"/>
              <w:left w:val="nil"/>
              <w:bottom w:val="single" w:sz="8" w:space="0" w:color="auto"/>
              <w:right w:val="single" w:sz="4" w:space="0" w:color="auto"/>
            </w:tcBorders>
            <w:shd w:val="clear" w:color="000000" w:fill="FFFFFF"/>
            <w:vAlign w:val="center"/>
            <w:hideMark/>
          </w:tcPr>
          <w:p w14:paraId="7A456EB4" w14:textId="77777777" w:rsidR="009243EB" w:rsidRPr="009243EB" w:rsidRDefault="009243EB" w:rsidP="009243EB">
            <w:pPr>
              <w:suppressAutoHyphens w:val="0"/>
              <w:jc w:val="both"/>
              <w:rPr>
                <w:rFonts w:ascii="Calibri" w:hAnsi="Calibri" w:cs="Calibri"/>
                <w:b/>
                <w:bCs/>
                <w:color w:val="000000"/>
                <w:sz w:val="16"/>
                <w:szCs w:val="16"/>
              </w:rPr>
            </w:pPr>
            <w:r w:rsidRPr="009243EB">
              <w:rPr>
                <w:rFonts w:ascii="Calibri" w:hAnsi="Calibri" w:cs="Calibri"/>
                <w:b/>
                <w:bCs/>
                <w:color w:val="000000"/>
                <w:sz w:val="16"/>
                <w:szCs w:val="16"/>
              </w:rPr>
              <w:t> </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14:paraId="54B4F31D" w14:textId="77777777" w:rsidR="009243EB" w:rsidRPr="009243EB" w:rsidRDefault="009243EB" w:rsidP="009243EB">
            <w:pPr>
              <w:suppressAutoHyphens w:val="0"/>
              <w:jc w:val="both"/>
              <w:rPr>
                <w:rFonts w:ascii="Calibri" w:hAnsi="Calibri" w:cs="Calibri"/>
                <w:b/>
                <w:bCs/>
                <w:color w:val="000000"/>
                <w:sz w:val="16"/>
                <w:szCs w:val="16"/>
              </w:rPr>
            </w:pPr>
            <w:r w:rsidRPr="009243EB">
              <w:rPr>
                <w:rFonts w:ascii="Calibri" w:hAnsi="Calibri" w:cs="Calibri"/>
                <w:b/>
                <w:bCs/>
                <w:color w:val="000000"/>
                <w:sz w:val="16"/>
                <w:szCs w:val="16"/>
              </w:rPr>
              <w:t> </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14:paraId="3CDF85F6" w14:textId="77777777" w:rsidR="009243EB" w:rsidRPr="009243EB" w:rsidRDefault="009243EB" w:rsidP="009243EB">
            <w:pPr>
              <w:suppressAutoHyphens w:val="0"/>
              <w:jc w:val="right"/>
              <w:rPr>
                <w:rFonts w:ascii="Calibri" w:hAnsi="Calibri" w:cs="Calibri"/>
                <w:b/>
                <w:bCs/>
                <w:color w:val="000000"/>
                <w:sz w:val="16"/>
                <w:szCs w:val="16"/>
              </w:rPr>
            </w:pPr>
            <w:r w:rsidRPr="009243EB">
              <w:rPr>
                <w:rFonts w:ascii="Calibri" w:hAnsi="Calibri" w:cs="Calibri"/>
                <w:b/>
                <w:bCs/>
                <w:color w:val="000000"/>
                <w:sz w:val="16"/>
                <w:szCs w:val="16"/>
              </w:rPr>
              <w:t xml:space="preserve">219 754 377 </w:t>
            </w:r>
          </w:p>
        </w:tc>
        <w:tc>
          <w:tcPr>
            <w:tcW w:w="1380" w:type="dxa"/>
            <w:tcBorders>
              <w:top w:val="single" w:sz="8" w:space="0" w:color="auto"/>
              <w:left w:val="nil"/>
              <w:bottom w:val="single" w:sz="8" w:space="0" w:color="auto"/>
              <w:right w:val="single" w:sz="4" w:space="0" w:color="auto"/>
            </w:tcBorders>
            <w:shd w:val="clear" w:color="000000" w:fill="FFFFFF"/>
            <w:vAlign w:val="center"/>
            <w:hideMark/>
          </w:tcPr>
          <w:p w14:paraId="662313D1" w14:textId="77777777" w:rsidR="009243EB" w:rsidRPr="009243EB" w:rsidRDefault="009243EB" w:rsidP="009243EB">
            <w:pPr>
              <w:suppressAutoHyphens w:val="0"/>
              <w:jc w:val="right"/>
              <w:rPr>
                <w:rFonts w:ascii="Calibri" w:hAnsi="Calibri" w:cs="Calibri"/>
                <w:b/>
                <w:bCs/>
                <w:color w:val="000000"/>
                <w:sz w:val="16"/>
                <w:szCs w:val="16"/>
              </w:rPr>
            </w:pPr>
            <w:r w:rsidRPr="009243EB">
              <w:rPr>
                <w:rFonts w:ascii="Calibri" w:hAnsi="Calibri" w:cs="Calibri"/>
                <w:b/>
                <w:bCs/>
                <w:color w:val="000000"/>
                <w:sz w:val="16"/>
                <w:szCs w:val="16"/>
              </w:rPr>
              <w:t xml:space="preserve">1 596 420 </w:t>
            </w:r>
          </w:p>
        </w:tc>
        <w:tc>
          <w:tcPr>
            <w:tcW w:w="1400" w:type="dxa"/>
            <w:tcBorders>
              <w:top w:val="single" w:sz="8" w:space="0" w:color="auto"/>
              <w:left w:val="nil"/>
              <w:bottom w:val="single" w:sz="8" w:space="0" w:color="auto"/>
              <w:right w:val="single" w:sz="4" w:space="0" w:color="auto"/>
            </w:tcBorders>
            <w:shd w:val="clear" w:color="000000" w:fill="FFFFFF"/>
            <w:vAlign w:val="center"/>
            <w:hideMark/>
          </w:tcPr>
          <w:p w14:paraId="6ABC36E1" w14:textId="77777777" w:rsidR="009243EB" w:rsidRPr="009243EB" w:rsidRDefault="009243EB" w:rsidP="009243EB">
            <w:pPr>
              <w:suppressAutoHyphens w:val="0"/>
              <w:jc w:val="right"/>
              <w:rPr>
                <w:rFonts w:ascii="Calibri" w:hAnsi="Calibri" w:cs="Calibri"/>
                <w:b/>
                <w:bCs/>
                <w:color w:val="000000"/>
                <w:sz w:val="16"/>
                <w:szCs w:val="16"/>
              </w:rPr>
            </w:pPr>
            <w:r w:rsidRPr="009243EB">
              <w:rPr>
                <w:rFonts w:ascii="Calibri" w:hAnsi="Calibri" w:cs="Calibri"/>
                <w:b/>
                <w:bCs/>
                <w:color w:val="000000"/>
                <w:sz w:val="16"/>
                <w:szCs w:val="16"/>
              </w:rPr>
              <w:t xml:space="preserve">221 350 797 </w:t>
            </w:r>
          </w:p>
        </w:tc>
      </w:tr>
      <w:tr w:rsidR="009243EB" w:rsidRPr="009243EB" w14:paraId="11276158" w14:textId="77777777" w:rsidTr="009243EB">
        <w:trPr>
          <w:trHeight w:val="420"/>
        </w:trPr>
        <w:tc>
          <w:tcPr>
            <w:tcW w:w="1540" w:type="dxa"/>
            <w:tcBorders>
              <w:top w:val="nil"/>
              <w:left w:val="single" w:sz="8" w:space="0" w:color="auto"/>
              <w:bottom w:val="single" w:sz="4" w:space="0" w:color="auto"/>
              <w:right w:val="single" w:sz="4" w:space="0" w:color="auto"/>
            </w:tcBorders>
            <w:shd w:val="clear" w:color="000000" w:fill="FFFFFF"/>
            <w:vAlign w:val="center"/>
            <w:hideMark/>
          </w:tcPr>
          <w:p w14:paraId="72295C10" w14:textId="77777777" w:rsidR="009243EB" w:rsidRPr="009243EB" w:rsidRDefault="009243EB" w:rsidP="009243EB">
            <w:pPr>
              <w:suppressAutoHyphens w:val="0"/>
              <w:jc w:val="both"/>
              <w:rPr>
                <w:rFonts w:ascii="Calibri" w:hAnsi="Calibri" w:cs="Calibri"/>
                <w:color w:val="000000"/>
                <w:sz w:val="16"/>
                <w:szCs w:val="16"/>
              </w:rPr>
            </w:pPr>
            <w:r w:rsidRPr="009243EB">
              <w:rPr>
                <w:rFonts w:ascii="Calibri" w:hAnsi="Calibri" w:cs="Calibri"/>
                <w:color w:val="000000"/>
                <w:sz w:val="16"/>
                <w:szCs w:val="16"/>
              </w:rPr>
              <w:lastRenderedPageBreak/>
              <w:t>ŁĄCZNIE Oś 1-4</w:t>
            </w:r>
          </w:p>
        </w:tc>
        <w:tc>
          <w:tcPr>
            <w:tcW w:w="1460" w:type="dxa"/>
            <w:tcBorders>
              <w:top w:val="nil"/>
              <w:left w:val="nil"/>
              <w:bottom w:val="single" w:sz="4" w:space="0" w:color="auto"/>
              <w:right w:val="single" w:sz="4" w:space="0" w:color="auto"/>
            </w:tcBorders>
            <w:shd w:val="clear" w:color="000000" w:fill="FFFFFF"/>
            <w:vAlign w:val="center"/>
            <w:hideMark/>
          </w:tcPr>
          <w:p w14:paraId="37BDBB2A" w14:textId="77777777" w:rsidR="009243EB" w:rsidRPr="009243EB" w:rsidRDefault="009243EB" w:rsidP="009243EB">
            <w:pPr>
              <w:suppressAutoHyphens w:val="0"/>
              <w:jc w:val="center"/>
              <w:rPr>
                <w:rFonts w:ascii="Calibri" w:hAnsi="Calibri" w:cs="Calibri"/>
                <w:color w:val="000000"/>
                <w:sz w:val="16"/>
                <w:szCs w:val="16"/>
              </w:rPr>
            </w:pPr>
            <w:r w:rsidRPr="009243EB">
              <w:rPr>
                <w:rFonts w:ascii="Calibri" w:hAnsi="Calibri" w:cs="Calibri"/>
                <w:color w:val="000000"/>
                <w:sz w:val="16"/>
                <w:szCs w:val="16"/>
              </w:rPr>
              <w:t>EFRR</w:t>
            </w:r>
          </w:p>
        </w:tc>
        <w:tc>
          <w:tcPr>
            <w:tcW w:w="1880" w:type="dxa"/>
            <w:tcBorders>
              <w:top w:val="nil"/>
              <w:left w:val="nil"/>
              <w:bottom w:val="single" w:sz="4" w:space="0" w:color="auto"/>
              <w:right w:val="single" w:sz="4" w:space="0" w:color="auto"/>
            </w:tcBorders>
            <w:shd w:val="clear" w:color="000000" w:fill="FFFFFF"/>
            <w:vAlign w:val="center"/>
            <w:hideMark/>
          </w:tcPr>
          <w:p w14:paraId="04C1FCB9" w14:textId="77777777" w:rsidR="009243EB" w:rsidRPr="009243EB" w:rsidRDefault="009243EB" w:rsidP="009243EB">
            <w:pPr>
              <w:suppressAutoHyphens w:val="0"/>
              <w:jc w:val="both"/>
              <w:rPr>
                <w:rFonts w:ascii="Calibri" w:hAnsi="Calibri" w:cs="Calibri"/>
                <w:color w:val="000000"/>
                <w:sz w:val="16"/>
                <w:szCs w:val="16"/>
              </w:rPr>
            </w:pPr>
            <w:r w:rsidRPr="009243EB">
              <w:rPr>
                <w:rFonts w:ascii="Calibri" w:hAnsi="Calibri" w:cs="Calibri"/>
                <w:color w:val="000000"/>
                <w:sz w:val="16"/>
                <w:szCs w:val="16"/>
              </w:rPr>
              <w:t> </w:t>
            </w:r>
          </w:p>
        </w:tc>
        <w:tc>
          <w:tcPr>
            <w:tcW w:w="1440" w:type="dxa"/>
            <w:tcBorders>
              <w:top w:val="nil"/>
              <w:left w:val="nil"/>
              <w:bottom w:val="single" w:sz="4" w:space="0" w:color="auto"/>
              <w:right w:val="single" w:sz="4" w:space="0" w:color="auto"/>
            </w:tcBorders>
            <w:shd w:val="clear" w:color="000000" w:fill="FFFFFF"/>
            <w:vAlign w:val="center"/>
            <w:hideMark/>
          </w:tcPr>
          <w:p w14:paraId="2108FD1B" w14:textId="77777777" w:rsidR="009243EB" w:rsidRPr="009243EB" w:rsidRDefault="009243EB" w:rsidP="009243EB">
            <w:pPr>
              <w:suppressAutoHyphens w:val="0"/>
              <w:jc w:val="both"/>
              <w:rPr>
                <w:rFonts w:ascii="Calibri" w:hAnsi="Calibri" w:cs="Calibri"/>
                <w:color w:val="000000"/>
                <w:sz w:val="16"/>
                <w:szCs w:val="16"/>
              </w:rPr>
            </w:pPr>
            <w:r w:rsidRPr="009243EB">
              <w:rPr>
                <w:rFonts w:ascii="Calibri" w:hAnsi="Calibri" w:cs="Calibri"/>
                <w:color w:val="000000"/>
                <w:sz w:val="16"/>
                <w:szCs w:val="16"/>
              </w:rPr>
              <w:t> </w:t>
            </w:r>
          </w:p>
        </w:tc>
        <w:tc>
          <w:tcPr>
            <w:tcW w:w="1180" w:type="dxa"/>
            <w:tcBorders>
              <w:top w:val="nil"/>
              <w:left w:val="nil"/>
              <w:bottom w:val="single" w:sz="4" w:space="0" w:color="auto"/>
              <w:right w:val="single" w:sz="4" w:space="0" w:color="auto"/>
            </w:tcBorders>
            <w:shd w:val="clear" w:color="000000" w:fill="FFFFFF"/>
            <w:vAlign w:val="center"/>
            <w:hideMark/>
          </w:tcPr>
          <w:p w14:paraId="70E2BB9D"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2 172 494 670 </w:t>
            </w:r>
          </w:p>
        </w:tc>
        <w:tc>
          <w:tcPr>
            <w:tcW w:w="1380" w:type="dxa"/>
            <w:tcBorders>
              <w:top w:val="nil"/>
              <w:left w:val="nil"/>
              <w:bottom w:val="single" w:sz="4" w:space="0" w:color="auto"/>
              <w:right w:val="single" w:sz="4" w:space="0" w:color="auto"/>
            </w:tcBorders>
            <w:shd w:val="clear" w:color="000000" w:fill="FFFFFF"/>
            <w:vAlign w:val="center"/>
            <w:hideMark/>
          </w:tcPr>
          <w:p w14:paraId="454468D3"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394 341 490 </w:t>
            </w:r>
          </w:p>
        </w:tc>
        <w:tc>
          <w:tcPr>
            <w:tcW w:w="1400" w:type="dxa"/>
            <w:tcBorders>
              <w:top w:val="nil"/>
              <w:left w:val="nil"/>
              <w:bottom w:val="single" w:sz="4" w:space="0" w:color="auto"/>
              <w:right w:val="single" w:sz="4" w:space="0" w:color="auto"/>
            </w:tcBorders>
            <w:shd w:val="clear" w:color="000000" w:fill="FFFFFF"/>
            <w:vAlign w:val="center"/>
            <w:hideMark/>
          </w:tcPr>
          <w:p w14:paraId="6C764AFB"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2 566 836 160 </w:t>
            </w:r>
          </w:p>
        </w:tc>
      </w:tr>
      <w:tr w:rsidR="009243EB" w:rsidRPr="009243EB" w14:paraId="3E63CE9A" w14:textId="77777777" w:rsidTr="009243EB">
        <w:trPr>
          <w:trHeight w:val="430"/>
        </w:trPr>
        <w:tc>
          <w:tcPr>
            <w:tcW w:w="1540" w:type="dxa"/>
            <w:tcBorders>
              <w:top w:val="nil"/>
              <w:left w:val="single" w:sz="8" w:space="0" w:color="auto"/>
              <w:bottom w:val="nil"/>
              <w:right w:val="single" w:sz="4" w:space="0" w:color="auto"/>
            </w:tcBorders>
            <w:shd w:val="clear" w:color="000000" w:fill="FFFFFF"/>
            <w:vAlign w:val="center"/>
            <w:hideMark/>
          </w:tcPr>
          <w:p w14:paraId="2ECE1EA6" w14:textId="77777777" w:rsidR="009243EB" w:rsidRPr="009243EB" w:rsidRDefault="009243EB" w:rsidP="009243EB">
            <w:pPr>
              <w:suppressAutoHyphens w:val="0"/>
              <w:jc w:val="both"/>
              <w:rPr>
                <w:rFonts w:ascii="Calibri" w:hAnsi="Calibri" w:cs="Calibri"/>
                <w:color w:val="000000"/>
                <w:sz w:val="16"/>
                <w:szCs w:val="16"/>
              </w:rPr>
            </w:pPr>
            <w:r w:rsidRPr="009243EB">
              <w:rPr>
                <w:rFonts w:ascii="Calibri" w:hAnsi="Calibri" w:cs="Calibri"/>
                <w:color w:val="000000"/>
                <w:sz w:val="16"/>
                <w:szCs w:val="16"/>
              </w:rPr>
              <w:t>ŁĄCZNIE Oś 5-6</w:t>
            </w:r>
          </w:p>
        </w:tc>
        <w:tc>
          <w:tcPr>
            <w:tcW w:w="1460" w:type="dxa"/>
            <w:tcBorders>
              <w:top w:val="nil"/>
              <w:left w:val="nil"/>
              <w:bottom w:val="nil"/>
              <w:right w:val="single" w:sz="4" w:space="0" w:color="auto"/>
            </w:tcBorders>
            <w:shd w:val="clear" w:color="000000" w:fill="FFFFFF"/>
            <w:vAlign w:val="center"/>
            <w:hideMark/>
          </w:tcPr>
          <w:p w14:paraId="347A8A31" w14:textId="77777777" w:rsidR="009243EB" w:rsidRPr="009243EB" w:rsidRDefault="009243EB" w:rsidP="009243EB">
            <w:pPr>
              <w:suppressAutoHyphens w:val="0"/>
              <w:jc w:val="center"/>
              <w:rPr>
                <w:rFonts w:ascii="Calibri" w:hAnsi="Calibri" w:cs="Calibri"/>
                <w:color w:val="000000"/>
                <w:sz w:val="16"/>
                <w:szCs w:val="16"/>
              </w:rPr>
            </w:pPr>
            <w:r w:rsidRPr="009243EB">
              <w:rPr>
                <w:rFonts w:ascii="Calibri" w:hAnsi="Calibri" w:cs="Calibri"/>
                <w:color w:val="000000"/>
                <w:sz w:val="16"/>
                <w:szCs w:val="16"/>
              </w:rPr>
              <w:t xml:space="preserve">REACT-EU EFRR </w:t>
            </w:r>
          </w:p>
        </w:tc>
        <w:tc>
          <w:tcPr>
            <w:tcW w:w="1880" w:type="dxa"/>
            <w:tcBorders>
              <w:top w:val="nil"/>
              <w:left w:val="nil"/>
              <w:bottom w:val="nil"/>
              <w:right w:val="single" w:sz="4" w:space="0" w:color="auto"/>
            </w:tcBorders>
            <w:shd w:val="clear" w:color="000000" w:fill="FFFFFF"/>
            <w:vAlign w:val="center"/>
            <w:hideMark/>
          </w:tcPr>
          <w:p w14:paraId="5C144301" w14:textId="77777777" w:rsidR="009243EB" w:rsidRPr="009243EB" w:rsidRDefault="009243EB" w:rsidP="009243EB">
            <w:pPr>
              <w:suppressAutoHyphens w:val="0"/>
              <w:jc w:val="both"/>
              <w:rPr>
                <w:rFonts w:ascii="Calibri" w:hAnsi="Calibri" w:cs="Calibri"/>
                <w:color w:val="000000"/>
                <w:sz w:val="16"/>
                <w:szCs w:val="16"/>
              </w:rPr>
            </w:pPr>
            <w:r w:rsidRPr="009243EB">
              <w:rPr>
                <w:rFonts w:ascii="Calibri" w:hAnsi="Calibri" w:cs="Calibri"/>
                <w:color w:val="000000"/>
                <w:sz w:val="16"/>
                <w:szCs w:val="16"/>
              </w:rPr>
              <w:t> </w:t>
            </w:r>
          </w:p>
        </w:tc>
        <w:tc>
          <w:tcPr>
            <w:tcW w:w="1440" w:type="dxa"/>
            <w:tcBorders>
              <w:top w:val="nil"/>
              <w:left w:val="nil"/>
              <w:bottom w:val="nil"/>
              <w:right w:val="single" w:sz="4" w:space="0" w:color="auto"/>
            </w:tcBorders>
            <w:shd w:val="clear" w:color="000000" w:fill="FFFFFF"/>
            <w:vAlign w:val="center"/>
            <w:hideMark/>
          </w:tcPr>
          <w:p w14:paraId="105B68F7" w14:textId="77777777" w:rsidR="009243EB" w:rsidRPr="009243EB" w:rsidRDefault="009243EB" w:rsidP="009243EB">
            <w:pPr>
              <w:suppressAutoHyphens w:val="0"/>
              <w:jc w:val="both"/>
              <w:rPr>
                <w:rFonts w:ascii="Calibri" w:hAnsi="Calibri" w:cs="Calibri"/>
                <w:color w:val="000000"/>
                <w:sz w:val="16"/>
                <w:szCs w:val="16"/>
              </w:rPr>
            </w:pPr>
            <w:r w:rsidRPr="009243EB">
              <w:rPr>
                <w:rFonts w:ascii="Calibri" w:hAnsi="Calibri" w:cs="Calibri"/>
                <w:color w:val="000000"/>
                <w:sz w:val="16"/>
                <w:szCs w:val="16"/>
              </w:rPr>
              <w:t> </w:t>
            </w:r>
          </w:p>
        </w:tc>
        <w:tc>
          <w:tcPr>
            <w:tcW w:w="1180" w:type="dxa"/>
            <w:tcBorders>
              <w:top w:val="nil"/>
              <w:left w:val="nil"/>
              <w:bottom w:val="nil"/>
              <w:right w:val="single" w:sz="4" w:space="0" w:color="auto"/>
            </w:tcBorders>
            <w:shd w:val="clear" w:color="000000" w:fill="FFFFFF"/>
            <w:noWrap/>
            <w:vAlign w:val="bottom"/>
            <w:hideMark/>
          </w:tcPr>
          <w:p w14:paraId="1DD678EA"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219 754 377 </w:t>
            </w:r>
          </w:p>
        </w:tc>
        <w:tc>
          <w:tcPr>
            <w:tcW w:w="1380" w:type="dxa"/>
            <w:tcBorders>
              <w:top w:val="nil"/>
              <w:left w:val="nil"/>
              <w:bottom w:val="nil"/>
              <w:right w:val="single" w:sz="4" w:space="0" w:color="auto"/>
            </w:tcBorders>
            <w:shd w:val="clear" w:color="000000" w:fill="FFFFFF"/>
            <w:noWrap/>
            <w:vAlign w:val="bottom"/>
            <w:hideMark/>
          </w:tcPr>
          <w:p w14:paraId="47E970CA"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1 596 420 </w:t>
            </w:r>
          </w:p>
        </w:tc>
        <w:tc>
          <w:tcPr>
            <w:tcW w:w="1400" w:type="dxa"/>
            <w:tcBorders>
              <w:top w:val="nil"/>
              <w:left w:val="nil"/>
              <w:bottom w:val="nil"/>
              <w:right w:val="single" w:sz="4" w:space="0" w:color="auto"/>
            </w:tcBorders>
            <w:shd w:val="clear" w:color="000000" w:fill="FFFFFF"/>
            <w:noWrap/>
            <w:vAlign w:val="bottom"/>
            <w:hideMark/>
          </w:tcPr>
          <w:p w14:paraId="6198CFAB" w14:textId="77777777" w:rsidR="009243EB" w:rsidRPr="009243EB" w:rsidRDefault="009243EB" w:rsidP="009243EB">
            <w:pPr>
              <w:suppressAutoHyphens w:val="0"/>
              <w:jc w:val="right"/>
              <w:rPr>
                <w:rFonts w:ascii="Calibri" w:hAnsi="Calibri" w:cs="Calibri"/>
                <w:color w:val="000000"/>
                <w:sz w:val="16"/>
                <w:szCs w:val="16"/>
              </w:rPr>
            </w:pPr>
            <w:r w:rsidRPr="009243EB">
              <w:rPr>
                <w:rFonts w:ascii="Calibri" w:hAnsi="Calibri" w:cs="Calibri"/>
                <w:color w:val="000000"/>
                <w:sz w:val="16"/>
                <w:szCs w:val="16"/>
              </w:rPr>
              <w:t xml:space="preserve">221 350 797 </w:t>
            </w:r>
          </w:p>
        </w:tc>
      </w:tr>
      <w:tr w:rsidR="009243EB" w:rsidRPr="009243EB" w14:paraId="59659041" w14:textId="77777777" w:rsidTr="009243EB">
        <w:trPr>
          <w:trHeight w:val="640"/>
        </w:trPr>
        <w:tc>
          <w:tcPr>
            <w:tcW w:w="1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5F9D0F9" w14:textId="77777777" w:rsidR="009243EB" w:rsidRPr="009243EB" w:rsidRDefault="009243EB" w:rsidP="009243EB">
            <w:pPr>
              <w:suppressAutoHyphens w:val="0"/>
              <w:jc w:val="both"/>
              <w:rPr>
                <w:rFonts w:ascii="Calibri" w:hAnsi="Calibri" w:cs="Calibri"/>
                <w:b/>
                <w:bCs/>
                <w:color w:val="000000"/>
                <w:sz w:val="16"/>
                <w:szCs w:val="16"/>
              </w:rPr>
            </w:pPr>
            <w:r w:rsidRPr="009243EB">
              <w:rPr>
                <w:rFonts w:ascii="Calibri" w:hAnsi="Calibri" w:cs="Calibri"/>
                <w:b/>
                <w:bCs/>
                <w:color w:val="000000"/>
                <w:sz w:val="16"/>
                <w:szCs w:val="16"/>
              </w:rPr>
              <w:t>ŁĄCZNIE PROGRAM</w:t>
            </w:r>
          </w:p>
        </w:tc>
        <w:tc>
          <w:tcPr>
            <w:tcW w:w="14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2BD2B0EE" w14:textId="77777777" w:rsidR="009243EB" w:rsidRPr="009243EB" w:rsidRDefault="009243EB" w:rsidP="009243EB">
            <w:pPr>
              <w:suppressAutoHyphens w:val="0"/>
              <w:jc w:val="center"/>
              <w:rPr>
                <w:rFonts w:ascii="Calibri" w:hAnsi="Calibri" w:cs="Calibri"/>
                <w:b/>
                <w:bCs/>
                <w:color w:val="000000"/>
                <w:sz w:val="16"/>
                <w:szCs w:val="16"/>
              </w:rPr>
            </w:pPr>
            <w:r w:rsidRPr="009243EB">
              <w:rPr>
                <w:rFonts w:ascii="Calibri" w:hAnsi="Calibri" w:cs="Calibri"/>
                <w:b/>
                <w:bCs/>
                <w:color w:val="000000"/>
                <w:sz w:val="16"/>
                <w:szCs w:val="16"/>
              </w:rPr>
              <w:t xml:space="preserve">EFRR +        REACT-EU EFRR </w:t>
            </w:r>
          </w:p>
        </w:tc>
        <w:tc>
          <w:tcPr>
            <w:tcW w:w="1880" w:type="dxa"/>
            <w:tcBorders>
              <w:top w:val="single" w:sz="8" w:space="0" w:color="auto"/>
              <w:left w:val="nil"/>
              <w:bottom w:val="single" w:sz="8" w:space="0" w:color="auto"/>
              <w:right w:val="single" w:sz="4" w:space="0" w:color="auto"/>
            </w:tcBorders>
            <w:shd w:val="clear" w:color="000000" w:fill="FFFFFF"/>
            <w:noWrap/>
            <w:vAlign w:val="bottom"/>
            <w:hideMark/>
          </w:tcPr>
          <w:p w14:paraId="4CDA7772" w14:textId="77777777" w:rsidR="009243EB" w:rsidRPr="009243EB" w:rsidRDefault="009243EB" w:rsidP="009243EB">
            <w:pPr>
              <w:suppressAutoHyphens w:val="0"/>
              <w:rPr>
                <w:rFonts w:ascii="Calibri" w:hAnsi="Calibri" w:cs="Calibri"/>
                <w:b/>
                <w:bCs/>
                <w:color w:val="000000"/>
                <w:sz w:val="16"/>
                <w:szCs w:val="16"/>
              </w:rPr>
            </w:pPr>
            <w:r w:rsidRPr="009243EB">
              <w:rPr>
                <w:rFonts w:ascii="Calibri" w:hAnsi="Calibri" w:cs="Calibri"/>
                <w:b/>
                <w:bCs/>
                <w:color w:val="000000"/>
                <w:sz w:val="16"/>
                <w:szCs w:val="16"/>
              </w:rPr>
              <w:t> </w:t>
            </w:r>
          </w:p>
        </w:tc>
        <w:tc>
          <w:tcPr>
            <w:tcW w:w="1440" w:type="dxa"/>
            <w:tcBorders>
              <w:top w:val="single" w:sz="8" w:space="0" w:color="auto"/>
              <w:left w:val="nil"/>
              <w:bottom w:val="single" w:sz="8" w:space="0" w:color="auto"/>
              <w:right w:val="single" w:sz="4" w:space="0" w:color="auto"/>
            </w:tcBorders>
            <w:shd w:val="clear" w:color="000000" w:fill="FFFFFF"/>
            <w:noWrap/>
            <w:vAlign w:val="bottom"/>
            <w:hideMark/>
          </w:tcPr>
          <w:p w14:paraId="74253A36" w14:textId="77777777" w:rsidR="009243EB" w:rsidRPr="009243EB" w:rsidRDefault="009243EB" w:rsidP="009243EB">
            <w:pPr>
              <w:suppressAutoHyphens w:val="0"/>
              <w:rPr>
                <w:rFonts w:ascii="Calibri" w:hAnsi="Calibri" w:cs="Calibri"/>
                <w:b/>
                <w:bCs/>
                <w:color w:val="000000"/>
                <w:sz w:val="16"/>
                <w:szCs w:val="16"/>
              </w:rPr>
            </w:pPr>
            <w:r w:rsidRPr="009243EB">
              <w:rPr>
                <w:rFonts w:ascii="Calibri" w:hAnsi="Calibri" w:cs="Calibri"/>
                <w:b/>
                <w:bCs/>
                <w:color w:val="000000"/>
                <w:sz w:val="16"/>
                <w:szCs w:val="16"/>
              </w:rPr>
              <w:t> </w:t>
            </w:r>
          </w:p>
        </w:tc>
        <w:tc>
          <w:tcPr>
            <w:tcW w:w="1180" w:type="dxa"/>
            <w:tcBorders>
              <w:top w:val="single" w:sz="8" w:space="0" w:color="auto"/>
              <w:left w:val="nil"/>
              <w:bottom w:val="single" w:sz="8" w:space="0" w:color="auto"/>
              <w:right w:val="single" w:sz="4" w:space="0" w:color="auto"/>
            </w:tcBorders>
            <w:shd w:val="clear" w:color="000000" w:fill="FFFFFF"/>
            <w:noWrap/>
            <w:vAlign w:val="bottom"/>
            <w:hideMark/>
          </w:tcPr>
          <w:p w14:paraId="533715BD" w14:textId="77777777" w:rsidR="009243EB" w:rsidRPr="009243EB" w:rsidRDefault="009243EB" w:rsidP="009243EB">
            <w:pPr>
              <w:suppressAutoHyphens w:val="0"/>
              <w:jc w:val="right"/>
              <w:rPr>
                <w:rFonts w:ascii="Calibri" w:hAnsi="Calibri" w:cs="Calibri"/>
                <w:b/>
                <w:bCs/>
                <w:color w:val="000000"/>
                <w:sz w:val="16"/>
                <w:szCs w:val="16"/>
              </w:rPr>
            </w:pPr>
            <w:r w:rsidRPr="009243EB">
              <w:rPr>
                <w:rFonts w:ascii="Calibri" w:hAnsi="Calibri" w:cs="Calibri"/>
                <w:b/>
                <w:bCs/>
                <w:color w:val="000000"/>
                <w:sz w:val="16"/>
                <w:szCs w:val="16"/>
              </w:rPr>
              <w:t xml:space="preserve">2 392 249 047 </w:t>
            </w:r>
          </w:p>
        </w:tc>
        <w:tc>
          <w:tcPr>
            <w:tcW w:w="1380" w:type="dxa"/>
            <w:tcBorders>
              <w:top w:val="single" w:sz="8" w:space="0" w:color="auto"/>
              <w:left w:val="nil"/>
              <w:bottom w:val="single" w:sz="8" w:space="0" w:color="auto"/>
              <w:right w:val="single" w:sz="4" w:space="0" w:color="auto"/>
            </w:tcBorders>
            <w:shd w:val="clear" w:color="000000" w:fill="FFFFFF"/>
            <w:noWrap/>
            <w:vAlign w:val="bottom"/>
            <w:hideMark/>
          </w:tcPr>
          <w:p w14:paraId="0349D1B3" w14:textId="77777777" w:rsidR="009243EB" w:rsidRPr="009243EB" w:rsidRDefault="009243EB" w:rsidP="009243EB">
            <w:pPr>
              <w:suppressAutoHyphens w:val="0"/>
              <w:jc w:val="right"/>
              <w:rPr>
                <w:rFonts w:ascii="Calibri" w:hAnsi="Calibri" w:cs="Calibri"/>
                <w:b/>
                <w:bCs/>
                <w:color w:val="000000"/>
                <w:sz w:val="16"/>
                <w:szCs w:val="16"/>
              </w:rPr>
            </w:pPr>
            <w:r w:rsidRPr="009243EB">
              <w:rPr>
                <w:rFonts w:ascii="Calibri" w:hAnsi="Calibri" w:cs="Calibri"/>
                <w:b/>
                <w:bCs/>
                <w:color w:val="000000"/>
                <w:sz w:val="16"/>
                <w:szCs w:val="16"/>
              </w:rPr>
              <w:t xml:space="preserve">395 937 910 </w:t>
            </w:r>
          </w:p>
        </w:tc>
        <w:tc>
          <w:tcPr>
            <w:tcW w:w="1400" w:type="dxa"/>
            <w:tcBorders>
              <w:top w:val="single" w:sz="8" w:space="0" w:color="auto"/>
              <w:left w:val="nil"/>
              <w:bottom w:val="single" w:sz="8" w:space="0" w:color="auto"/>
              <w:right w:val="single" w:sz="8" w:space="0" w:color="auto"/>
            </w:tcBorders>
            <w:shd w:val="clear" w:color="000000" w:fill="FFFFFF"/>
            <w:noWrap/>
            <w:vAlign w:val="bottom"/>
            <w:hideMark/>
          </w:tcPr>
          <w:p w14:paraId="41FE71EE" w14:textId="77777777" w:rsidR="009243EB" w:rsidRPr="009243EB" w:rsidRDefault="009243EB" w:rsidP="009243EB">
            <w:pPr>
              <w:suppressAutoHyphens w:val="0"/>
              <w:jc w:val="right"/>
              <w:rPr>
                <w:rFonts w:ascii="Calibri" w:hAnsi="Calibri" w:cs="Calibri"/>
                <w:b/>
                <w:bCs/>
                <w:color w:val="000000"/>
                <w:sz w:val="16"/>
                <w:szCs w:val="16"/>
              </w:rPr>
            </w:pPr>
            <w:r w:rsidRPr="009243EB">
              <w:rPr>
                <w:rFonts w:ascii="Calibri" w:hAnsi="Calibri" w:cs="Calibri"/>
                <w:b/>
                <w:bCs/>
                <w:color w:val="000000"/>
                <w:sz w:val="16"/>
                <w:szCs w:val="16"/>
              </w:rPr>
              <w:t xml:space="preserve">2 788 186 957 </w:t>
            </w:r>
          </w:p>
        </w:tc>
      </w:tr>
      <w:tr w:rsidR="009243EB" w:rsidRPr="009243EB" w14:paraId="67E52928" w14:textId="77777777" w:rsidTr="009243EB">
        <w:trPr>
          <w:trHeight w:val="705"/>
        </w:trPr>
        <w:tc>
          <w:tcPr>
            <w:tcW w:w="10280" w:type="dxa"/>
            <w:gridSpan w:val="7"/>
            <w:tcBorders>
              <w:top w:val="nil"/>
              <w:left w:val="single" w:sz="4" w:space="0" w:color="auto"/>
              <w:bottom w:val="nil"/>
              <w:right w:val="nil"/>
            </w:tcBorders>
            <w:shd w:val="clear" w:color="000000" w:fill="FFFFFF"/>
            <w:vAlign w:val="center"/>
            <w:hideMark/>
          </w:tcPr>
          <w:p w14:paraId="285BE176" w14:textId="77777777" w:rsidR="009243EB" w:rsidRPr="009243EB" w:rsidRDefault="009243EB" w:rsidP="009243EB">
            <w:pPr>
              <w:suppressAutoHyphens w:val="0"/>
              <w:rPr>
                <w:rFonts w:ascii="Calibri" w:hAnsi="Calibri" w:cs="Calibri"/>
                <w:color w:val="000000"/>
                <w:sz w:val="16"/>
                <w:szCs w:val="16"/>
              </w:rPr>
            </w:pPr>
            <w:r w:rsidRPr="009243EB">
              <w:rPr>
                <w:rFonts w:ascii="Calibri" w:hAnsi="Calibri" w:cs="Calibri"/>
                <w:color w:val="000000"/>
                <w:sz w:val="16"/>
                <w:szCs w:val="16"/>
              </w:rPr>
              <w:t xml:space="preserve"> * Wspieranie kryzysowych działań naprawczych w kontekście pandemii COVID-19 i jej skutków społecznych oraz przygotowanie do ekologicznej i cyfrowej odbudowy gospodarki zwiększającej jej odporność </w:t>
            </w:r>
          </w:p>
        </w:tc>
      </w:tr>
    </w:tbl>
    <w:p w14:paraId="2DD8CE9A" w14:textId="77777777" w:rsidR="009243EB" w:rsidRPr="009243EB" w:rsidRDefault="009243EB" w:rsidP="003F3771"/>
    <w:p w14:paraId="6671DD73" w14:textId="77777777" w:rsidR="0059678B" w:rsidRPr="0059678B" w:rsidRDefault="0059678B" w:rsidP="002155FC"/>
    <w:p w14:paraId="6CBDDB39" w14:textId="72DACCEA" w:rsidR="00981B7D" w:rsidRPr="00696748" w:rsidRDefault="00981B7D" w:rsidP="00367E54">
      <w:pPr>
        <w:sectPr w:rsidR="00981B7D" w:rsidRPr="00696748" w:rsidSect="002F2E72">
          <w:pgSz w:w="16838" w:h="11906" w:orient="landscape" w:code="9"/>
          <w:pgMar w:top="1418" w:right="1418" w:bottom="1418" w:left="1418" w:header="709" w:footer="709" w:gutter="0"/>
          <w:cols w:space="708"/>
          <w:docGrid w:linePitch="360"/>
        </w:sectPr>
      </w:pPr>
    </w:p>
    <w:p w14:paraId="4A900A8C" w14:textId="77777777" w:rsidR="009A0AA5" w:rsidRPr="00696748" w:rsidRDefault="00DF298B" w:rsidP="009A0AA5">
      <w:pPr>
        <w:pStyle w:val="Nagwek1"/>
        <w:numPr>
          <w:ilvl w:val="0"/>
          <w:numId w:val="0"/>
        </w:numPr>
        <w:spacing w:before="0" w:after="0"/>
        <w:rPr>
          <w:sz w:val="24"/>
          <w:szCs w:val="24"/>
        </w:rPr>
      </w:pPr>
      <w:bookmarkStart w:id="101" w:name="_Toc33694591"/>
      <w:bookmarkStart w:id="102" w:name="_Toc74229270"/>
      <w:r w:rsidRPr="00696748">
        <w:rPr>
          <w:sz w:val="24"/>
          <w:szCs w:val="24"/>
        </w:rPr>
        <w:lastRenderedPageBreak/>
        <w:t xml:space="preserve">4. </w:t>
      </w:r>
      <w:r w:rsidR="009A0AA5" w:rsidRPr="00696748">
        <w:rPr>
          <w:sz w:val="24"/>
          <w:szCs w:val="24"/>
        </w:rPr>
        <w:t>Zintegrowane podejście do rozwoju terytorialnego</w:t>
      </w:r>
      <w:bookmarkEnd w:id="101"/>
      <w:r w:rsidR="009A0AA5" w:rsidRPr="00696748">
        <w:rPr>
          <w:sz w:val="24"/>
          <w:szCs w:val="24"/>
        </w:rPr>
        <w:t xml:space="preserve"> </w:t>
      </w:r>
      <w:bookmarkEnd w:id="102"/>
    </w:p>
    <w:p w14:paraId="12F18BFB" w14:textId="77777777" w:rsidR="009A0AA5" w:rsidRPr="00C41832" w:rsidRDefault="009A0AA5" w:rsidP="009A0AA5"/>
    <w:p w14:paraId="5793DDF8" w14:textId="77777777" w:rsidR="009A0AA5" w:rsidRPr="002403B5" w:rsidRDefault="009A0AA5" w:rsidP="009A0AA5">
      <w:pPr>
        <w:pStyle w:val="Limitznakw"/>
      </w:pPr>
      <w:r w:rsidRPr="002403B5">
        <w:t>[max 3500 znaków]</w:t>
      </w:r>
    </w:p>
    <w:p w14:paraId="5EB75F5D" w14:textId="77777777" w:rsidR="009A0AA5" w:rsidRPr="00696748" w:rsidRDefault="009A0AA5" w:rsidP="009A0AA5">
      <w:pPr>
        <w:autoSpaceDE w:val="0"/>
        <w:jc w:val="both"/>
      </w:pPr>
    </w:p>
    <w:p w14:paraId="3BD25EAF" w14:textId="77777777" w:rsidR="009A0AA5" w:rsidRPr="00696748" w:rsidRDefault="009A0AA5" w:rsidP="009A0AA5">
      <w:pPr>
        <w:autoSpaceDE w:val="0"/>
        <w:jc w:val="both"/>
      </w:pPr>
      <w:r w:rsidRPr="00C41832">
        <w:t>Specyfika POPC jako programu mającego wspierać zwiększenie dostępności i stopnia wykorzystania TIK dla poprawy jakości życia w Polsce sprawia, że przewidziane w nim d</w:t>
      </w:r>
      <w:r w:rsidRPr="00A37E1F">
        <w:t>ziałania mają przede wszystkim charakter h</w:t>
      </w:r>
      <w:r w:rsidRPr="00696748">
        <w:t>oryzontalny i nie wpisują się jednoznacznie w poszczególne OSI określone w</w:t>
      </w:r>
      <w:r w:rsidR="00966CAE" w:rsidRPr="00696748">
        <w:t> UP</w:t>
      </w:r>
      <w:r w:rsidRPr="00696748">
        <w:t>.</w:t>
      </w:r>
      <w:r w:rsidR="00B558EE" w:rsidRPr="00696748">
        <w:t xml:space="preserve"> </w:t>
      </w:r>
      <w:r w:rsidRPr="00696748">
        <w:t xml:space="preserve">Efektywne zaprogramowanie i realizacja celów </w:t>
      </w:r>
      <w:r w:rsidR="00AA4CE5" w:rsidRPr="00696748">
        <w:t xml:space="preserve">szczegółowych </w:t>
      </w:r>
      <w:r w:rsidRPr="00696748">
        <w:t>określonych w osiach priorytetowych POPC wymaga uwzględnienia barier i potencjałów poszczególnych obszarów kraju w</w:t>
      </w:r>
      <w:r w:rsidR="00C3477E" w:rsidRPr="00696748">
        <w:t> </w:t>
      </w:r>
      <w:r w:rsidRPr="00696748">
        <w:t>kontekście prowadzenia polityki rozwoju cyfrowego, co przełożyć się musi na właściwe dostosowani</w:t>
      </w:r>
      <w:r w:rsidR="00F669EA" w:rsidRPr="00696748">
        <w:t>e</w:t>
      </w:r>
      <w:r w:rsidRPr="00696748">
        <w:t xml:space="preserve"> interwencji do ich zidentyfikowanej specyfiki. Dlatego nie planuje się wydzielenia alokacji dedykowanej konkretnym OSI, ponieważ efekty POPC będą oceniane w skali całego kraju, uwzględniając wszystkie typy OSI.</w:t>
      </w:r>
    </w:p>
    <w:p w14:paraId="108728A2" w14:textId="77777777" w:rsidR="009A0AA5" w:rsidRPr="00696748" w:rsidRDefault="009A0AA5" w:rsidP="009A0AA5">
      <w:pPr>
        <w:autoSpaceDE w:val="0"/>
        <w:spacing w:before="120" w:after="120"/>
        <w:jc w:val="both"/>
      </w:pPr>
      <w:r w:rsidRPr="00696748">
        <w:t>Poniże</w:t>
      </w:r>
      <w:r w:rsidR="00F669EA" w:rsidRPr="00696748">
        <w:t>j</w:t>
      </w:r>
      <w:r w:rsidRPr="00696748">
        <w:t xml:space="preserve"> przedstawiono kwestię zintegrowanego podejścia do rozwoju terytorialnego w poszczególnych osiach POPC.</w:t>
      </w:r>
    </w:p>
    <w:p w14:paraId="2C2E8626" w14:textId="77777777" w:rsidR="009A0AA5" w:rsidRPr="00696748" w:rsidRDefault="009A0AA5" w:rsidP="009A0AA5">
      <w:pPr>
        <w:tabs>
          <w:tab w:val="left" w:pos="0"/>
          <w:tab w:val="left" w:pos="284"/>
        </w:tabs>
        <w:spacing w:after="120"/>
        <w:jc w:val="both"/>
      </w:pPr>
      <w:r w:rsidRPr="00696748">
        <w:t xml:space="preserve">W I osi priorytetowej POPC dotyczącej powszechnego dostępu do szybkiego </w:t>
      </w:r>
      <w:proofErr w:type="spellStart"/>
      <w:r w:rsidR="00E15606" w:rsidRPr="00696748">
        <w:t>i</w:t>
      </w:r>
      <w:r w:rsidRPr="00696748">
        <w:t>nternetu</w:t>
      </w:r>
      <w:proofErr w:type="spellEnd"/>
      <w:r w:rsidRPr="00696748">
        <w:t xml:space="preserve"> identyfikacja obszarów wsparcia nastąpi m.in. w oparciu o dane zbierane w ramach prowadzonej przez </w:t>
      </w:r>
      <w:r w:rsidR="00B558EE" w:rsidRPr="00696748">
        <w:t>P</w:t>
      </w:r>
      <w:r w:rsidRPr="00696748">
        <w:t xml:space="preserve">rezesa UKE inwentaryzacji usług i infrastruktury telekomunikacyjnej oraz opracowane na jej podstawie </w:t>
      </w:r>
      <w:r w:rsidR="00727FCD" w:rsidRPr="00696748">
        <w:t xml:space="preserve">analizy </w:t>
      </w:r>
      <w:r w:rsidRPr="00696748">
        <w:t xml:space="preserve">dostępu do usług szerokopasmowych połączone z wieloaspektową oceną ekonomiczną opłacalności inwestycji. Obszarami o szczególnym znaczeniu dla zakresu tematycznego programu operacyjnego są obszary, na których przedsiębiorcy telekomunikacyjni nie oferują możliwości podłączenia się do sieci </w:t>
      </w:r>
      <w:proofErr w:type="spellStart"/>
      <w:r w:rsidRPr="00696748">
        <w:t>internetu</w:t>
      </w:r>
      <w:proofErr w:type="spellEnd"/>
      <w:r w:rsidRPr="00696748">
        <w:t xml:space="preserve"> szerokopasmowego. Biorąc pod uwagę wyniki ww. inwentaryzacji oraz dane zawarte w diagnozie dotyczącej tej osi, można założyć, że interwencja w ramach tej osi prowadzona będzie przede wszystkim na terenach wiejskich, jednak nie wyklucza to wsparcia innych obszarów, zakwalifikowanych w oparciu o wyżej wymienione zasady.</w:t>
      </w:r>
    </w:p>
    <w:p w14:paraId="0FDD3B98" w14:textId="77777777" w:rsidR="009A0AA5" w:rsidRPr="00696748" w:rsidRDefault="009A0AA5" w:rsidP="009A0AA5">
      <w:pPr>
        <w:spacing w:after="120"/>
        <w:jc w:val="both"/>
      </w:pPr>
      <w:r w:rsidRPr="00696748">
        <w:t>Celem szczegółowym 2 osi priorytetowej II POPC, poświęconej e-administracji, jest uruchomienie e-usług publicznych na poziomie krajowym, z których korzystanie powinno być możliwe niezależnie od miejsca pobytu i rodzaju technologii stosowanej przez odbiorcę (sprzętu, oprogramowania). Oś realizuje zatem cele horyzontalne, bez ukierunkowania terytorialnego.</w:t>
      </w:r>
    </w:p>
    <w:p w14:paraId="3543FD40" w14:textId="77777777" w:rsidR="009A0AA5" w:rsidRPr="00696748" w:rsidRDefault="009A0AA5" w:rsidP="009A0AA5">
      <w:pPr>
        <w:tabs>
          <w:tab w:val="left" w:pos="0"/>
          <w:tab w:val="left" w:pos="284"/>
        </w:tabs>
        <w:spacing w:after="120"/>
        <w:jc w:val="both"/>
      </w:pPr>
      <w:r w:rsidRPr="00696748">
        <w:t>W III osi priorytetowej POPC, wspierającej e-integrację i rozpowszechnienie TIK, realizowane działania szkoleniowe i doradcze muszą być określone w oparciu o szczegółową diagnozę lokalnych potrzeb w zakresie rozwijania e-kompetencji. Na podstawie danych przedstawionych w diagnozie dla tej osi przewiduje się, że interwencja prowadzona będzie przede wszystkim na obszarach wiejskich i na terenie małych miast. Nie wyklucza to jednak ewentualnej interwencji na innych obszarach, o ile spełnione zostaną określone dla tej osi warunki możliwości ubiegania się o wsparcie.</w:t>
      </w:r>
    </w:p>
    <w:p w14:paraId="0C576196" w14:textId="3CDE4A67" w:rsidR="009A0AA5" w:rsidRPr="00CD0E69" w:rsidRDefault="009A0AA5" w:rsidP="00C11319">
      <w:pPr>
        <w:tabs>
          <w:tab w:val="left" w:pos="142"/>
          <w:tab w:val="left" w:pos="284"/>
        </w:tabs>
        <w:jc w:val="both"/>
      </w:pPr>
      <w:r w:rsidRPr="00696748">
        <w:t>Interwencja prowadzona w ramach IV osi priorytetowej POPC, poświęconej pomocy technicznej, będzie związana z działaniami określonym</w:t>
      </w:r>
      <w:r w:rsidR="00E95231" w:rsidRPr="00696748">
        <w:t>i</w:t>
      </w:r>
      <w:r w:rsidRPr="00696748">
        <w:t xml:space="preserve"> w </w:t>
      </w:r>
      <w:r w:rsidRPr="00875CCB">
        <w:t>osiach</w:t>
      </w:r>
      <w:r w:rsidR="007F037F" w:rsidRPr="00875CCB">
        <w:t xml:space="preserve"> </w:t>
      </w:r>
      <w:r w:rsidR="007F037F" w:rsidRPr="00CD0E69">
        <w:t>I-III</w:t>
      </w:r>
      <w:r w:rsidRPr="00CD0E69">
        <w:t>.</w:t>
      </w:r>
    </w:p>
    <w:p w14:paraId="0F476919" w14:textId="77777777" w:rsidR="00884046" w:rsidRPr="00CD0E69" w:rsidRDefault="00884046" w:rsidP="00C11319">
      <w:pPr>
        <w:tabs>
          <w:tab w:val="left" w:pos="142"/>
          <w:tab w:val="left" w:pos="284"/>
        </w:tabs>
        <w:jc w:val="both"/>
      </w:pPr>
    </w:p>
    <w:p w14:paraId="4197A100" w14:textId="36D92EC8" w:rsidR="00884046" w:rsidRPr="00CD0E69" w:rsidRDefault="00385F01" w:rsidP="00C11319">
      <w:pPr>
        <w:tabs>
          <w:tab w:val="left" w:pos="142"/>
          <w:tab w:val="left" w:pos="284"/>
        </w:tabs>
        <w:jc w:val="both"/>
      </w:pPr>
      <w:r w:rsidRPr="00CD0E69">
        <w:t>W osi V, gdzie wspierane będą działania w ramach celu: Wspieranie naprawy kryzysowej w</w:t>
      </w:r>
      <w:r w:rsidR="007F037F" w:rsidRPr="00CD0E69">
        <w:t> </w:t>
      </w:r>
      <w:r w:rsidRPr="00CD0E69">
        <w:t>kontekście pandemii COVID-19 i przygotowanie ekologicznego, cyfrowego i odpornego na zagrożenia ożywienia gospodarczego, realizowane będą przedsięwzięcia bez ukierunkowania terytorialnego.</w:t>
      </w:r>
    </w:p>
    <w:p w14:paraId="5DF26E21" w14:textId="77777777" w:rsidR="007F037F" w:rsidRPr="00CD0E69" w:rsidRDefault="007F037F" w:rsidP="00C11319">
      <w:pPr>
        <w:tabs>
          <w:tab w:val="left" w:pos="142"/>
          <w:tab w:val="left" w:pos="284"/>
        </w:tabs>
        <w:jc w:val="both"/>
      </w:pPr>
    </w:p>
    <w:p w14:paraId="67BDB7E1" w14:textId="44E46E92" w:rsidR="007F037F" w:rsidRPr="007F037F" w:rsidRDefault="007F037F" w:rsidP="007F037F">
      <w:pPr>
        <w:tabs>
          <w:tab w:val="left" w:pos="142"/>
          <w:tab w:val="left" w:pos="284"/>
        </w:tabs>
        <w:jc w:val="both"/>
      </w:pPr>
      <w:r w:rsidRPr="00CD0E69">
        <w:t xml:space="preserve">Interwencja prowadzona w ramach VI osi priorytetowej POPC, </w:t>
      </w:r>
      <w:r w:rsidR="00C308B3" w:rsidRPr="00CD0E69">
        <w:t>dotyczącej</w:t>
      </w:r>
      <w:r w:rsidRPr="00CD0E69">
        <w:t xml:space="preserve"> pomocy technicznej, będzie związana z działaniami określonymi w osi V.</w:t>
      </w:r>
    </w:p>
    <w:p w14:paraId="71084A53" w14:textId="77777777" w:rsidR="00C45170" w:rsidRPr="00696748" w:rsidRDefault="00C45170" w:rsidP="00C11319">
      <w:pPr>
        <w:tabs>
          <w:tab w:val="left" w:pos="142"/>
          <w:tab w:val="left" w:pos="284"/>
        </w:tabs>
        <w:jc w:val="both"/>
      </w:pPr>
    </w:p>
    <w:p w14:paraId="66183D5F" w14:textId="77777777" w:rsidR="00C45170" w:rsidRPr="00696748" w:rsidRDefault="00C45170" w:rsidP="008A2D60">
      <w:pPr>
        <w:autoSpaceDE w:val="0"/>
        <w:autoSpaceDN w:val="0"/>
        <w:adjustRightInd w:val="0"/>
        <w:jc w:val="both"/>
        <w:rPr>
          <w:rFonts w:cs="Calibri"/>
          <w:color w:val="000000"/>
          <w:szCs w:val="22"/>
        </w:rPr>
      </w:pPr>
      <w:r w:rsidRPr="00696748">
        <w:rPr>
          <w:rFonts w:cs="Calibri"/>
          <w:color w:val="000000"/>
          <w:szCs w:val="22"/>
        </w:rPr>
        <w:t>Szacuje się, że na działania dla obszarów wi</w:t>
      </w:r>
      <w:r w:rsidR="00691715" w:rsidRPr="00696748">
        <w:rPr>
          <w:rFonts w:cs="Calibri"/>
          <w:color w:val="000000"/>
          <w:szCs w:val="22"/>
        </w:rPr>
        <w:t>ejskich może zostać przeznaczonych</w:t>
      </w:r>
      <w:r w:rsidRPr="00696748">
        <w:rPr>
          <w:rFonts w:cs="Calibri"/>
          <w:color w:val="000000"/>
          <w:szCs w:val="22"/>
        </w:rPr>
        <w:t xml:space="preserve"> ok. 800 mln EUR</w:t>
      </w:r>
      <w:r w:rsidR="00691715" w:rsidRPr="00696748">
        <w:rPr>
          <w:rFonts w:cs="Calibri"/>
          <w:color w:val="000000"/>
          <w:szCs w:val="22"/>
        </w:rPr>
        <w:t>.</w:t>
      </w:r>
    </w:p>
    <w:p w14:paraId="4AF76304" w14:textId="77777777" w:rsidR="009A0AA5" w:rsidRPr="00696748" w:rsidRDefault="009A0AA5" w:rsidP="00C11319">
      <w:pPr>
        <w:tabs>
          <w:tab w:val="left" w:pos="142"/>
          <w:tab w:val="left" w:pos="284"/>
        </w:tabs>
        <w:jc w:val="both"/>
      </w:pPr>
    </w:p>
    <w:p w14:paraId="0F9E73D0" w14:textId="77777777" w:rsidR="003501F2" w:rsidRPr="00696748" w:rsidRDefault="003501F2" w:rsidP="00C11319">
      <w:pPr>
        <w:tabs>
          <w:tab w:val="left" w:pos="142"/>
          <w:tab w:val="left" w:pos="284"/>
        </w:tabs>
        <w:jc w:val="both"/>
      </w:pPr>
    </w:p>
    <w:p w14:paraId="4CCDA07E" w14:textId="3F152EED" w:rsidR="009A0AA5" w:rsidRPr="00696748" w:rsidRDefault="009A0AA5" w:rsidP="00FD4F76">
      <w:pPr>
        <w:pStyle w:val="Nagwek2"/>
        <w:numPr>
          <w:ilvl w:val="0"/>
          <w:numId w:val="0"/>
        </w:numPr>
      </w:pPr>
      <w:bookmarkStart w:id="103" w:name="_Toc368487924"/>
      <w:bookmarkStart w:id="104" w:name="_Toc33694592"/>
      <w:bookmarkStart w:id="105" w:name="_Toc74229271"/>
      <w:r w:rsidRPr="00696748">
        <w:t xml:space="preserve">4.1 </w:t>
      </w:r>
      <w:r w:rsidR="00E42C5C" w:rsidRPr="00696748">
        <w:t>Wk</w:t>
      </w:r>
      <w:r w:rsidR="00B20C0F" w:rsidRPr="00696748">
        <w:t xml:space="preserve">ład planowanych przedsięwzięć </w:t>
      </w:r>
      <w:r w:rsidR="00E42C5C" w:rsidRPr="00696748">
        <w:t xml:space="preserve">do </w:t>
      </w:r>
      <w:r w:rsidRPr="00696748">
        <w:t>str</w:t>
      </w:r>
      <w:r w:rsidR="00B20C0F" w:rsidRPr="00696748">
        <w:t>ategii makroregionalnych i </w:t>
      </w:r>
      <w:r w:rsidRPr="00696748">
        <w:t>strategii morskich</w:t>
      </w:r>
      <w:bookmarkEnd w:id="103"/>
      <w:bookmarkEnd w:id="104"/>
      <w:bookmarkEnd w:id="105"/>
    </w:p>
    <w:p w14:paraId="0792E8E1" w14:textId="77777777" w:rsidR="009A0AA5" w:rsidRPr="00696748" w:rsidRDefault="009A0AA5" w:rsidP="009A0AA5"/>
    <w:p w14:paraId="29FCB0D1" w14:textId="77777777" w:rsidR="009A0AA5" w:rsidRPr="002403B5" w:rsidRDefault="009A0AA5" w:rsidP="009A0AA5">
      <w:pPr>
        <w:pStyle w:val="Limitznakw"/>
      </w:pPr>
      <w:r w:rsidRPr="002403B5">
        <w:t>[max 3500 znaków]</w:t>
      </w:r>
    </w:p>
    <w:p w14:paraId="5E181ACA" w14:textId="77777777" w:rsidR="009A0AA5" w:rsidRPr="00696748" w:rsidRDefault="009A0AA5" w:rsidP="009A0AA5"/>
    <w:p w14:paraId="5DC8A18E" w14:textId="202F8C03" w:rsidR="009A0AA5" w:rsidRPr="00696748" w:rsidRDefault="009A0AA5" w:rsidP="009A0AA5">
      <w:pPr>
        <w:spacing w:after="120"/>
        <w:jc w:val="both"/>
      </w:pPr>
      <w:r w:rsidRPr="00C41832">
        <w:t xml:space="preserve">Podstawowe założenia Strategii UE dla Rozwoju Regionu Morza Bałtyckiego (SUE RMB), dotyczące rozwiązywania istotnych problemów środowiska </w:t>
      </w:r>
      <w:r w:rsidRPr="00A37E1F">
        <w:t>naturalnego europejskiego morza wewnętrzne</w:t>
      </w:r>
      <w:r w:rsidRPr="00696748">
        <w:t xml:space="preserve">go oraz </w:t>
      </w:r>
      <w:r w:rsidR="00E95231" w:rsidRPr="00696748">
        <w:t xml:space="preserve">poprawy </w:t>
      </w:r>
      <w:r w:rsidRPr="00696748">
        <w:t xml:space="preserve">dynamiki rozwoju gospodarczego obszarów nad nim położonych, sprawiają, </w:t>
      </w:r>
      <w:r w:rsidRPr="00696748">
        <w:lastRenderedPageBreak/>
        <w:t>że</w:t>
      </w:r>
      <w:r w:rsidR="007F037F">
        <w:t> </w:t>
      </w:r>
      <w:r w:rsidRPr="00696748">
        <w:t xml:space="preserve">ukierunkowany horyzontalnie i krajowo POPC jedynie pośrednio wpisuje się w realizację celów SUE RMB. </w:t>
      </w:r>
    </w:p>
    <w:p w14:paraId="74EAAD2F" w14:textId="77777777" w:rsidR="009A0AA5" w:rsidRPr="00696748" w:rsidRDefault="009A0AA5" w:rsidP="009A0AA5">
      <w:pPr>
        <w:jc w:val="both"/>
      </w:pPr>
      <w:r w:rsidRPr="00696748">
        <w:t>Interwencja prowadzona w ramach POPC przyczynia się pośrednio do wdrażania następujących celów i obszarów priorytetowych SUE RMB:</w:t>
      </w:r>
    </w:p>
    <w:p w14:paraId="6A02D3CA" w14:textId="77777777" w:rsidR="009A0AA5" w:rsidRPr="00696748" w:rsidRDefault="009A0AA5" w:rsidP="002155FC">
      <w:pPr>
        <w:numPr>
          <w:ilvl w:val="0"/>
          <w:numId w:val="20"/>
        </w:numPr>
        <w:suppressAutoHyphens w:val="0"/>
        <w:ind w:left="284" w:hanging="284"/>
        <w:jc w:val="both"/>
      </w:pPr>
      <w:r w:rsidRPr="00696748">
        <w:t xml:space="preserve">rozwój połączeń w regionie, w tym rozwój kontaktów pomiędzy ludźmi – interwencja POPC w zakresie budowy sieci </w:t>
      </w:r>
      <w:proofErr w:type="spellStart"/>
      <w:r w:rsidRPr="00696748">
        <w:t>internetu</w:t>
      </w:r>
      <w:proofErr w:type="spellEnd"/>
      <w:r w:rsidRPr="00696748">
        <w:t xml:space="preserve"> szerokopasmowego oraz wsparcia e-integracji i rozpowszechniania TIK może przyczyniać się pośrednio do realizacji założeń SUE RMB,</w:t>
      </w:r>
    </w:p>
    <w:p w14:paraId="0983E5FF" w14:textId="77777777" w:rsidR="009A0AA5" w:rsidRPr="00696748" w:rsidRDefault="009A0AA5" w:rsidP="002155FC">
      <w:pPr>
        <w:numPr>
          <w:ilvl w:val="0"/>
          <w:numId w:val="20"/>
        </w:numPr>
        <w:suppressAutoHyphens w:val="0"/>
        <w:ind w:left="284" w:hanging="284"/>
        <w:jc w:val="both"/>
      </w:pPr>
      <w:r w:rsidRPr="00696748">
        <w:t xml:space="preserve">zwiększenie dobrobytu, w tym rozwój przedsiębiorczości, innowacyjności, edukacji i polepszenie zdrowia ludności – interwencja POPC w zakresie budowy sieci </w:t>
      </w:r>
      <w:proofErr w:type="spellStart"/>
      <w:r w:rsidRPr="00696748">
        <w:t>internetu</w:t>
      </w:r>
      <w:proofErr w:type="spellEnd"/>
      <w:r w:rsidRPr="00696748">
        <w:t xml:space="preserve"> szerokopasmowego, rozwoju e-usług publicznych oraz wsparcia dla e-integracji i rozpowszechnienia TIK może przyczyniać się pośrednio </w:t>
      </w:r>
      <w:r w:rsidR="00E95231" w:rsidRPr="00696748">
        <w:t xml:space="preserve">do </w:t>
      </w:r>
      <w:r w:rsidRPr="00696748">
        <w:t xml:space="preserve">realizacji założeń SUE RMB. </w:t>
      </w:r>
    </w:p>
    <w:p w14:paraId="241B138C" w14:textId="77777777" w:rsidR="009A0AA5" w:rsidRPr="00696748" w:rsidRDefault="009A0AA5" w:rsidP="009A0AA5">
      <w:pPr>
        <w:jc w:val="both"/>
      </w:pPr>
    </w:p>
    <w:p w14:paraId="3DC9A645" w14:textId="77777777" w:rsidR="009A0AA5" w:rsidRPr="00696748" w:rsidRDefault="009A0AA5" w:rsidP="008A2D60">
      <w:pPr>
        <w:jc w:val="both"/>
      </w:pPr>
      <w:r w:rsidRPr="00696748">
        <w:t>Biorąc pod uwagę powyższe, w trakcie definiowania osi i działań priorytetowych POPC nie uwzględniono bezpośrednio SUE RMB w zaplanowanych w programie typach interwencji. Nie planuje się także prowadzenia konkursów ukierunkowanych na działania realizujące bezpośrednio wskaźniki SUE RMB, przyznawania dodatkowych punktów tego typu projektom, ani prowadzenia monitoringu i kontroli w ramach POPC, dedykowanych wdrażaniu SUE RMB.</w:t>
      </w:r>
    </w:p>
    <w:p w14:paraId="7BFC78AF" w14:textId="77777777" w:rsidR="009A0AA5" w:rsidRPr="00696748" w:rsidRDefault="009A0AA5" w:rsidP="009A0AA5">
      <w:pPr>
        <w:pStyle w:val="Nagwek1"/>
        <w:numPr>
          <w:ilvl w:val="0"/>
          <w:numId w:val="0"/>
        </w:numPr>
        <w:spacing w:before="0" w:after="0"/>
        <w:ind w:left="432" w:hanging="432"/>
        <w:jc w:val="both"/>
        <w:rPr>
          <w:sz w:val="24"/>
          <w:szCs w:val="24"/>
        </w:rPr>
      </w:pPr>
    </w:p>
    <w:p w14:paraId="1FAEC6B0" w14:textId="77777777" w:rsidR="009A0AA5" w:rsidRPr="00696748" w:rsidRDefault="009A0AA5" w:rsidP="009A0AA5"/>
    <w:p w14:paraId="0F09242F" w14:textId="77777777" w:rsidR="009A0AA5" w:rsidRPr="00696748" w:rsidRDefault="009A0AA5" w:rsidP="009A0AA5"/>
    <w:p w14:paraId="6CBDD52C" w14:textId="5B1B081C" w:rsidR="009A0AA5" w:rsidRPr="00A37E1F" w:rsidRDefault="009A0AA5" w:rsidP="009A0AA5">
      <w:pPr>
        <w:pStyle w:val="Nagwek1"/>
        <w:numPr>
          <w:ilvl w:val="0"/>
          <w:numId w:val="0"/>
        </w:numPr>
        <w:spacing w:before="0" w:after="0"/>
        <w:jc w:val="both"/>
        <w:rPr>
          <w:sz w:val="24"/>
          <w:szCs w:val="24"/>
        </w:rPr>
      </w:pPr>
      <w:bookmarkStart w:id="106" w:name="_Toc368487925"/>
      <w:bookmarkStart w:id="107" w:name="_Toc33694593"/>
      <w:bookmarkStart w:id="108" w:name="_Toc74229272"/>
      <w:r w:rsidRPr="00696748">
        <w:rPr>
          <w:sz w:val="24"/>
          <w:szCs w:val="24"/>
        </w:rPr>
        <w:t xml:space="preserve">5. </w:t>
      </w:r>
      <w:r w:rsidR="00706660" w:rsidRPr="00696748">
        <w:rPr>
          <w:sz w:val="24"/>
          <w:szCs w:val="24"/>
        </w:rPr>
        <w:t xml:space="preserve">Szczególne potrzeby obszarów geograficznych najbardziej </w:t>
      </w:r>
      <w:r w:rsidR="007F037F" w:rsidRPr="00434EE2">
        <w:rPr>
          <w:sz w:val="24"/>
          <w:szCs w:val="24"/>
        </w:rPr>
        <w:t>dotk</w:t>
      </w:r>
      <w:r w:rsidR="007F037F" w:rsidRPr="00CD0E69">
        <w:rPr>
          <w:sz w:val="24"/>
          <w:szCs w:val="24"/>
        </w:rPr>
        <w:t>n</w:t>
      </w:r>
      <w:r w:rsidR="007F037F" w:rsidRPr="00434EE2">
        <w:rPr>
          <w:sz w:val="24"/>
          <w:szCs w:val="24"/>
        </w:rPr>
        <w:t>iętych</w:t>
      </w:r>
      <w:r w:rsidRPr="00C41832">
        <w:rPr>
          <w:sz w:val="24"/>
          <w:szCs w:val="24"/>
        </w:rPr>
        <w:t xml:space="preserve"> ubóstw</w:t>
      </w:r>
      <w:r w:rsidR="00706660" w:rsidRPr="002403B5">
        <w:rPr>
          <w:sz w:val="24"/>
          <w:szCs w:val="24"/>
        </w:rPr>
        <w:t>em</w:t>
      </w:r>
      <w:bookmarkEnd w:id="106"/>
      <w:bookmarkEnd w:id="107"/>
      <w:bookmarkEnd w:id="108"/>
    </w:p>
    <w:p w14:paraId="49A7D85E" w14:textId="77777777" w:rsidR="009A0AA5" w:rsidRPr="00696748" w:rsidRDefault="009A0AA5" w:rsidP="009A0AA5">
      <w:pPr>
        <w:pStyle w:val="Nagwek1"/>
        <w:numPr>
          <w:ilvl w:val="0"/>
          <w:numId w:val="0"/>
        </w:numPr>
        <w:spacing w:before="0" w:after="0"/>
        <w:jc w:val="both"/>
        <w:rPr>
          <w:sz w:val="24"/>
          <w:szCs w:val="24"/>
        </w:rPr>
      </w:pPr>
    </w:p>
    <w:p w14:paraId="472470D4" w14:textId="77777777" w:rsidR="009A0AA5" w:rsidRPr="00696748" w:rsidRDefault="009A0AA5" w:rsidP="009A0AA5">
      <w:pPr>
        <w:jc w:val="both"/>
        <w:rPr>
          <w:sz w:val="24"/>
          <w:szCs w:val="24"/>
        </w:rPr>
      </w:pPr>
      <w:r w:rsidRPr="00696748">
        <w:t xml:space="preserve">W ramach POPC nie przewiduje się działań bezpośrednio ukierunkowanych na przeciwdziałanie ubóstwu. Wsparcie udzielane w ramach POPC może w sposób pośredni wpłynąć na ograniczanie jego zakresu oraz minimalizowanie jego skutków. </w:t>
      </w:r>
    </w:p>
    <w:p w14:paraId="5C095752" w14:textId="77777777" w:rsidR="009A0AA5" w:rsidRPr="00696748" w:rsidRDefault="009A0AA5" w:rsidP="009A0AA5">
      <w:pPr>
        <w:jc w:val="both"/>
      </w:pPr>
    </w:p>
    <w:p w14:paraId="6D67CA9D" w14:textId="77777777" w:rsidR="009A0AA5" w:rsidRPr="00696748" w:rsidRDefault="009A0AA5" w:rsidP="009A0AA5">
      <w:pPr>
        <w:jc w:val="both"/>
      </w:pPr>
    </w:p>
    <w:p w14:paraId="41D4E378" w14:textId="77777777" w:rsidR="009A0AA5" w:rsidRPr="00696748" w:rsidRDefault="009A0AA5" w:rsidP="009A0AA5">
      <w:pPr>
        <w:jc w:val="both"/>
      </w:pPr>
    </w:p>
    <w:p w14:paraId="1F2744F1" w14:textId="77777777" w:rsidR="009A0AA5" w:rsidRPr="00696748" w:rsidRDefault="009A0AA5" w:rsidP="009A0AA5">
      <w:pPr>
        <w:pStyle w:val="Nagwek1"/>
        <w:numPr>
          <w:ilvl w:val="0"/>
          <w:numId w:val="0"/>
        </w:numPr>
        <w:spacing w:before="0" w:after="0"/>
        <w:jc w:val="both"/>
        <w:rPr>
          <w:sz w:val="24"/>
          <w:szCs w:val="24"/>
        </w:rPr>
      </w:pPr>
      <w:bookmarkStart w:id="109" w:name="_Toc367403388"/>
      <w:bookmarkStart w:id="110" w:name="_Toc367403463"/>
      <w:bookmarkStart w:id="111" w:name="_Toc368487926"/>
      <w:bookmarkStart w:id="112" w:name="_Toc33694594"/>
      <w:bookmarkStart w:id="113" w:name="_Toc74229273"/>
      <w:r w:rsidRPr="00696748">
        <w:rPr>
          <w:sz w:val="24"/>
          <w:szCs w:val="24"/>
        </w:rPr>
        <w:t>6.</w:t>
      </w:r>
      <w:r w:rsidR="002F2EB1" w:rsidRPr="00696748">
        <w:rPr>
          <w:sz w:val="24"/>
          <w:szCs w:val="24"/>
        </w:rPr>
        <w:t xml:space="preserve"> </w:t>
      </w:r>
      <w:r w:rsidRPr="00696748">
        <w:rPr>
          <w:sz w:val="24"/>
          <w:szCs w:val="24"/>
        </w:rPr>
        <w:t xml:space="preserve">Szczególne potrzeby obszarów </w:t>
      </w:r>
      <w:r w:rsidR="00706660" w:rsidRPr="00C41832">
        <w:rPr>
          <w:sz w:val="24"/>
          <w:szCs w:val="24"/>
        </w:rPr>
        <w:t>geograficznych</w:t>
      </w:r>
      <w:r w:rsidR="00DA20B8" w:rsidRPr="002403B5">
        <w:rPr>
          <w:sz w:val="24"/>
          <w:szCs w:val="24"/>
        </w:rPr>
        <w:t xml:space="preserve"> dotkniętych </w:t>
      </w:r>
      <w:r w:rsidRPr="002403B5">
        <w:rPr>
          <w:sz w:val="24"/>
          <w:szCs w:val="24"/>
        </w:rPr>
        <w:t>niekorzystny</w:t>
      </w:r>
      <w:r w:rsidR="00DA20B8" w:rsidRPr="002403B5">
        <w:rPr>
          <w:sz w:val="24"/>
          <w:szCs w:val="24"/>
        </w:rPr>
        <w:t>mi</w:t>
      </w:r>
      <w:r w:rsidRPr="00A37E1F">
        <w:rPr>
          <w:sz w:val="24"/>
          <w:szCs w:val="24"/>
        </w:rPr>
        <w:t xml:space="preserve"> warunk</w:t>
      </w:r>
      <w:r w:rsidR="00DA20B8" w:rsidRPr="00696748">
        <w:rPr>
          <w:sz w:val="24"/>
          <w:szCs w:val="24"/>
        </w:rPr>
        <w:t>ami</w:t>
      </w:r>
      <w:r w:rsidR="00706660" w:rsidRPr="00696748">
        <w:rPr>
          <w:sz w:val="24"/>
          <w:szCs w:val="24"/>
        </w:rPr>
        <w:t xml:space="preserve"> </w:t>
      </w:r>
      <w:r w:rsidR="00DA20B8" w:rsidRPr="00696748">
        <w:rPr>
          <w:sz w:val="24"/>
          <w:szCs w:val="24"/>
        </w:rPr>
        <w:t>natura</w:t>
      </w:r>
      <w:r w:rsidR="008B0C9F" w:rsidRPr="00696748">
        <w:rPr>
          <w:sz w:val="24"/>
          <w:szCs w:val="24"/>
        </w:rPr>
        <w:t>l</w:t>
      </w:r>
      <w:r w:rsidR="00DA20B8" w:rsidRPr="00696748">
        <w:rPr>
          <w:sz w:val="24"/>
          <w:szCs w:val="24"/>
        </w:rPr>
        <w:t>nymi</w:t>
      </w:r>
      <w:r w:rsidRPr="00696748">
        <w:rPr>
          <w:sz w:val="24"/>
          <w:szCs w:val="24"/>
        </w:rPr>
        <w:t xml:space="preserve"> lub demograficzny</w:t>
      </w:r>
      <w:bookmarkEnd w:id="109"/>
      <w:bookmarkEnd w:id="110"/>
      <w:bookmarkEnd w:id="111"/>
      <w:r w:rsidR="00DA20B8" w:rsidRPr="00696748">
        <w:rPr>
          <w:sz w:val="24"/>
          <w:szCs w:val="24"/>
        </w:rPr>
        <w:t>mi</w:t>
      </w:r>
      <w:bookmarkEnd w:id="112"/>
      <w:bookmarkEnd w:id="113"/>
    </w:p>
    <w:p w14:paraId="408C9CEE" w14:textId="77777777" w:rsidR="009A0AA5" w:rsidRPr="00696748" w:rsidRDefault="009A0AA5" w:rsidP="009A0AA5">
      <w:pPr>
        <w:jc w:val="both"/>
      </w:pPr>
    </w:p>
    <w:p w14:paraId="6D6D25F5" w14:textId="77777777" w:rsidR="003501F2" w:rsidRPr="00696748" w:rsidRDefault="009A0AA5" w:rsidP="003501F2">
      <w:pPr>
        <w:jc w:val="both"/>
      </w:pPr>
      <w:r w:rsidRPr="00696748">
        <w:t>POPC nie przewiduje interwencji ukierunkowanej na szczególne potrzeby obszarów dotkniętych niekorzystnymi warunkami naturalnymi i demograficznymi.</w:t>
      </w:r>
    </w:p>
    <w:p w14:paraId="0F561D7F" w14:textId="77777777" w:rsidR="00D42B1A" w:rsidRPr="00696748" w:rsidRDefault="001123A3" w:rsidP="00D42B1A">
      <w:pPr>
        <w:pStyle w:val="Nagwek1"/>
        <w:numPr>
          <w:ilvl w:val="0"/>
          <w:numId w:val="0"/>
        </w:numPr>
        <w:spacing w:before="0" w:after="0"/>
        <w:ind w:left="432" w:hanging="432"/>
        <w:rPr>
          <w:sz w:val="24"/>
          <w:szCs w:val="24"/>
        </w:rPr>
      </w:pPr>
      <w:bookmarkStart w:id="114" w:name="_Toc367403389"/>
      <w:bookmarkStart w:id="115" w:name="_Toc367403464"/>
      <w:bookmarkStart w:id="116" w:name="_Toc368487927"/>
      <w:r w:rsidRPr="00696748">
        <w:rPr>
          <w:sz w:val="24"/>
          <w:szCs w:val="24"/>
        </w:rPr>
        <w:br w:type="page"/>
      </w:r>
      <w:bookmarkStart w:id="117" w:name="_Toc33694595"/>
      <w:bookmarkStart w:id="118" w:name="_Toc74229274"/>
      <w:r w:rsidR="009A0AA5" w:rsidRPr="00696748">
        <w:rPr>
          <w:sz w:val="24"/>
          <w:szCs w:val="24"/>
        </w:rPr>
        <w:lastRenderedPageBreak/>
        <w:t>7. System instytucjonalny</w:t>
      </w:r>
      <w:bookmarkEnd w:id="114"/>
      <w:bookmarkEnd w:id="115"/>
      <w:bookmarkEnd w:id="116"/>
      <w:bookmarkEnd w:id="117"/>
      <w:bookmarkEnd w:id="118"/>
    </w:p>
    <w:p w14:paraId="75B63D6B" w14:textId="77777777" w:rsidR="009E0CC2" w:rsidRPr="00C41832" w:rsidRDefault="009E0CC2" w:rsidP="009A0AA5">
      <w:pPr>
        <w:jc w:val="both"/>
        <w:rPr>
          <w:shd w:val="clear" w:color="auto" w:fill="FFFF00"/>
        </w:rPr>
      </w:pPr>
    </w:p>
    <w:p w14:paraId="6B5F191F" w14:textId="77777777" w:rsidR="009E0CC2" w:rsidRPr="00696748" w:rsidRDefault="009E0CC2" w:rsidP="00CD6700">
      <w:pPr>
        <w:suppressAutoHyphens w:val="0"/>
        <w:spacing w:after="200"/>
        <w:jc w:val="both"/>
        <w:rPr>
          <w:rFonts w:eastAsia="Calibri"/>
          <w:lang w:eastAsia="en-US"/>
        </w:rPr>
      </w:pPr>
      <w:r w:rsidRPr="00A37E1F">
        <w:rPr>
          <w:rFonts w:eastAsia="Calibri"/>
          <w:lang w:eastAsia="en-US"/>
        </w:rPr>
        <w:t xml:space="preserve">System instytucjonalny w ramach programu jest zgodny z system instytucjonalnym dla PS opisanym w </w:t>
      </w:r>
      <w:r w:rsidR="00A8605F" w:rsidRPr="00696748">
        <w:rPr>
          <w:rFonts w:eastAsia="Calibri"/>
          <w:lang w:eastAsia="en-US"/>
        </w:rPr>
        <w:t>UP</w:t>
      </w:r>
      <w:r w:rsidRPr="00696748">
        <w:rPr>
          <w:rFonts w:eastAsia="Calibri"/>
          <w:lang w:eastAsia="en-US"/>
        </w:rPr>
        <w:t>.</w:t>
      </w:r>
    </w:p>
    <w:p w14:paraId="3A539FCA" w14:textId="77777777" w:rsidR="009E0CC2" w:rsidRPr="00696748" w:rsidRDefault="009E0CC2" w:rsidP="00CD6700">
      <w:pPr>
        <w:suppressAutoHyphens w:val="0"/>
        <w:spacing w:after="200"/>
        <w:jc w:val="both"/>
        <w:rPr>
          <w:rFonts w:eastAsia="Calibri"/>
          <w:lang w:eastAsia="en-US"/>
        </w:rPr>
      </w:pPr>
      <w:r w:rsidRPr="00696748">
        <w:rPr>
          <w:rFonts w:eastAsia="Calibri"/>
          <w:lang w:eastAsia="en-US"/>
        </w:rPr>
        <w:t>Funkcje IZ pełni minister właściwy ds. rozwoju regionalnego</w:t>
      </w:r>
      <w:r w:rsidR="00A8605F" w:rsidRPr="00696748">
        <w:rPr>
          <w:rFonts w:eastAsia="Calibri"/>
          <w:lang w:eastAsia="en-US"/>
        </w:rPr>
        <w:t>.</w:t>
      </w:r>
      <w:r w:rsidRPr="00696748">
        <w:rPr>
          <w:rFonts w:eastAsia="Calibri"/>
          <w:lang w:eastAsia="en-US"/>
        </w:rPr>
        <w:t xml:space="preserve"> </w:t>
      </w:r>
      <w:r w:rsidR="00A8605F" w:rsidRPr="00696748">
        <w:rPr>
          <w:rFonts w:eastAsia="Calibri"/>
          <w:lang w:eastAsia="en-US"/>
        </w:rPr>
        <w:t>I</w:t>
      </w:r>
      <w:r w:rsidRPr="00696748">
        <w:rPr>
          <w:rFonts w:eastAsia="Calibri"/>
          <w:lang w:eastAsia="en-US"/>
        </w:rPr>
        <w:t>nstytucja zarządzająca pełni równocześnie funkcj</w:t>
      </w:r>
      <w:r w:rsidR="007D69EA" w:rsidRPr="00696748">
        <w:rPr>
          <w:rFonts w:eastAsia="Calibri"/>
          <w:lang w:eastAsia="en-US"/>
        </w:rPr>
        <w:t>ę</w:t>
      </w:r>
      <w:r w:rsidRPr="00696748">
        <w:rPr>
          <w:rFonts w:eastAsia="Calibri"/>
          <w:lang w:eastAsia="en-US"/>
        </w:rPr>
        <w:t xml:space="preserve"> instytucji certyfikującej. Przewiduje się powierzenie części zadań </w:t>
      </w:r>
      <w:r w:rsidR="005E3E2C" w:rsidRPr="00696748">
        <w:rPr>
          <w:rFonts w:eastAsia="Calibri"/>
          <w:lang w:eastAsia="en-US"/>
        </w:rPr>
        <w:t>i</w:t>
      </w:r>
      <w:r w:rsidRPr="00696748">
        <w:rPr>
          <w:rFonts w:eastAsia="Calibri"/>
          <w:lang w:eastAsia="en-US"/>
        </w:rPr>
        <w:t>nstytucj</w:t>
      </w:r>
      <w:r w:rsidR="00A1221A" w:rsidRPr="00696748">
        <w:rPr>
          <w:rFonts w:eastAsia="Calibri"/>
          <w:lang w:eastAsia="en-US"/>
        </w:rPr>
        <w:t>i</w:t>
      </w:r>
      <w:r w:rsidRPr="00696748">
        <w:rPr>
          <w:rFonts w:eastAsia="Calibri"/>
          <w:lang w:eastAsia="en-US"/>
        </w:rPr>
        <w:t xml:space="preserve"> </w:t>
      </w:r>
      <w:r w:rsidR="005E3E2C" w:rsidRPr="00696748">
        <w:rPr>
          <w:rFonts w:eastAsia="Calibri"/>
          <w:lang w:eastAsia="en-US"/>
        </w:rPr>
        <w:t>p</w:t>
      </w:r>
      <w:r w:rsidRPr="00696748">
        <w:rPr>
          <w:rFonts w:eastAsia="Calibri"/>
          <w:lang w:eastAsia="en-US"/>
        </w:rPr>
        <w:t>ośrednic</w:t>
      </w:r>
      <w:r w:rsidR="001257F3" w:rsidRPr="00696748">
        <w:rPr>
          <w:rFonts w:eastAsia="Calibri"/>
          <w:lang w:eastAsia="en-US"/>
        </w:rPr>
        <w:t>ząc</w:t>
      </w:r>
      <w:r w:rsidR="00A1221A" w:rsidRPr="00696748">
        <w:rPr>
          <w:rFonts w:eastAsia="Calibri"/>
          <w:lang w:eastAsia="en-US"/>
        </w:rPr>
        <w:t>ej</w:t>
      </w:r>
      <w:r w:rsidRPr="00696748">
        <w:rPr>
          <w:rFonts w:eastAsia="Calibri"/>
          <w:lang w:eastAsia="en-US"/>
        </w:rPr>
        <w:t xml:space="preserve">, </w:t>
      </w:r>
      <w:r w:rsidR="005E3E2C" w:rsidRPr="00696748">
        <w:rPr>
          <w:rFonts w:eastAsia="Calibri"/>
          <w:lang w:eastAsia="en-US"/>
        </w:rPr>
        <w:t xml:space="preserve">której </w:t>
      </w:r>
      <w:r w:rsidRPr="00696748">
        <w:rPr>
          <w:rFonts w:eastAsia="Calibri"/>
          <w:lang w:eastAsia="en-US"/>
        </w:rPr>
        <w:t xml:space="preserve">rola i funkcje określone są w stosownych porozumieniach międzyinstytucjonalnych. Nie wyklucza się również powołania w razie potrzeby </w:t>
      </w:r>
      <w:r w:rsidR="005E3E2C" w:rsidRPr="00696748">
        <w:rPr>
          <w:rFonts w:eastAsia="Calibri"/>
          <w:lang w:eastAsia="en-US"/>
        </w:rPr>
        <w:t>i</w:t>
      </w:r>
      <w:r w:rsidRPr="00696748">
        <w:rPr>
          <w:rFonts w:eastAsia="Calibri"/>
          <w:lang w:eastAsia="en-US"/>
        </w:rPr>
        <w:t xml:space="preserve">nstytucji </w:t>
      </w:r>
      <w:r w:rsidR="005E3E2C" w:rsidRPr="00696748">
        <w:rPr>
          <w:rFonts w:eastAsia="Calibri"/>
          <w:lang w:eastAsia="en-US"/>
        </w:rPr>
        <w:t>w</w:t>
      </w:r>
      <w:r w:rsidRPr="00696748">
        <w:rPr>
          <w:rFonts w:eastAsia="Calibri"/>
          <w:lang w:eastAsia="en-US"/>
        </w:rPr>
        <w:t>drażających. Delegowanie zadań będzie miało miejsce jedynie wtedy, gdy będzie prowadzić do poprawy skuteczności i efektywności wdrażania programu.</w:t>
      </w:r>
    </w:p>
    <w:p w14:paraId="3525E705" w14:textId="77777777" w:rsidR="004E46F9" w:rsidRPr="00696748" w:rsidRDefault="00DD5B5C" w:rsidP="00CD6700">
      <w:pPr>
        <w:suppressAutoHyphens w:val="0"/>
        <w:spacing w:after="200"/>
        <w:jc w:val="both"/>
        <w:rPr>
          <w:rFonts w:eastAsia="Calibri"/>
          <w:lang w:eastAsia="en-US"/>
        </w:rPr>
      </w:pPr>
      <w:r w:rsidRPr="00696748">
        <w:rPr>
          <w:rFonts w:eastAsia="Calibri"/>
          <w:lang w:eastAsia="en-US"/>
        </w:rPr>
        <w:t>IZ</w:t>
      </w:r>
      <w:r w:rsidR="004E46F9" w:rsidRPr="00696748">
        <w:rPr>
          <w:rFonts w:eastAsia="Calibri"/>
          <w:lang w:eastAsia="en-US"/>
        </w:rPr>
        <w:t xml:space="preserve"> ustanawiając system zarządzania i kontroli w POPC uwzględni</w:t>
      </w:r>
      <w:r w:rsidR="00B8112A" w:rsidRPr="00696748">
        <w:rPr>
          <w:rFonts w:eastAsia="Calibri"/>
          <w:lang w:eastAsia="en-US"/>
        </w:rPr>
        <w:t xml:space="preserve"> uspra</w:t>
      </w:r>
      <w:r w:rsidR="004E46F9" w:rsidRPr="00696748">
        <w:rPr>
          <w:rFonts w:eastAsia="Calibri"/>
          <w:lang w:eastAsia="en-US"/>
        </w:rPr>
        <w:t>wnienia wynikające z</w:t>
      </w:r>
      <w:r w:rsidRPr="00696748">
        <w:rPr>
          <w:rFonts w:eastAsia="Calibri"/>
          <w:lang w:eastAsia="en-US"/>
        </w:rPr>
        <w:t> </w:t>
      </w:r>
      <w:proofErr w:type="spellStart"/>
      <w:r w:rsidR="004E46F9" w:rsidRPr="00696748">
        <w:rPr>
          <w:rFonts w:eastAsia="Calibri"/>
          <w:lang w:eastAsia="en-US"/>
        </w:rPr>
        <w:t>Remedial</w:t>
      </w:r>
      <w:proofErr w:type="spellEnd"/>
      <w:r w:rsidR="004E46F9" w:rsidRPr="00696748">
        <w:rPr>
          <w:rFonts w:eastAsia="Calibri"/>
          <w:lang w:eastAsia="en-US"/>
        </w:rPr>
        <w:t xml:space="preserve"> Action Plan dla osi VII POIG.</w:t>
      </w:r>
    </w:p>
    <w:p w14:paraId="0A1C6E1B" w14:textId="77777777" w:rsidR="004E46F9" w:rsidRPr="00696748" w:rsidRDefault="00FF3895" w:rsidP="00CD6700">
      <w:pPr>
        <w:suppressAutoHyphens w:val="0"/>
        <w:spacing w:after="200"/>
        <w:jc w:val="both"/>
        <w:rPr>
          <w:rFonts w:eastAsia="Calibri"/>
          <w:lang w:eastAsia="en-US"/>
        </w:rPr>
      </w:pPr>
      <w:r w:rsidRPr="00696748">
        <w:rPr>
          <w:rFonts w:eastAsia="Calibri"/>
          <w:lang w:eastAsia="en-US"/>
        </w:rPr>
        <w:t xml:space="preserve">Ponadto, </w:t>
      </w:r>
      <w:r w:rsidR="004E46F9" w:rsidRPr="00696748">
        <w:rPr>
          <w:rFonts w:eastAsia="Calibri"/>
          <w:lang w:eastAsia="en-US"/>
        </w:rPr>
        <w:t>IZ wprowadzi skuteczne i proporcjonalne środki ukierunkowane na zapobieganie, wykrywanie, korygowanie i raportowanie oszustw, zgodnie z wymaganiami art. 125 ust. 4 lit c) rozporządzenia 1303/2013. Instytucje w systemie realizacji POPC będą prowadziły analizę ryzyka zgodnie z Wytycznymi KE do oceny ryzyka oraz skutecznych i proporcjonalnych działań przeciwdziałających oszustwom.</w:t>
      </w:r>
      <w:r w:rsidRPr="00696748">
        <w:rPr>
          <w:rFonts w:eastAsia="Calibri"/>
          <w:lang w:eastAsia="en-US"/>
        </w:rPr>
        <w:t xml:space="preserve"> Wyniki oceny ryzyka będą uwzględniane w systemie kontroli. </w:t>
      </w:r>
    </w:p>
    <w:p w14:paraId="7FB8B9A0" w14:textId="77777777" w:rsidR="00DD5B5C" w:rsidRPr="00696748" w:rsidRDefault="009E0CC2" w:rsidP="00CD6700">
      <w:pPr>
        <w:suppressAutoHyphens w:val="0"/>
        <w:jc w:val="both"/>
        <w:rPr>
          <w:rFonts w:eastAsia="Calibri"/>
          <w:lang w:eastAsia="en-US"/>
        </w:rPr>
      </w:pPr>
      <w:r w:rsidRPr="00696748">
        <w:rPr>
          <w:rFonts w:eastAsia="Calibri"/>
          <w:lang w:eastAsia="en-US"/>
        </w:rPr>
        <w:t>Szczegółowe zasady funkcjonowania systemu zarządzania, kontroli, monitoringu, ewaluacji, informacji i promocji, systemu IT przyjęte w programie wynikają z UP i właściwych przepisów rozporządzeń.</w:t>
      </w:r>
    </w:p>
    <w:p w14:paraId="6CB63BB0" w14:textId="77777777" w:rsidR="009E0CC2" w:rsidRPr="00696748" w:rsidRDefault="009E0CC2" w:rsidP="009A0AA5">
      <w:pPr>
        <w:jc w:val="both"/>
        <w:rPr>
          <w:shd w:val="clear" w:color="auto" w:fill="FFFF00"/>
        </w:rPr>
      </w:pPr>
    </w:p>
    <w:p w14:paraId="261CC5DA" w14:textId="2AB60F98" w:rsidR="009A0AA5" w:rsidRPr="00696748" w:rsidRDefault="009A0AA5" w:rsidP="00FD4F76">
      <w:pPr>
        <w:pStyle w:val="Nagwek2"/>
      </w:pPr>
      <w:bookmarkStart w:id="119" w:name="_Toc368487928"/>
      <w:bookmarkStart w:id="120" w:name="_Toc33694596"/>
      <w:bookmarkStart w:id="121" w:name="_Toc74229275"/>
      <w:r w:rsidRPr="00696748">
        <w:t>7.1 Identyfikacja instytucji zaangażowanych w realizację programu</w:t>
      </w:r>
      <w:bookmarkEnd w:id="119"/>
      <w:bookmarkEnd w:id="120"/>
      <w:bookmarkEnd w:id="121"/>
    </w:p>
    <w:p w14:paraId="38DEF9DD" w14:textId="77777777" w:rsidR="003E5CAB" w:rsidRPr="00696748" w:rsidRDefault="003E5CAB" w:rsidP="00C11319">
      <w:pPr>
        <w:autoSpaceDE w:val="0"/>
        <w:jc w:val="both"/>
        <w:rPr>
          <w:b/>
          <w:sz w:val="18"/>
          <w:szCs w:val="18"/>
        </w:rPr>
      </w:pPr>
    </w:p>
    <w:p w14:paraId="5D245991" w14:textId="6E7839A1" w:rsidR="00D851F2" w:rsidRPr="00696748" w:rsidRDefault="00D851F2" w:rsidP="00EC60E2">
      <w:pPr>
        <w:pStyle w:val="Legenda"/>
        <w:keepNext/>
      </w:pPr>
      <w:r w:rsidRPr="00696748">
        <w:t xml:space="preserve">Tabela </w:t>
      </w:r>
      <w:r w:rsidR="00275DFA" w:rsidRPr="00CD0E69">
        <w:t>31</w:t>
      </w:r>
      <w:r w:rsidR="00275DFA" w:rsidRPr="00696748">
        <w:t xml:space="preserve"> </w:t>
      </w:r>
      <w:r w:rsidRPr="00696748">
        <w:t>Odpowiednie instytucje i podmioty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64"/>
        <w:gridCol w:w="3070"/>
      </w:tblGrid>
      <w:tr w:rsidR="009A0AA5" w:rsidRPr="00696748" w14:paraId="44FDB297" w14:textId="77777777" w:rsidTr="00CD6700">
        <w:tc>
          <w:tcPr>
            <w:tcW w:w="2268" w:type="dxa"/>
            <w:tcBorders>
              <w:top w:val="single" w:sz="4" w:space="0" w:color="auto"/>
              <w:left w:val="single" w:sz="4" w:space="0" w:color="auto"/>
              <w:bottom w:val="single" w:sz="4" w:space="0" w:color="auto"/>
              <w:right w:val="single" w:sz="4" w:space="0" w:color="auto"/>
            </w:tcBorders>
          </w:tcPr>
          <w:p w14:paraId="568CF80D" w14:textId="77777777" w:rsidR="009A0AA5" w:rsidRPr="00696748" w:rsidRDefault="009A0AA5" w:rsidP="009E3B80">
            <w:pPr>
              <w:autoSpaceDE w:val="0"/>
              <w:spacing w:before="120" w:after="120"/>
              <w:jc w:val="center"/>
              <w:rPr>
                <w:b/>
              </w:rPr>
            </w:pPr>
            <w:r w:rsidRPr="00696748">
              <w:rPr>
                <w:b/>
              </w:rPr>
              <w:t>Instytucja</w:t>
            </w:r>
          </w:p>
        </w:tc>
        <w:tc>
          <w:tcPr>
            <w:tcW w:w="3764" w:type="dxa"/>
            <w:tcBorders>
              <w:top w:val="single" w:sz="4" w:space="0" w:color="auto"/>
              <w:left w:val="single" w:sz="4" w:space="0" w:color="auto"/>
              <w:bottom w:val="single" w:sz="4" w:space="0" w:color="auto"/>
              <w:right w:val="single" w:sz="4" w:space="0" w:color="auto"/>
            </w:tcBorders>
          </w:tcPr>
          <w:p w14:paraId="7914E588" w14:textId="77777777" w:rsidR="009A0AA5" w:rsidRPr="00696748" w:rsidRDefault="009A0AA5" w:rsidP="009E3B80">
            <w:pPr>
              <w:autoSpaceDE w:val="0"/>
              <w:spacing w:before="120" w:after="120"/>
              <w:jc w:val="center"/>
              <w:rPr>
                <w:b/>
              </w:rPr>
            </w:pPr>
            <w:r w:rsidRPr="00696748">
              <w:rPr>
                <w:b/>
              </w:rPr>
              <w:t>Nazwa instytucji oraz właściwego departamentu/wydziału</w:t>
            </w:r>
          </w:p>
        </w:tc>
        <w:tc>
          <w:tcPr>
            <w:tcW w:w="3070" w:type="dxa"/>
            <w:tcBorders>
              <w:top w:val="single" w:sz="4" w:space="0" w:color="auto"/>
              <w:left w:val="single" w:sz="4" w:space="0" w:color="auto"/>
              <w:bottom w:val="single" w:sz="4" w:space="0" w:color="auto"/>
              <w:right w:val="single" w:sz="4" w:space="0" w:color="auto"/>
            </w:tcBorders>
          </w:tcPr>
          <w:p w14:paraId="31B6984E" w14:textId="77777777" w:rsidR="009A0AA5" w:rsidRPr="00696748" w:rsidRDefault="009A0AA5" w:rsidP="009E3B80">
            <w:pPr>
              <w:autoSpaceDE w:val="0"/>
              <w:spacing w:before="120" w:after="120"/>
              <w:jc w:val="center"/>
              <w:rPr>
                <w:b/>
              </w:rPr>
            </w:pPr>
            <w:r w:rsidRPr="00696748">
              <w:rPr>
                <w:b/>
              </w:rPr>
              <w:t>Osoba kierująca pracami instytucji (stanowisko)</w:t>
            </w:r>
          </w:p>
        </w:tc>
      </w:tr>
      <w:tr w:rsidR="009A0AA5" w:rsidRPr="00696748" w14:paraId="3E10F3B0" w14:textId="77777777" w:rsidTr="00CD6700">
        <w:tc>
          <w:tcPr>
            <w:tcW w:w="2268" w:type="dxa"/>
            <w:tcBorders>
              <w:top w:val="single" w:sz="4" w:space="0" w:color="auto"/>
              <w:left w:val="single" w:sz="4" w:space="0" w:color="auto"/>
              <w:bottom w:val="single" w:sz="4" w:space="0" w:color="auto"/>
              <w:right w:val="single" w:sz="4" w:space="0" w:color="auto"/>
            </w:tcBorders>
          </w:tcPr>
          <w:p w14:paraId="53B924EB" w14:textId="77777777" w:rsidR="009A0AA5" w:rsidRPr="00696748" w:rsidRDefault="009A0AA5" w:rsidP="009E3B80">
            <w:pPr>
              <w:autoSpaceDE w:val="0"/>
              <w:spacing w:before="120" w:after="120"/>
            </w:pPr>
            <w:r w:rsidRPr="00696748">
              <w:t>Podmiot udzielający desygnacji</w:t>
            </w:r>
          </w:p>
        </w:tc>
        <w:tc>
          <w:tcPr>
            <w:tcW w:w="3764" w:type="dxa"/>
            <w:tcBorders>
              <w:top w:val="single" w:sz="4" w:space="0" w:color="auto"/>
              <w:left w:val="single" w:sz="4" w:space="0" w:color="auto"/>
              <w:bottom w:val="single" w:sz="4" w:space="0" w:color="auto"/>
              <w:right w:val="single" w:sz="4" w:space="0" w:color="auto"/>
            </w:tcBorders>
          </w:tcPr>
          <w:p w14:paraId="00CA31F4" w14:textId="77777777" w:rsidR="009A0AA5" w:rsidRPr="00696748" w:rsidRDefault="00A6787D" w:rsidP="001B4E68">
            <w:pPr>
              <w:autoSpaceDE w:val="0"/>
              <w:spacing w:before="120" w:after="120"/>
            </w:pPr>
            <w:r w:rsidRPr="00696748">
              <w:t>ministerstwo obsługujące ministra właściwego ds. rozwoju regionalnego</w:t>
            </w:r>
            <w:r w:rsidR="001B4E68" w:rsidRPr="00696748">
              <w:t>, Departament Certyfikacji i Desygnacji</w:t>
            </w:r>
          </w:p>
        </w:tc>
        <w:tc>
          <w:tcPr>
            <w:tcW w:w="3070" w:type="dxa"/>
            <w:tcBorders>
              <w:top w:val="single" w:sz="4" w:space="0" w:color="auto"/>
              <w:left w:val="single" w:sz="4" w:space="0" w:color="auto"/>
              <w:bottom w:val="single" w:sz="4" w:space="0" w:color="auto"/>
              <w:right w:val="single" w:sz="4" w:space="0" w:color="auto"/>
            </w:tcBorders>
          </w:tcPr>
          <w:p w14:paraId="67EB044D" w14:textId="77777777" w:rsidR="009A0AA5" w:rsidRPr="00696748" w:rsidRDefault="009A0AA5" w:rsidP="009E3B80">
            <w:pPr>
              <w:autoSpaceDE w:val="0"/>
              <w:spacing w:before="120" w:after="120"/>
            </w:pPr>
            <w:r w:rsidRPr="00696748">
              <w:t>minister właściwy ds. rozwoju regionalnego</w:t>
            </w:r>
          </w:p>
        </w:tc>
      </w:tr>
      <w:tr w:rsidR="009A0AA5" w:rsidRPr="00696748" w14:paraId="0F3E13CE" w14:textId="77777777" w:rsidTr="00CD6700">
        <w:tc>
          <w:tcPr>
            <w:tcW w:w="2268" w:type="dxa"/>
            <w:tcBorders>
              <w:top w:val="single" w:sz="4" w:space="0" w:color="auto"/>
              <w:left w:val="single" w:sz="4" w:space="0" w:color="auto"/>
              <w:bottom w:val="single" w:sz="4" w:space="0" w:color="auto"/>
              <w:right w:val="single" w:sz="4" w:space="0" w:color="auto"/>
            </w:tcBorders>
          </w:tcPr>
          <w:p w14:paraId="2B617397" w14:textId="1547BF71" w:rsidR="009A0AA5" w:rsidRPr="00696748" w:rsidRDefault="009A0AA5" w:rsidP="00C74209">
            <w:pPr>
              <w:autoSpaceDE w:val="0"/>
              <w:spacing w:before="120" w:after="120"/>
            </w:pPr>
            <w:r w:rsidRPr="00696748">
              <w:t xml:space="preserve">Instytucja </w:t>
            </w:r>
            <w:r w:rsidR="006C021D" w:rsidRPr="00696748">
              <w:t>zarządzaj</w:t>
            </w:r>
            <w:r w:rsidR="006C021D">
              <w:t>ą</w:t>
            </w:r>
            <w:r w:rsidR="006C021D" w:rsidRPr="00696748">
              <w:t>ca</w:t>
            </w:r>
          </w:p>
        </w:tc>
        <w:tc>
          <w:tcPr>
            <w:tcW w:w="3764" w:type="dxa"/>
            <w:tcBorders>
              <w:top w:val="single" w:sz="4" w:space="0" w:color="auto"/>
              <w:left w:val="single" w:sz="4" w:space="0" w:color="auto"/>
              <w:bottom w:val="single" w:sz="4" w:space="0" w:color="auto"/>
              <w:right w:val="single" w:sz="4" w:space="0" w:color="auto"/>
            </w:tcBorders>
          </w:tcPr>
          <w:p w14:paraId="549C3ABA" w14:textId="77777777" w:rsidR="009A0AA5" w:rsidRPr="00696748" w:rsidRDefault="00A6787D" w:rsidP="009E3B80">
            <w:pPr>
              <w:autoSpaceDE w:val="0"/>
              <w:spacing w:before="120" w:after="120"/>
            </w:pPr>
            <w:r w:rsidRPr="00696748">
              <w:t>ministerstwo obsługujące ministra właściwego ds. rozwoju regionalnego</w:t>
            </w:r>
            <w:r w:rsidR="001B4E68" w:rsidRPr="00696748">
              <w:t>, Departament Rozwoju Cyfrowego</w:t>
            </w:r>
          </w:p>
        </w:tc>
        <w:tc>
          <w:tcPr>
            <w:tcW w:w="3070" w:type="dxa"/>
            <w:tcBorders>
              <w:top w:val="single" w:sz="4" w:space="0" w:color="auto"/>
              <w:left w:val="single" w:sz="4" w:space="0" w:color="auto"/>
              <w:bottom w:val="single" w:sz="4" w:space="0" w:color="auto"/>
              <w:right w:val="single" w:sz="4" w:space="0" w:color="auto"/>
            </w:tcBorders>
          </w:tcPr>
          <w:p w14:paraId="0885C75E" w14:textId="77777777" w:rsidR="009A0AA5" w:rsidRPr="00696748" w:rsidRDefault="009A0AA5" w:rsidP="009E3B80">
            <w:pPr>
              <w:autoSpaceDE w:val="0"/>
              <w:spacing w:before="120" w:after="120"/>
            </w:pPr>
            <w:r w:rsidRPr="00696748">
              <w:t>minister właściwy ds. rozwoju regionalnego</w:t>
            </w:r>
          </w:p>
        </w:tc>
      </w:tr>
      <w:tr w:rsidR="009A0AA5" w:rsidRPr="00696748" w14:paraId="27664444" w14:textId="77777777" w:rsidTr="00CD6700">
        <w:trPr>
          <w:trHeight w:val="722"/>
        </w:trPr>
        <w:tc>
          <w:tcPr>
            <w:tcW w:w="2268" w:type="dxa"/>
            <w:tcBorders>
              <w:top w:val="single" w:sz="4" w:space="0" w:color="auto"/>
              <w:left w:val="single" w:sz="4" w:space="0" w:color="auto"/>
              <w:bottom w:val="single" w:sz="4" w:space="0" w:color="auto"/>
              <w:right w:val="single" w:sz="4" w:space="0" w:color="auto"/>
            </w:tcBorders>
          </w:tcPr>
          <w:p w14:paraId="5B8A7138" w14:textId="77777777" w:rsidR="009A0AA5" w:rsidRPr="00696748" w:rsidRDefault="009A0AA5" w:rsidP="009E3B80">
            <w:pPr>
              <w:autoSpaceDE w:val="0"/>
              <w:spacing w:before="120" w:after="120"/>
            </w:pPr>
            <w:r w:rsidRPr="00696748">
              <w:t>Instytucja pośrednicząca</w:t>
            </w:r>
          </w:p>
        </w:tc>
        <w:tc>
          <w:tcPr>
            <w:tcW w:w="3764" w:type="dxa"/>
            <w:tcBorders>
              <w:top w:val="single" w:sz="4" w:space="0" w:color="auto"/>
              <w:left w:val="single" w:sz="4" w:space="0" w:color="auto"/>
              <w:bottom w:val="single" w:sz="4" w:space="0" w:color="auto"/>
              <w:right w:val="single" w:sz="4" w:space="0" w:color="auto"/>
            </w:tcBorders>
          </w:tcPr>
          <w:p w14:paraId="692651B3" w14:textId="77777777" w:rsidR="009A0AA5" w:rsidRPr="00696748" w:rsidRDefault="00871464" w:rsidP="00523AF1">
            <w:pPr>
              <w:spacing w:before="120" w:after="120"/>
            </w:pPr>
            <w:r w:rsidRPr="00696748">
              <w:t>Centrum Projektów Polska Cyfrowa</w:t>
            </w:r>
            <w:r w:rsidR="0023534C" w:rsidRPr="00696748">
              <w:t xml:space="preserve"> (</w:t>
            </w:r>
            <w:r w:rsidR="00523AF1" w:rsidRPr="00696748">
              <w:t>ministerstwo obsługujące ministra właściwego ds. informatyzacji</w:t>
            </w:r>
            <w:r w:rsidR="0023534C" w:rsidRPr="00696748">
              <w:t>)</w:t>
            </w:r>
          </w:p>
        </w:tc>
        <w:tc>
          <w:tcPr>
            <w:tcW w:w="3070" w:type="dxa"/>
            <w:tcBorders>
              <w:top w:val="single" w:sz="4" w:space="0" w:color="auto"/>
              <w:left w:val="single" w:sz="4" w:space="0" w:color="auto"/>
              <w:bottom w:val="single" w:sz="4" w:space="0" w:color="auto"/>
              <w:right w:val="single" w:sz="4" w:space="0" w:color="auto"/>
            </w:tcBorders>
          </w:tcPr>
          <w:p w14:paraId="7E19307E" w14:textId="77777777" w:rsidR="00D86A08" w:rsidRPr="00696748" w:rsidRDefault="003C4AC0" w:rsidP="003225CC">
            <w:pPr>
              <w:autoSpaceDE w:val="0"/>
              <w:spacing w:before="120" w:after="120"/>
            </w:pPr>
            <w:r w:rsidRPr="00696748">
              <w:t xml:space="preserve">dyrektor </w:t>
            </w:r>
            <w:r w:rsidR="003225CC" w:rsidRPr="00696748">
              <w:t xml:space="preserve">Centrum Projektów Polska Cyfrowa </w:t>
            </w:r>
          </w:p>
        </w:tc>
      </w:tr>
      <w:tr w:rsidR="009A0AA5" w:rsidRPr="00696748" w14:paraId="651EDD45" w14:textId="77777777" w:rsidTr="00CD6700">
        <w:tc>
          <w:tcPr>
            <w:tcW w:w="2268" w:type="dxa"/>
            <w:tcBorders>
              <w:top w:val="single" w:sz="4" w:space="0" w:color="auto"/>
              <w:left w:val="single" w:sz="4" w:space="0" w:color="auto"/>
              <w:bottom w:val="single" w:sz="4" w:space="0" w:color="auto"/>
              <w:right w:val="single" w:sz="4" w:space="0" w:color="auto"/>
            </w:tcBorders>
          </w:tcPr>
          <w:p w14:paraId="1955AD29" w14:textId="77777777" w:rsidR="009A0AA5" w:rsidRPr="00696748" w:rsidRDefault="009A0AA5" w:rsidP="009E3B80">
            <w:pPr>
              <w:autoSpaceDE w:val="0"/>
              <w:spacing w:before="120" w:after="120"/>
            </w:pPr>
            <w:r w:rsidRPr="00696748">
              <w:t>Instytucja certyfikująca</w:t>
            </w:r>
          </w:p>
        </w:tc>
        <w:tc>
          <w:tcPr>
            <w:tcW w:w="3764" w:type="dxa"/>
            <w:tcBorders>
              <w:top w:val="single" w:sz="4" w:space="0" w:color="auto"/>
              <w:left w:val="single" w:sz="4" w:space="0" w:color="auto"/>
              <w:bottom w:val="single" w:sz="4" w:space="0" w:color="auto"/>
              <w:right w:val="single" w:sz="4" w:space="0" w:color="auto"/>
            </w:tcBorders>
          </w:tcPr>
          <w:p w14:paraId="06E0CA2D" w14:textId="77777777" w:rsidR="009A0AA5" w:rsidRPr="00696748" w:rsidRDefault="00A6787D" w:rsidP="009E3B80">
            <w:pPr>
              <w:autoSpaceDE w:val="0"/>
              <w:spacing w:before="120" w:after="120"/>
            </w:pPr>
            <w:r w:rsidRPr="00696748">
              <w:t>ministerstwo obsługujące ministra właściwego ds. rozwoju regionalnego</w:t>
            </w:r>
            <w:r w:rsidR="001B4E68" w:rsidRPr="00696748">
              <w:t>, Departament Rozwoju Cyfrowego</w:t>
            </w:r>
          </w:p>
        </w:tc>
        <w:tc>
          <w:tcPr>
            <w:tcW w:w="3070" w:type="dxa"/>
            <w:tcBorders>
              <w:top w:val="single" w:sz="4" w:space="0" w:color="auto"/>
              <w:left w:val="single" w:sz="4" w:space="0" w:color="auto"/>
              <w:bottom w:val="single" w:sz="4" w:space="0" w:color="auto"/>
              <w:right w:val="single" w:sz="4" w:space="0" w:color="auto"/>
            </w:tcBorders>
          </w:tcPr>
          <w:p w14:paraId="78B8D060" w14:textId="77777777" w:rsidR="009A0AA5" w:rsidRPr="00696748" w:rsidRDefault="009A0AA5" w:rsidP="009E3B80">
            <w:pPr>
              <w:autoSpaceDE w:val="0"/>
              <w:spacing w:before="120" w:after="120"/>
            </w:pPr>
            <w:r w:rsidRPr="00696748">
              <w:t>minister właściwy ds. rozwoju regionalnego</w:t>
            </w:r>
          </w:p>
        </w:tc>
      </w:tr>
      <w:tr w:rsidR="009A0AA5" w:rsidRPr="00696748" w14:paraId="6616BD76" w14:textId="77777777" w:rsidTr="00CD6700">
        <w:tc>
          <w:tcPr>
            <w:tcW w:w="2268" w:type="dxa"/>
            <w:tcBorders>
              <w:top w:val="single" w:sz="4" w:space="0" w:color="auto"/>
              <w:left w:val="single" w:sz="4" w:space="0" w:color="auto"/>
              <w:bottom w:val="single" w:sz="4" w:space="0" w:color="auto"/>
              <w:right w:val="single" w:sz="4" w:space="0" w:color="auto"/>
            </w:tcBorders>
          </w:tcPr>
          <w:p w14:paraId="6C1B9D92" w14:textId="77777777" w:rsidR="009A0AA5" w:rsidRPr="00696748" w:rsidRDefault="009A0AA5" w:rsidP="009E3B80">
            <w:pPr>
              <w:autoSpaceDE w:val="0"/>
              <w:spacing w:before="120" w:after="120"/>
            </w:pPr>
            <w:r w:rsidRPr="00696748">
              <w:t>Instytucja audytowa</w:t>
            </w:r>
          </w:p>
        </w:tc>
        <w:tc>
          <w:tcPr>
            <w:tcW w:w="3764" w:type="dxa"/>
            <w:tcBorders>
              <w:top w:val="single" w:sz="4" w:space="0" w:color="auto"/>
              <w:left w:val="single" w:sz="4" w:space="0" w:color="auto"/>
              <w:bottom w:val="single" w:sz="4" w:space="0" w:color="auto"/>
              <w:right w:val="single" w:sz="4" w:space="0" w:color="auto"/>
            </w:tcBorders>
          </w:tcPr>
          <w:p w14:paraId="7A78CD64" w14:textId="7C87FF87" w:rsidR="009A0AA5" w:rsidRPr="00CD0E69" w:rsidRDefault="009A0AA5" w:rsidP="0084276C">
            <w:pPr>
              <w:autoSpaceDE w:val="0"/>
              <w:spacing w:before="120" w:after="120"/>
            </w:pPr>
            <w:r w:rsidRPr="00875CCB">
              <w:t>Ministerstwo Finansów</w:t>
            </w:r>
            <w:r w:rsidR="001B4E68" w:rsidRPr="00875CCB">
              <w:t xml:space="preserve">, Departament </w:t>
            </w:r>
            <w:r w:rsidR="0084276C" w:rsidRPr="00CD0E69">
              <w:t>Audytu Środków Publicznych</w:t>
            </w:r>
          </w:p>
        </w:tc>
        <w:tc>
          <w:tcPr>
            <w:tcW w:w="3070" w:type="dxa"/>
            <w:tcBorders>
              <w:top w:val="single" w:sz="4" w:space="0" w:color="auto"/>
              <w:left w:val="single" w:sz="4" w:space="0" w:color="auto"/>
              <w:bottom w:val="single" w:sz="4" w:space="0" w:color="auto"/>
              <w:right w:val="single" w:sz="4" w:space="0" w:color="auto"/>
            </w:tcBorders>
          </w:tcPr>
          <w:p w14:paraId="076C7024" w14:textId="0862E811" w:rsidR="009A0AA5" w:rsidRPr="00CD0E69" w:rsidRDefault="0084276C" w:rsidP="009E3B80">
            <w:pPr>
              <w:autoSpaceDE w:val="0"/>
              <w:spacing w:before="120" w:after="120"/>
            </w:pPr>
            <w:r w:rsidRPr="00CD0E69">
              <w:t>Szef Krajowej Administracji Skarbowej</w:t>
            </w:r>
          </w:p>
        </w:tc>
      </w:tr>
      <w:tr w:rsidR="009A0AA5" w:rsidRPr="00696748" w14:paraId="7762AA03" w14:textId="77777777" w:rsidTr="00CD6700">
        <w:tc>
          <w:tcPr>
            <w:tcW w:w="2268" w:type="dxa"/>
            <w:tcBorders>
              <w:top w:val="single" w:sz="4" w:space="0" w:color="auto"/>
              <w:left w:val="single" w:sz="4" w:space="0" w:color="auto"/>
              <w:bottom w:val="single" w:sz="4" w:space="0" w:color="auto"/>
              <w:right w:val="single" w:sz="4" w:space="0" w:color="auto"/>
            </w:tcBorders>
          </w:tcPr>
          <w:p w14:paraId="116F5467" w14:textId="77777777" w:rsidR="009A0AA5" w:rsidRPr="00696748" w:rsidRDefault="009A0AA5" w:rsidP="009E3B80">
            <w:pPr>
              <w:autoSpaceDE w:val="0"/>
              <w:spacing w:before="120" w:after="120"/>
            </w:pPr>
            <w:r w:rsidRPr="00696748">
              <w:t>Instytucja odpowiedzialna za otrzymywanie płatności z KE</w:t>
            </w:r>
          </w:p>
        </w:tc>
        <w:tc>
          <w:tcPr>
            <w:tcW w:w="3764" w:type="dxa"/>
            <w:tcBorders>
              <w:top w:val="single" w:sz="4" w:space="0" w:color="auto"/>
              <w:left w:val="single" w:sz="4" w:space="0" w:color="auto"/>
              <w:bottom w:val="single" w:sz="4" w:space="0" w:color="auto"/>
              <w:right w:val="single" w:sz="4" w:space="0" w:color="auto"/>
            </w:tcBorders>
          </w:tcPr>
          <w:p w14:paraId="7705A28B" w14:textId="77777777" w:rsidR="009A0AA5" w:rsidRPr="00696748" w:rsidRDefault="009A0AA5" w:rsidP="009E3B80">
            <w:pPr>
              <w:autoSpaceDE w:val="0"/>
              <w:spacing w:before="120" w:after="120"/>
            </w:pPr>
            <w:r w:rsidRPr="00696748">
              <w:t>Ministerstwo Finansów</w:t>
            </w:r>
            <w:r w:rsidR="001B4E68" w:rsidRPr="00696748">
              <w:t>, Departament Instytucji Płatniczej</w:t>
            </w:r>
          </w:p>
        </w:tc>
        <w:tc>
          <w:tcPr>
            <w:tcW w:w="3070" w:type="dxa"/>
            <w:tcBorders>
              <w:top w:val="single" w:sz="4" w:space="0" w:color="auto"/>
              <w:left w:val="single" w:sz="4" w:space="0" w:color="auto"/>
              <w:bottom w:val="single" w:sz="4" w:space="0" w:color="auto"/>
              <w:right w:val="single" w:sz="4" w:space="0" w:color="auto"/>
            </w:tcBorders>
          </w:tcPr>
          <w:p w14:paraId="2E39B85E" w14:textId="77777777" w:rsidR="009A0AA5" w:rsidRPr="00696748" w:rsidRDefault="009A0AA5" w:rsidP="009E3B80">
            <w:pPr>
              <w:autoSpaceDE w:val="0"/>
              <w:spacing w:before="120" w:after="120"/>
            </w:pPr>
            <w:r w:rsidRPr="00696748">
              <w:t>minister właściwy ds. finansów publicznych</w:t>
            </w:r>
          </w:p>
        </w:tc>
      </w:tr>
    </w:tbl>
    <w:p w14:paraId="1F213A51" w14:textId="77777777" w:rsidR="009A0AA5" w:rsidRPr="00696748" w:rsidRDefault="009A0AA5" w:rsidP="00C11319">
      <w:pPr>
        <w:autoSpaceDE w:val="0"/>
        <w:jc w:val="both"/>
      </w:pPr>
    </w:p>
    <w:p w14:paraId="58C6E767" w14:textId="77777777" w:rsidR="00705B8E" w:rsidRPr="00696748" w:rsidRDefault="00705B8E" w:rsidP="00C11319">
      <w:pPr>
        <w:autoSpaceDE w:val="0"/>
        <w:jc w:val="both"/>
      </w:pPr>
      <w:r w:rsidRPr="00696748">
        <w:t>Rozwiązania organizacyjne i procedury w ramach UP i poszczególnych programów zapewnią niezależność podmiotu odpowiedzialnego za desygnację od podmiotów podlegających desygnacji (</w:t>
      </w:r>
      <w:r w:rsidR="00D22431" w:rsidRPr="00696748">
        <w:t>IZ</w:t>
      </w:r>
      <w:r w:rsidRPr="00696748">
        <w:t>/</w:t>
      </w:r>
      <w:r w:rsidR="00D22431" w:rsidRPr="00696748">
        <w:t>IC</w:t>
      </w:r>
      <w:r w:rsidRPr="00696748">
        <w:t xml:space="preserve">) i odpowiedni rozdział funkcji. W praktyce, regulamin organizacyjny </w:t>
      </w:r>
      <w:r w:rsidR="003048BE" w:rsidRPr="00696748">
        <w:t>ministerstwa</w:t>
      </w:r>
      <w:r w:rsidRPr="00696748">
        <w:t xml:space="preserve"> obsługującego ministra właściwego do spraw rozwoju regionalnego zapewni niezależność podmiotu desygnującego </w:t>
      </w:r>
      <w:r w:rsidRPr="00696748">
        <w:lastRenderedPageBreak/>
        <w:t xml:space="preserve">od IZ/IC poprzez powierzenie zadań podmiotu desygnującego innej komórce organizacyjnej </w:t>
      </w:r>
      <w:r w:rsidR="003048BE" w:rsidRPr="00696748">
        <w:t>ministerstwa obsługującego ministra właściwego ds. rozwoju regionalnego</w:t>
      </w:r>
      <w:r w:rsidRPr="00696748">
        <w:t xml:space="preserve"> niż komórka organizacyjna pełniąca funkcje IZ/IC POPC oraz zapewnienie nadzoru tych komórek organizacyjnych przez różnych, niezależnych od siebie członków kierownictwa ministerstwa (podsekretarzy stanu).</w:t>
      </w:r>
    </w:p>
    <w:p w14:paraId="61A83A2D" w14:textId="77777777" w:rsidR="00705B8E" w:rsidRPr="00696748" w:rsidRDefault="00705B8E" w:rsidP="00C11319">
      <w:pPr>
        <w:autoSpaceDE w:val="0"/>
        <w:jc w:val="both"/>
      </w:pPr>
    </w:p>
    <w:p w14:paraId="0DCCAF6F" w14:textId="5F9E66A7" w:rsidR="009A0AA5" w:rsidRPr="00696748" w:rsidRDefault="009A0AA5" w:rsidP="00FD4F76">
      <w:pPr>
        <w:pStyle w:val="Nagwek2"/>
      </w:pPr>
      <w:bookmarkStart w:id="122" w:name="_Toc368487929"/>
      <w:bookmarkStart w:id="123" w:name="_Toc33694597"/>
      <w:bookmarkStart w:id="124" w:name="_Toc74229276"/>
      <w:r w:rsidRPr="00696748">
        <w:t xml:space="preserve">7.2 </w:t>
      </w:r>
      <w:bookmarkEnd w:id="122"/>
      <w:r w:rsidR="00D42B1A" w:rsidRPr="00696748">
        <w:t>Zaangażowanie właściwych partnerów</w:t>
      </w:r>
      <w:bookmarkEnd w:id="123"/>
      <w:bookmarkEnd w:id="124"/>
    </w:p>
    <w:p w14:paraId="0072FC10" w14:textId="77777777" w:rsidR="009A0AA5" w:rsidRPr="00696748" w:rsidRDefault="009A0AA5" w:rsidP="009A0AA5">
      <w:pPr>
        <w:pStyle w:val="Nagwek1"/>
        <w:numPr>
          <w:ilvl w:val="0"/>
          <w:numId w:val="0"/>
        </w:numPr>
        <w:spacing w:before="0" w:after="0"/>
        <w:ind w:left="432" w:hanging="432"/>
        <w:jc w:val="both"/>
        <w:rPr>
          <w:sz w:val="20"/>
          <w:szCs w:val="20"/>
        </w:rPr>
      </w:pPr>
    </w:p>
    <w:p w14:paraId="563C90E8" w14:textId="77777777" w:rsidR="009A0AA5" w:rsidRPr="002403B5" w:rsidRDefault="009A0AA5" w:rsidP="009A0AA5">
      <w:pPr>
        <w:pStyle w:val="Limitznakw"/>
      </w:pPr>
      <w:r w:rsidRPr="002403B5">
        <w:t>[max 14000 znaków]</w:t>
      </w:r>
    </w:p>
    <w:p w14:paraId="6C8FFCBB" w14:textId="77777777" w:rsidR="009A0AA5" w:rsidRPr="00696748" w:rsidRDefault="009A0AA5" w:rsidP="009A0AA5"/>
    <w:p w14:paraId="6ADF7F2D" w14:textId="77777777" w:rsidR="009A0AA5" w:rsidRPr="00696748" w:rsidRDefault="009A0AA5" w:rsidP="00E91F8F">
      <w:pPr>
        <w:jc w:val="both"/>
        <w:rPr>
          <w:spacing w:val="4"/>
        </w:rPr>
      </w:pPr>
      <w:r w:rsidRPr="00C41832">
        <w:rPr>
          <w:spacing w:val="4"/>
        </w:rPr>
        <w:t xml:space="preserve">W celu zapewnienia przestrzegania zasady partnerstwa przy programowaniu interwencji w zakresie rozwoju cyfrowego ze środków polityki spójności w latach 2014-2020 </w:t>
      </w:r>
      <w:r w:rsidR="0033532F" w:rsidRPr="00A37E1F">
        <w:rPr>
          <w:spacing w:val="4"/>
        </w:rPr>
        <w:t xml:space="preserve">powołany </w:t>
      </w:r>
      <w:r w:rsidRPr="00696748">
        <w:rPr>
          <w:spacing w:val="4"/>
        </w:rPr>
        <w:t xml:space="preserve">został nieformalny </w:t>
      </w:r>
      <w:r w:rsidRPr="00696748">
        <w:t>Zespół Roboczy</w:t>
      </w:r>
      <w:r w:rsidR="0033532F" w:rsidRPr="00696748">
        <w:t>, którego</w:t>
      </w:r>
      <w:r w:rsidRPr="00696748">
        <w:t xml:space="preserve"> </w:t>
      </w:r>
      <w:r w:rsidR="0033532F" w:rsidRPr="00696748">
        <w:rPr>
          <w:spacing w:val="4"/>
        </w:rPr>
        <w:t>i</w:t>
      </w:r>
      <w:r w:rsidRPr="00696748">
        <w:rPr>
          <w:spacing w:val="4"/>
        </w:rPr>
        <w:t>nauguracyjne spotkanie odbyło się w dniu 11 października 2012 r. W ramach Zespołu zostały powołane trzy grupy zadaniowe w zakresie: infrastruktury szerokopasmowej</w:t>
      </w:r>
      <w:r w:rsidR="00724CBF" w:rsidRPr="00696748">
        <w:rPr>
          <w:spacing w:val="4"/>
        </w:rPr>
        <w:t xml:space="preserve">, </w:t>
      </w:r>
      <w:r w:rsidRPr="00696748">
        <w:rPr>
          <w:spacing w:val="4"/>
        </w:rPr>
        <w:t xml:space="preserve">elektronicznych treści i usług publicznych oraz rozwoju kompetencji cyfrowych społeczeństwa i przeciwdziałania wykluczeniu cyfrowemu. </w:t>
      </w:r>
      <w:r w:rsidR="0033532F" w:rsidRPr="00696748">
        <w:rPr>
          <w:spacing w:val="4"/>
        </w:rPr>
        <w:t>Posiedzeni</w:t>
      </w:r>
      <w:r w:rsidR="00241B8C" w:rsidRPr="00696748">
        <w:rPr>
          <w:spacing w:val="4"/>
        </w:rPr>
        <w:t>a</w:t>
      </w:r>
      <w:r w:rsidR="0033532F" w:rsidRPr="00696748">
        <w:rPr>
          <w:spacing w:val="4"/>
        </w:rPr>
        <w:t xml:space="preserve"> ww. grup odbyły się </w:t>
      </w:r>
      <w:r w:rsidR="0033532F" w:rsidRPr="00696748">
        <w:t>w</w:t>
      </w:r>
      <w:r w:rsidRPr="00696748">
        <w:t xml:space="preserve"> II połowie grudnia 2012 r</w:t>
      </w:r>
      <w:r w:rsidR="0033532F" w:rsidRPr="00696748">
        <w:t>.,</w:t>
      </w:r>
      <w:r w:rsidR="00680314" w:rsidRPr="00696748">
        <w:t xml:space="preserve"> </w:t>
      </w:r>
      <w:r w:rsidR="0033532F" w:rsidRPr="00696748">
        <w:t>a</w:t>
      </w:r>
      <w:r w:rsidRPr="00696748">
        <w:t xml:space="preserve"> </w:t>
      </w:r>
      <w:r w:rsidR="0033532F" w:rsidRPr="00696748">
        <w:t>i</w:t>
      </w:r>
      <w:r w:rsidRPr="00696748">
        <w:t xml:space="preserve">ch przedmiotem była dyskusja na temat </w:t>
      </w:r>
      <w:r w:rsidRPr="00696748">
        <w:rPr>
          <w:spacing w:val="4"/>
        </w:rPr>
        <w:t xml:space="preserve">przygotowanej </w:t>
      </w:r>
      <w:r w:rsidRPr="00696748">
        <w:t>diagnozy oraz analizy SWOT do POPC.</w:t>
      </w:r>
      <w:r w:rsidRPr="00696748">
        <w:rPr>
          <w:spacing w:val="4"/>
        </w:rPr>
        <w:t xml:space="preserve"> </w:t>
      </w:r>
    </w:p>
    <w:p w14:paraId="1B1EDB42" w14:textId="77777777" w:rsidR="009A0AA5" w:rsidRPr="00696748" w:rsidRDefault="009A0AA5" w:rsidP="002E2450">
      <w:pPr>
        <w:jc w:val="both"/>
        <w:rPr>
          <w:spacing w:val="4"/>
        </w:rPr>
      </w:pPr>
    </w:p>
    <w:p w14:paraId="09CE3AD6" w14:textId="77777777" w:rsidR="009A0AA5" w:rsidRPr="00696748" w:rsidRDefault="009A0AA5" w:rsidP="007B2A8E">
      <w:pPr>
        <w:jc w:val="both"/>
      </w:pPr>
      <w:r w:rsidRPr="00696748">
        <w:rPr>
          <w:spacing w:val="4"/>
        </w:rPr>
        <w:t>W lutym 2013 r. ww. zespół został przekształcony w formalną Grupę do spraw przygotowania programu operacyjnego dotyczącego rozwoju cyfrowego oraz koordynacji CT2</w:t>
      </w:r>
      <w:r w:rsidRPr="00696748">
        <w:rPr>
          <w:i/>
        </w:rPr>
        <w:t>.</w:t>
      </w:r>
      <w:r w:rsidRPr="00696748">
        <w:t xml:space="preserve"> </w:t>
      </w:r>
    </w:p>
    <w:p w14:paraId="47B3DEA3" w14:textId="77777777" w:rsidR="009A0AA5" w:rsidRPr="00696748" w:rsidRDefault="009A0AA5" w:rsidP="00C34AD6">
      <w:pPr>
        <w:jc w:val="both"/>
      </w:pPr>
    </w:p>
    <w:p w14:paraId="5A70E436" w14:textId="396A613C" w:rsidR="009A0AA5" w:rsidRPr="00696748" w:rsidRDefault="009A0AA5" w:rsidP="00C34AD6">
      <w:pPr>
        <w:jc w:val="both"/>
      </w:pPr>
      <w:r w:rsidRPr="00696748">
        <w:t xml:space="preserve">Grupa została powołana na podstawie Zarządzenia Nr 4 Ministra Rozwoju Regionalnego z dnia 11 lutego 2013 roku. Do jej zadań </w:t>
      </w:r>
      <w:r w:rsidR="0086716B" w:rsidRPr="00696748">
        <w:t xml:space="preserve">należał </w:t>
      </w:r>
      <w:r w:rsidRPr="00696748">
        <w:t xml:space="preserve">udział w pracach nad przygotowaniem projektu </w:t>
      </w:r>
      <w:r w:rsidRPr="00696748">
        <w:rPr>
          <w:spacing w:val="4"/>
        </w:rPr>
        <w:t>programu operacyjnego dotyczącego rozwoju cyfrowego</w:t>
      </w:r>
      <w:r w:rsidRPr="00696748">
        <w:t xml:space="preserve"> oraz zapewnienie koordynacji interwencji w ramach CT2, w tym m.in. wypracowanie propozycji jego celów i zakresu, z uwzględnieniem krajowych i</w:t>
      </w:r>
      <w:r w:rsidR="00C74209">
        <w:t> </w:t>
      </w:r>
      <w:r w:rsidRPr="00696748">
        <w:t>europejskich dokumentów strategicznych; wypracowywanie, omawianie, analizowanie i</w:t>
      </w:r>
      <w:r w:rsidR="00C74209">
        <w:t> </w:t>
      </w:r>
      <w:r w:rsidRPr="00696748">
        <w:t>konsultowanie rozwiązań w zakresie zagadnień horyzontalnych, finansowych</w:t>
      </w:r>
      <w:r w:rsidR="00830EA0" w:rsidRPr="00696748">
        <w:t xml:space="preserve"> i</w:t>
      </w:r>
      <w:r w:rsidRPr="00696748">
        <w:t xml:space="preserve"> </w:t>
      </w:r>
      <w:r w:rsidR="000E465D" w:rsidRPr="00696748">
        <w:t>instytucjonalnych oraz</w:t>
      </w:r>
      <w:r w:rsidRPr="00696748">
        <w:t xml:space="preserve"> omawianie </w:t>
      </w:r>
      <w:r w:rsidR="008A56A6" w:rsidRPr="00696748">
        <w:t>kwestii</w:t>
      </w:r>
      <w:r w:rsidRPr="00696748">
        <w:t xml:space="preserve"> </w:t>
      </w:r>
      <w:r w:rsidR="008A56A6" w:rsidRPr="00696748">
        <w:t>dotyczących</w:t>
      </w:r>
      <w:r w:rsidRPr="00696748">
        <w:t xml:space="preserve"> ewaluacji ex-</w:t>
      </w:r>
      <w:proofErr w:type="spellStart"/>
      <w:r w:rsidRPr="00696748">
        <w:t>ante</w:t>
      </w:r>
      <w:proofErr w:type="spellEnd"/>
      <w:r w:rsidRPr="00696748">
        <w:t xml:space="preserve"> i </w:t>
      </w:r>
      <w:r w:rsidR="008A56A6" w:rsidRPr="00696748">
        <w:t xml:space="preserve">oceny </w:t>
      </w:r>
      <w:r w:rsidRPr="00696748">
        <w:t>oddziaływania na środowisko POPC.</w:t>
      </w:r>
    </w:p>
    <w:p w14:paraId="37EFD305" w14:textId="77777777" w:rsidR="009A0AA5" w:rsidRPr="00696748" w:rsidRDefault="009A0AA5" w:rsidP="00C34AD6">
      <w:pPr>
        <w:jc w:val="both"/>
      </w:pPr>
    </w:p>
    <w:p w14:paraId="067F33C6" w14:textId="77777777" w:rsidR="009A0AA5" w:rsidRPr="00696748" w:rsidRDefault="009A0AA5" w:rsidP="003501F2">
      <w:pPr>
        <w:jc w:val="both"/>
      </w:pPr>
      <w:r w:rsidRPr="00696748">
        <w:t>Do udziału w pracach grupy zostali zaproszeni przedstawiciele właściwych resortów, Związku Województw RP, środowisk akademickich i naukowych</w:t>
      </w:r>
      <w:r w:rsidR="00CA43E8" w:rsidRPr="00696748">
        <w:t>,</w:t>
      </w:r>
      <w:r w:rsidRPr="00696748">
        <w:t xml:space="preserve"> ekspertów w dziedzinie TIK, partnerów społecznych i gospodarczych, organizacji pozarządowych oraz przedstawiciele związków i izb branżowych. </w:t>
      </w:r>
    </w:p>
    <w:p w14:paraId="58F1D4F2" w14:textId="77777777" w:rsidR="009A0AA5" w:rsidRPr="00696748" w:rsidRDefault="009A0AA5" w:rsidP="003501F2">
      <w:pPr>
        <w:autoSpaceDE w:val="0"/>
        <w:jc w:val="both"/>
        <w:rPr>
          <w:color w:val="000000"/>
        </w:rPr>
      </w:pPr>
    </w:p>
    <w:p w14:paraId="50833396" w14:textId="77777777" w:rsidR="009A0AA5" w:rsidRPr="00696748" w:rsidRDefault="009A0AA5" w:rsidP="003501F2">
      <w:pPr>
        <w:autoSpaceDE w:val="0"/>
        <w:jc w:val="both"/>
        <w:rPr>
          <w:color w:val="000000"/>
        </w:rPr>
      </w:pPr>
      <w:r w:rsidRPr="00696748">
        <w:rPr>
          <w:color w:val="000000"/>
        </w:rPr>
        <w:t xml:space="preserve">Dodatkowo została uruchomiona platforma internetowa, na której </w:t>
      </w:r>
      <w:r w:rsidR="00A33934" w:rsidRPr="00696748">
        <w:rPr>
          <w:color w:val="000000"/>
        </w:rPr>
        <w:t xml:space="preserve">zamieszczone zostały </w:t>
      </w:r>
      <w:r w:rsidRPr="00696748">
        <w:rPr>
          <w:color w:val="000000"/>
        </w:rPr>
        <w:t xml:space="preserve">materiały do </w:t>
      </w:r>
      <w:r w:rsidR="00A1221A" w:rsidRPr="00696748">
        <w:rPr>
          <w:color w:val="000000"/>
        </w:rPr>
        <w:t>za</w:t>
      </w:r>
      <w:r w:rsidRPr="00696748">
        <w:rPr>
          <w:color w:val="000000"/>
        </w:rPr>
        <w:t>opini</w:t>
      </w:r>
      <w:r w:rsidR="00A1221A" w:rsidRPr="00696748">
        <w:rPr>
          <w:color w:val="000000"/>
        </w:rPr>
        <w:t>owania</w:t>
      </w:r>
      <w:r w:rsidRPr="00696748">
        <w:rPr>
          <w:color w:val="000000"/>
        </w:rPr>
        <w:t xml:space="preserve"> i dyskusji dotyczące POPC oraz ujęcia CT2 w pozostałych programach operacyjnych na lata 2014-2020. Jednocześnie w celu usprawnienia prac nad POPC uruchomiono adres e-mail do kontaktów </w:t>
      </w:r>
      <w:proofErr w:type="spellStart"/>
      <w:r w:rsidRPr="00696748">
        <w:rPr>
          <w:color w:val="000000"/>
        </w:rPr>
        <w:t>ws</w:t>
      </w:r>
      <w:proofErr w:type="spellEnd"/>
      <w:r w:rsidRPr="00696748">
        <w:rPr>
          <w:color w:val="000000"/>
        </w:rPr>
        <w:t xml:space="preserve">. POPC i CT2. </w:t>
      </w:r>
    </w:p>
    <w:p w14:paraId="545EDC01" w14:textId="77777777" w:rsidR="009A0AA5" w:rsidRPr="00696748" w:rsidRDefault="009A0AA5" w:rsidP="008620F6">
      <w:pPr>
        <w:widowControl w:val="0"/>
        <w:jc w:val="both"/>
      </w:pPr>
    </w:p>
    <w:p w14:paraId="562AFC63" w14:textId="77777777" w:rsidR="009A0AA5" w:rsidRPr="00696748" w:rsidRDefault="009A0AA5" w:rsidP="008620F6">
      <w:pPr>
        <w:widowControl w:val="0"/>
        <w:jc w:val="both"/>
      </w:pPr>
      <w:r w:rsidRPr="00696748">
        <w:t xml:space="preserve">Posiedzenia Grupy były zwoływane w miarę postępów w pracach nad przygotowaniem POPC, natomiast członkowie Grupy za pośrednictwem poczty elektronicznej i/lub platformy internetowej </w:t>
      </w:r>
      <w:r w:rsidR="00744074" w:rsidRPr="00696748">
        <w:t xml:space="preserve">otrzymywali </w:t>
      </w:r>
      <w:r w:rsidRPr="00696748">
        <w:t>do zaopiniowania materiały związane z programowaniem rozwoju cyfrowego w latach 2014-2020. W 2013 roku odbyły się 4 posiedzenia Grupy. W ramach Grupy zostały powołane grupy zadaniowe ds.:</w:t>
      </w:r>
    </w:p>
    <w:p w14:paraId="4A213CA1" w14:textId="77777777" w:rsidR="009A0AA5" w:rsidRPr="00696748" w:rsidRDefault="009A0AA5" w:rsidP="00823B51">
      <w:pPr>
        <w:widowControl w:val="0"/>
        <w:numPr>
          <w:ilvl w:val="0"/>
          <w:numId w:val="45"/>
        </w:numPr>
        <w:ind w:left="426"/>
        <w:jc w:val="both"/>
      </w:pPr>
      <w:r w:rsidRPr="00696748">
        <w:t xml:space="preserve">infrastruktury szerokopasmowej, </w:t>
      </w:r>
    </w:p>
    <w:p w14:paraId="781FBE15" w14:textId="77777777" w:rsidR="009A0AA5" w:rsidRPr="00696748" w:rsidRDefault="009A0AA5" w:rsidP="00823B51">
      <w:pPr>
        <w:widowControl w:val="0"/>
        <w:numPr>
          <w:ilvl w:val="0"/>
          <w:numId w:val="45"/>
        </w:numPr>
        <w:ind w:left="426"/>
        <w:jc w:val="both"/>
      </w:pPr>
      <w:r w:rsidRPr="00696748">
        <w:t xml:space="preserve">e-administracji, </w:t>
      </w:r>
    </w:p>
    <w:p w14:paraId="74CC2469" w14:textId="77777777" w:rsidR="009A0AA5" w:rsidRPr="00696748" w:rsidRDefault="009A0AA5" w:rsidP="00823B51">
      <w:pPr>
        <w:widowControl w:val="0"/>
        <w:numPr>
          <w:ilvl w:val="0"/>
          <w:numId w:val="45"/>
        </w:numPr>
        <w:ind w:left="426"/>
        <w:jc w:val="both"/>
      </w:pPr>
      <w:r w:rsidRPr="00696748">
        <w:t xml:space="preserve">e-integracji i kompetencji cyfrowych, </w:t>
      </w:r>
    </w:p>
    <w:p w14:paraId="569DC8DA" w14:textId="77777777" w:rsidR="009A0AA5" w:rsidRPr="00696748" w:rsidRDefault="009A0AA5" w:rsidP="00823B51">
      <w:pPr>
        <w:widowControl w:val="0"/>
        <w:numPr>
          <w:ilvl w:val="0"/>
          <w:numId w:val="45"/>
        </w:numPr>
        <w:ind w:left="426"/>
        <w:jc w:val="both"/>
      </w:pPr>
      <w:r w:rsidRPr="00696748">
        <w:t>e-gospodarki.</w:t>
      </w:r>
    </w:p>
    <w:p w14:paraId="7E2F4502" w14:textId="77777777" w:rsidR="009A0AA5" w:rsidRPr="00696748" w:rsidRDefault="009A0AA5" w:rsidP="006F06FD">
      <w:pPr>
        <w:autoSpaceDE w:val="0"/>
        <w:jc w:val="both"/>
        <w:rPr>
          <w:color w:val="000000"/>
        </w:rPr>
      </w:pPr>
    </w:p>
    <w:p w14:paraId="76775A8E" w14:textId="77777777" w:rsidR="009A0AA5" w:rsidRPr="00696748" w:rsidRDefault="009A0AA5" w:rsidP="006D6429">
      <w:pPr>
        <w:autoSpaceDE w:val="0"/>
        <w:jc w:val="both"/>
        <w:rPr>
          <w:color w:val="000000"/>
        </w:rPr>
      </w:pPr>
      <w:r w:rsidRPr="00696748">
        <w:rPr>
          <w:color w:val="000000"/>
        </w:rPr>
        <w:t>Odbyły się także robocze spotkania z przedstawicielami instytucji zarządzających po</w:t>
      </w:r>
      <w:r w:rsidR="00E24065" w:rsidRPr="00696748">
        <w:rPr>
          <w:color w:val="000000"/>
        </w:rPr>
        <w:t>s</w:t>
      </w:r>
      <w:r w:rsidRPr="00696748">
        <w:rPr>
          <w:color w:val="000000"/>
        </w:rPr>
        <w:t>zczególnymi RPO</w:t>
      </w:r>
      <w:r w:rsidR="00225595" w:rsidRPr="00696748">
        <w:rPr>
          <w:color w:val="000000"/>
        </w:rPr>
        <w:t>,</w:t>
      </w:r>
      <w:r w:rsidRPr="00696748">
        <w:rPr>
          <w:color w:val="000000"/>
        </w:rPr>
        <w:t xml:space="preserve"> dotyczące zakresu interwencji w ramach POPC i RPO.</w:t>
      </w:r>
    </w:p>
    <w:p w14:paraId="5BD9EB1A" w14:textId="77777777" w:rsidR="009A0AA5" w:rsidRPr="00696748" w:rsidRDefault="009A0AA5" w:rsidP="006D6429">
      <w:pPr>
        <w:autoSpaceDE w:val="0"/>
        <w:jc w:val="both"/>
        <w:rPr>
          <w:color w:val="000000"/>
        </w:rPr>
      </w:pPr>
    </w:p>
    <w:p w14:paraId="521D257A" w14:textId="77777777" w:rsidR="009A0AA5" w:rsidRPr="00696748" w:rsidRDefault="009A0AA5" w:rsidP="006D6429">
      <w:pPr>
        <w:autoSpaceDE w:val="0"/>
        <w:spacing w:line="240" w:lineRule="atLeast"/>
        <w:jc w:val="both"/>
        <w:rPr>
          <w:color w:val="000000"/>
        </w:rPr>
      </w:pPr>
      <w:r w:rsidRPr="00696748">
        <w:rPr>
          <w:color w:val="000000"/>
        </w:rPr>
        <w:t xml:space="preserve">W lipcu 2013 roku zostały zorganizowane 4 konferencje regionalne (w Warszawie, w Poznaniu, </w:t>
      </w:r>
      <w:r w:rsidRPr="00696748">
        <w:rPr>
          <w:color w:val="000000"/>
        </w:rPr>
        <w:br/>
        <w:t>w Gdańsku i w Krakowie), na których przedstawiono założenia projektu POPC. Konferencje były skierowane do szerokiego grona interesariuszy (w tym przedstawicieli partnerów społeczno-gospodarczych oraz instytucji i organizacji działających w obszarze TIK na terenach wszystkich województw, przedsiębiorców, przedstawicieli</w:t>
      </w:r>
      <w:r w:rsidR="00161CEE" w:rsidRPr="00696748">
        <w:rPr>
          <w:color w:val="000000"/>
        </w:rPr>
        <w:t xml:space="preserve"> </w:t>
      </w:r>
      <w:r w:rsidRPr="00696748">
        <w:rPr>
          <w:color w:val="000000"/>
        </w:rPr>
        <w:t>strony rządowej i samorządowej).</w:t>
      </w:r>
    </w:p>
    <w:p w14:paraId="43339BC7" w14:textId="77777777" w:rsidR="0035632E" w:rsidRPr="00696748" w:rsidRDefault="0035632E" w:rsidP="006D6429">
      <w:pPr>
        <w:autoSpaceDE w:val="0"/>
        <w:spacing w:line="240" w:lineRule="atLeast"/>
        <w:jc w:val="both"/>
        <w:rPr>
          <w:color w:val="000000"/>
        </w:rPr>
      </w:pPr>
    </w:p>
    <w:p w14:paraId="2DEBEEB2" w14:textId="77777777" w:rsidR="009A0AA5" w:rsidRPr="00696748" w:rsidRDefault="009A0AA5" w:rsidP="00E71C13">
      <w:pPr>
        <w:suppressAutoHyphens w:val="0"/>
        <w:jc w:val="both"/>
        <w:rPr>
          <w:rFonts w:eastAsia="Calibri"/>
          <w:lang w:eastAsia="en-US"/>
        </w:rPr>
      </w:pPr>
      <w:r w:rsidRPr="00696748">
        <w:rPr>
          <w:rFonts w:eastAsia="Calibri"/>
          <w:lang w:eastAsia="en-US"/>
        </w:rPr>
        <w:lastRenderedPageBreak/>
        <w:t xml:space="preserve">W wyniku przeprowadzonych konsultacji projektu programu w ramach prac Grupy ds. przygotowania POPC, jak również szeregu spotkań dwustronnych i dyskusji roboczych, w dniu 2 października </w:t>
      </w:r>
      <w:r w:rsidR="006F76DD" w:rsidRPr="00696748">
        <w:rPr>
          <w:rFonts w:eastAsia="Calibri"/>
          <w:lang w:eastAsia="en-US"/>
        </w:rPr>
        <w:t>2013 r</w:t>
      </w:r>
      <w:r w:rsidRPr="00696748">
        <w:rPr>
          <w:rFonts w:eastAsia="Calibri"/>
          <w:lang w:eastAsia="en-US"/>
        </w:rPr>
        <w:t xml:space="preserve">. rozpoczęto proces konsultacji społecznych projektu POPC, w ramach którego zgłoszono 556 uwag, z czego blisko połowa dotyczyła kontynuacji </w:t>
      </w:r>
      <w:r w:rsidR="0035632E" w:rsidRPr="00696748">
        <w:rPr>
          <w:rFonts w:eastAsia="Calibri"/>
          <w:lang w:eastAsia="en-US"/>
        </w:rPr>
        <w:t xml:space="preserve">programu </w:t>
      </w:r>
      <w:r w:rsidRPr="00696748">
        <w:rPr>
          <w:rFonts w:eastAsia="Calibri"/>
          <w:lang w:eastAsia="en-US"/>
        </w:rPr>
        <w:t>„Polska Cyfrowa Równych Szans” i została zgłoszona przez osoby szkolące oraz osoby przeszkolone w ramach tego projektu. Pozostałe uwagi zgłoszone zostały m.in. przez jednostki administracji rządowej, JST, fundacje i stowarzyszenia, instytucje kultury oraz edukacji, jednostki badawcze, podmioty lecznicze, izby gospodarcze, przedsiębiorców oraz osoby fizyczne i dotyczyły przede wszystkim:</w:t>
      </w:r>
    </w:p>
    <w:p w14:paraId="4F30EE7E" w14:textId="77777777" w:rsidR="009A0AA5" w:rsidRPr="00696748" w:rsidRDefault="009A0AA5" w:rsidP="00823B51">
      <w:pPr>
        <w:numPr>
          <w:ilvl w:val="0"/>
          <w:numId w:val="20"/>
        </w:numPr>
        <w:suppressAutoHyphens w:val="0"/>
        <w:ind w:left="284" w:hanging="284"/>
        <w:jc w:val="both"/>
      </w:pPr>
      <w:r w:rsidRPr="00696748">
        <w:t>rozszerzenia lub doprecyzowania grup beneficjentów w poszczególnych celach szczegółowych programu,</w:t>
      </w:r>
    </w:p>
    <w:p w14:paraId="233A2AB9" w14:textId="77777777" w:rsidR="009A0AA5" w:rsidRPr="00696748" w:rsidRDefault="009A0AA5" w:rsidP="00823B51">
      <w:pPr>
        <w:numPr>
          <w:ilvl w:val="0"/>
          <w:numId w:val="20"/>
        </w:numPr>
        <w:suppressAutoHyphens w:val="0"/>
        <w:ind w:left="284" w:hanging="284"/>
        <w:jc w:val="both"/>
      </w:pPr>
      <w:r w:rsidRPr="00696748">
        <w:t>postulatów uwzględnienia w programie propozycji konkretnych projektów do wsparcia,</w:t>
      </w:r>
    </w:p>
    <w:p w14:paraId="0985B19C" w14:textId="77777777" w:rsidR="009A0AA5" w:rsidRPr="00696748" w:rsidRDefault="009A0AA5" w:rsidP="00823B51">
      <w:pPr>
        <w:numPr>
          <w:ilvl w:val="0"/>
          <w:numId w:val="20"/>
        </w:numPr>
        <w:suppressAutoHyphens w:val="0"/>
        <w:ind w:left="284" w:hanging="284"/>
        <w:jc w:val="both"/>
      </w:pPr>
      <w:r w:rsidRPr="00696748">
        <w:t>modyfikacji planowanego zakresu interwencji w poszczególnych osiach priorytetowych,</w:t>
      </w:r>
    </w:p>
    <w:p w14:paraId="68FB5C33" w14:textId="77777777" w:rsidR="009A0AA5" w:rsidRPr="00696748" w:rsidRDefault="009A0AA5" w:rsidP="00823B51">
      <w:pPr>
        <w:numPr>
          <w:ilvl w:val="0"/>
          <w:numId w:val="20"/>
        </w:numPr>
        <w:suppressAutoHyphens w:val="0"/>
        <w:ind w:left="284" w:hanging="284"/>
        <w:jc w:val="both"/>
      </w:pPr>
      <w:r w:rsidRPr="00696748">
        <w:t>modyfikacji wskaźników,</w:t>
      </w:r>
    </w:p>
    <w:p w14:paraId="0E0D0904" w14:textId="77777777" w:rsidR="009A0AA5" w:rsidRPr="00696748" w:rsidRDefault="009A0AA5" w:rsidP="00823B51">
      <w:pPr>
        <w:numPr>
          <w:ilvl w:val="0"/>
          <w:numId w:val="20"/>
        </w:numPr>
        <w:suppressAutoHyphens w:val="0"/>
        <w:ind w:left="284" w:hanging="284"/>
        <w:jc w:val="both"/>
      </w:pPr>
      <w:r w:rsidRPr="00696748">
        <w:t>doprecyzowania kwestii systemu instytucjonalnego oraz mechanizmów koordynacji,</w:t>
      </w:r>
    </w:p>
    <w:p w14:paraId="251F94EE" w14:textId="77777777" w:rsidR="009A0AA5" w:rsidRPr="00696748" w:rsidRDefault="009A0AA5" w:rsidP="00823B51">
      <w:pPr>
        <w:numPr>
          <w:ilvl w:val="0"/>
          <w:numId w:val="20"/>
        </w:numPr>
        <w:suppressAutoHyphens w:val="0"/>
        <w:ind w:left="284" w:hanging="284"/>
        <w:jc w:val="both"/>
      </w:pPr>
      <w:r w:rsidRPr="00696748">
        <w:t>rozkładu alokacji na poszczególne osie oraz na kategorie regionów,</w:t>
      </w:r>
    </w:p>
    <w:p w14:paraId="47A123F6" w14:textId="77777777" w:rsidR="009A0AA5" w:rsidRPr="00696748" w:rsidRDefault="009A0AA5" w:rsidP="00823B51">
      <w:pPr>
        <w:numPr>
          <w:ilvl w:val="0"/>
          <w:numId w:val="20"/>
        </w:numPr>
        <w:suppressAutoHyphens w:val="0"/>
        <w:ind w:left="284" w:hanging="284"/>
        <w:jc w:val="both"/>
      </w:pPr>
      <w:r w:rsidRPr="00696748">
        <w:t>doprecyzowania opisów osi priorytetowych oraz zapisów diagnozy.</w:t>
      </w:r>
    </w:p>
    <w:p w14:paraId="0BED625F" w14:textId="77777777" w:rsidR="009A0AA5" w:rsidRPr="00696748" w:rsidRDefault="009A0AA5" w:rsidP="003E0DF3">
      <w:pPr>
        <w:suppressAutoHyphens w:val="0"/>
        <w:spacing w:line="276" w:lineRule="auto"/>
        <w:ind w:left="284"/>
        <w:jc w:val="both"/>
      </w:pPr>
    </w:p>
    <w:p w14:paraId="2CE38D5C" w14:textId="77777777" w:rsidR="009A0AA5" w:rsidRPr="00696748" w:rsidRDefault="009A0AA5" w:rsidP="00C11319">
      <w:pPr>
        <w:suppressAutoHyphens w:val="0"/>
        <w:jc w:val="both"/>
        <w:rPr>
          <w:rFonts w:eastAsia="Calibri"/>
          <w:lang w:eastAsia="en-US"/>
        </w:rPr>
      </w:pPr>
      <w:r w:rsidRPr="00696748">
        <w:rPr>
          <w:rFonts w:eastAsia="Calibri"/>
          <w:lang w:eastAsia="en-US"/>
        </w:rPr>
        <w:t>Ogółem</w:t>
      </w:r>
      <w:r w:rsidR="00225595" w:rsidRPr="00696748">
        <w:rPr>
          <w:rFonts w:eastAsia="Calibri"/>
          <w:lang w:eastAsia="en-US"/>
        </w:rPr>
        <w:t xml:space="preserve"> </w:t>
      </w:r>
      <w:r w:rsidRPr="00696748">
        <w:rPr>
          <w:rFonts w:eastAsia="Calibri"/>
          <w:lang w:eastAsia="en-US"/>
        </w:rPr>
        <w:t>został</w:t>
      </w:r>
      <w:r w:rsidR="001B6F8B" w:rsidRPr="00696748">
        <w:rPr>
          <w:rFonts w:eastAsia="Calibri"/>
          <w:lang w:eastAsia="en-US"/>
        </w:rPr>
        <w:t>y</w:t>
      </w:r>
      <w:r w:rsidRPr="00696748">
        <w:rPr>
          <w:rFonts w:eastAsia="Calibri"/>
          <w:lang w:eastAsia="en-US"/>
        </w:rPr>
        <w:t xml:space="preserve"> </w:t>
      </w:r>
      <w:r w:rsidR="001B6F8B" w:rsidRPr="00696748">
        <w:rPr>
          <w:rFonts w:eastAsia="Calibri"/>
          <w:lang w:eastAsia="en-US"/>
        </w:rPr>
        <w:t xml:space="preserve">uwzględnione </w:t>
      </w:r>
      <w:r w:rsidR="00135186" w:rsidRPr="00696748">
        <w:rPr>
          <w:rFonts w:eastAsia="Calibri"/>
          <w:lang w:eastAsia="en-US"/>
        </w:rPr>
        <w:t>8</w:t>
      </w:r>
      <w:r w:rsidR="0028419F" w:rsidRPr="00696748">
        <w:rPr>
          <w:rFonts w:eastAsia="Calibri"/>
          <w:lang w:eastAsia="en-US"/>
        </w:rPr>
        <w:t>4</w:t>
      </w:r>
      <w:r w:rsidR="00135186" w:rsidRPr="00696748">
        <w:rPr>
          <w:rFonts w:eastAsia="Calibri"/>
          <w:lang w:eastAsia="en-US"/>
        </w:rPr>
        <w:t xml:space="preserve"> </w:t>
      </w:r>
      <w:r w:rsidRPr="00696748">
        <w:rPr>
          <w:rFonts w:eastAsia="Calibri"/>
          <w:lang w:eastAsia="en-US"/>
        </w:rPr>
        <w:t>uwag</w:t>
      </w:r>
      <w:r w:rsidR="004A3B7D" w:rsidRPr="00696748">
        <w:rPr>
          <w:rFonts w:eastAsia="Calibri"/>
          <w:lang w:eastAsia="en-US"/>
        </w:rPr>
        <w:t>i</w:t>
      </w:r>
      <w:r w:rsidR="00225595" w:rsidRPr="00696748">
        <w:rPr>
          <w:rFonts w:eastAsia="Calibri"/>
          <w:lang w:eastAsia="en-US"/>
        </w:rPr>
        <w:t xml:space="preserve"> (częściowo lub w całości)</w:t>
      </w:r>
      <w:r w:rsidRPr="00696748">
        <w:rPr>
          <w:rFonts w:eastAsia="Calibri"/>
          <w:lang w:eastAsia="en-US"/>
        </w:rPr>
        <w:t>, natomiast 5</w:t>
      </w:r>
      <w:r w:rsidR="0028419F" w:rsidRPr="00696748">
        <w:rPr>
          <w:rFonts w:eastAsia="Calibri"/>
          <w:lang w:eastAsia="en-US"/>
        </w:rPr>
        <w:t>7</w:t>
      </w:r>
      <w:r w:rsidRPr="00696748">
        <w:rPr>
          <w:rFonts w:eastAsia="Calibri"/>
          <w:lang w:eastAsia="en-US"/>
        </w:rPr>
        <w:t xml:space="preserve"> uwag, ze względu na </w:t>
      </w:r>
      <w:r w:rsidR="0015134E" w:rsidRPr="00696748">
        <w:t>swój szczegółowy charakter</w:t>
      </w:r>
      <w:r w:rsidRPr="00696748">
        <w:rPr>
          <w:rFonts w:eastAsia="Calibri"/>
          <w:lang w:eastAsia="en-US"/>
        </w:rPr>
        <w:t xml:space="preserve">, </w:t>
      </w:r>
      <w:r w:rsidR="00AB7B4E" w:rsidRPr="00696748">
        <w:rPr>
          <w:rFonts w:eastAsia="Calibri"/>
          <w:lang w:eastAsia="en-US"/>
        </w:rPr>
        <w:t xml:space="preserve">zostało skierowanych </w:t>
      </w:r>
      <w:r w:rsidRPr="00696748">
        <w:rPr>
          <w:rFonts w:eastAsia="Calibri"/>
          <w:lang w:eastAsia="en-US"/>
        </w:rPr>
        <w:t xml:space="preserve">do rozpatrzenia na etapie przygotowywania rozwiązań i dokumentów o charakterze wdrożeniowym. </w:t>
      </w:r>
      <w:r w:rsidR="002554E8" w:rsidRPr="00696748">
        <w:rPr>
          <w:rFonts w:eastAsia="Calibri"/>
          <w:lang w:eastAsia="en-US"/>
        </w:rPr>
        <w:t>Pozostałe uwagi zostały uznane za niezasadne.</w:t>
      </w:r>
    </w:p>
    <w:p w14:paraId="30B2DAC3" w14:textId="77777777" w:rsidR="003501F2" w:rsidRPr="00696748" w:rsidRDefault="003501F2" w:rsidP="00C11319">
      <w:pPr>
        <w:suppressAutoHyphens w:val="0"/>
        <w:jc w:val="both"/>
        <w:rPr>
          <w:rFonts w:eastAsia="Calibri"/>
          <w:lang w:eastAsia="en-US"/>
        </w:rPr>
      </w:pPr>
    </w:p>
    <w:p w14:paraId="587F4A99" w14:textId="77777777" w:rsidR="009A0AA5" w:rsidRPr="00696748" w:rsidRDefault="009A0AA5" w:rsidP="00C11319">
      <w:pPr>
        <w:suppressAutoHyphens w:val="0"/>
        <w:jc w:val="both"/>
        <w:rPr>
          <w:rFonts w:eastAsia="Calibri"/>
          <w:lang w:eastAsia="en-US"/>
        </w:rPr>
      </w:pPr>
      <w:r w:rsidRPr="00696748">
        <w:rPr>
          <w:rFonts w:eastAsia="Calibri"/>
          <w:lang w:eastAsia="en-US"/>
        </w:rPr>
        <w:t xml:space="preserve">Do najważniejszych zmian wprowadzonych </w:t>
      </w:r>
      <w:r w:rsidR="00DC0A1B" w:rsidRPr="00696748">
        <w:rPr>
          <w:rFonts w:eastAsia="Calibri"/>
          <w:lang w:eastAsia="en-US"/>
        </w:rPr>
        <w:t xml:space="preserve">w POPC 4.0 </w:t>
      </w:r>
      <w:r w:rsidRPr="00696748">
        <w:rPr>
          <w:rFonts w:eastAsia="Calibri"/>
          <w:lang w:eastAsia="en-US"/>
        </w:rPr>
        <w:t xml:space="preserve">w wyniku analizy zebranych uwag należy m.in. doprecyzowanie zapisów dotyczących wymogów, jakie będą musiały spełnić projekty dofinansowywane w ramach osi I, wskazanie obszaru rolnictwa oraz nauki i szkolnictwa wyższego jako potencjalnego obszaru wsparcia w osi II oraz </w:t>
      </w:r>
      <w:r w:rsidR="002257C9" w:rsidRPr="00696748">
        <w:rPr>
          <w:rFonts w:eastAsia="Calibri"/>
          <w:lang w:eastAsia="en-US"/>
        </w:rPr>
        <w:t>przeformułowanie zakresu wsparcia</w:t>
      </w:r>
      <w:r w:rsidRPr="00696748">
        <w:rPr>
          <w:rFonts w:eastAsia="Calibri"/>
          <w:lang w:eastAsia="en-US"/>
        </w:rPr>
        <w:t xml:space="preserve"> w celu szczegółowym </w:t>
      </w:r>
      <w:r w:rsidR="002257C9" w:rsidRPr="00696748">
        <w:rPr>
          <w:rFonts w:eastAsia="Calibri"/>
          <w:lang w:eastAsia="en-US"/>
        </w:rPr>
        <w:t xml:space="preserve">6 </w:t>
      </w:r>
      <w:r w:rsidRPr="00696748">
        <w:rPr>
          <w:rFonts w:eastAsia="Calibri"/>
          <w:lang w:eastAsia="en-US"/>
        </w:rPr>
        <w:t>w osi III.</w:t>
      </w:r>
    </w:p>
    <w:p w14:paraId="265DAEAB" w14:textId="77777777" w:rsidR="003501F2" w:rsidRPr="00696748" w:rsidRDefault="003501F2" w:rsidP="00C11319">
      <w:pPr>
        <w:suppressAutoHyphens w:val="0"/>
        <w:jc w:val="both"/>
        <w:rPr>
          <w:rFonts w:eastAsia="Calibri"/>
          <w:lang w:eastAsia="en-US"/>
        </w:rPr>
      </w:pPr>
    </w:p>
    <w:p w14:paraId="73029CDA" w14:textId="77777777" w:rsidR="009A0AA5" w:rsidRPr="00696748" w:rsidRDefault="009A0AA5" w:rsidP="00C11319">
      <w:pPr>
        <w:suppressAutoHyphens w:val="0"/>
        <w:jc w:val="both"/>
        <w:rPr>
          <w:rFonts w:eastAsia="Calibri"/>
          <w:lang w:eastAsia="en-US"/>
        </w:rPr>
      </w:pPr>
      <w:r w:rsidRPr="00696748">
        <w:rPr>
          <w:rFonts w:eastAsia="Calibri"/>
          <w:lang w:eastAsia="en-US"/>
        </w:rPr>
        <w:t>W toku trwania konsultacji społecznych zorganizowano również dodatkowe posiedzenie Grupy ds. przygotowania POPC, natomiast w dniu 4 listopada</w:t>
      </w:r>
      <w:r w:rsidR="00173124" w:rsidRPr="00696748">
        <w:rPr>
          <w:rFonts w:eastAsia="Calibri"/>
          <w:lang w:eastAsia="en-US"/>
        </w:rPr>
        <w:t xml:space="preserve"> 2013 r.</w:t>
      </w:r>
      <w:r w:rsidRPr="00696748">
        <w:rPr>
          <w:rFonts w:eastAsia="Calibri"/>
          <w:lang w:eastAsia="en-US"/>
        </w:rPr>
        <w:t xml:space="preserve"> odbyła się konferencja konsultacyjna.</w:t>
      </w:r>
    </w:p>
    <w:p w14:paraId="46484304" w14:textId="77777777" w:rsidR="003501F2" w:rsidRPr="00696748" w:rsidRDefault="003501F2" w:rsidP="00C11319">
      <w:pPr>
        <w:suppressAutoHyphens w:val="0"/>
        <w:jc w:val="both"/>
        <w:rPr>
          <w:rFonts w:eastAsia="Calibri"/>
          <w:lang w:eastAsia="en-US"/>
        </w:rPr>
      </w:pPr>
    </w:p>
    <w:p w14:paraId="5D3FD8FA" w14:textId="77777777" w:rsidR="009A0AA5" w:rsidRPr="00696748" w:rsidRDefault="009A0AA5" w:rsidP="00C11319">
      <w:pPr>
        <w:suppressAutoHyphens w:val="0"/>
        <w:jc w:val="both"/>
        <w:rPr>
          <w:rFonts w:eastAsia="Calibri"/>
          <w:lang w:eastAsia="en-US"/>
        </w:rPr>
      </w:pPr>
      <w:r w:rsidRPr="00696748">
        <w:rPr>
          <w:rFonts w:eastAsia="Calibri"/>
          <w:lang w:eastAsia="en-US"/>
        </w:rPr>
        <w:t xml:space="preserve">Ponadto zgodnie z </w:t>
      </w:r>
      <w:r w:rsidR="00161CEE" w:rsidRPr="00696748">
        <w:rPr>
          <w:rFonts w:eastAsia="Calibri"/>
          <w:lang w:eastAsia="en-US"/>
        </w:rPr>
        <w:t xml:space="preserve">wymogami </w:t>
      </w:r>
      <w:r w:rsidRPr="00696748">
        <w:rPr>
          <w:rFonts w:eastAsia="Calibri"/>
          <w:lang w:eastAsia="en-US"/>
        </w:rPr>
        <w:t>ustawy z dnia 3 października 2008 r. o udostępnianiu informacji o</w:t>
      </w:r>
      <w:r w:rsidR="00E75AB8" w:rsidRPr="00696748">
        <w:rPr>
          <w:rFonts w:eastAsia="Calibri"/>
          <w:lang w:eastAsia="en-US"/>
        </w:rPr>
        <w:t> </w:t>
      </w:r>
      <w:r w:rsidRPr="00696748">
        <w:rPr>
          <w:rFonts w:eastAsia="Calibri"/>
          <w:lang w:eastAsia="en-US"/>
        </w:rPr>
        <w:t xml:space="preserve">środowisku i jego ochronie, udziale społeczeństwa w ochronie środowiska oraz o ocenach oddziaływania na środowisko (Dz. U. z 2008 r., Nr 199, poz. 1227 ze zm.) </w:t>
      </w:r>
      <w:r w:rsidR="00460A66" w:rsidRPr="00696748">
        <w:rPr>
          <w:rFonts w:eastAsia="Calibri"/>
          <w:lang w:eastAsia="en-US"/>
        </w:rPr>
        <w:t xml:space="preserve">podjęto prace mające na celu </w:t>
      </w:r>
      <w:r w:rsidRPr="00696748">
        <w:rPr>
          <w:rFonts w:eastAsia="Calibri"/>
          <w:lang w:eastAsia="en-US"/>
        </w:rPr>
        <w:t>przeprowadz</w:t>
      </w:r>
      <w:r w:rsidR="00460A66" w:rsidRPr="00696748">
        <w:rPr>
          <w:rFonts w:eastAsia="Calibri"/>
          <w:lang w:eastAsia="en-US"/>
        </w:rPr>
        <w:t>enie</w:t>
      </w:r>
      <w:r w:rsidRPr="00696748">
        <w:rPr>
          <w:rFonts w:eastAsia="Calibri"/>
          <w:lang w:eastAsia="en-US"/>
        </w:rPr>
        <w:t xml:space="preserve"> </w:t>
      </w:r>
      <w:r w:rsidR="00460A66" w:rsidRPr="00696748">
        <w:rPr>
          <w:rFonts w:eastAsia="Calibri"/>
          <w:lang w:eastAsia="en-US"/>
        </w:rPr>
        <w:t xml:space="preserve">prognozy </w:t>
      </w:r>
      <w:r w:rsidRPr="00696748">
        <w:rPr>
          <w:rFonts w:eastAsia="Calibri"/>
          <w:lang w:eastAsia="en-US"/>
        </w:rPr>
        <w:t>oddziaływania na środowisko dla projektu POPC. Jednym z</w:t>
      </w:r>
      <w:r w:rsidR="00EA1950" w:rsidRPr="00696748">
        <w:rPr>
          <w:rFonts w:eastAsia="Calibri"/>
          <w:lang w:eastAsia="en-US"/>
        </w:rPr>
        <w:t> </w:t>
      </w:r>
      <w:r w:rsidRPr="00696748">
        <w:rPr>
          <w:rFonts w:eastAsia="Calibri"/>
          <w:lang w:eastAsia="en-US"/>
        </w:rPr>
        <w:t>elementów prognozy było sformułowanie zaleceń odnośnie opracowania kryteriów wyboru projektów w taki sposób, aby spełnić przy ich realizacji wymogi ochrony środowiska i</w:t>
      </w:r>
      <w:r w:rsidR="00EA1950" w:rsidRPr="00696748">
        <w:rPr>
          <w:rFonts w:eastAsia="Calibri"/>
          <w:lang w:eastAsia="en-US"/>
        </w:rPr>
        <w:t> </w:t>
      </w:r>
      <w:r w:rsidRPr="00696748">
        <w:rPr>
          <w:rFonts w:eastAsia="Calibri"/>
          <w:lang w:eastAsia="en-US"/>
        </w:rPr>
        <w:t>założenia zrównoważonego rozwoju. Te oraz inne rekomendacje sformułowane w prognozie zostaną uwzględnione w toku prac związanych z ustaleniem zasad wdrażania programu.</w:t>
      </w:r>
    </w:p>
    <w:p w14:paraId="7573D791" w14:textId="77777777" w:rsidR="00460A66" w:rsidRPr="00696748" w:rsidRDefault="00460A66" w:rsidP="00C11319">
      <w:pPr>
        <w:pStyle w:val="standardpunkt"/>
        <w:tabs>
          <w:tab w:val="clear" w:pos="1440"/>
          <w:tab w:val="left" w:pos="720"/>
        </w:tabs>
        <w:spacing w:line="240" w:lineRule="auto"/>
        <w:ind w:left="0" w:firstLine="0"/>
        <w:rPr>
          <w:rFonts w:cs="Arial"/>
          <w:color w:val="000000"/>
        </w:rPr>
      </w:pPr>
    </w:p>
    <w:p w14:paraId="7821D354" w14:textId="77777777" w:rsidR="009A0AA5" w:rsidRPr="00696748" w:rsidRDefault="009A0AA5" w:rsidP="00C11319">
      <w:pPr>
        <w:pStyle w:val="standardpunkt"/>
        <w:tabs>
          <w:tab w:val="clear" w:pos="1440"/>
          <w:tab w:val="left" w:pos="720"/>
        </w:tabs>
        <w:spacing w:line="240" w:lineRule="auto"/>
        <w:ind w:left="0" w:firstLine="0"/>
        <w:rPr>
          <w:rFonts w:cs="Arial"/>
          <w:color w:val="000000"/>
        </w:rPr>
      </w:pPr>
      <w:r w:rsidRPr="00696748">
        <w:rPr>
          <w:rFonts w:cs="Arial"/>
          <w:color w:val="000000"/>
        </w:rPr>
        <w:t>Do najważniejszych wyników procesu konsultowania projektu POPC należy zaliczyć utworzenie odrębnej osi priorytetowej dedykowanej rozwojowi kompetencji cyfrowych społeczeństwa i e-integracji oraz rezygnację z realizacji osi priorytetowej, w ramach której przewidziane były działania z zakresu e-gospodarki.</w:t>
      </w:r>
    </w:p>
    <w:p w14:paraId="44B52EE2" w14:textId="77777777" w:rsidR="009A0AA5" w:rsidRPr="00696748" w:rsidRDefault="009A0AA5" w:rsidP="003E5CAB">
      <w:pPr>
        <w:autoSpaceDE w:val="0"/>
        <w:jc w:val="both"/>
        <w:rPr>
          <w:color w:val="000000"/>
        </w:rPr>
      </w:pPr>
    </w:p>
    <w:p w14:paraId="75D46732" w14:textId="77777777" w:rsidR="009A0AA5" w:rsidRPr="00696748" w:rsidRDefault="009A0AA5" w:rsidP="00E91F8F">
      <w:pPr>
        <w:autoSpaceDE w:val="0"/>
        <w:jc w:val="both"/>
      </w:pPr>
      <w:r w:rsidRPr="00696748">
        <w:t xml:space="preserve">Projekt POPC został </w:t>
      </w:r>
      <w:r w:rsidR="00CA43E8" w:rsidRPr="00696748">
        <w:t xml:space="preserve">również </w:t>
      </w:r>
      <w:r w:rsidRPr="00696748">
        <w:t>poddany</w:t>
      </w:r>
      <w:r w:rsidR="00CA43E8" w:rsidRPr="00696748">
        <w:t xml:space="preserve"> </w:t>
      </w:r>
      <w:r w:rsidRPr="00696748">
        <w:t>ewaluacji ex-</w:t>
      </w:r>
      <w:proofErr w:type="spellStart"/>
      <w:r w:rsidRPr="00696748">
        <w:t>ante</w:t>
      </w:r>
      <w:proofErr w:type="spellEnd"/>
      <w:r w:rsidRPr="00696748">
        <w:t xml:space="preserve">, </w:t>
      </w:r>
      <w:r w:rsidR="0015134E" w:rsidRPr="00696748">
        <w:t xml:space="preserve">realizowanej </w:t>
      </w:r>
      <w:r w:rsidRPr="00696748">
        <w:t xml:space="preserve">w sposób partycypacyjny. </w:t>
      </w:r>
      <w:proofErr w:type="spellStart"/>
      <w:r w:rsidRPr="00696748">
        <w:t>Ewaluator</w:t>
      </w:r>
      <w:proofErr w:type="spellEnd"/>
      <w:r w:rsidRPr="00696748">
        <w:t xml:space="preserve"> na bieżąco dokonywał analizy projektu programu, przekazując swoją ocenę w odniesieniu do kolejnych jego wersji. </w:t>
      </w:r>
    </w:p>
    <w:p w14:paraId="7087D3DC" w14:textId="77777777" w:rsidR="009A0AA5" w:rsidRPr="00696748" w:rsidRDefault="009A0AA5" w:rsidP="002E2450">
      <w:pPr>
        <w:pStyle w:val="standardpunkt"/>
        <w:tabs>
          <w:tab w:val="clear" w:pos="1440"/>
          <w:tab w:val="left" w:pos="720"/>
        </w:tabs>
        <w:spacing w:line="240" w:lineRule="atLeast"/>
        <w:ind w:left="0" w:firstLine="0"/>
        <w:rPr>
          <w:rFonts w:cs="Arial"/>
          <w:color w:val="000000"/>
        </w:rPr>
      </w:pPr>
    </w:p>
    <w:p w14:paraId="25D791F0" w14:textId="77777777" w:rsidR="009A0AA5" w:rsidRPr="00696748" w:rsidRDefault="009A0AA5" w:rsidP="007B2A8E">
      <w:pPr>
        <w:pStyle w:val="standardpunkt"/>
        <w:tabs>
          <w:tab w:val="clear" w:pos="1440"/>
          <w:tab w:val="left" w:pos="720"/>
        </w:tabs>
        <w:spacing w:line="240" w:lineRule="atLeast"/>
        <w:ind w:left="0" w:firstLine="0"/>
        <w:rPr>
          <w:rFonts w:cs="Arial"/>
          <w:b/>
        </w:rPr>
      </w:pPr>
      <w:r w:rsidRPr="00696748">
        <w:rPr>
          <w:rFonts w:cs="Arial"/>
        </w:rPr>
        <w:t xml:space="preserve">Kluczową rolę we wdrażaniu POPC będzie pełnił </w:t>
      </w:r>
      <w:r w:rsidRPr="00696748">
        <w:rPr>
          <w:rFonts w:cs="Arial"/>
          <w:bCs/>
        </w:rPr>
        <w:t>komitet monitorujący</w:t>
      </w:r>
      <w:r w:rsidRPr="00696748">
        <w:rPr>
          <w:rFonts w:cs="Arial"/>
        </w:rPr>
        <w:t xml:space="preserve">, w którego składzie będą uczestniczyli przedstawicie organizacji wymienionych w art. 5 rozporządzenia </w:t>
      </w:r>
      <w:r w:rsidR="00FC5378" w:rsidRPr="00696748">
        <w:rPr>
          <w:rFonts w:cs="Arial"/>
        </w:rPr>
        <w:t>ramowego</w:t>
      </w:r>
      <w:r w:rsidRPr="00696748">
        <w:rPr>
          <w:rFonts w:cs="Arial"/>
        </w:rPr>
        <w:t xml:space="preserve">. Skład komitetu monitorującego </w:t>
      </w:r>
      <w:r w:rsidR="00A1796E" w:rsidRPr="00696748">
        <w:rPr>
          <w:rFonts w:cs="Arial"/>
        </w:rPr>
        <w:t>zapewni</w:t>
      </w:r>
      <w:r w:rsidRPr="00696748">
        <w:rPr>
          <w:rFonts w:cs="Arial"/>
        </w:rPr>
        <w:t xml:space="preserve"> </w:t>
      </w:r>
      <w:r w:rsidR="00A1796E" w:rsidRPr="00696748">
        <w:rPr>
          <w:rFonts w:cs="Arial"/>
        </w:rPr>
        <w:t xml:space="preserve">równowagę </w:t>
      </w:r>
      <w:r w:rsidRPr="00696748">
        <w:rPr>
          <w:rFonts w:cs="Arial"/>
        </w:rPr>
        <w:t xml:space="preserve">pomiędzy </w:t>
      </w:r>
      <w:r w:rsidR="00A1796E" w:rsidRPr="00696748">
        <w:rPr>
          <w:rFonts w:cs="Arial"/>
        </w:rPr>
        <w:t>stronami rządową, samorządową oraz społeczno-gospodarczą</w:t>
      </w:r>
      <w:r w:rsidRPr="00696748">
        <w:rPr>
          <w:rFonts w:cs="Arial"/>
        </w:rPr>
        <w:t xml:space="preserve">. </w:t>
      </w:r>
    </w:p>
    <w:p w14:paraId="5A067722" w14:textId="77777777" w:rsidR="009A0AA5" w:rsidRPr="00696748" w:rsidRDefault="009A0AA5" w:rsidP="00C34AD6">
      <w:pPr>
        <w:pStyle w:val="standardpunkt"/>
        <w:tabs>
          <w:tab w:val="clear" w:pos="1440"/>
          <w:tab w:val="left" w:pos="720"/>
        </w:tabs>
        <w:spacing w:line="240" w:lineRule="auto"/>
        <w:ind w:left="0" w:firstLine="0"/>
        <w:rPr>
          <w:rFonts w:cs="Arial"/>
        </w:rPr>
      </w:pPr>
    </w:p>
    <w:p w14:paraId="4515301D" w14:textId="77777777" w:rsidR="00792B8F" w:rsidRPr="00696748" w:rsidRDefault="009A0AA5" w:rsidP="00C11319">
      <w:pPr>
        <w:jc w:val="both"/>
      </w:pPr>
      <w:r w:rsidRPr="00696748">
        <w:t>Na etapie monitorowania i ewaluacji zasada partnerstwa będzie uwzględniona poprzez udział partnerów w systemie sprawozdawczości, przekazywanie informacji o postępie realizacji programu oraz udział w dyskusji nad rezultatami ewaluacji programu.</w:t>
      </w:r>
    </w:p>
    <w:p w14:paraId="58E39D6D" w14:textId="77777777" w:rsidR="009A0AA5" w:rsidRPr="00696748" w:rsidRDefault="001123A3" w:rsidP="00C11319">
      <w:pPr>
        <w:pStyle w:val="Nagwek1"/>
        <w:numPr>
          <w:ilvl w:val="0"/>
          <w:numId w:val="0"/>
        </w:numPr>
        <w:spacing w:before="0" w:after="0"/>
        <w:jc w:val="both"/>
        <w:rPr>
          <w:sz w:val="24"/>
          <w:szCs w:val="24"/>
        </w:rPr>
      </w:pPr>
      <w:bookmarkStart w:id="125" w:name="_Toc368487930"/>
      <w:r w:rsidRPr="00696748">
        <w:rPr>
          <w:b w:val="0"/>
          <w:bCs w:val="0"/>
          <w:kern w:val="0"/>
          <w:sz w:val="20"/>
          <w:szCs w:val="20"/>
        </w:rPr>
        <w:br w:type="page"/>
      </w:r>
      <w:bookmarkStart w:id="126" w:name="_Toc33694598"/>
      <w:bookmarkStart w:id="127" w:name="_Toc74229277"/>
      <w:r w:rsidR="009A0AA5" w:rsidRPr="00696748">
        <w:rPr>
          <w:sz w:val="24"/>
          <w:szCs w:val="24"/>
        </w:rPr>
        <w:lastRenderedPageBreak/>
        <w:t>8. System koordynacji</w:t>
      </w:r>
      <w:bookmarkEnd w:id="125"/>
      <w:bookmarkEnd w:id="126"/>
      <w:bookmarkEnd w:id="127"/>
    </w:p>
    <w:p w14:paraId="2F1B5715" w14:textId="77777777" w:rsidR="009A0AA5" w:rsidRPr="00C41832" w:rsidRDefault="009A0AA5" w:rsidP="009A0AA5"/>
    <w:p w14:paraId="46E89D77" w14:textId="77777777" w:rsidR="009A0AA5" w:rsidRPr="002403B5" w:rsidRDefault="009A0AA5" w:rsidP="009A0AA5">
      <w:pPr>
        <w:pStyle w:val="Limitznakw"/>
      </w:pPr>
      <w:r w:rsidRPr="002403B5">
        <w:t>[max 14 000 znaków]</w:t>
      </w:r>
    </w:p>
    <w:p w14:paraId="64EDBA17" w14:textId="77777777" w:rsidR="009A0AA5" w:rsidRPr="00696748" w:rsidRDefault="009A0AA5" w:rsidP="009A0AA5"/>
    <w:p w14:paraId="0F08F8B9" w14:textId="77777777" w:rsidR="009A0AA5" w:rsidRPr="00C41832" w:rsidRDefault="009A0AA5" w:rsidP="00FD4F76">
      <w:pPr>
        <w:pStyle w:val="Nagwek2"/>
      </w:pPr>
      <w:bookmarkStart w:id="128" w:name="_Toc368487931"/>
      <w:bookmarkStart w:id="129" w:name="_Toc33694599"/>
      <w:bookmarkStart w:id="130" w:name="_Toc74229278"/>
      <w:r w:rsidRPr="00C41832">
        <w:t>8.1. Zasady ogólne</w:t>
      </w:r>
      <w:bookmarkEnd w:id="128"/>
      <w:bookmarkEnd w:id="129"/>
      <w:bookmarkEnd w:id="130"/>
    </w:p>
    <w:p w14:paraId="663A880D" w14:textId="77777777" w:rsidR="009A0AA5" w:rsidRPr="00A37E1F" w:rsidRDefault="009A0AA5" w:rsidP="009A0AA5"/>
    <w:p w14:paraId="6E82596D" w14:textId="77777777" w:rsidR="002A3CEB" w:rsidRPr="00696748" w:rsidRDefault="002A3CEB" w:rsidP="002A3CEB">
      <w:pPr>
        <w:jc w:val="both"/>
      </w:pPr>
      <w:r w:rsidRPr="00696748">
        <w:t>POPC jako jeden z programów służących realizacji UP objęty jest system</w:t>
      </w:r>
      <w:r w:rsidR="00C804E8" w:rsidRPr="00696748">
        <w:t>em</w:t>
      </w:r>
      <w:r w:rsidRPr="00696748">
        <w:t xml:space="preserve"> koordynacji opisanym szczegółowo w UP.</w:t>
      </w:r>
      <w:r w:rsidR="008428A4" w:rsidRPr="00696748">
        <w:t xml:space="preserve"> </w:t>
      </w:r>
      <w:r w:rsidRPr="00696748">
        <w:t>Ścisła koordynacja została zapewniona już na etapie przygotowania programów operacyjnych m.in. w</w:t>
      </w:r>
      <w:r w:rsidR="00DD5B5C" w:rsidRPr="00696748">
        <w:t> </w:t>
      </w:r>
      <w:r w:rsidRPr="00696748">
        <w:t>ramach Zespołu Międzyresortowego ds. programowania i wdrażania Funduszy UE, w skład którego wchodzą wszystkie IZ oraz resorty pełniące najczęściej funkcje IP.</w:t>
      </w:r>
      <w:r w:rsidR="008428A4" w:rsidRPr="00696748">
        <w:t xml:space="preserve"> </w:t>
      </w:r>
      <w:r w:rsidRPr="00696748">
        <w:t>Zgodnie z</w:t>
      </w:r>
      <w:r w:rsidR="00D77C22" w:rsidRPr="00696748">
        <w:t> </w:t>
      </w:r>
      <w:r w:rsidRPr="00696748">
        <w:t>zapisami UP naczelną funkcję w zakresie koordynacji działań pomiędzy POPC a innymi programami operacyjnymi polityki spójności oraz wspólnej polityki rolnej oraz wspólnej polityki rybołówstwa pełni minister właściwy ds. rozwoju regionalnego. Zadania i funkcje KK UP są opisane w</w:t>
      </w:r>
      <w:r w:rsidR="00DD5B5C" w:rsidRPr="00696748">
        <w:t> UP</w:t>
      </w:r>
      <w:r w:rsidRPr="00696748">
        <w:t>. Koordynacja na poziomie wdrożeniowym i operacyjnym zapewniona jest poprzez ww. Zespół.</w:t>
      </w:r>
    </w:p>
    <w:p w14:paraId="19AD8A5C" w14:textId="77777777" w:rsidR="00AA162B" w:rsidRPr="00696748" w:rsidRDefault="00AA162B" w:rsidP="002A3CEB">
      <w:pPr>
        <w:jc w:val="both"/>
      </w:pPr>
    </w:p>
    <w:p w14:paraId="31A1A44B" w14:textId="77777777" w:rsidR="009A0AA5" w:rsidRPr="00696748" w:rsidRDefault="009A0AA5" w:rsidP="008A2D60">
      <w:pPr>
        <w:jc w:val="both"/>
      </w:pPr>
      <w:r w:rsidRPr="00696748">
        <w:t>W przypadku CT2 sprawna koordynacja jest kluczow</w:t>
      </w:r>
      <w:r w:rsidR="00E0627B" w:rsidRPr="00696748">
        <w:t>a</w:t>
      </w:r>
      <w:r w:rsidRPr="00696748">
        <w:t xml:space="preserve"> zważywszy na </w:t>
      </w:r>
      <w:r w:rsidR="00E50925" w:rsidRPr="00696748">
        <w:t xml:space="preserve">przekrojowy </w:t>
      </w:r>
      <w:r w:rsidRPr="00696748">
        <w:t>charakter</w:t>
      </w:r>
      <w:r w:rsidR="00E50925" w:rsidRPr="00696748">
        <w:t xml:space="preserve"> TIK</w:t>
      </w:r>
      <w:r w:rsidRPr="00696748">
        <w:t xml:space="preserve"> </w:t>
      </w:r>
      <w:r w:rsidR="00E50925" w:rsidRPr="00696748">
        <w:t>i ich rolę jako technologii ogólnego zastosowania</w:t>
      </w:r>
      <w:r w:rsidRPr="00696748">
        <w:t xml:space="preserve"> oraz doświadczenia z perspektywy finansowej 2007-2013, w której brak strategicznej koordynacji oraz fragmentaryczność działań okazały się istotnymi czynnikami obniżającymi skuteczność i efektywność interwencji publicznej. </w:t>
      </w:r>
    </w:p>
    <w:p w14:paraId="2128A5EB" w14:textId="77777777" w:rsidR="00C15D56" w:rsidRPr="00696748" w:rsidRDefault="00C15D56" w:rsidP="008A2D60">
      <w:pPr>
        <w:jc w:val="both"/>
      </w:pPr>
    </w:p>
    <w:p w14:paraId="2F71E597" w14:textId="77777777" w:rsidR="002A3CEB" w:rsidRPr="00696748" w:rsidRDefault="002A3CEB" w:rsidP="002A3CEB">
      <w:pPr>
        <w:jc w:val="both"/>
      </w:pPr>
      <w:r w:rsidRPr="00696748">
        <w:t>Zakres wsparcia realizowanego w ramach POPC jest komplementarny ze wsparciem innych programów realizujących cele UP. Tam, gdzie istnieje ryzyko pokrywania się obszarów wsparcia, ma zastosowanie uzgodniona linia demarkacyjna.</w:t>
      </w:r>
    </w:p>
    <w:p w14:paraId="3F8194B1" w14:textId="77777777" w:rsidR="00C15D56" w:rsidRPr="00696748" w:rsidRDefault="00C15D56" w:rsidP="002A3CEB">
      <w:pPr>
        <w:jc w:val="both"/>
      </w:pPr>
    </w:p>
    <w:p w14:paraId="69322509" w14:textId="77777777" w:rsidR="00502BF2" w:rsidRPr="00696748" w:rsidRDefault="002A3CEB" w:rsidP="008F22EF">
      <w:pPr>
        <w:jc w:val="both"/>
      </w:pPr>
      <w:r w:rsidRPr="00696748">
        <w:t xml:space="preserve">Komplementarność interwencji była istotnym czynnikiem na etapie programowania, ale równie istotne będzie jej praktyczne zapewnienie na etapie realizacji </w:t>
      </w:r>
      <w:r w:rsidR="007D4506" w:rsidRPr="00696748">
        <w:t>POPC</w:t>
      </w:r>
      <w:r w:rsidRPr="00696748">
        <w:t>. Dlatego te</w:t>
      </w:r>
      <w:r w:rsidR="00C15D56" w:rsidRPr="00696748">
        <w:t>ż</w:t>
      </w:r>
      <w:r w:rsidRPr="00696748">
        <w:t xml:space="preserve"> podejmowane będą działania zmierzające do zapewnienia realnej komplementarności na etapie wyboru i realizacji projektów. Mechanizmy te szerzej opisane zostały w UP i zostaną ewentualnie uszczegółowione w</w:t>
      </w:r>
      <w:r w:rsidR="00D77C22" w:rsidRPr="00696748">
        <w:t> </w:t>
      </w:r>
      <w:r w:rsidRPr="00696748">
        <w:t>dokumentach programowych.</w:t>
      </w:r>
    </w:p>
    <w:p w14:paraId="43C3C933" w14:textId="77777777" w:rsidR="009A0AA5" w:rsidRPr="00696748" w:rsidRDefault="009A0AA5" w:rsidP="00FD4F76">
      <w:pPr>
        <w:pStyle w:val="Nagwek2"/>
      </w:pPr>
    </w:p>
    <w:p w14:paraId="490A77D4" w14:textId="77777777" w:rsidR="009A0AA5" w:rsidRPr="00696748" w:rsidRDefault="009A0AA5" w:rsidP="00FD4F76">
      <w:pPr>
        <w:pStyle w:val="Nagwek2"/>
      </w:pPr>
      <w:bookmarkStart w:id="131" w:name="_Toc368487932"/>
      <w:bookmarkStart w:id="132" w:name="_Toc33694600"/>
      <w:bookmarkStart w:id="133" w:name="_Toc74229279"/>
      <w:r w:rsidRPr="00696748">
        <w:t>8.2. Koordynacja w obszarze sieci szerokopasmowych</w:t>
      </w:r>
      <w:bookmarkEnd w:id="131"/>
      <w:bookmarkEnd w:id="132"/>
      <w:bookmarkEnd w:id="133"/>
    </w:p>
    <w:p w14:paraId="31A3D2BD" w14:textId="77777777" w:rsidR="009A0AA5" w:rsidRPr="00696748" w:rsidRDefault="009A0AA5" w:rsidP="009A0AA5"/>
    <w:p w14:paraId="74D86483" w14:textId="77777777" w:rsidR="009A0AA5" w:rsidRPr="00696748" w:rsidRDefault="009A0AA5" w:rsidP="009A0AA5">
      <w:pPr>
        <w:jc w:val="both"/>
      </w:pPr>
      <w:r w:rsidRPr="00696748">
        <w:t xml:space="preserve">Zgodnie z </w:t>
      </w:r>
      <w:r w:rsidR="00C15D56" w:rsidRPr="00696748">
        <w:t>UP</w:t>
      </w:r>
      <w:r w:rsidRPr="00696748">
        <w:t>, budowa, rozbudowa lub przebudowa sieci szerokopasmowych będzie finansowana ze środków UE wyłącznie w ramach POPC. Rozwiązanie to jest odpowiedzią na fragmentaryzację wsparcia w perspektywie 2007-2013, w ramach której projekty dotyczące tworzeni</w:t>
      </w:r>
      <w:r w:rsidR="00E0627B" w:rsidRPr="00696748">
        <w:t>a</w:t>
      </w:r>
      <w:r w:rsidRPr="00696748">
        <w:t xml:space="preserve"> infrastruktury dostępu do </w:t>
      </w:r>
      <w:proofErr w:type="spellStart"/>
      <w:r w:rsidRPr="00696748">
        <w:t>internetu</w:t>
      </w:r>
      <w:proofErr w:type="spellEnd"/>
      <w:r w:rsidRPr="00696748">
        <w:t xml:space="preserve"> realizowane były na poziomie regionalnym oraz w dwóch programach zarządzanych centralnie, co negatywnie wpłynęło zarówno na komplementarność</w:t>
      </w:r>
      <w:r w:rsidR="000F4EBB" w:rsidRPr="00696748">
        <w:t>,</w:t>
      </w:r>
      <w:r w:rsidRPr="00696748">
        <w:t xml:space="preserve"> jak i terminowość realizowanych przedsięwzięć.</w:t>
      </w:r>
    </w:p>
    <w:p w14:paraId="2C94FD36" w14:textId="77777777" w:rsidR="009A0AA5" w:rsidRPr="00696748" w:rsidRDefault="009A0AA5" w:rsidP="009A0AA5">
      <w:pPr>
        <w:spacing w:before="120"/>
        <w:jc w:val="both"/>
      </w:pPr>
      <w:r w:rsidRPr="00696748">
        <w:t>System realizacji POPC będzie regularnie zasilany wiedzą ze źródeł zewnętrznych, takich jak system współpracy w ramach „Memorandum w sprawie współpracy na rzecz budowy i rozwoju pasywnej infrastruktury sieci szerokopasmowych” oraz corocznej inwentaryzacji infrastruktury</w:t>
      </w:r>
      <w:r w:rsidR="00E710A4" w:rsidRPr="00696748">
        <w:t xml:space="preserve"> </w:t>
      </w:r>
      <w:r w:rsidRPr="00696748">
        <w:t xml:space="preserve">telekomunikacyjnej wykonywanej przez Prezesa UKE, która ograniczy ryzyko nakładania się interwencji programu z planami inwestycyjnymi sektora komercyjnego realizowanymi przy udziale środków prywatnych. Wdrażanie POPC w zakresie infrastruktury szerokopasmowego dostępu do </w:t>
      </w:r>
      <w:proofErr w:type="spellStart"/>
      <w:r w:rsidRPr="00696748">
        <w:t>internetu</w:t>
      </w:r>
      <w:proofErr w:type="spellEnd"/>
      <w:r w:rsidRPr="00696748">
        <w:t xml:space="preserve"> powinno być wspomagane działaniami prawnymi oraz politycznymi zmniejszającymi finansowe i proceduralne bariery, z jakimi spotykają się przedsiębiorcy telekomunikacyjni, wskazywanymi m. in. w wypracowanych w ramach Memorandum rekomendacjach.</w:t>
      </w:r>
    </w:p>
    <w:p w14:paraId="6AC2D1C3" w14:textId="77777777" w:rsidR="009A0AA5" w:rsidRPr="00696748" w:rsidRDefault="009A0AA5" w:rsidP="009A0AA5">
      <w:pPr>
        <w:spacing w:before="120"/>
        <w:jc w:val="both"/>
      </w:pPr>
      <w:r w:rsidRPr="00696748">
        <w:t xml:space="preserve">Na etapie przygotowania POPC kwestie związane z zakresem wsparcia w obszarze infrastruktury </w:t>
      </w:r>
      <w:proofErr w:type="spellStart"/>
      <w:r w:rsidRPr="00696748">
        <w:t>internetu</w:t>
      </w:r>
      <w:proofErr w:type="spellEnd"/>
      <w:r w:rsidRPr="00696748">
        <w:t xml:space="preserve"> szerokopasmowego były konsultowane z</w:t>
      </w:r>
      <w:r w:rsidR="00E0627B" w:rsidRPr="00696748">
        <w:t>e</w:t>
      </w:r>
      <w:r w:rsidRPr="00696748">
        <w:t xml:space="preserve"> środowiskami skupiającymi przedstawicieli ekspertów w przedmiotowej dziedzinie, w tym przedsiębiorców telekomunikacyjnych, jak również przedstawicielami władz regionalnych</w:t>
      </w:r>
      <w:r w:rsidR="00E0627B" w:rsidRPr="00696748">
        <w:t>.</w:t>
      </w:r>
      <w:r w:rsidRPr="00696748">
        <w:t xml:space="preserve"> </w:t>
      </w:r>
      <w:r w:rsidR="00E0627B" w:rsidRPr="00696748">
        <w:t>P</w:t>
      </w:r>
      <w:r w:rsidRPr="00696748">
        <w:t xml:space="preserve">rzewiduje się, iż współpraca taka zostanie w określonej formule utrzymana również na etapie wdrażania </w:t>
      </w:r>
      <w:r w:rsidR="007D4506" w:rsidRPr="00696748">
        <w:t>POPC</w:t>
      </w:r>
      <w:r w:rsidRPr="00696748">
        <w:t>.</w:t>
      </w:r>
    </w:p>
    <w:p w14:paraId="4EF61B2D" w14:textId="77777777" w:rsidR="009A0AA5" w:rsidRPr="00C41832" w:rsidRDefault="009A0AA5" w:rsidP="009A0AA5">
      <w:pPr>
        <w:spacing w:before="120"/>
        <w:jc w:val="both"/>
      </w:pPr>
      <w:r w:rsidRPr="00696748">
        <w:t>Jednocześnie dla realizacji POPC istotne będzie wdrożenie narzędzi redukcji kosztów tworzenia infrastruktury szerokopasmowej, zarówno wypracowywanych obecnie na poziomie krajowym jak i europejskim</w:t>
      </w:r>
      <w:r w:rsidRPr="00696748">
        <w:rPr>
          <w:rStyle w:val="Odwoanieprzypisudolnego"/>
        </w:rPr>
        <w:footnoteReference w:id="47"/>
      </w:r>
      <w:r w:rsidRPr="00696748">
        <w:t xml:space="preserve">. Wdrażanie tych mechanizmów, maksymalizujących efektywność wdrażania projektów </w:t>
      </w:r>
      <w:r w:rsidRPr="00696748">
        <w:lastRenderedPageBreak/>
        <w:t>szerokopasmowych, ze względu na wysoki poziom szczegółowości oraz ich interdyscyplinarność</w:t>
      </w:r>
      <w:r w:rsidRPr="00C41832">
        <w:t>, będzie koordynowane z poziomu realizacji NPS.</w:t>
      </w:r>
    </w:p>
    <w:p w14:paraId="527D786B" w14:textId="77777777" w:rsidR="00FA193A" w:rsidRPr="00A37E1F" w:rsidRDefault="00FA193A" w:rsidP="00AE3254">
      <w:pPr>
        <w:jc w:val="both"/>
      </w:pPr>
    </w:p>
    <w:p w14:paraId="3281905E" w14:textId="77777777" w:rsidR="00502BF2" w:rsidRPr="00696748" w:rsidRDefault="00C702FD" w:rsidP="009A0AA5">
      <w:pPr>
        <w:jc w:val="both"/>
      </w:pPr>
      <w:r w:rsidRPr="00696748">
        <w:t>Ponadto powstanie mechanizm koordynacji działań w zakresie utworzenia publicznej sieci telekomunikacyjnej służącej świadczeniu publicznie dostępnych usług szkołom współfinansowanych w POPC z działaniami współfinansowanymi z EFS w obszarze edukacji, obejmującymi w szczególności wyposażenie szkół w sprzęt komputerowy oraz podniesienie kompetencji nauczycieli.</w:t>
      </w:r>
    </w:p>
    <w:p w14:paraId="2F8C246A" w14:textId="77777777" w:rsidR="00C702FD" w:rsidRPr="00696748" w:rsidRDefault="00C702FD" w:rsidP="009A0AA5">
      <w:pPr>
        <w:jc w:val="both"/>
      </w:pPr>
    </w:p>
    <w:p w14:paraId="2E5DCE2D" w14:textId="77777777" w:rsidR="009A0AA5" w:rsidRPr="00696748" w:rsidRDefault="009A0AA5" w:rsidP="00FD4F76">
      <w:pPr>
        <w:pStyle w:val="Nagwek2"/>
      </w:pPr>
      <w:bookmarkStart w:id="134" w:name="_Toc368487933"/>
      <w:bookmarkStart w:id="135" w:name="_Toc33694601"/>
      <w:bookmarkStart w:id="136" w:name="_Toc74229280"/>
      <w:r w:rsidRPr="00696748">
        <w:t xml:space="preserve">8.3. Koordynacja w obszarze </w:t>
      </w:r>
      <w:bookmarkEnd w:id="134"/>
      <w:r w:rsidR="00BD537A" w:rsidRPr="00696748">
        <w:t>e-administracji i otwartego rządu</w:t>
      </w:r>
      <w:bookmarkEnd w:id="135"/>
      <w:bookmarkEnd w:id="136"/>
    </w:p>
    <w:p w14:paraId="5FBB5BC1" w14:textId="77777777" w:rsidR="009A0AA5" w:rsidRPr="00696748" w:rsidRDefault="009A0AA5" w:rsidP="009A0AA5"/>
    <w:p w14:paraId="31BBD8ED" w14:textId="77777777" w:rsidR="00E044DE" w:rsidRPr="00696748" w:rsidRDefault="00B24B0E" w:rsidP="00B24B0E">
      <w:pPr>
        <w:jc w:val="both"/>
        <w:rPr>
          <w:lang w:eastAsia="en-US"/>
        </w:rPr>
      </w:pPr>
      <w:r w:rsidRPr="00696748">
        <w:rPr>
          <w:lang w:eastAsia="en-US"/>
        </w:rPr>
        <w:t xml:space="preserve">W ramach POPC wspierane będą e-usługi publiczne o zasięgu ogólnokrajowym, wdrażane w szczególności przez podmioty szczebla centralnego. W przypadku projektów wspierających realizację rekomendacji „cyfrowego urzędu” dopuszczalne będzie występowanie urzędów wojewódzkich w roli samodzielnego beneficjenta. </w:t>
      </w:r>
    </w:p>
    <w:p w14:paraId="0E7DBF76" w14:textId="77777777" w:rsidR="00B26D0A" w:rsidRPr="00696748" w:rsidRDefault="00B26D0A" w:rsidP="00B24B0E">
      <w:pPr>
        <w:jc w:val="both"/>
        <w:rPr>
          <w:lang w:eastAsia="en-US"/>
        </w:rPr>
      </w:pPr>
    </w:p>
    <w:p w14:paraId="0926D0A9" w14:textId="77777777" w:rsidR="00B24B0E" w:rsidRPr="00696748" w:rsidRDefault="00B24B0E" w:rsidP="00B24B0E">
      <w:pPr>
        <w:jc w:val="both"/>
        <w:rPr>
          <w:lang w:eastAsia="en-US"/>
        </w:rPr>
      </w:pPr>
      <w:r w:rsidRPr="00696748">
        <w:rPr>
          <w:lang w:eastAsia="en-US"/>
        </w:rPr>
        <w:t xml:space="preserve">W ramach RPO wspierane będą e-usługi, których zapewnienie leży w kompetencjach samorządu terytorialnego, samodzielne projekty e-usługowe terenowych jednostek administracji rządowej oraz projekty dot. udostępniania zasobów kultury posiadanych przez podmioty inne niż wskazane w opisie celu szczegółowego 4 POPC. </w:t>
      </w:r>
    </w:p>
    <w:p w14:paraId="311F9F1D" w14:textId="77777777" w:rsidR="00B26D0A" w:rsidRPr="00696748" w:rsidRDefault="00B26D0A" w:rsidP="00B24B0E">
      <w:pPr>
        <w:jc w:val="both"/>
        <w:rPr>
          <w:lang w:eastAsia="en-US"/>
        </w:rPr>
      </w:pPr>
    </w:p>
    <w:p w14:paraId="2527EC76" w14:textId="77777777" w:rsidR="00B26D0A" w:rsidRPr="00696748" w:rsidRDefault="00B24B0E" w:rsidP="00B24B0E">
      <w:pPr>
        <w:jc w:val="both"/>
        <w:rPr>
          <w:lang w:eastAsia="en-US"/>
        </w:rPr>
      </w:pPr>
      <w:r w:rsidRPr="00696748">
        <w:rPr>
          <w:lang w:eastAsia="en-US"/>
        </w:rPr>
        <w:t>W celu efektywnego zarządzania współzależnością między ww. szczeblami, wdrożony zostanie system koordynacji, oparty o powołany przez MAC Zespół ds. koordynacji (ZK), w którego skład wejdą m.in. przedstawiciele wszystkich samorządów województw oraz właściwych ministerstw.</w:t>
      </w:r>
    </w:p>
    <w:p w14:paraId="07A724F1" w14:textId="77777777" w:rsidR="00B24B0E" w:rsidRPr="00696748" w:rsidRDefault="00B24B0E" w:rsidP="00B24B0E">
      <w:pPr>
        <w:jc w:val="both"/>
        <w:rPr>
          <w:lang w:eastAsia="en-US"/>
        </w:rPr>
      </w:pPr>
      <w:r w:rsidRPr="00696748">
        <w:rPr>
          <w:lang w:eastAsia="en-US"/>
        </w:rPr>
        <w:t xml:space="preserve"> </w:t>
      </w:r>
    </w:p>
    <w:p w14:paraId="3240DC43" w14:textId="41210E7E" w:rsidR="00B24B0E" w:rsidRPr="00696748" w:rsidRDefault="00B24B0E" w:rsidP="00B24B0E">
      <w:pPr>
        <w:jc w:val="both"/>
        <w:rPr>
          <w:lang w:eastAsia="en-US"/>
        </w:rPr>
      </w:pPr>
      <w:r w:rsidRPr="00696748">
        <w:rPr>
          <w:lang w:eastAsia="en-US"/>
        </w:rPr>
        <w:t>Celem ZK będzie koordynacja działań poprzez zapewnienie efektywnego wydatkowania środków publicznych, w tym środków UE w obszarze informatyzacji państwa. Zadaniem ZK będzie w</w:t>
      </w:r>
      <w:r w:rsidR="00C74209">
        <w:rPr>
          <w:lang w:eastAsia="en-US"/>
        </w:rPr>
        <w:t> </w:t>
      </w:r>
      <w:r w:rsidRPr="00696748">
        <w:rPr>
          <w:lang w:eastAsia="en-US"/>
        </w:rPr>
        <w:t>szczególności:</w:t>
      </w:r>
    </w:p>
    <w:p w14:paraId="7D4EBE58" w14:textId="77777777" w:rsidR="00B24B0E" w:rsidRPr="00696748" w:rsidRDefault="00B24B0E" w:rsidP="00823B51">
      <w:pPr>
        <w:numPr>
          <w:ilvl w:val="0"/>
          <w:numId w:val="61"/>
        </w:numPr>
        <w:ind w:left="284" w:hanging="284"/>
        <w:jc w:val="both"/>
        <w:rPr>
          <w:lang w:eastAsia="en-US"/>
        </w:rPr>
      </w:pPr>
      <w:r w:rsidRPr="00696748">
        <w:rPr>
          <w:lang w:eastAsia="en-US"/>
        </w:rPr>
        <w:t>monitorowanie efektów polityki państwa z uwzględnieniem wpływu polityki spójności w obszarze informatyzacji oraz formułowanie rekomendacji w tym zakresie,</w:t>
      </w:r>
    </w:p>
    <w:p w14:paraId="50E92529" w14:textId="77777777" w:rsidR="00B24B0E" w:rsidRPr="00696748" w:rsidRDefault="00B24B0E" w:rsidP="00823B51">
      <w:pPr>
        <w:numPr>
          <w:ilvl w:val="0"/>
          <w:numId w:val="61"/>
        </w:numPr>
        <w:ind w:left="284" w:hanging="284"/>
        <w:jc w:val="both"/>
        <w:rPr>
          <w:lang w:eastAsia="en-US"/>
        </w:rPr>
      </w:pPr>
      <w:r w:rsidRPr="00696748">
        <w:rPr>
          <w:lang w:eastAsia="en-US"/>
        </w:rPr>
        <w:t xml:space="preserve">wymiana informacji o projektach dot. e-usług publicznych i udostępniania </w:t>
      </w:r>
      <w:r w:rsidR="00BD537A" w:rsidRPr="00696748">
        <w:rPr>
          <w:lang w:eastAsia="en-US"/>
        </w:rPr>
        <w:t>ISP</w:t>
      </w:r>
      <w:r w:rsidRPr="00696748">
        <w:rPr>
          <w:lang w:eastAsia="en-US"/>
        </w:rPr>
        <w:t xml:space="preserve"> mająca na celu efektywne wykorzystanie środków publicznych</w:t>
      </w:r>
      <w:r w:rsidR="00BD537A" w:rsidRPr="00696748">
        <w:rPr>
          <w:lang w:eastAsia="en-US"/>
        </w:rPr>
        <w:t>,</w:t>
      </w:r>
    </w:p>
    <w:p w14:paraId="1B438504" w14:textId="2C35CD7E" w:rsidR="00B24B0E" w:rsidRPr="00696748" w:rsidRDefault="00B24B0E" w:rsidP="00823B51">
      <w:pPr>
        <w:numPr>
          <w:ilvl w:val="0"/>
          <w:numId w:val="61"/>
        </w:numPr>
        <w:ind w:left="284" w:hanging="284"/>
        <w:jc w:val="both"/>
        <w:rPr>
          <w:lang w:eastAsia="en-US"/>
        </w:rPr>
      </w:pPr>
      <w:r w:rsidRPr="00696748">
        <w:rPr>
          <w:lang w:eastAsia="en-US"/>
        </w:rPr>
        <w:t>zapewnienie interoperacyjności i komplementarności między projektami finansowanymi z POPC i</w:t>
      </w:r>
      <w:r w:rsidR="00C74209">
        <w:rPr>
          <w:lang w:eastAsia="en-US"/>
        </w:rPr>
        <w:t> </w:t>
      </w:r>
      <w:r w:rsidRPr="00696748">
        <w:rPr>
          <w:lang w:eastAsia="en-US"/>
        </w:rPr>
        <w:t>RPO, w tym poprzez rekomendacje dla właściwych komitetów monitorujących dot. kryteriów wyboru projektów w ww. obszarze,</w:t>
      </w:r>
    </w:p>
    <w:p w14:paraId="0852AC3E" w14:textId="77777777" w:rsidR="00B24B0E" w:rsidRPr="00696748" w:rsidRDefault="00B24B0E" w:rsidP="00823B51">
      <w:pPr>
        <w:numPr>
          <w:ilvl w:val="0"/>
          <w:numId w:val="61"/>
        </w:numPr>
        <w:ind w:left="284" w:hanging="284"/>
        <w:jc w:val="both"/>
        <w:rPr>
          <w:lang w:eastAsia="en-US"/>
        </w:rPr>
      </w:pPr>
      <w:r w:rsidRPr="00696748">
        <w:rPr>
          <w:lang w:eastAsia="en-US"/>
        </w:rPr>
        <w:t xml:space="preserve">identyfikacja i wsparcie usuwania barier w szczególności prawno-organizacyjnych, </w:t>
      </w:r>
    </w:p>
    <w:p w14:paraId="66A68C6E" w14:textId="77777777" w:rsidR="00B24B0E" w:rsidRPr="00696748" w:rsidRDefault="00B24B0E" w:rsidP="00823B51">
      <w:pPr>
        <w:numPr>
          <w:ilvl w:val="0"/>
          <w:numId w:val="61"/>
        </w:numPr>
        <w:ind w:left="284" w:hanging="284"/>
        <w:jc w:val="both"/>
        <w:rPr>
          <w:lang w:eastAsia="en-US"/>
        </w:rPr>
      </w:pPr>
      <w:r w:rsidRPr="00696748">
        <w:rPr>
          <w:lang w:eastAsia="en-US"/>
        </w:rPr>
        <w:t>identyfikacja i rozpowszechnianie dobrych praktyk zarządczych i technologicznych,</w:t>
      </w:r>
    </w:p>
    <w:p w14:paraId="1E6643DC" w14:textId="77777777" w:rsidR="00B24B0E" w:rsidRPr="00696748" w:rsidRDefault="00B24B0E" w:rsidP="00823B51">
      <w:pPr>
        <w:numPr>
          <w:ilvl w:val="0"/>
          <w:numId w:val="61"/>
        </w:numPr>
        <w:ind w:left="284" w:hanging="284"/>
        <w:jc w:val="both"/>
        <w:rPr>
          <w:lang w:eastAsia="en-US"/>
        </w:rPr>
      </w:pPr>
      <w:r w:rsidRPr="00696748">
        <w:rPr>
          <w:lang w:eastAsia="en-US"/>
        </w:rPr>
        <w:t>zapewnienie obiegu informacji o podejmowanych w obszarze e-administracji i otwartego rządu działaniach na szczeblu unijnym, krajowym i regionalnym,</w:t>
      </w:r>
    </w:p>
    <w:p w14:paraId="544617FA" w14:textId="77777777" w:rsidR="00B24B0E" w:rsidRPr="00696748" w:rsidRDefault="00B24B0E" w:rsidP="00823B51">
      <w:pPr>
        <w:numPr>
          <w:ilvl w:val="0"/>
          <w:numId w:val="61"/>
        </w:numPr>
        <w:ind w:left="284" w:hanging="284"/>
        <w:jc w:val="both"/>
        <w:rPr>
          <w:lang w:eastAsia="en-US"/>
        </w:rPr>
      </w:pPr>
      <w:r w:rsidRPr="00696748">
        <w:rPr>
          <w:lang w:eastAsia="en-US"/>
        </w:rPr>
        <w:t xml:space="preserve">wymiana informacji o działaniach strategicznych w obszarze e-usług publicznych oraz udostępniania </w:t>
      </w:r>
      <w:r w:rsidR="00BD537A" w:rsidRPr="00696748">
        <w:rPr>
          <w:lang w:eastAsia="en-US"/>
        </w:rPr>
        <w:t>ISP</w:t>
      </w:r>
      <w:r w:rsidRPr="00696748">
        <w:rPr>
          <w:lang w:eastAsia="en-US"/>
        </w:rPr>
        <w:t>.</w:t>
      </w:r>
    </w:p>
    <w:p w14:paraId="2012AF7C" w14:textId="77777777" w:rsidR="00B26D0A" w:rsidRPr="00696748" w:rsidRDefault="00B26D0A" w:rsidP="00B24B0E">
      <w:pPr>
        <w:jc w:val="both"/>
        <w:rPr>
          <w:lang w:eastAsia="en-US"/>
        </w:rPr>
      </w:pPr>
    </w:p>
    <w:p w14:paraId="07E2DD79" w14:textId="77777777" w:rsidR="00B24B0E" w:rsidRPr="00696748" w:rsidRDefault="00B24B0E" w:rsidP="006C28E3">
      <w:pPr>
        <w:jc w:val="both"/>
        <w:rPr>
          <w:lang w:eastAsia="en-US"/>
        </w:rPr>
      </w:pPr>
      <w:r w:rsidRPr="00696748">
        <w:rPr>
          <w:lang w:eastAsia="en-US"/>
        </w:rPr>
        <w:t>Efekty prac ZK będą przekazywane odpowiednio: Międzyresortowemu Zespołowi ds. Programowania i Wdrażania Funduszy Strukturalnych i Funduszu Spójności - w zakresie związanym bezpośrednio z realizacją UP lub programów oraz Komitetowi Koordynacyjnemu ds. Polityki Rozwoju w kwestiach systemowych wykraczających poza zakres UP.</w:t>
      </w:r>
    </w:p>
    <w:p w14:paraId="255731FE" w14:textId="77777777" w:rsidR="00B26D0A" w:rsidRPr="00696748" w:rsidRDefault="00B26D0A" w:rsidP="00B24B0E">
      <w:pPr>
        <w:jc w:val="both"/>
        <w:rPr>
          <w:lang w:eastAsia="en-US"/>
        </w:rPr>
      </w:pPr>
    </w:p>
    <w:p w14:paraId="1D25983F" w14:textId="77777777" w:rsidR="00B24B0E" w:rsidRPr="00696748" w:rsidRDefault="00B24B0E" w:rsidP="00B24B0E">
      <w:pPr>
        <w:jc w:val="both"/>
        <w:rPr>
          <w:lang w:eastAsia="en-US"/>
        </w:rPr>
      </w:pPr>
      <w:r w:rsidRPr="00696748">
        <w:rPr>
          <w:lang w:eastAsia="en-US"/>
        </w:rPr>
        <w:t>ZK współpracuje w zakresie koordynacji obszarów, w których wdrażane będą e-usługi publiczne oraz udostępniane ISP, z:</w:t>
      </w:r>
    </w:p>
    <w:p w14:paraId="464E5A7D" w14:textId="77777777" w:rsidR="00B24B0E" w:rsidRPr="00696748" w:rsidRDefault="00B24B0E" w:rsidP="00823B51">
      <w:pPr>
        <w:numPr>
          <w:ilvl w:val="0"/>
          <w:numId w:val="62"/>
        </w:numPr>
        <w:ind w:left="284" w:hanging="284"/>
        <w:jc w:val="both"/>
        <w:rPr>
          <w:lang w:eastAsia="en-US"/>
        </w:rPr>
      </w:pPr>
      <w:r w:rsidRPr="00696748">
        <w:rPr>
          <w:lang w:eastAsia="en-US"/>
        </w:rPr>
        <w:t>Ministrem właściwym ds. informatyzacji w zakresie e-administracji poprzez tzw. „Linię współpracy rządu i samorządu”,</w:t>
      </w:r>
    </w:p>
    <w:p w14:paraId="46F250B1" w14:textId="77777777" w:rsidR="00B24B0E" w:rsidRPr="00696748" w:rsidRDefault="00B24B0E" w:rsidP="00823B51">
      <w:pPr>
        <w:numPr>
          <w:ilvl w:val="0"/>
          <w:numId w:val="62"/>
        </w:numPr>
        <w:ind w:left="284" w:hanging="284"/>
        <w:jc w:val="both"/>
        <w:rPr>
          <w:lang w:eastAsia="en-US"/>
        </w:rPr>
      </w:pPr>
      <w:r w:rsidRPr="00696748">
        <w:rPr>
          <w:lang w:eastAsia="en-US"/>
        </w:rPr>
        <w:t xml:space="preserve">Ministrem właściwym ds. zdrowia poprzez działalność Komitetu Sterującego do spraw koordynacji interwencji EFSI w sektorze zdrowia (KS), w aspekcie dotyczącym e-zdrowia, </w:t>
      </w:r>
    </w:p>
    <w:p w14:paraId="590E63A0" w14:textId="77777777" w:rsidR="00B24B0E" w:rsidRPr="00696748" w:rsidRDefault="00B24B0E" w:rsidP="00823B51">
      <w:pPr>
        <w:numPr>
          <w:ilvl w:val="0"/>
          <w:numId w:val="62"/>
        </w:numPr>
        <w:ind w:left="284" w:hanging="284"/>
        <w:jc w:val="both"/>
        <w:rPr>
          <w:lang w:eastAsia="en-US"/>
        </w:rPr>
      </w:pPr>
      <w:r w:rsidRPr="00696748">
        <w:rPr>
          <w:lang w:eastAsia="en-US"/>
        </w:rPr>
        <w:t xml:space="preserve">Głównym Geodetą Kraju </w:t>
      </w:r>
      <w:r w:rsidR="00B26D0A" w:rsidRPr="00696748">
        <w:rPr>
          <w:bCs/>
          <w:lang w:eastAsia="en-US"/>
        </w:rPr>
        <w:t xml:space="preserve">(GGK) </w:t>
      </w:r>
      <w:r w:rsidRPr="00696748">
        <w:rPr>
          <w:lang w:eastAsia="en-US"/>
        </w:rPr>
        <w:t>zapewniającym współpracę z przedstawicielami władz regionalnych w obszarze informacji przestrzennej,</w:t>
      </w:r>
    </w:p>
    <w:p w14:paraId="1810DC5A" w14:textId="77777777" w:rsidR="00B24B0E" w:rsidRPr="00696748" w:rsidRDefault="00B24B0E" w:rsidP="00823B51">
      <w:pPr>
        <w:numPr>
          <w:ilvl w:val="0"/>
          <w:numId w:val="62"/>
        </w:numPr>
        <w:ind w:left="284" w:hanging="284"/>
        <w:jc w:val="both"/>
        <w:rPr>
          <w:lang w:eastAsia="en-US"/>
        </w:rPr>
      </w:pPr>
      <w:r w:rsidRPr="00696748">
        <w:rPr>
          <w:lang w:eastAsia="en-US"/>
        </w:rPr>
        <w:t>Ministrem właściwym ds. kultury i ochrony dziedzictwa narodowego realizującym działania koordynacyjne w zakresie digitalizacji zasobów polskiego dziedzictwa kulturowego.</w:t>
      </w:r>
    </w:p>
    <w:p w14:paraId="59E21966" w14:textId="27192CD2" w:rsidR="00B24B0E" w:rsidRPr="00696748" w:rsidRDefault="00B24B0E" w:rsidP="00B24B0E">
      <w:pPr>
        <w:jc w:val="both"/>
        <w:rPr>
          <w:lang w:eastAsia="en-US"/>
        </w:rPr>
      </w:pPr>
      <w:r w:rsidRPr="00696748">
        <w:rPr>
          <w:lang w:eastAsia="en-US"/>
        </w:rPr>
        <w:t>ZK będzie wspierał Komitet Sterujący do spraw koordynacji interwencji EFSI w sektorze zdrowia, w</w:t>
      </w:r>
      <w:r w:rsidR="00C74209">
        <w:rPr>
          <w:lang w:eastAsia="en-US"/>
        </w:rPr>
        <w:t> </w:t>
      </w:r>
      <w:r w:rsidRPr="00696748">
        <w:rPr>
          <w:lang w:eastAsia="en-US"/>
        </w:rPr>
        <w:t>aspekcie dotyczącym e-zdrowia</w:t>
      </w:r>
      <w:r w:rsidR="00B26D0A" w:rsidRPr="00696748">
        <w:rPr>
          <w:lang w:eastAsia="en-US"/>
        </w:rPr>
        <w:t>.</w:t>
      </w:r>
      <w:r w:rsidRPr="00696748">
        <w:rPr>
          <w:lang w:eastAsia="en-US"/>
        </w:rPr>
        <w:t xml:space="preserve"> </w:t>
      </w:r>
    </w:p>
    <w:p w14:paraId="51F53A71" w14:textId="77777777" w:rsidR="00B26D0A" w:rsidRPr="00696748" w:rsidRDefault="00B26D0A" w:rsidP="00B24B0E">
      <w:pPr>
        <w:jc w:val="both"/>
        <w:rPr>
          <w:lang w:eastAsia="en-US"/>
        </w:rPr>
      </w:pPr>
    </w:p>
    <w:p w14:paraId="47CFD977" w14:textId="77777777" w:rsidR="00B24B0E" w:rsidRPr="00696748" w:rsidRDefault="00B24B0E" w:rsidP="00B24B0E">
      <w:pPr>
        <w:jc w:val="both"/>
        <w:rPr>
          <w:lang w:eastAsia="en-US"/>
        </w:rPr>
      </w:pPr>
      <w:r w:rsidRPr="00696748">
        <w:rPr>
          <w:lang w:eastAsia="en-US"/>
        </w:rPr>
        <w:lastRenderedPageBreak/>
        <w:t>W ramach POPC będą wspierane projekty z zakresu e-zdrowia, odbiorcami których będą zarówno podmioty publiczne i prywatne. Zakres wsparcia w POPC odróżnia przede wszystkim od zakresu wsparcia w RPO ogólnokrajowy charakter inwestycji.</w:t>
      </w:r>
    </w:p>
    <w:p w14:paraId="0BD690F6" w14:textId="77777777" w:rsidR="00B24B0E" w:rsidRPr="00696748" w:rsidRDefault="00B24B0E" w:rsidP="00B24B0E">
      <w:pPr>
        <w:jc w:val="both"/>
        <w:rPr>
          <w:lang w:eastAsia="en-US"/>
        </w:rPr>
      </w:pPr>
    </w:p>
    <w:p w14:paraId="4183E1F8" w14:textId="0BD94A29" w:rsidR="00B24B0E" w:rsidRPr="00696748" w:rsidRDefault="00B24B0E" w:rsidP="00B24B0E">
      <w:pPr>
        <w:jc w:val="both"/>
        <w:rPr>
          <w:bCs/>
          <w:lang w:eastAsia="en-US"/>
        </w:rPr>
      </w:pPr>
      <w:r w:rsidRPr="00696748">
        <w:rPr>
          <w:bCs/>
          <w:lang w:eastAsia="en-US"/>
        </w:rPr>
        <w:t>Odpowiedzialność za koordynację w zakresie infrastruktury informacji przestrzennej ponosi minister właściwy ds. administracji publicznej, który wykonuje te zadania przy pomocy GGK. GGK zapewnia współpracę z wojewodami i jednostkami samorządu terytorialnego w zakresie ich działań dotyczących tworzenia i funkcjonowania infrastruktury. GGK podpisuje listy intencyjne, porozumienia z</w:t>
      </w:r>
      <w:r w:rsidR="00C74209">
        <w:rPr>
          <w:bCs/>
          <w:lang w:eastAsia="en-US"/>
        </w:rPr>
        <w:t> </w:t>
      </w:r>
      <w:r w:rsidRPr="00696748">
        <w:rPr>
          <w:bCs/>
          <w:lang w:eastAsia="en-US"/>
        </w:rPr>
        <w:t>marszałkami, wojewodami oraz starostami w celu realizacji zadań z zakresu prowadzonych rejestrów publicznych.</w:t>
      </w:r>
    </w:p>
    <w:p w14:paraId="7B80AE33" w14:textId="77777777" w:rsidR="00B26D0A" w:rsidRPr="00696748" w:rsidRDefault="00B26D0A" w:rsidP="00B24B0E">
      <w:pPr>
        <w:jc w:val="both"/>
        <w:rPr>
          <w:bCs/>
          <w:lang w:eastAsia="en-US"/>
        </w:rPr>
      </w:pPr>
    </w:p>
    <w:p w14:paraId="12A7C2D5" w14:textId="77777777" w:rsidR="00B24B0E" w:rsidRPr="00696748" w:rsidRDefault="00B24B0E" w:rsidP="00B24B0E">
      <w:pPr>
        <w:jc w:val="both"/>
        <w:rPr>
          <w:lang w:eastAsia="en-US"/>
        </w:rPr>
      </w:pPr>
      <w:r w:rsidRPr="00696748">
        <w:rPr>
          <w:lang w:eastAsia="en-US"/>
        </w:rPr>
        <w:t>Synergia między POPC a POWER będzie dotyczyć w szczególności planowania przestrzennego. Przyczyni się do niej rozwój infrastruktury informacji przestrzennej, realizowany w POPC</w:t>
      </w:r>
      <w:r w:rsidR="00505593" w:rsidRPr="00696748">
        <w:rPr>
          <w:lang w:eastAsia="en-US"/>
        </w:rPr>
        <w:t xml:space="preserve"> </w:t>
      </w:r>
      <w:r w:rsidRPr="00696748">
        <w:rPr>
          <w:lang w:eastAsia="en-US"/>
        </w:rPr>
        <w:t>oraz działania „miękkie” (szkoleniowe) prowadzone m.in. w ramach POWER 2014-2020. Podjęcie działań szkoleniowych jest konieczne w celu podniesienia poziomu i umiejętności wykorzystania danych przestrzennych i usług danych przestrzennych w kraju jako niezbędnego elementu podniesienia efektywności realizacji zadań administracji w tym zadań związanych z procesem inwestycyjno-budowalnym.</w:t>
      </w:r>
    </w:p>
    <w:p w14:paraId="48EA12DC" w14:textId="77777777" w:rsidR="00B26D0A" w:rsidRPr="00696748" w:rsidRDefault="00B26D0A" w:rsidP="00B24B0E">
      <w:pPr>
        <w:jc w:val="both"/>
        <w:rPr>
          <w:lang w:eastAsia="en-US"/>
        </w:rPr>
      </w:pPr>
    </w:p>
    <w:p w14:paraId="56E26593" w14:textId="77777777" w:rsidR="00B24B0E" w:rsidRPr="00696748" w:rsidRDefault="00B24B0E" w:rsidP="00B24B0E">
      <w:pPr>
        <w:jc w:val="both"/>
        <w:rPr>
          <w:lang w:eastAsia="en-US"/>
        </w:rPr>
      </w:pPr>
      <w:r w:rsidRPr="00696748">
        <w:rPr>
          <w:lang w:eastAsia="en-US"/>
        </w:rPr>
        <w:t>W krajowym systemie informatycznym zaimplementowane zostaną wspólne dla POPC oraz RPO wskaźniki kluczowe.</w:t>
      </w:r>
    </w:p>
    <w:p w14:paraId="465FA892" w14:textId="77777777" w:rsidR="0067316F" w:rsidRPr="00696748" w:rsidRDefault="0067316F" w:rsidP="009A0AA5">
      <w:pPr>
        <w:jc w:val="both"/>
        <w:rPr>
          <w:lang w:eastAsia="en-US"/>
        </w:rPr>
      </w:pPr>
    </w:p>
    <w:p w14:paraId="5ED2BFA8" w14:textId="77777777" w:rsidR="009A0AA5" w:rsidRPr="00696748" w:rsidRDefault="009A0AA5" w:rsidP="009A0AA5">
      <w:pPr>
        <w:jc w:val="both"/>
      </w:pPr>
    </w:p>
    <w:p w14:paraId="560F68F8" w14:textId="77777777" w:rsidR="009A0AA5" w:rsidRPr="00696748" w:rsidRDefault="009A0AA5" w:rsidP="00FD4F76">
      <w:pPr>
        <w:pStyle w:val="Nagwek2"/>
      </w:pPr>
      <w:bookmarkStart w:id="137" w:name="_Toc368487934"/>
      <w:bookmarkStart w:id="138" w:name="_Toc33694602"/>
      <w:bookmarkStart w:id="139" w:name="_Toc74229281"/>
      <w:r w:rsidRPr="00696748">
        <w:t>8.4. Koordynacja w obszarze e-kompetencji i e-integracji</w:t>
      </w:r>
      <w:bookmarkEnd w:id="137"/>
      <w:bookmarkEnd w:id="138"/>
      <w:bookmarkEnd w:id="139"/>
      <w:r w:rsidRPr="00696748">
        <w:t xml:space="preserve"> </w:t>
      </w:r>
    </w:p>
    <w:p w14:paraId="283AE33D" w14:textId="77777777" w:rsidR="009A0AA5" w:rsidRPr="00696748" w:rsidRDefault="009A0AA5" w:rsidP="009A0AA5"/>
    <w:p w14:paraId="762C5946" w14:textId="77777777" w:rsidR="00641249" w:rsidRPr="00696748" w:rsidRDefault="00641249" w:rsidP="008A2D60">
      <w:pPr>
        <w:jc w:val="both"/>
        <w:rPr>
          <w:rFonts w:cs="Calibri"/>
        </w:rPr>
      </w:pPr>
      <w:r w:rsidRPr="00696748">
        <w:rPr>
          <w:rFonts w:cs="Calibri"/>
        </w:rPr>
        <w:t xml:space="preserve">Wsparcie e-kompetencji finansowane z EFRR w CT2 ma charakter </w:t>
      </w:r>
      <w:r w:rsidR="00966F6F" w:rsidRPr="00696748">
        <w:rPr>
          <w:rFonts w:cs="Calibri"/>
        </w:rPr>
        <w:t>komplementarny</w:t>
      </w:r>
      <w:r w:rsidRPr="00696748">
        <w:rPr>
          <w:rFonts w:cs="Calibri"/>
        </w:rPr>
        <w:t xml:space="preserve"> względem interwencji z EFS. Wsparcie z EFRR skierowane jest na działania na rzecz </w:t>
      </w:r>
      <w:r w:rsidR="00966F6F" w:rsidRPr="00696748">
        <w:rPr>
          <w:rFonts w:cs="Calibri"/>
        </w:rPr>
        <w:t xml:space="preserve">e-włączenia, </w:t>
      </w:r>
      <w:r w:rsidR="00BF762B" w:rsidRPr="00696748">
        <w:rPr>
          <w:rFonts w:cs="Calibri"/>
        </w:rPr>
        <w:t xml:space="preserve">które wprost wskazane zostało w priorytecie inwestycyjnym </w:t>
      </w:r>
      <w:r w:rsidR="003844C8" w:rsidRPr="00696748">
        <w:rPr>
          <w:rFonts w:cs="Calibri"/>
        </w:rPr>
        <w:t>2</w:t>
      </w:r>
      <w:r w:rsidR="00166AA8" w:rsidRPr="00696748">
        <w:rPr>
          <w:rFonts w:cs="Calibri"/>
        </w:rPr>
        <w:t>.</w:t>
      </w:r>
      <w:r w:rsidR="003844C8" w:rsidRPr="00696748">
        <w:rPr>
          <w:rFonts w:cs="Calibri"/>
        </w:rPr>
        <w:t>c</w:t>
      </w:r>
      <w:r w:rsidR="007E1681" w:rsidRPr="00696748">
        <w:rPr>
          <w:rFonts w:cs="Calibri"/>
        </w:rPr>
        <w:t>.</w:t>
      </w:r>
      <w:r w:rsidR="003844C8" w:rsidRPr="00696748">
        <w:rPr>
          <w:rFonts w:cs="Calibri"/>
        </w:rPr>
        <w:t xml:space="preserve"> </w:t>
      </w:r>
      <w:r w:rsidR="00BF762B" w:rsidRPr="00696748">
        <w:rPr>
          <w:rFonts w:cs="Calibri"/>
        </w:rPr>
        <w:t>CT2, rozumianego, jako</w:t>
      </w:r>
      <w:r w:rsidR="00966F6F" w:rsidRPr="00696748">
        <w:rPr>
          <w:rFonts w:cs="Calibri"/>
        </w:rPr>
        <w:t xml:space="preserve"> zwiększenie poziomu korzystania </w:t>
      </w:r>
      <w:r w:rsidR="00BF762B" w:rsidRPr="00696748">
        <w:rPr>
          <w:rFonts w:cs="Calibri"/>
        </w:rPr>
        <w:t xml:space="preserve">z </w:t>
      </w:r>
      <w:proofErr w:type="spellStart"/>
      <w:r w:rsidR="00BF762B" w:rsidRPr="00696748">
        <w:rPr>
          <w:rFonts w:cs="Calibri"/>
        </w:rPr>
        <w:t>internetu</w:t>
      </w:r>
      <w:proofErr w:type="spellEnd"/>
      <w:r w:rsidR="00966F6F" w:rsidRPr="00696748">
        <w:rPr>
          <w:rFonts w:cs="Calibri"/>
        </w:rPr>
        <w:t xml:space="preserve">, jak również </w:t>
      </w:r>
      <w:r w:rsidRPr="00696748">
        <w:rPr>
          <w:rFonts w:cs="Calibri"/>
        </w:rPr>
        <w:t>budowani</w:t>
      </w:r>
      <w:r w:rsidR="00126BED" w:rsidRPr="00696748">
        <w:rPr>
          <w:rFonts w:cs="Calibri"/>
        </w:rPr>
        <w:t>e</w:t>
      </w:r>
      <w:r w:rsidRPr="00696748">
        <w:rPr>
          <w:rFonts w:cs="Calibri"/>
        </w:rPr>
        <w:t xml:space="preserve"> popytu na </w:t>
      </w:r>
      <w:proofErr w:type="spellStart"/>
      <w:r w:rsidR="00966F6F" w:rsidRPr="00696748">
        <w:rPr>
          <w:rFonts w:cs="Calibri"/>
        </w:rPr>
        <w:t>i</w:t>
      </w:r>
      <w:r w:rsidRPr="00696748">
        <w:rPr>
          <w:rFonts w:cs="Calibri"/>
        </w:rPr>
        <w:t>nternet</w:t>
      </w:r>
      <w:proofErr w:type="spellEnd"/>
      <w:r w:rsidRPr="00696748">
        <w:rPr>
          <w:rFonts w:cs="Calibri"/>
        </w:rPr>
        <w:t>, e-usługi</w:t>
      </w:r>
      <w:r w:rsidR="00966F6F" w:rsidRPr="00696748">
        <w:rPr>
          <w:rFonts w:cs="Calibri"/>
        </w:rPr>
        <w:t xml:space="preserve"> i</w:t>
      </w:r>
      <w:r w:rsidRPr="00696748">
        <w:rPr>
          <w:rFonts w:cs="Calibri"/>
        </w:rPr>
        <w:t xml:space="preserve"> e-treści</w:t>
      </w:r>
      <w:r w:rsidR="00966F6F" w:rsidRPr="00696748">
        <w:rPr>
          <w:rFonts w:cs="Calibri"/>
        </w:rPr>
        <w:t>.</w:t>
      </w:r>
      <w:r w:rsidRPr="00696748">
        <w:rPr>
          <w:rFonts w:cs="Calibri"/>
        </w:rPr>
        <w:t xml:space="preserve"> </w:t>
      </w:r>
      <w:r w:rsidR="00966F6F" w:rsidRPr="00696748">
        <w:rPr>
          <w:rFonts w:cs="Calibri"/>
        </w:rPr>
        <w:t>W</w:t>
      </w:r>
      <w:r w:rsidRPr="00696748">
        <w:rPr>
          <w:rFonts w:cs="Calibri"/>
        </w:rPr>
        <w:t xml:space="preserve">sparcie z EFS w ramach CT 8-10 traktowane jest jako element polityki ukierunkowanej na poprawę sytuacji na rynku pracy, wzrost aktywności zawodowej, poprawę jakości formalnej edukacji oraz </w:t>
      </w:r>
      <w:r w:rsidRPr="00696748">
        <w:t>zmniejszenie skali wykluczenia społecznego mierzonego przede wszystkim poziomem ubóstwa</w:t>
      </w:r>
      <w:r w:rsidRPr="00696748">
        <w:rPr>
          <w:rFonts w:cs="Calibri"/>
        </w:rPr>
        <w:t xml:space="preserve">. </w:t>
      </w:r>
    </w:p>
    <w:p w14:paraId="1E69C286" w14:textId="77777777" w:rsidR="00641249" w:rsidRPr="00696748" w:rsidRDefault="00641249" w:rsidP="008A2D60">
      <w:pPr>
        <w:jc w:val="both"/>
        <w:rPr>
          <w:rFonts w:cs="Calibri"/>
        </w:rPr>
      </w:pPr>
    </w:p>
    <w:p w14:paraId="5A585E54" w14:textId="77777777" w:rsidR="00BF762B" w:rsidRPr="00696748" w:rsidRDefault="00652FC8" w:rsidP="008A2D60">
      <w:pPr>
        <w:jc w:val="both"/>
        <w:rPr>
          <w:rFonts w:cs="Calibri"/>
        </w:rPr>
      </w:pPr>
      <w:r w:rsidRPr="00696748">
        <w:rPr>
          <w:rFonts w:cs="Calibri"/>
        </w:rPr>
        <w:t xml:space="preserve">Zgodnie z zapisami </w:t>
      </w:r>
      <w:r w:rsidR="00126BED" w:rsidRPr="00696748">
        <w:rPr>
          <w:rFonts w:cs="Calibri"/>
        </w:rPr>
        <w:t>UP</w:t>
      </w:r>
      <w:r w:rsidRPr="00696748">
        <w:rPr>
          <w:rFonts w:cs="Calibri"/>
        </w:rPr>
        <w:t xml:space="preserve"> wsparcie EFRR w obszarze e-włączenia realizowane będzie na poziomie krajowym, a więc w osi III POPC. Z tego względu w obszarze kompetencji cyfrowych </w:t>
      </w:r>
      <w:r w:rsidR="00BE33A0" w:rsidRPr="00696748">
        <w:rPr>
          <w:rFonts w:cs="Calibri"/>
        </w:rPr>
        <w:t>koordynacja dotyczyć będzie działań</w:t>
      </w:r>
      <w:r w:rsidR="004E68B4" w:rsidRPr="00696748">
        <w:rPr>
          <w:rFonts w:cs="Calibri"/>
        </w:rPr>
        <w:t xml:space="preserve"> realizowanych w ramach POPC z działaniami finansowanymi</w:t>
      </w:r>
      <w:r w:rsidR="00BE33A0" w:rsidRPr="00696748">
        <w:rPr>
          <w:rFonts w:cs="Calibri"/>
        </w:rPr>
        <w:t xml:space="preserve"> ze środków EFS na poziomie regionalnym i krajowym.</w:t>
      </w:r>
      <w:r w:rsidR="00BF762B" w:rsidRPr="00696748">
        <w:rPr>
          <w:rFonts w:cs="Calibri"/>
        </w:rPr>
        <w:t xml:space="preserve"> W </w:t>
      </w:r>
      <w:r w:rsidR="004E68B4" w:rsidRPr="00696748">
        <w:rPr>
          <w:rFonts w:cs="Calibri"/>
        </w:rPr>
        <w:t xml:space="preserve">tym </w:t>
      </w:r>
      <w:r w:rsidR="00BF762B" w:rsidRPr="00696748">
        <w:rPr>
          <w:rFonts w:cs="Calibri"/>
        </w:rPr>
        <w:t>kontekście należy również zwrócić uwagę, iż co do zasady, poza kontynuacją rządowego programu rozwijania kompetencji uczniów i nauczycieli w</w:t>
      </w:r>
      <w:r w:rsidR="00D77C22" w:rsidRPr="00696748">
        <w:rPr>
          <w:rFonts w:cs="Calibri"/>
        </w:rPr>
        <w:t> </w:t>
      </w:r>
      <w:r w:rsidR="00BF762B" w:rsidRPr="00696748">
        <w:rPr>
          <w:rFonts w:cs="Calibri"/>
        </w:rPr>
        <w:t xml:space="preserve">zakresie stosowania </w:t>
      </w:r>
      <w:r w:rsidR="004E68B4" w:rsidRPr="00696748">
        <w:rPr>
          <w:rFonts w:cs="Calibri"/>
        </w:rPr>
        <w:t>TIK</w:t>
      </w:r>
      <w:r w:rsidR="00BF762B" w:rsidRPr="00696748">
        <w:rPr>
          <w:rFonts w:cs="Calibri"/>
        </w:rPr>
        <w:t xml:space="preserve"> – „Cyfrowa szkoła", zarówno w ramach RPO jak i POWER nie planuje się wyodrębniania działań dotyczących wyłącznie e-kompetencji. Wsparcie EFS w tym zakresie będzie w</w:t>
      </w:r>
      <w:r w:rsidR="00D77C22" w:rsidRPr="00696748">
        <w:rPr>
          <w:rFonts w:cs="Calibri"/>
        </w:rPr>
        <w:t> </w:t>
      </w:r>
      <w:r w:rsidR="00BF762B" w:rsidRPr="00696748">
        <w:rPr>
          <w:rFonts w:cs="Calibri"/>
        </w:rPr>
        <w:t xml:space="preserve">większości przypadków elementem kompleksowych działań na rzecz zatrudnienia i rynku pracy. </w:t>
      </w:r>
    </w:p>
    <w:p w14:paraId="0B279995" w14:textId="77777777" w:rsidR="009460C4" w:rsidRPr="00696748" w:rsidRDefault="009460C4" w:rsidP="008A2D60">
      <w:pPr>
        <w:jc w:val="both"/>
        <w:rPr>
          <w:rFonts w:cs="Calibri"/>
        </w:rPr>
      </w:pPr>
    </w:p>
    <w:p w14:paraId="093B8D2C" w14:textId="77777777" w:rsidR="00652FC8" w:rsidRPr="00696748" w:rsidRDefault="004E68B4" w:rsidP="008A2D60">
      <w:pPr>
        <w:jc w:val="both"/>
        <w:rPr>
          <w:rFonts w:cs="Calibri"/>
        </w:rPr>
      </w:pPr>
      <w:r w:rsidRPr="00696748">
        <w:rPr>
          <w:rFonts w:cs="Calibri"/>
        </w:rPr>
        <w:t>Celem</w:t>
      </w:r>
      <w:r w:rsidR="00F07235" w:rsidRPr="00696748">
        <w:rPr>
          <w:rFonts w:cs="Calibri"/>
        </w:rPr>
        <w:t xml:space="preserve"> </w:t>
      </w:r>
      <w:r w:rsidR="003E3B70" w:rsidRPr="00696748">
        <w:rPr>
          <w:rFonts w:cs="Calibri"/>
        </w:rPr>
        <w:t xml:space="preserve">koordynacji, a przez to </w:t>
      </w:r>
      <w:r w:rsidR="00F07235" w:rsidRPr="00696748">
        <w:rPr>
          <w:rFonts w:cs="Calibri"/>
        </w:rPr>
        <w:t>zapewnienia komplementarności prowadzonej interwencji</w:t>
      </w:r>
      <w:r w:rsidR="009135C0" w:rsidRPr="00696748">
        <w:rPr>
          <w:rFonts w:cs="Calibri"/>
        </w:rPr>
        <w:t xml:space="preserve"> oraz ograniczenia ryzyka jej dublowania,</w:t>
      </w:r>
      <w:r w:rsidR="00F07235" w:rsidRPr="00696748">
        <w:rPr>
          <w:rFonts w:cs="Calibri"/>
        </w:rPr>
        <w:t xml:space="preserve"> planuje się prowadzenie m.in. następujących działań:</w:t>
      </w:r>
    </w:p>
    <w:p w14:paraId="4CA3929F" w14:textId="77777777" w:rsidR="00F07235" w:rsidRPr="00696748" w:rsidRDefault="000F3953" w:rsidP="00823B51">
      <w:pPr>
        <w:pStyle w:val="ATKNumberedList"/>
        <w:numPr>
          <w:ilvl w:val="0"/>
          <w:numId w:val="55"/>
        </w:numPr>
        <w:spacing w:before="0" w:after="0"/>
      </w:pPr>
      <w:r w:rsidRPr="00696748">
        <w:t>p</w:t>
      </w:r>
      <w:r w:rsidR="00F07235" w:rsidRPr="00696748">
        <w:t>owołanie nowego lub wykorzystanie istniejącego forum współpracy pomiędzy IZ POPC, IZ RPO i</w:t>
      </w:r>
      <w:r w:rsidR="00D77C22" w:rsidRPr="00696748">
        <w:t> </w:t>
      </w:r>
      <w:r w:rsidR="00F07235" w:rsidRPr="00696748">
        <w:t>IZ POWER (oraz innych instytucji zaangażowanych we wdra</w:t>
      </w:r>
      <w:r w:rsidR="007D1BCD" w:rsidRPr="00696748">
        <w:t>ż</w:t>
      </w:r>
      <w:r w:rsidR="00F07235" w:rsidRPr="00696748">
        <w:t>ani</w:t>
      </w:r>
      <w:r w:rsidR="007D1BCD" w:rsidRPr="00696748">
        <w:t>e</w:t>
      </w:r>
      <w:r w:rsidR="00F07235" w:rsidRPr="00696748">
        <w:t xml:space="preserve"> ww. programów) celem zaprogramowania i wdrożenia komplementarnych działań i rozwiązań, dyskutowania ich efektywności oraz wymiany wiedzy i informacji w obszarze kompetencji cyfrowych</w:t>
      </w:r>
      <w:r w:rsidRPr="00696748">
        <w:t>,</w:t>
      </w:r>
    </w:p>
    <w:p w14:paraId="3A3CBC19" w14:textId="77777777" w:rsidR="00F07235" w:rsidRPr="00696748" w:rsidRDefault="000F3953" w:rsidP="00823B51">
      <w:pPr>
        <w:pStyle w:val="ATKNumberedList"/>
        <w:numPr>
          <w:ilvl w:val="0"/>
          <w:numId w:val="55"/>
        </w:numPr>
        <w:spacing w:before="0" w:after="0"/>
      </w:pPr>
      <w:r w:rsidRPr="00696748">
        <w:t>o</w:t>
      </w:r>
      <w:r w:rsidR="00F07235" w:rsidRPr="00696748">
        <w:t xml:space="preserve">piniowanie przez </w:t>
      </w:r>
      <w:r w:rsidR="007D1BCD" w:rsidRPr="00696748">
        <w:t>MIR</w:t>
      </w:r>
      <w:r w:rsidR="00F07235" w:rsidRPr="00696748">
        <w:t xml:space="preserve"> zapisów dokumentów programowych RPO oraz propozycji kryteriów wyboru projektów (w określonych działaniach) oraz ich zmian</w:t>
      </w:r>
      <w:r w:rsidRPr="00696748">
        <w:t>,</w:t>
      </w:r>
      <w:r w:rsidR="00F07235" w:rsidRPr="00696748">
        <w:t xml:space="preserve"> </w:t>
      </w:r>
    </w:p>
    <w:p w14:paraId="4708D8DC" w14:textId="77777777" w:rsidR="009135C0" w:rsidRPr="00696748" w:rsidRDefault="000F3953" w:rsidP="00823B51">
      <w:pPr>
        <w:pStyle w:val="ATKNumberedList"/>
        <w:numPr>
          <w:ilvl w:val="0"/>
          <w:numId w:val="55"/>
        </w:numPr>
        <w:spacing w:before="0" w:after="0"/>
      </w:pPr>
      <w:r w:rsidRPr="00696748">
        <w:t>o</w:t>
      </w:r>
      <w:r w:rsidR="009135C0" w:rsidRPr="00696748">
        <w:t>pracowania propozycji rekomendowanych wskaźników i kryteriów wyboru projektów w zakresie kompetencji cyfrowych</w:t>
      </w:r>
      <w:r w:rsidRPr="00696748">
        <w:t>,</w:t>
      </w:r>
    </w:p>
    <w:p w14:paraId="3974383A" w14:textId="77777777" w:rsidR="00F07235" w:rsidRPr="00696748" w:rsidRDefault="000F3953" w:rsidP="00823B51">
      <w:pPr>
        <w:pStyle w:val="ATKNumberedList"/>
        <w:numPr>
          <w:ilvl w:val="0"/>
          <w:numId w:val="55"/>
        </w:numPr>
        <w:spacing w:before="0" w:after="0"/>
      </w:pPr>
      <w:r w:rsidRPr="00696748">
        <w:t>o</w:t>
      </w:r>
      <w:r w:rsidR="00F07235" w:rsidRPr="00696748">
        <w:t>pracowanie wytycznych, dobrych praktyk, rekomendacji w zakresie rozwijania kompetencji cyfrowych i działanie na rzecz ich upowszechnienia.</w:t>
      </w:r>
    </w:p>
    <w:p w14:paraId="3A9DEDC6" w14:textId="77777777" w:rsidR="00317BFF" w:rsidRPr="00696748" w:rsidRDefault="00317BFF" w:rsidP="00317BFF">
      <w:pPr>
        <w:pStyle w:val="ATKNumberedList"/>
        <w:numPr>
          <w:ilvl w:val="0"/>
          <w:numId w:val="0"/>
        </w:numPr>
        <w:spacing w:before="0" w:after="0"/>
        <w:ind w:left="360"/>
      </w:pPr>
    </w:p>
    <w:p w14:paraId="57B7A390" w14:textId="29FEC084" w:rsidR="009A0AA5" w:rsidRPr="00CD0E69" w:rsidRDefault="00317BFF" w:rsidP="00FD4F76">
      <w:pPr>
        <w:pStyle w:val="Nagwek2"/>
      </w:pPr>
      <w:bookmarkStart w:id="140" w:name="_Toc74229282"/>
      <w:r w:rsidRPr="00CD0E69">
        <w:lastRenderedPageBreak/>
        <w:t>8.5 Koordynacja w obszarze wspierania kryzysowych działań naprawczych w kontekście pandemii COVID-19 i jej skutków społecznych oraz przygotowanie do ekologicznej i</w:t>
      </w:r>
      <w:r w:rsidR="00C74209" w:rsidRPr="00CD0E69">
        <w:t> </w:t>
      </w:r>
      <w:r w:rsidRPr="00CD0E69">
        <w:t>cyfrowej odbudowy gospodarki zwiększającej jej odporność</w:t>
      </w:r>
      <w:bookmarkEnd w:id="140"/>
    </w:p>
    <w:p w14:paraId="3B0AB4F6" w14:textId="77777777" w:rsidR="00317BFF" w:rsidRPr="00CD0E69" w:rsidRDefault="00317BFF" w:rsidP="00E71C13">
      <w:pPr>
        <w:jc w:val="both"/>
      </w:pPr>
    </w:p>
    <w:p w14:paraId="24CD1F8E" w14:textId="32812D0E" w:rsidR="00317BFF" w:rsidRPr="00875CCB" w:rsidRDefault="005407AE" w:rsidP="00E71C13">
      <w:pPr>
        <w:jc w:val="both"/>
      </w:pPr>
      <w:r w:rsidRPr="00CD0E69">
        <w:t>Dystrybucja ś</w:t>
      </w:r>
      <w:r w:rsidR="00B22D99" w:rsidRPr="00CD0E69">
        <w:t>rodk</w:t>
      </w:r>
      <w:r w:rsidRPr="00CD0E69">
        <w:t xml:space="preserve">ów w ramach </w:t>
      </w:r>
      <w:r w:rsidR="00B22D99" w:rsidRPr="00CD0E69">
        <w:t xml:space="preserve">instrumentu REACT-EU </w:t>
      </w:r>
      <w:r w:rsidR="00CF5B42" w:rsidRPr="00CD0E69">
        <w:t xml:space="preserve">w POPC </w:t>
      </w:r>
      <w:r w:rsidRPr="00CD0E69">
        <w:t xml:space="preserve">planowana jest we </w:t>
      </w:r>
      <w:r w:rsidR="00CF5B42" w:rsidRPr="00CD0E69">
        <w:t xml:space="preserve">współpracy z </w:t>
      </w:r>
      <w:r w:rsidRPr="00CD0E69">
        <w:t>ministrem właściwym ds. informatyzacji.</w:t>
      </w:r>
      <w:r w:rsidR="00267133" w:rsidRPr="00CD0E69">
        <w:t xml:space="preserve">  </w:t>
      </w:r>
      <w:r w:rsidR="00373BF6" w:rsidRPr="00CD0E69">
        <w:t xml:space="preserve">Wdrożone zostaną mechanizmy m.in. w procesie selekcji i oceny projektów, zabezpieczające przed ryzykiem podwójnego finansowania inwestycji, które mogłyby obszarowo pokrywać się z innymi instrumentami UE, m.in. Krajowym Planem Odbudowy. </w:t>
      </w:r>
      <w:r w:rsidR="008109D2" w:rsidRPr="00CD0E69">
        <w:t xml:space="preserve">Projektowane działania </w:t>
      </w:r>
      <w:r w:rsidR="0036155C" w:rsidRPr="00CD0E69">
        <w:t>zostały zaopiniowane przez wybrane</w:t>
      </w:r>
      <w:r w:rsidRPr="00CD0E69">
        <w:t xml:space="preserve"> jednostki samorządu terytorialnego.</w:t>
      </w:r>
      <w:r w:rsidR="008109D2" w:rsidRPr="00875CCB">
        <w:t xml:space="preserve"> </w:t>
      </w:r>
    </w:p>
    <w:p w14:paraId="6C404A6C" w14:textId="77777777" w:rsidR="00317BFF" w:rsidRPr="00CD0E69" w:rsidRDefault="00317BFF" w:rsidP="00FD4F76">
      <w:pPr>
        <w:pStyle w:val="Nagwek2"/>
      </w:pPr>
      <w:bookmarkStart w:id="141" w:name="_Toc368487936"/>
      <w:bookmarkStart w:id="142" w:name="_Toc33694603"/>
    </w:p>
    <w:p w14:paraId="79740824" w14:textId="26B7146B" w:rsidR="009A0AA5" w:rsidRPr="00696748" w:rsidRDefault="009A0AA5" w:rsidP="00FD4F76">
      <w:pPr>
        <w:pStyle w:val="Nagwek2"/>
      </w:pPr>
      <w:bookmarkStart w:id="143" w:name="_Toc74229283"/>
      <w:r w:rsidRPr="00875CCB">
        <w:t>8.</w:t>
      </w:r>
      <w:r w:rsidR="00317BFF" w:rsidRPr="00CD0E69">
        <w:t>6</w:t>
      </w:r>
      <w:r w:rsidRPr="00CD0E69">
        <w:t>.</w:t>
      </w:r>
      <w:r w:rsidRPr="00875CCB">
        <w:t xml:space="preserve"> Koordynacja</w:t>
      </w:r>
      <w:r w:rsidRPr="00696748">
        <w:t xml:space="preserve"> z innymi politykami i instrumentami UE</w:t>
      </w:r>
      <w:bookmarkEnd w:id="141"/>
      <w:bookmarkEnd w:id="142"/>
      <w:bookmarkEnd w:id="143"/>
      <w:r w:rsidRPr="00696748">
        <w:t xml:space="preserve"> </w:t>
      </w:r>
    </w:p>
    <w:p w14:paraId="73695778" w14:textId="77777777" w:rsidR="009A0AA5" w:rsidRPr="00696748" w:rsidRDefault="009A0AA5" w:rsidP="009A0AA5">
      <w:pPr>
        <w:jc w:val="both"/>
      </w:pPr>
    </w:p>
    <w:p w14:paraId="2B4D8351" w14:textId="77777777" w:rsidR="009A0AA5" w:rsidRPr="00696748" w:rsidRDefault="009A0AA5" w:rsidP="009A0AA5">
      <w:pPr>
        <w:jc w:val="both"/>
      </w:pPr>
      <w:r w:rsidRPr="00696748">
        <w:t>W ramach Programu Horyzont 2020 wspierane będą projekty z zakresu badań naukowych i innowacji, realizujące 3 główne cele: wspieranie czołowej pozycji UE w nauce, zapewnienie wiodącej roli przedsiębiorcom europejskim w zakresie innowacji oraz sprostanie wyzwaniom w najważniejszych dla Europejczyków obszarach takich jak zmiany klimatyczne oraz demograficzne, zrównoważony transport i mobilność, czy zwiększenie dostępności odnawialnych źródeł energii. W ramach ww. celów, ze względu na przekrojowe możliwości zastosowania oraz potencjał innowacyjny, niewątpliwe kluczowe znaczenie będą miały również komponenty dotyczące TIK. Niemniej jednak główny przedmiot udzielanego w ramach tego instrumentu wsparcia, a więc badania naukowe, nie będzie realizowany w ramach POPC, lecz w POIR.</w:t>
      </w:r>
    </w:p>
    <w:p w14:paraId="57B3837B" w14:textId="77777777" w:rsidR="009A0AA5" w:rsidRPr="00696748" w:rsidRDefault="009A0AA5" w:rsidP="009A0AA5">
      <w:pPr>
        <w:jc w:val="both"/>
      </w:pPr>
    </w:p>
    <w:p w14:paraId="1CC7E359" w14:textId="77777777" w:rsidR="004D3F58" w:rsidRPr="00696748" w:rsidRDefault="00502180" w:rsidP="00E71C13">
      <w:pPr>
        <w:jc w:val="both"/>
      </w:pPr>
      <w:r w:rsidRPr="00696748">
        <w:t>Realizacja POPC będzie komplementarna z zakresem wsparcia CEF, określonym m.in. w</w:t>
      </w:r>
      <w:r w:rsidR="00D77C22" w:rsidRPr="00696748">
        <w:t> </w:t>
      </w:r>
      <w:r w:rsidRPr="00696748">
        <w:t>Rozporządzeniu Parlamentu Europejskiego i Rady (UE) nr 283/2014 z dnia 11 marca 2014 r. w</w:t>
      </w:r>
      <w:r w:rsidR="00D77C22" w:rsidRPr="00696748">
        <w:t> </w:t>
      </w:r>
      <w:r w:rsidRPr="00696748">
        <w:t xml:space="preserve">sprawie wytycznych dotyczących sieci transeuropejskich w dziedzinie infrastruktury telekomunikacyjnej. </w:t>
      </w:r>
    </w:p>
    <w:p w14:paraId="3B6982C2" w14:textId="77777777" w:rsidR="00F4232D" w:rsidRPr="00696748" w:rsidRDefault="00F4232D" w:rsidP="00E71C13">
      <w:pPr>
        <w:jc w:val="both"/>
      </w:pPr>
    </w:p>
    <w:p w14:paraId="59CA1382" w14:textId="7393631B" w:rsidR="00502180" w:rsidRPr="00696748" w:rsidRDefault="00502180" w:rsidP="00E71C13">
      <w:pPr>
        <w:jc w:val="both"/>
      </w:pPr>
      <w:r w:rsidRPr="00696748">
        <w:t>Zgodnie z ww. rozporządzeniem, głównym kierunkiem wsparcia CEF w zakresie szeroko pojętych e-usług mają być tzw. „platformy usług podstawowych”, rozumiane jako „główne węzły infrastruktury usług cyfrowych zmierzające do zapewnienia łączności, dostępu i interoperacyjności w skali transeuropejskiej”. W drugiej kolejności realizowane mają być też „usługi ogólne”, czyli połączenia między infrastrukturami krajowymi a ww. platformami usług podstawowych. Warunkiem synergii będzie zatem zapewnienie interoperacyjności między projektami krajowymi (POPC) a</w:t>
      </w:r>
      <w:r w:rsidR="001C0941" w:rsidRPr="00696748">
        <w:t> </w:t>
      </w:r>
      <w:r w:rsidRPr="00696748">
        <w:t xml:space="preserve">transeuropejskimi (CEF) w takich sektorach jak e-administracja, otwarte dane, zasoby kulturowe, </w:t>
      </w:r>
      <w:proofErr w:type="spellStart"/>
      <w:r w:rsidRPr="00696748">
        <w:t>cyberbezpieczeństwo</w:t>
      </w:r>
      <w:proofErr w:type="spellEnd"/>
      <w:r w:rsidRPr="00696748">
        <w:t>, e-zamówienia pu</w:t>
      </w:r>
      <w:r w:rsidR="007E1D95" w:rsidRPr="00696748">
        <w:t>bliczne</w:t>
      </w:r>
      <w:r w:rsidRPr="00696748">
        <w:t>, rejestry przedsiębiorstw. Od beneficjentów POPC będzie zatem wymagane wykazanie powiązań (lub uzasadnienie ich braku) z projektami i standardami transeuropejskimi w odpowiednich sektorach. Tworzy to szansę na osiągnięcie interoperacyjności w skali europejskiej, która może umocnić wspólny rynek, ściślej zintegrować gospodarki i administracje państw członkowskich, zwiększyć mobilność Europejczyków oraz zwiększyć efektywność funkcjonowania przedsiębiorstw. Warunkiem realizacji tej szansy jest skuteczne rozpowsz</w:t>
      </w:r>
      <w:r w:rsidR="00D7608B" w:rsidRPr="00CD0E69">
        <w:t>e</w:t>
      </w:r>
      <w:r w:rsidRPr="00696748">
        <w:t xml:space="preserve">chnianie przez podmioty zaangażowane we wdrażanie i realizację CEF informacji o zakresach i terminach projektów oraz </w:t>
      </w:r>
      <w:r w:rsidR="007E1D95" w:rsidRPr="00696748">
        <w:t xml:space="preserve">wypracowywanych </w:t>
      </w:r>
      <w:r w:rsidRPr="00696748">
        <w:t>standardach interoperacyjności.</w:t>
      </w:r>
    </w:p>
    <w:p w14:paraId="385B438F" w14:textId="77777777" w:rsidR="009A0AA5" w:rsidRPr="00696748" w:rsidRDefault="001123A3" w:rsidP="00C11319">
      <w:pPr>
        <w:pStyle w:val="Nagwek1"/>
        <w:numPr>
          <w:ilvl w:val="0"/>
          <w:numId w:val="0"/>
        </w:numPr>
        <w:rPr>
          <w:sz w:val="24"/>
          <w:szCs w:val="24"/>
        </w:rPr>
      </w:pPr>
      <w:r w:rsidRPr="00696748">
        <w:br w:type="page"/>
      </w:r>
      <w:bookmarkStart w:id="144" w:name="_Toc368487937"/>
      <w:bookmarkStart w:id="145" w:name="_Toc33694604"/>
      <w:bookmarkStart w:id="146" w:name="_Toc74229284"/>
      <w:r w:rsidR="009A0AA5" w:rsidRPr="00696748">
        <w:rPr>
          <w:sz w:val="24"/>
          <w:szCs w:val="24"/>
        </w:rPr>
        <w:lastRenderedPageBreak/>
        <w:t xml:space="preserve">9. Warunkowość ex </w:t>
      </w:r>
      <w:proofErr w:type="spellStart"/>
      <w:r w:rsidR="009A0AA5" w:rsidRPr="00696748">
        <w:rPr>
          <w:sz w:val="24"/>
          <w:szCs w:val="24"/>
        </w:rPr>
        <w:t>ante</w:t>
      </w:r>
      <w:bookmarkEnd w:id="144"/>
      <w:bookmarkEnd w:id="145"/>
      <w:proofErr w:type="spellEnd"/>
      <w:r w:rsidR="009A0AA5" w:rsidRPr="00696748">
        <w:rPr>
          <w:sz w:val="24"/>
          <w:szCs w:val="24"/>
        </w:rPr>
        <w:t xml:space="preserve"> </w:t>
      </w:r>
      <w:bookmarkEnd w:id="146"/>
    </w:p>
    <w:p w14:paraId="203B9CEB" w14:textId="77777777" w:rsidR="009A0AA5" w:rsidRPr="002403B5" w:rsidRDefault="009A0AA5" w:rsidP="009A0AA5">
      <w:pPr>
        <w:pStyle w:val="Limitznakw"/>
      </w:pPr>
      <w:r w:rsidRPr="002403B5">
        <w:t>[max 14 000 znaków]</w:t>
      </w:r>
    </w:p>
    <w:p w14:paraId="29FFA04A" w14:textId="77777777" w:rsidR="009A0AA5" w:rsidRPr="00696748" w:rsidRDefault="009A0AA5" w:rsidP="00C11319">
      <w:pPr>
        <w:spacing w:line="240" w:lineRule="exact"/>
        <w:jc w:val="both"/>
      </w:pPr>
    </w:p>
    <w:p w14:paraId="4EB50435" w14:textId="77777777" w:rsidR="00297235" w:rsidRPr="00696748" w:rsidRDefault="009A0AA5" w:rsidP="00297235">
      <w:pPr>
        <w:spacing w:after="120" w:line="240" w:lineRule="exact"/>
        <w:jc w:val="both"/>
      </w:pPr>
      <w:r w:rsidRPr="00C41832">
        <w:t>Warunkowość ex-</w:t>
      </w:r>
      <w:proofErr w:type="spellStart"/>
      <w:r w:rsidRPr="00C41832">
        <w:t>ante</w:t>
      </w:r>
      <w:proofErr w:type="spellEnd"/>
      <w:r w:rsidRPr="00C41832">
        <w:t xml:space="preserve"> jest ważnym elementem systemu realizacji polityki spójności w perspektywie finansowej 2014-2020, który polega na zidentyfikowaniu warunków w</w:t>
      </w:r>
      <w:r w:rsidRPr="00A37E1F">
        <w:t>stępnych</w:t>
      </w:r>
      <w:r w:rsidRPr="00696748">
        <w:t xml:space="preserve">, krytycznych dla skuteczności i efektywności inwestycji polityki spójności i ich spełnieniu przed wdrażaniem programów operacyjnych lub na samym początku ich implementacji. Jej celem jest wykazanie, że państwo członkowskie zapewniło odpowiednie ramy instytucjonalne (zdolności administracyjne), ramy regulacyjne (zawarte w unijnych dyrektywach powiązanych z obszarami interwencji funduszy) lub ramy strategiczne (inwestycje współfinansowane ze środków unijnych współgrają z inwestycjami krajowymi oraz są kierowane na obszary o priorytetowym znaczeniu z unijnego punktu widzenia). Zawarcie warunkowości ex </w:t>
      </w:r>
      <w:proofErr w:type="spellStart"/>
      <w:r w:rsidRPr="00696748">
        <w:t>ante</w:t>
      </w:r>
      <w:proofErr w:type="spellEnd"/>
      <w:r w:rsidRPr="00696748">
        <w:t xml:space="preserve"> w regulacjach dla polityki spójności implikuje konieczność ich spełnienia.</w:t>
      </w:r>
    </w:p>
    <w:p w14:paraId="116F507B" w14:textId="77777777" w:rsidR="009A0AA5" w:rsidRPr="00696748" w:rsidRDefault="009A0AA5" w:rsidP="009A0AA5">
      <w:pPr>
        <w:spacing w:after="120" w:line="240" w:lineRule="exact"/>
        <w:jc w:val="both"/>
      </w:pPr>
      <w:r w:rsidRPr="00696748">
        <w:t xml:space="preserve">Ogólne zasady zastosowania tego narzędzia zawarte są w art. </w:t>
      </w:r>
      <w:r w:rsidR="00330ADC" w:rsidRPr="00696748">
        <w:t xml:space="preserve">19 </w:t>
      </w:r>
      <w:r w:rsidRPr="00696748">
        <w:t xml:space="preserve">rozporządzenia </w:t>
      </w:r>
      <w:r w:rsidR="00297235" w:rsidRPr="00696748">
        <w:t xml:space="preserve">ramowego </w:t>
      </w:r>
      <w:r w:rsidRPr="00696748">
        <w:t xml:space="preserve">oraz w Załączniku </w:t>
      </w:r>
      <w:r w:rsidR="00330ADC" w:rsidRPr="00696748">
        <w:t xml:space="preserve">XI </w:t>
      </w:r>
      <w:r w:rsidRPr="00696748">
        <w:t xml:space="preserve">do tego rozporządzenia, które przedstawia warunki wstępne oraz kryteria ich spełnienia. Warunki wskazane w Załączniku </w:t>
      </w:r>
      <w:r w:rsidR="00330ADC" w:rsidRPr="00696748">
        <w:t>XI</w:t>
      </w:r>
      <w:r w:rsidRPr="00696748">
        <w:t xml:space="preserve"> dzielą się na warunki tematyczne, przypisane do celów tematycznych oraz na warunki ogólne. Przedstawiane przez Polskę projekty </w:t>
      </w:r>
      <w:r w:rsidR="0086716B" w:rsidRPr="00696748">
        <w:t>UP</w:t>
      </w:r>
      <w:r w:rsidRPr="00696748">
        <w:t xml:space="preserve"> oraz programów operacyjnych zgodnie z zapisami rozporządzenia </w:t>
      </w:r>
      <w:r w:rsidR="00FC5378" w:rsidRPr="00696748">
        <w:t>ramowego</w:t>
      </w:r>
      <w:r w:rsidRPr="00696748">
        <w:t xml:space="preserve"> powinny zawierać samoocenę pod kątem spełnienia warunków powiązanych z zakresem projektowanej interwencji funduszy unijnych. Jeżeli jakieś kryterium nie będzie spełnione w momencie przekazywania tych dokumentów do KE, Polska powinna przedstawić również plan i harmonogram działań, które doprowadzić miałyby do spełnienia danego kryterium do końca 2016 r. Jeżeli do tego terminu wszystkie warunki wstępne dalej nie będą spełnione, KE będzie mogła wprowadzić sankcje w postaci zawieszenia płatności dla danego programu lub programów. Dodatkowo, jeżeli w momencie akceptacji </w:t>
      </w:r>
      <w:r w:rsidR="0086716B" w:rsidRPr="00696748">
        <w:t>UP</w:t>
      </w:r>
      <w:r w:rsidRPr="00696748">
        <w:t xml:space="preserve"> lub programów przez </w:t>
      </w:r>
      <w:r w:rsidR="0086716B" w:rsidRPr="00696748">
        <w:t xml:space="preserve">KE </w:t>
      </w:r>
      <w:r w:rsidRPr="00696748">
        <w:t>jakiś wyjątkowo istotny warunek nadal nie będzie spełniony, KE będzie mogła zawiesić część lub całość płatności dla danego programu już od samego początku jego wdrażania. Zawieszenie nie będzie dotyczyło zaliczek. Państwo członkowskie wciąż będzie mogło przekazywać wnioski o płatność, jednak płatności zostaną uruchomione dopiero po spełnieniu tego przedmiotowego warunku.</w:t>
      </w:r>
    </w:p>
    <w:p w14:paraId="766F2F62" w14:textId="77777777" w:rsidR="000E78B3" w:rsidRPr="00696748" w:rsidRDefault="000E78B3" w:rsidP="009A0AA5">
      <w:pPr>
        <w:spacing w:after="120" w:line="240" w:lineRule="exact"/>
        <w:jc w:val="both"/>
      </w:pPr>
    </w:p>
    <w:p w14:paraId="2279C55B" w14:textId="77777777" w:rsidR="009A0AA5" w:rsidRPr="00696748" w:rsidRDefault="009A0AA5" w:rsidP="009A0AA5">
      <w:pPr>
        <w:jc w:val="both"/>
      </w:pPr>
      <w:r w:rsidRPr="00696748">
        <w:t xml:space="preserve">Warunki ex </w:t>
      </w:r>
      <w:proofErr w:type="spellStart"/>
      <w:r w:rsidRPr="00696748">
        <w:t>ante</w:t>
      </w:r>
      <w:proofErr w:type="spellEnd"/>
      <w:r w:rsidRPr="00696748">
        <w:t xml:space="preserve"> odnoszące się do CT2 w rozporządzeniu </w:t>
      </w:r>
      <w:r w:rsidR="00297235" w:rsidRPr="00696748">
        <w:t xml:space="preserve">ramowym </w:t>
      </w:r>
      <w:r w:rsidRPr="00696748">
        <w:t>zostały sformułowane w następujący sposób:</w:t>
      </w:r>
    </w:p>
    <w:p w14:paraId="3494E630" w14:textId="77777777" w:rsidR="009A0AA5" w:rsidRPr="00696748" w:rsidRDefault="009A0AA5" w:rsidP="00CD6700">
      <w:pPr>
        <w:numPr>
          <w:ilvl w:val="0"/>
          <w:numId w:val="4"/>
        </w:numPr>
        <w:tabs>
          <w:tab w:val="clear" w:pos="720"/>
          <w:tab w:val="num" w:pos="284"/>
        </w:tabs>
        <w:ind w:left="284" w:hanging="284"/>
        <w:jc w:val="both"/>
      </w:pPr>
      <w:r w:rsidRPr="00696748">
        <w:t xml:space="preserve">2.1 </w:t>
      </w:r>
      <w:r w:rsidR="00B46FDF" w:rsidRPr="00696748">
        <w:t xml:space="preserve">Rozwój cyfrowy: Strategiczne ramy polityki w dziedzinie rozwoju cyfrowego w celu pobudzenia rynku przystępnych, dobrej jakości i </w:t>
      </w:r>
      <w:proofErr w:type="spellStart"/>
      <w:r w:rsidR="00B46FDF" w:rsidRPr="00696748">
        <w:t>interoperacyjnych</w:t>
      </w:r>
      <w:proofErr w:type="spellEnd"/>
      <w:r w:rsidR="00B46FDF" w:rsidRPr="00696748">
        <w:t xml:space="preserve"> usług, prywatnych i publicznych, wykorzystujących technologie informacyjno-komunikacyjne, a także aby przyspieszyć ich asymilację przez obywateli, grupy w trudnej sytuacji, przedsiębiorstwa i administrację publiczną, w tym inicjatywy transgraniczne.</w:t>
      </w:r>
      <w:r w:rsidRPr="00696748">
        <w:t>.</w:t>
      </w:r>
    </w:p>
    <w:p w14:paraId="4F4F86C5" w14:textId="77777777" w:rsidR="009A0AA5" w:rsidRPr="00696748" w:rsidRDefault="009A0AA5" w:rsidP="00CD6700">
      <w:pPr>
        <w:numPr>
          <w:ilvl w:val="0"/>
          <w:numId w:val="4"/>
        </w:numPr>
        <w:tabs>
          <w:tab w:val="clear" w:pos="720"/>
          <w:tab w:val="num" w:pos="284"/>
        </w:tabs>
        <w:ind w:left="284" w:hanging="284"/>
        <w:jc w:val="both"/>
      </w:pPr>
      <w:r w:rsidRPr="00696748">
        <w:t xml:space="preserve">2.2 </w:t>
      </w:r>
      <w:r w:rsidR="00792A16" w:rsidRPr="00696748">
        <w:t xml:space="preserve">Infrastruktura sieci nowej generacji: Istnienie krajowych lub regionalnych planów sieci nowej generacji uwzględniających działania regionalne na rzecz osiągnięcia celów Unii dotyczących dostępu do szybkiego </w:t>
      </w:r>
      <w:proofErr w:type="spellStart"/>
      <w:r w:rsidR="00792A16" w:rsidRPr="00696748">
        <w:t>internetu</w:t>
      </w:r>
      <w:proofErr w:type="spellEnd"/>
      <w:r w:rsidR="00792A16" w:rsidRPr="00696748">
        <w:t xml:space="preserve">, koncentrujących się na obszarach, na których rynek nie zapewnia otwartej infrastruktury po przystępnych kosztach i jakości, zgodnych z przepisami unijnymi w zakresie konkurencyjności i pomocy państwa, a także świadczących usługi dostępne dla grup w trudnej </w:t>
      </w:r>
      <w:r w:rsidRPr="00696748">
        <w:t>sytuacji.</w:t>
      </w:r>
    </w:p>
    <w:p w14:paraId="38F20A69" w14:textId="77777777" w:rsidR="009A0AA5" w:rsidRPr="00696748" w:rsidRDefault="009A0AA5" w:rsidP="00E71C13">
      <w:pPr>
        <w:jc w:val="both"/>
      </w:pPr>
    </w:p>
    <w:p w14:paraId="388625A0" w14:textId="77777777" w:rsidR="009A0AA5" w:rsidRPr="00696748" w:rsidRDefault="009A0AA5" w:rsidP="009A0AA5">
      <w:pPr>
        <w:spacing w:after="120"/>
        <w:jc w:val="both"/>
      </w:pPr>
      <w:r w:rsidRPr="00696748">
        <w:t>Instytucją odpowiedzialną za spełnienie warunków dla CT2 jest MAC. Dokumentem strategicznym zapewniającym wypełnienie łącznie warunków 2.1 i 2.2 jest Strategia Sprawne Państwo (SSP) przyjęta przez RM 12 lutego 2013</w:t>
      </w:r>
      <w:r w:rsidR="008836B1" w:rsidRPr="00696748">
        <w:t xml:space="preserve"> </w:t>
      </w:r>
      <w:r w:rsidRPr="00696748">
        <w:t>r.</w:t>
      </w:r>
    </w:p>
    <w:p w14:paraId="0D5E4FE8" w14:textId="77777777" w:rsidR="009A0AA5" w:rsidRPr="00696748" w:rsidRDefault="009A0AA5" w:rsidP="009A0AA5">
      <w:pPr>
        <w:jc w:val="both"/>
      </w:pPr>
      <w:r w:rsidRPr="00696748">
        <w:t xml:space="preserve">Dodatkowo, zostały przygotowane dwa dokumenty wykonawcze dla </w:t>
      </w:r>
      <w:r w:rsidR="00D22431" w:rsidRPr="00696748">
        <w:t>SSP</w:t>
      </w:r>
      <w:r w:rsidRPr="00696748">
        <w:t>:</w:t>
      </w:r>
    </w:p>
    <w:p w14:paraId="762C3685" w14:textId="77777777" w:rsidR="009A0AA5" w:rsidRPr="00696748" w:rsidRDefault="009A0AA5" w:rsidP="00823B51">
      <w:pPr>
        <w:numPr>
          <w:ilvl w:val="1"/>
          <w:numId w:val="5"/>
        </w:numPr>
        <w:tabs>
          <w:tab w:val="clear" w:pos="1440"/>
          <w:tab w:val="num" w:pos="284"/>
          <w:tab w:val="left" w:pos="709"/>
        </w:tabs>
        <w:ind w:hanging="1440"/>
        <w:jc w:val="both"/>
      </w:pPr>
      <w:r w:rsidRPr="00696748">
        <w:t xml:space="preserve">PZIP (dotyczący warunku 2.1) </w:t>
      </w:r>
    </w:p>
    <w:p w14:paraId="193471D9" w14:textId="77777777" w:rsidR="009A0AA5" w:rsidRPr="00696748" w:rsidRDefault="009A0AA5" w:rsidP="00823B51">
      <w:pPr>
        <w:numPr>
          <w:ilvl w:val="1"/>
          <w:numId w:val="5"/>
        </w:numPr>
        <w:tabs>
          <w:tab w:val="clear" w:pos="1440"/>
          <w:tab w:val="num" w:pos="284"/>
          <w:tab w:val="left" w:pos="709"/>
        </w:tabs>
        <w:ind w:hanging="1440"/>
        <w:jc w:val="both"/>
      </w:pPr>
      <w:r w:rsidRPr="00696748">
        <w:t xml:space="preserve">NPS (dotyczy warunku 2.2). </w:t>
      </w:r>
    </w:p>
    <w:p w14:paraId="0C004A1B" w14:textId="77777777" w:rsidR="009A0AA5" w:rsidRPr="00696748" w:rsidRDefault="009A0AA5" w:rsidP="009A0AA5">
      <w:pPr>
        <w:jc w:val="both"/>
      </w:pPr>
    </w:p>
    <w:p w14:paraId="0227B119" w14:textId="77777777" w:rsidR="009A0AA5" w:rsidRPr="00696748" w:rsidRDefault="009A0AA5" w:rsidP="009A0AA5">
      <w:pPr>
        <w:jc w:val="both"/>
      </w:pPr>
      <w:r w:rsidRPr="00696748">
        <w:t xml:space="preserve">Ponadto, zgodnie z zapisami SSP, działania w zakresie rozwoju technologii TIK zostały dodatkowo uszczegółowione w dokumencie </w:t>
      </w:r>
      <w:r w:rsidRPr="00696748">
        <w:rPr>
          <w:i/>
        </w:rPr>
        <w:t xml:space="preserve">Policy </w:t>
      </w:r>
      <w:proofErr w:type="spellStart"/>
      <w:r w:rsidRPr="00696748">
        <w:rPr>
          <w:i/>
        </w:rPr>
        <w:t>paper</w:t>
      </w:r>
      <w:proofErr w:type="spellEnd"/>
      <w:r w:rsidRPr="00696748">
        <w:rPr>
          <w:i/>
        </w:rPr>
        <w:t xml:space="preserve"> dotyczącym rozwoju cyfrowego Polski do 2020 r. (Policy </w:t>
      </w:r>
      <w:proofErr w:type="spellStart"/>
      <w:r w:rsidRPr="00696748">
        <w:rPr>
          <w:i/>
        </w:rPr>
        <w:t>paper</w:t>
      </w:r>
      <w:proofErr w:type="spellEnd"/>
      <w:r w:rsidRPr="00696748">
        <w:rPr>
          <w:i/>
        </w:rPr>
        <w:t>)</w:t>
      </w:r>
      <w:r w:rsidRPr="00696748">
        <w:t xml:space="preserve">, który – bazując na średniookresowej Strategii Rozwoju Kraju 2020 oraz poszczególnych zintegrowanych strategiach rozwoju – prezentuje wizję działań dotyczących rozwoju cyfrowego </w:t>
      </w:r>
      <w:r w:rsidRPr="00696748">
        <w:lastRenderedPageBreak/>
        <w:t xml:space="preserve">planowanych do podjęcia w perspektywie do 2020 r. Jednocześnie </w:t>
      </w:r>
      <w:r w:rsidRPr="00696748">
        <w:rPr>
          <w:i/>
        </w:rPr>
        <w:t xml:space="preserve">Policy </w:t>
      </w:r>
      <w:proofErr w:type="spellStart"/>
      <w:r w:rsidRPr="00696748">
        <w:rPr>
          <w:i/>
        </w:rPr>
        <w:t>paper</w:t>
      </w:r>
      <w:proofErr w:type="spellEnd"/>
      <w:r w:rsidRPr="00696748">
        <w:t xml:space="preserve">, jako dokument o charakterze pomocniczym, stanowi punkt odniesienia dla programowania interwencji ze środków Unii Europejskiej, w tym głównie z polityki spójności w ramach CT2. </w:t>
      </w:r>
      <w:r w:rsidR="00173124" w:rsidRPr="00696748">
        <w:rPr>
          <w:rFonts w:cs="Calibri"/>
        </w:rPr>
        <w:t>Dokument został przyjęty przez KRMC w dniu 15 listopada 2012 r., a następnie został zaktualizowany przez MAC i ponownie przyjęty przez KRMC w dniu 21 maja 2014 r.</w:t>
      </w:r>
    </w:p>
    <w:p w14:paraId="47C1C3E7" w14:textId="77777777" w:rsidR="009A0AA5" w:rsidRPr="00696748" w:rsidRDefault="009A0AA5" w:rsidP="00FD4F76">
      <w:pPr>
        <w:pStyle w:val="Nagwek2"/>
      </w:pPr>
    </w:p>
    <w:p w14:paraId="6F855B1F" w14:textId="77777777" w:rsidR="00E11F21" w:rsidRPr="00696748" w:rsidRDefault="00E11F21" w:rsidP="008A2D60"/>
    <w:p w14:paraId="6A059BCF" w14:textId="77777777" w:rsidR="009A0AA5" w:rsidRPr="00696748" w:rsidRDefault="009A0AA5" w:rsidP="00FD4F76">
      <w:pPr>
        <w:pStyle w:val="Nagwek2"/>
      </w:pPr>
    </w:p>
    <w:p w14:paraId="74375599" w14:textId="77777777" w:rsidR="009A0AA5" w:rsidRPr="00696748" w:rsidRDefault="009A0AA5" w:rsidP="009A0AA5">
      <w:pPr>
        <w:sectPr w:rsidR="009A0AA5" w:rsidRPr="00696748" w:rsidSect="002F2E72">
          <w:pgSz w:w="11906" w:h="16838"/>
          <w:pgMar w:top="1418" w:right="1418" w:bottom="1418" w:left="1418" w:header="709" w:footer="709" w:gutter="0"/>
          <w:cols w:space="708"/>
          <w:docGrid w:linePitch="360"/>
        </w:sectPr>
      </w:pPr>
    </w:p>
    <w:p w14:paraId="09DBC306" w14:textId="77777777" w:rsidR="00E11F21" w:rsidRPr="00696748" w:rsidRDefault="00E11F21" w:rsidP="00FD4F76">
      <w:pPr>
        <w:pStyle w:val="Nagwek2"/>
      </w:pPr>
      <w:bookmarkStart w:id="147" w:name="_Toc33694605"/>
      <w:bookmarkStart w:id="148" w:name="_Toc74229285"/>
      <w:r w:rsidRPr="00696748">
        <w:lastRenderedPageBreak/>
        <w:t>9.1. Identyfikacja warunków ex-</w:t>
      </w:r>
      <w:proofErr w:type="spellStart"/>
      <w:r w:rsidRPr="00696748">
        <w:t>ante</w:t>
      </w:r>
      <w:proofErr w:type="spellEnd"/>
      <w:r w:rsidRPr="00696748">
        <w:t xml:space="preserve"> dla programu oraz ocena ich spełnienia</w:t>
      </w:r>
      <w:bookmarkEnd w:id="147"/>
      <w:bookmarkEnd w:id="148"/>
    </w:p>
    <w:p w14:paraId="4ED57B25" w14:textId="77777777" w:rsidR="009A0AA5" w:rsidRPr="00696748" w:rsidRDefault="009A0AA5" w:rsidP="00E71C13">
      <w:pPr>
        <w:jc w:val="both"/>
        <w:rPr>
          <w:b/>
        </w:rPr>
      </w:pPr>
    </w:p>
    <w:p w14:paraId="6EE21C98" w14:textId="11FB3049" w:rsidR="00D851F2" w:rsidRPr="00696748" w:rsidRDefault="00D851F2" w:rsidP="00EC60E2">
      <w:pPr>
        <w:pStyle w:val="Legenda"/>
        <w:keepNext/>
      </w:pPr>
      <w:r w:rsidRPr="00875CCB">
        <w:t xml:space="preserve">Tabela </w:t>
      </w:r>
      <w:r w:rsidR="00B93BE8" w:rsidRPr="00CD0E69">
        <w:t>32</w:t>
      </w:r>
      <w:r w:rsidR="00B93BE8" w:rsidRPr="00696748">
        <w:t xml:space="preserve"> </w:t>
      </w:r>
      <w:r w:rsidRPr="00696748">
        <w:t>Mające zastosowanie warunki oraz ocena ich spełnienia</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119"/>
        <w:gridCol w:w="2339"/>
        <w:gridCol w:w="1701"/>
        <w:gridCol w:w="2339"/>
        <w:gridCol w:w="1276"/>
        <w:gridCol w:w="3401"/>
      </w:tblGrid>
      <w:tr w:rsidR="009A0AA5" w:rsidRPr="00696748" w14:paraId="3D912434" w14:textId="77777777" w:rsidTr="007206D3">
        <w:tc>
          <w:tcPr>
            <w:tcW w:w="3119" w:type="dxa"/>
            <w:shd w:val="clear" w:color="auto" w:fill="D9D9D9"/>
          </w:tcPr>
          <w:p w14:paraId="736FF178" w14:textId="77777777" w:rsidR="009A0AA5" w:rsidRPr="00696748" w:rsidRDefault="009A0AA5" w:rsidP="009E3B80">
            <w:pPr>
              <w:spacing w:before="120" w:after="120"/>
              <w:rPr>
                <w:sz w:val="18"/>
                <w:szCs w:val="18"/>
              </w:rPr>
            </w:pPr>
            <w:r w:rsidRPr="00696748">
              <w:rPr>
                <w:sz w:val="18"/>
                <w:szCs w:val="18"/>
              </w:rPr>
              <w:t>Warunek ex-</w:t>
            </w:r>
            <w:proofErr w:type="spellStart"/>
            <w:r w:rsidRPr="00696748">
              <w:rPr>
                <w:sz w:val="18"/>
                <w:szCs w:val="18"/>
              </w:rPr>
              <w:t>ante</w:t>
            </w:r>
            <w:proofErr w:type="spellEnd"/>
            <w:r w:rsidRPr="00696748">
              <w:rPr>
                <w:sz w:val="18"/>
                <w:szCs w:val="18"/>
              </w:rPr>
              <w:t xml:space="preserve"> </w:t>
            </w:r>
            <w:r w:rsidRPr="00696748">
              <w:rPr>
                <w:b/>
                <w:sz w:val="16"/>
                <w:szCs w:val="16"/>
              </w:rPr>
              <w:t>obowiązujący program</w:t>
            </w:r>
          </w:p>
        </w:tc>
        <w:tc>
          <w:tcPr>
            <w:tcW w:w="2339" w:type="dxa"/>
            <w:shd w:val="clear" w:color="auto" w:fill="D9D9D9"/>
          </w:tcPr>
          <w:p w14:paraId="288F8B58" w14:textId="77777777" w:rsidR="009A0AA5" w:rsidRPr="00696748" w:rsidRDefault="009A0AA5" w:rsidP="009E3B80">
            <w:pPr>
              <w:spacing w:before="120" w:after="120"/>
              <w:rPr>
                <w:sz w:val="18"/>
                <w:szCs w:val="18"/>
              </w:rPr>
            </w:pPr>
            <w:r w:rsidRPr="00696748">
              <w:rPr>
                <w:sz w:val="18"/>
                <w:szCs w:val="18"/>
              </w:rPr>
              <w:t>Oś priorytetowa, do której warunek ma zastosowanie</w:t>
            </w:r>
          </w:p>
        </w:tc>
        <w:tc>
          <w:tcPr>
            <w:tcW w:w="1701" w:type="dxa"/>
            <w:shd w:val="clear" w:color="auto" w:fill="D9D9D9"/>
          </w:tcPr>
          <w:p w14:paraId="25E18776" w14:textId="77777777" w:rsidR="009A0AA5" w:rsidRPr="00696748" w:rsidRDefault="009A0AA5" w:rsidP="009E3B80">
            <w:pPr>
              <w:spacing w:before="120" w:after="120"/>
              <w:rPr>
                <w:sz w:val="18"/>
                <w:szCs w:val="18"/>
              </w:rPr>
            </w:pPr>
            <w:r w:rsidRPr="00696748">
              <w:rPr>
                <w:b/>
                <w:sz w:val="16"/>
                <w:szCs w:val="16"/>
              </w:rPr>
              <w:t>Spełnienie warunku ex-</w:t>
            </w:r>
            <w:proofErr w:type="spellStart"/>
            <w:r w:rsidRPr="00696748">
              <w:rPr>
                <w:b/>
                <w:sz w:val="16"/>
                <w:szCs w:val="16"/>
              </w:rPr>
              <w:t>ante</w:t>
            </w:r>
            <w:proofErr w:type="spellEnd"/>
            <w:r w:rsidR="00BD2D00" w:rsidRPr="00696748">
              <w:rPr>
                <w:b/>
                <w:sz w:val="16"/>
                <w:szCs w:val="16"/>
              </w:rPr>
              <w:t>:</w:t>
            </w:r>
            <w:r w:rsidRPr="00696748">
              <w:rPr>
                <w:b/>
                <w:sz w:val="16"/>
                <w:szCs w:val="16"/>
              </w:rPr>
              <w:t xml:space="preserve"> </w:t>
            </w:r>
            <w:r w:rsidRPr="00696748">
              <w:rPr>
                <w:sz w:val="18"/>
                <w:szCs w:val="18"/>
              </w:rPr>
              <w:t>Tak/Nie/ Częściowo</w:t>
            </w:r>
          </w:p>
        </w:tc>
        <w:tc>
          <w:tcPr>
            <w:tcW w:w="2339" w:type="dxa"/>
            <w:shd w:val="clear" w:color="auto" w:fill="D9D9D9"/>
          </w:tcPr>
          <w:p w14:paraId="58168133" w14:textId="77777777" w:rsidR="009A0AA5" w:rsidRPr="00696748" w:rsidRDefault="009A0AA5" w:rsidP="009E3B80">
            <w:pPr>
              <w:spacing w:before="120" w:after="120"/>
              <w:rPr>
                <w:sz w:val="18"/>
                <w:szCs w:val="18"/>
              </w:rPr>
            </w:pPr>
            <w:r w:rsidRPr="00696748">
              <w:rPr>
                <w:sz w:val="18"/>
                <w:szCs w:val="18"/>
              </w:rPr>
              <w:t>Kryteria</w:t>
            </w:r>
          </w:p>
        </w:tc>
        <w:tc>
          <w:tcPr>
            <w:tcW w:w="1276" w:type="dxa"/>
            <w:shd w:val="clear" w:color="auto" w:fill="D9D9D9"/>
          </w:tcPr>
          <w:p w14:paraId="7267585E" w14:textId="77777777" w:rsidR="009A0AA5" w:rsidRPr="00696748" w:rsidRDefault="00A868F3" w:rsidP="00A868F3">
            <w:pPr>
              <w:spacing w:after="120"/>
              <w:jc w:val="both"/>
              <w:rPr>
                <w:b/>
                <w:sz w:val="16"/>
                <w:szCs w:val="16"/>
              </w:rPr>
            </w:pPr>
            <w:r w:rsidRPr="00696748">
              <w:rPr>
                <w:b/>
                <w:sz w:val="16"/>
                <w:szCs w:val="16"/>
              </w:rPr>
              <w:t>Spełnienie kryteriów</w:t>
            </w:r>
            <w:r w:rsidR="009A0AA5" w:rsidRPr="00696748">
              <w:rPr>
                <w:b/>
                <w:sz w:val="18"/>
                <w:szCs w:val="18"/>
              </w:rPr>
              <w:t>:</w:t>
            </w:r>
            <w:r w:rsidR="009A0AA5" w:rsidRPr="00696748">
              <w:rPr>
                <w:sz w:val="18"/>
                <w:szCs w:val="18"/>
              </w:rPr>
              <w:t xml:space="preserve"> Tak/Nie</w:t>
            </w:r>
          </w:p>
        </w:tc>
        <w:tc>
          <w:tcPr>
            <w:tcW w:w="3401" w:type="dxa"/>
            <w:shd w:val="clear" w:color="auto" w:fill="D9D9D9"/>
          </w:tcPr>
          <w:p w14:paraId="01B5FBFF" w14:textId="77777777" w:rsidR="009A0AA5" w:rsidRPr="00696748" w:rsidRDefault="009A0AA5" w:rsidP="009E3B80">
            <w:pPr>
              <w:spacing w:before="120" w:after="120"/>
              <w:rPr>
                <w:sz w:val="18"/>
                <w:szCs w:val="18"/>
              </w:rPr>
            </w:pPr>
            <w:r w:rsidRPr="00696748">
              <w:rPr>
                <w:sz w:val="18"/>
                <w:szCs w:val="18"/>
              </w:rPr>
              <w:t>Odwołanie (odwołanie do strategii, aktu prawnego lub innego dokumentu, zawierającego odwołanie do właściwych rozdziałów artykułów lub części wraz z podaniem odesłania do strony internetowej, gdzie umieszczony został pełen tekst</w:t>
            </w:r>
            <w:r w:rsidR="002F5159" w:rsidRPr="00696748">
              <w:rPr>
                <w:sz w:val="18"/>
                <w:szCs w:val="18"/>
              </w:rPr>
              <w:t>)</w:t>
            </w:r>
          </w:p>
        </w:tc>
      </w:tr>
      <w:tr w:rsidR="003D10D8" w:rsidRPr="00696748" w14:paraId="6DCBC7FE" w14:textId="77777777" w:rsidTr="007206D3">
        <w:tc>
          <w:tcPr>
            <w:tcW w:w="3119" w:type="dxa"/>
            <w:shd w:val="clear" w:color="auto" w:fill="D9D9D9"/>
          </w:tcPr>
          <w:p w14:paraId="0426AC13" w14:textId="77777777" w:rsidR="003D10D8" w:rsidRPr="00696748" w:rsidRDefault="003D10D8" w:rsidP="002648ED">
            <w:pPr>
              <w:autoSpaceDE w:val="0"/>
              <w:autoSpaceDN w:val="0"/>
              <w:adjustRightInd w:val="0"/>
              <w:rPr>
                <w:sz w:val="18"/>
                <w:szCs w:val="18"/>
              </w:rPr>
            </w:pPr>
            <w:r w:rsidRPr="00696748">
              <w:rPr>
                <w:sz w:val="18"/>
                <w:szCs w:val="18"/>
              </w:rPr>
              <w:t xml:space="preserve">Warunek ogólny 1.Zapobieganie dyskryminacji. </w:t>
            </w:r>
          </w:p>
          <w:p w14:paraId="5AA3FC77" w14:textId="77777777" w:rsidR="003D10D8" w:rsidRPr="00696748" w:rsidRDefault="003D10D8" w:rsidP="009E3B80">
            <w:pPr>
              <w:spacing w:before="120" w:after="120"/>
              <w:rPr>
                <w:sz w:val="18"/>
                <w:szCs w:val="18"/>
              </w:rPr>
            </w:pPr>
            <w:r w:rsidRPr="00696748">
              <w:rPr>
                <w:sz w:val="18"/>
                <w:szCs w:val="18"/>
              </w:rPr>
              <w:t>Istnienie zdolności administracyjnych które zapewnią wdrożenie i stosowanie prawa i polityki UE w dziedzinie zapobiegania dyskryminacji w zakresie funduszy strukturalnych i inwestycyjnych.</w:t>
            </w:r>
          </w:p>
        </w:tc>
        <w:tc>
          <w:tcPr>
            <w:tcW w:w="2339" w:type="dxa"/>
            <w:shd w:val="clear" w:color="auto" w:fill="D9D9D9"/>
          </w:tcPr>
          <w:p w14:paraId="60193779" w14:textId="77777777" w:rsidR="003D10D8" w:rsidRPr="00696748" w:rsidRDefault="003D10D8" w:rsidP="002648ED">
            <w:pPr>
              <w:rPr>
                <w:sz w:val="18"/>
                <w:szCs w:val="18"/>
              </w:rPr>
            </w:pPr>
            <w:r w:rsidRPr="00696748">
              <w:rPr>
                <w:sz w:val="18"/>
                <w:szCs w:val="18"/>
              </w:rPr>
              <w:t>Oś 1</w:t>
            </w:r>
          </w:p>
          <w:p w14:paraId="4271F96B" w14:textId="77777777" w:rsidR="003D10D8" w:rsidRPr="00696748" w:rsidRDefault="003D10D8" w:rsidP="002648ED">
            <w:pPr>
              <w:rPr>
                <w:sz w:val="18"/>
                <w:szCs w:val="18"/>
              </w:rPr>
            </w:pPr>
            <w:r w:rsidRPr="00696748">
              <w:rPr>
                <w:sz w:val="18"/>
                <w:szCs w:val="18"/>
              </w:rPr>
              <w:t>Oś 2</w:t>
            </w:r>
          </w:p>
          <w:p w14:paraId="297A5D42" w14:textId="77777777" w:rsidR="003D10D8" w:rsidRPr="00696748" w:rsidRDefault="003D10D8" w:rsidP="002648ED">
            <w:pPr>
              <w:rPr>
                <w:sz w:val="18"/>
                <w:szCs w:val="18"/>
              </w:rPr>
            </w:pPr>
            <w:r w:rsidRPr="00696748">
              <w:rPr>
                <w:sz w:val="18"/>
                <w:szCs w:val="18"/>
              </w:rPr>
              <w:t>Oś 3</w:t>
            </w:r>
          </w:p>
          <w:p w14:paraId="56586938" w14:textId="77777777" w:rsidR="003D10D8" w:rsidRPr="00696748" w:rsidRDefault="003D10D8" w:rsidP="009E3B80">
            <w:pPr>
              <w:spacing w:before="120" w:after="120"/>
              <w:rPr>
                <w:sz w:val="18"/>
                <w:szCs w:val="18"/>
              </w:rPr>
            </w:pPr>
            <w:r w:rsidRPr="00696748">
              <w:rPr>
                <w:sz w:val="18"/>
                <w:szCs w:val="18"/>
              </w:rPr>
              <w:t>Oś 4</w:t>
            </w:r>
          </w:p>
        </w:tc>
        <w:tc>
          <w:tcPr>
            <w:tcW w:w="1701" w:type="dxa"/>
            <w:shd w:val="clear" w:color="auto" w:fill="D9D9D9"/>
          </w:tcPr>
          <w:p w14:paraId="18C964AF" w14:textId="77777777" w:rsidR="003D10D8" w:rsidRPr="00696748" w:rsidRDefault="003D10D8" w:rsidP="009E3B80">
            <w:pPr>
              <w:spacing w:before="120" w:after="120"/>
              <w:rPr>
                <w:sz w:val="18"/>
                <w:szCs w:val="18"/>
              </w:rPr>
            </w:pPr>
            <w:r w:rsidRPr="00696748">
              <w:rPr>
                <w:sz w:val="18"/>
                <w:szCs w:val="18"/>
              </w:rPr>
              <w:t>Częściowo</w:t>
            </w:r>
          </w:p>
        </w:tc>
        <w:tc>
          <w:tcPr>
            <w:tcW w:w="2339" w:type="dxa"/>
            <w:shd w:val="clear" w:color="auto" w:fill="D9D9D9"/>
          </w:tcPr>
          <w:p w14:paraId="0128512A" w14:textId="77777777" w:rsidR="003D10D8" w:rsidRPr="00696748" w:rsidRDefault="003D10D8" w:rsidP="002648ED">
            <w:pPr>
              <w:ind w:left="-44"/>
              <w:rPr>
                <w:sz w:val="18"/>
                <w:szCs w:val="18"/>
              </w:rPr>
            </w:pPr>
            <w:r w:rsidRPr="00696748">
              <w:rPr>
                <w:sz w:val="18"/>
                <w:szCs w:val="18"/>
              </w:rPr>
              <w:t xml:space="preserve">rozwiązania zgodne z ramami instytucjonalnymi i prawnymi państw członkowskich w zakresie zaangażowania odpowiedzialnych podmiotów w promowanie równego traktowania wszystkich osób w procesie przygotowania i realizacji programów, w tym doradztwo w zakresie równego traktowania w działaniach związanych z funduszami strukturalnymi i inwestycyjnymi </w:t>
            </w:r>
          </w:p>
          <w:p w14:paraId="02BE6598" w14:textId="77777777" w:rsidR="003D10D8" w:rsidRPr="00696748" w:rsidRDefault="003D10D8" w:rsidP="009E3B80">
            <w:pPr>
              <w:spacing w:before="120" w:after="120"/>
              <w:rPr>
                <w:sz w:val="18"/>
                <w:szCs w:val="18"/>
              </w:rPr>
            </w:pPr>
            <w:r w:rsidRPr="00696748">
              <w:rPr>
                <w:sz w:val="18"/>
                <w:szCs w:val="18"/>
              </w:rPr>
              <w:t>rozwiązania w zakresie szkoleń pracowników organów zaangażowanych w zarządzanie funduszami strukturalnymi i inwestycyjnymi w zakresie prawa i polityki UE w dziedzinie zapobiegania dyskryminacji i w kontrolowanie tych funduszy</w:t>
            </w:r>
          </w:p>
        </w:tc>
        <w:tc>
          <w:tcPr>
            <w:tcW w:w="1276" w:type="dxa"/>
            <w:shd w:val="clear" w:color="auto" w:fill="D9D9D9"/>
          </w:tcPr>
          <w:p w14:paraId="5D4C2793" w14:textId="77777777" w:rsidR="003D10D8" w:rsidRPr="00696748" w:rsidRDefault="003D10D8" w:rsidP="002648ED">
            <w:pPr>
              <w:rPr>
                <w:sz w:val="18"/>
                <w:szCs w:val="18"/>
              </w:rPr>
            </w:pPr>
          </w:p>
          <w:p w14:paraId="4D970FF3" w14:textId="77777777" w:rsidR="003D10D8" w:rsidRPr="00696748" w:rsidRDefault="003D10D8" w:rsidP="002648ED">
            <w:pPr>
              <w:rPr>
                <w:sz w:val="18"/>
                <w:szCs w:val="18"/>
              </w:rPr>
            </w:pPr>
            <w:r w:rsidRPr="00696748">
              <w:rPr>
                <w:sz w:val="18"/>
                <w:szCs w:val="18"/>
              </w:rPr>
              <w:t>Tak</w:t>
            </w:r>
          </w:p>
          <w:p w14:paraId="374BAAD4" w14:textId="77777777" w:rsidR="003D10D8" w:rsidRPr="00696748" w:rsidRDefault="003D10D8" w:rsidP="002648ED">
            <w:pPr>
              <w:rPr>
                <w:sz w:val="18"/>
                <w:szCs w:val="18"/>
              </w:rPr>
            </w:pPr>
          </w:p>
          <w:p w14:paraId="6CE560C7" w14:textId="77777777" w:rsidR="003D10D8" w:rsidRPr="00696748" w:rsidRDefault="003D10D8" w:rsidP="002648ED">
            <w:pPr>
              <w:rPr>
                <w:sz w:val="18"/>
                <w:szCs w:val="18"/>
              </w:rPr>
            </w:pPr>
          </w:p>
          <w:p w14:paraId="36BEA35C" w14:textId="77777777" w:rsidR="003D10D8" w:rsidRPr="00696748" w:rsidRDefault="003D10D8" w:rsidP="002648ED">
            <w:pPr>
              <w:rPr>
                <w:sz w:val="18"/>
                <w:szCs w:val="18"/>
              </w:rPr>
            </w:pPr>
          </w:p>
          <w:p w14:paraId="4A8DDE02" w14:textId="77777777" w:rsidR="003D10D8" w:rsidRPr="00696748" w:rsidRDefault="003D10D8" w:rsidP="002648ED">
            <w:pPr>
              <w:rPr>
                <w:sz w:val="18"/>
                <w:szCs w:val="18"/>
              </w:rPr>
            </w:pPr>
          </w:p>
          <w:p w14:paraId="3F8AC78C" w14:textId="77777777" w:rsidR="003D10D8" w:rsidRPr="00696748" w:rsidRDefault="003D10D8" w:rsidP="002648ED">
            <w:pPr>
              <w:rPr>
                <w:sz w:val="18"/>
                <w:szCs w:val="18"/>
              </w:rPr>
            </w:pPr>
          </w:p>
          <w:p w14:paraId="4A161103" w14:textId="77777777" w:rsidR="003D10D8" w:rsidRPr="00696748" w:rsidRDefault="003D10D8" w:rsidP="002648ED">
            <w:pPr>
              <w:rPr>
                <w:sz w:val="18"/>
                <w:szCs w:val="18"/>
              </w:rPr>
            </w:pPr>
          </w:p>
          <w:p w14:paraId="4B97810C" w14:textId="77777777" w:rsidR="003D10D8" w:rsidRPr="00696748" w:rsidRDefault="003D10D8" w:rsidP="002648ED">
            <w:pPr>
              <w:rPr>
                <w:sz w:val="18"/>
                <w:szCs w:val="18"/>
              </w:rPr>
            </w:pPr>
          </w:p>
          <w:p w14:paraId="0E3E84DA" w14:textId="77777777" w:rsidR="003D10D8" w:rsidRPr="00696748" w:rsidRDefault="003D10D8" w:rsidP="002648ED">
            <w:pPr>
              <w:rPr>
                <w:sz w:val="18"/>
                <w:szCs w:val="18"/>
              </w:rPr>
            </w:pPr>
          </w:p>
          <w:p w14:paraId="0F7B4A5B" w14:textId="77777777" w:rsidR="003D10D8" w:rsidRPr="00696748" w:rsidRDefault="003D10D8" w:rsidP="002648ED">
            <w:pPr>
              <w:rPr>
                <w:sz w:val="18"/>
                <w:szCs w:val="18"/>
              </w:rPr>
            </w:pPr>
          </w:p>
          <w:p w14:paraId="07E05084" w14:textId="77777777" w:rsidR="003D10D8" w:rsidRPr="00696748" w:rsidRDefault="003D10D8" w:rsidP="002648ED">
            <w:pPr>
              <w:rPr>
                <w:sz w:val="18"/>
                <w:szCs w:val="18"/>
              </w:rPr>
            </w:pPr>
          </w:p>
          <w:p w14:paraId="437D880F" w14:textId="77777777" w:rsidR="003D10D8" w:rsidRPr="00696748" w:rsidRDefault="003D10D8" w:rsidP="002648ED">
            <w:pPr>
              <w:rPr>
                <w:sz w:val="18"/>
                <w:szCs w:val="18"/>
              </w:rPr>
            </w:pPr>
            <w:r w:rsidRPr="00696748">
              <w:rPr>
                <w:sz w:val="18"/>
                <w:szCs w:val="18"/>
              </w:rPr>
              <w:t>Nie</w:t>
            </w:r>
          </w:p>
          <w:p w14:paraId="41D97274" w14:textId="77777777" w:rsidR="003D10D8" w:rsidRPr="00696748" w:rsidRDefault="003D10D8" w:rsidP="009E3B80">
            <w:pPr>
              <w:spacing w:after="120"/>
              <w:jc w:val="both"/>
              <w:rPr>
                <w:sz w:val="18"/>
                <w:szCs w:val="18"/>
              </w:rPr>
            </w:pPr>
          </w:p>
        </w:tc>
        <w:tc>
          <w:tcPr>
            <w:tcW w:w="3401" w:type="dxa"/>
            <w:shd w:val="clear" w:color="auto" w:fill="D9D9D9"/>
          </w:tcPr>
          <w:p w14:paraId="4E089F29" w14:textId="77777777" w:rsidR="003D10D8" w:rsidRPr="00696748" w:rsidRDefault="003D10D8" w:rsidP="002648ED">
            <w:pPr>
              <w:rPr>
                <w:sz w:val="18"/>
                <w:szCs w:val="18"/>
              </w:rPr>
            </w:pPr>
            <w:r w:rsidRPr="00696748">
              <w:rPr>
                <w:sz w:val="18"/>
                <w:szCs w:val="18"/>
              </w:rPr>
              <w:t>Ustawa z dnia 3 grudnia 2010 r. o wdrożeniu niektórych przepisów Unii Europejskiej w zakresie równego traktowania</w:t>
            </w:r>
          </w:p>
          <w:p w14:paraId="3BCECBA0" w14:textId="77777777" w:rsidR="003D10D8" w:rsidRPr="00696748" w:rsidRDefault="003D10D8" w:rsidP="002648ED">
            <w:pPr>
              <w:rPr>
                <w:sz w:val="18"/>
                <w:szCs w:val="18"/>
              </w:rPr>
            </w:pPr>
            <w:r w:rsidRPr="00696748">
              <w:rPr>
                <w:sz w:val="18"/>
                <w:szCs w:val="18"/>
              </w:rPr>
              <w:t xml:space="preserve"> </w:t>
            </w:r>
            <w:hyperlink r:id="rId23" w:history="1">
              <w:r w:rsidRPr="00C41832">
                <w:rPr>
                  <w:sz w:val="18"/>
                  <w:szCs w:val="18"/>
                </w:rPr>
                <w:t>http://isap.sejm.gov.pl/DetailsServlet?id=WDU20102541700</w:t>
              </w:r>
            </w:hyperlink>
          </w:p>
          <w:p w14:paraId="076689E7" w14:textId="77777777" w:rsidR="003D10D8" w:rsidRPr="00C41832" w:rsidRDefault="003D10D8" w:rsidP="002648ED">
            <w:pPr>
              <w:rPr>
                <w:sz w:val="18"/>
                <w:szCs w:val="18"/>
              </w:rPr>
            </w:pPr>
          </w:p>
          <w:p w14:paraId="03C50F0E" w14:textId="77777777" w:rsidR="003D10D8" w:rsidRPr="00696748" w:rsidRDefault="003D10D8" w:rsidP="002648ED">
            <w:pPr>
              <w:rPr>
                <w:sz w:val="18"/>
                <w:szCs w:val="18"/>
              </w:rPr>
            </w:pPr>
            <w:r w:rsidRPr="00A37E1F">
              <w:rPr>
                <w:sz w:val="18"/>
                <w:szCs w:val="18"/>
              </w:rPr>
              <w:t>Agenda działa</w:t>
            </w:r>
            <w:r w:rsidRPr="00696748">
              <w:rPr>
                <w:sz w:val="18"/>
                <w:szCs w:val="18"/>
              </w:rPr>
              <w:t xml:space="preserve">ń na rzecz równości szans i niedyskryminacji w ramach funduszy unijnych 2014-2020. </w:t>
            </w:r>
          </w:p>
          <w:p w14:paraId="39DF3F0A" w14:textId="77777777" w:rsidR="003D10D8" w:rsidRPr="00696748" w:rsidRDefault="003D10D8" w:rsidP="002648ED">
            <w:pPr>
              <w:rPr>
                <w:sz w:val="18"/>
                <w:szCs w:val="18"/>
              </w:rPr>
            </w:pPr>
          </w:p>
          <w:p w14:paraId="448229E4" w14:textId="77777777" w:rsidR="003D10D8" w:rsidRPr="00696748" w:rsidRDefault="003D10D8" w:rsidP="002648ED">
            <w:pPr>
              <w:rPr>
                <w:sz w:val="18"/>
                <w:szCs w:val="18"/>
              </w:rPr>
            </w:pPr>
          </w:p>
          <w:p w14:paraId="508DDFB3" w14:textId="77777777" w:rsidR="003D10D8" w:rsidRPr="00696748" w:rsidRDefault="003D10D8" w:rsidP="009E3B80">
            <w:pPr>
              <w:spacing w:before="120" w:after="120"/>
              <w:rPr>
                <w:sz w:val="18"/>
                <w:szCs w:val="18"/>
              </w:rPr>
            </w:pPr>
            <w:r w:rsidRPr="00696748">
              <w:rPr>
                <w:sz w:val="18"/>
                <w:szCs w:val="18"/>
              </w:rPr>
              <w:t>Agenda została  przesłana do KE przez MIR w dn. 12.08.2014 r.</w:t>
            </w:r>
          </w:p>
        </w:tc>
      </w:tr>
      <w:tr w:rsidR="003D10D8" w:rsidRPr="00696748" w14:paraId="42140A6A" w14:textId="77777777" w:rsidTr="007206D3">
        <w:tc>
          <w:tcPr>
            <w:tcW w:w="3119" w:type="dxa"/>
            <w:shd w:val="clear" w:color="auto" w:fill="D9D9D9"/>
          </w:tcPr>
          <w:p w14:paraId="3DC43FAE" w14:textId="77777777" w:rsidR="003D10D8" w:rsidRPr="00696748" w:rsidRDefault="003D10D8" w:rsidP="002648ED">
            <w:pPr>
              <w:autoSpaceDE w:val="0"/>
              <w:autoSpaceDN w:val="0"/>
              <w:adjustRightInd w:val="0"/>
              <w:rPr>
                <w:sz w:val="18"/>
                <w:szCs w:val="18"/>
              </w:rPr>
            </w:pPr>
            <w:r w:rsidRPr="00696748">
              <w:rPr>
                <w:sz w:val="18"/>
                <w:szCs w:val="18"/>
              </w:rPr>
              <w:lastRenderedPageBreak/>
              <w:t>Warunek ogólny 2. Równouprawnienie płci</w:t>
            </w:r>
          </w:p>
          <w:p w14:paraId="2CCBB8F9" w14:textId="77777777" w:rsidR="003D10D8" w:rsidRPr="00696748" w:rsidRDefault="003D10D8" w:rsidP="009E3B80">
            <w:pPr>
              <w:spacing w:before="120" w:after="120"/>
              <w:rPr>
                <w:sz w:val="18"/>
                <w:szCs w:val="18"/>
              </w:rPr>
            </w:pPr>
            <w:r w:rsidRPr="00696748">
              <w:rPr>
                <w:sz w:val="18"/>
                <w:szCs w:val="18"/>
              </w:rPr>
              <w:t>Istnienie zdolności administracyjnych, które zapewnią wdrożenie i stosowanie prawa i polityki UE w dziedzinie równouprawnienia płci w zakresie funduszy strukturalnych i inwestycyjnych.</w:t>
            </w:r>
          </w:p>
        </w:tc>
        <w:tc>
          <w:tcPr>
            <w:tcW w:w="2339" w:type="dxa"/>
            <w:shd w:val="clear" w:color="auto" w:fill="D9D9D9"/>
          </w:tcPr>
          <w:p w14:paraId="1E83FC3B" w14:textId="77777777" w:rsidR="003D10D8" w:rsidRPr="00696748" w:rsidRDefault="003D10D8" w:rsidP="002648ED">
            <w:pPr>
              <w:rPr>
                <w:sz w:val="18"/>
                <w:szCs w:val="18"/>
              </w:rPr>
            </w:pPr>
            <w:r w:rsidRPr="00696748">
              <w:rPr>
                <w:sz w:val="18"/>
                <w:szCs w:val="18"/>
              </w:rPr>
              <w:t>Oś 1</w:t>
            </w:r>
          </w:p>
          <w:p w14:paraId="487019C2" w14:textId="77777777" w:rsidR="003D10D8" w:rsidRPr="00696748" w:rsidRDefault="003D10D8" w:rsidP="002648ED">
            <w:pPr>
              <w:rPr>
                <w:sz w:val="18"/>
                <w:szCs w:val="18"/>
              </w:rPr>
            </w:pPr>
            <w:r w:rsidRPr="00696748">
              <w:rPr>
                <w:sz w:val="18"/>
                <w:szCs w:val="18"/>
              </w:rPr>
              <w:t>Oś 2</w:t>
            </w:r>
          </w:p>
          <w:p w14:paraId="0F98F568" w14:textId="77777777" w:rsidR="003D10D8" w:rsidRPr="00696748" w:rsidRDefault="003D10D8" w:rsidP="002648ED">
            <w:pPr>
              <w:rPr>
                <w:sz w:val="18"/>
                <w:szCs w:val="18"/>
              </w:rPr>
            </w:pPr>
            <w:r w:rsidRPr="00696748">
              <w:rPr>
                <w:sz w:val="18"/>
                <w:szCs w:val="18"/>
              </w:rPr>
              <w:t>Oś 3</w:t>
            </w:r>
          </w:p>
          <w:p w14:paraId="7A0B46A8" w14:textId="77777777" w:rsidR="003D10D8" w:rsidRPr="00696748" w:rsidRDefault="003D10D8" w:rsidP="009E3B80">
            <w:pPr>
              <w:spacing w:before="120" w:after="120"/>
              <w:rPr>
                <w:sz w:val="18"/>
                <w:szCs w:val="18"/>
              </w:rPr>
            </w:pPr>
            <w:r w:rsidRPr="00696748">
              <w:rPr>
                <w:sz w:val="18"/>
                <w:szCs w:val="18"/>
              </w:rPr>
              <w:t>Oś 4</w:t>
            </w:r>
          </w:p>
        </w:tc>
        <w:tc>
          <w:tcPr>
            <w:tcW w:w="1701" w:type="dxa"/>
            <w:shd w:val="clear" w:color="auto" w:fill="D9D9D9"/>
          </w:tcPr>
          <w:p w14:paraId="1DA29DDC" w14:textId="77777777" w:rsidR="003D10D8" w:rsidRPr="00696748" w:rsidRDefault="003D10D8" w:rsidP="009E3B80">
            <w:pPr>
              <w:spacing w:before="120" w:after="120"/>
              <w:rPr>
                <w:sz w:val="18"/>
                <w:szCs w:val="18"/>
              </w:rPr>
            </w:pPr>
            <w:r w:rsidRPr="00696748">
              <w:rPr>
                <w:sz w:val="18"/>
                <w:szCs w:val="18"/>
              </w:rPr>
              <w:t>Częściowo</w:t>
            </w:r>
          </w:p>
        </w:tc>
        <w:tc>
          <w:tcPr>
            <w:tcW w:w="2339" w:type="dxa"/>
            <w:shd w:val="clear" w:color="auto" w:fill="D9D9D9"/>
          </w:tcPr>
          <w:p w14:paraId="028EBA19" w14:textId="77777777" w:rsidR="003D10D8" w:rsidRPr="00696748" w:rsidRDefault="003D10D8" w:rsidP="002648ED">
            <w:pPr>
              <w:ind w:left="-44"/>
              <w:rPr>
                <w:sz w:val="18"/>
                <w:szCs w:val="18"/>
              </w:rPr>
            </w:pPr>
            <w:r w:rsidRPr="00696748">
              <w:rPr>
                <w:sz w:val="18"/>
                <w:szCs w:val="18"/>
              </w:rPr>
              <w:t>rozwiązania zgodne z ramami instytucjonalnymi i prawnymi państw członkowskich w zakresie równouprawnienia płci poprzez zaangażowania podmiotów odpowiedzialnych za przygotowanie i realizację programów, w tym doradztwo w zakresie równouprawnienia płci w działaniach związanych z funduszami strukturalnymi i inwestycyjnymi</w:t>
            </w:r>
          </w:p>
          <w:p w14:paraId="3885F4E6" w14:textId="77777777" w:rsidR="003D10D8" w:rsidRPr="00696748" w:rsidRDefault="003D10D8" w:rsidP="009E3B80">
            <w:pPr>
              <w:spacing w:before="120" w:after="120"/>
              <w:rPr>
                <w:sz w:val="18"/>
                <w:szCs w:val="18"/>
              </w:rPr>
            </w:pPr>
            <w:r w:rsidRPr="00696748">
              <w:rPr>
                <w:sz w:val="18"/>
                <w:szCs w:val="18"/>
              </w:rPr>
              <w:t>rozwiązania w zakresie szkoleń pracowników organów zaangażowanych w zarządzanie funduszami strukturalnymi i inwestycyjnymi w zakresie prawa i polityki UE w dziedzinie równouprawnienia płci, i w kontrolowanie tych funduszy</w:t>
            </w:r>
          </w:p>
        </w:tc>
        <w:tc>
          <w:tcPr>
            <w:tcW w:w="1276" w:type="dxa"/>
            <w:shd w:val="clear" w:color="auto" w:fill="D9D9D9"/>
          </w:tcPr>
          <w:p w14:paraId="0610EEA8" w14:textId="77777777" w:rsidR="003D10D8" w:rsidRPr="00696748" w:rsidRDefault="003D10D8" w:rsidP="002648ED">
            <w:pPr>
              <w:rPr>
                <w:sz w:val="18"/>
                <w:szCs w:val="18"/>
              </w:rPr>
            </w:pPr>
          </w:p>
          <w:p w14:paraId="52A05801" w14:textId="77777777" w:rsidR="003D10D8" w:rsidRPr="00696748" w:rsidRDefault="003D10D8" w:rsidP="002648ED">
            <w:pPr>
              <w:rPr>
                <w:sz w:val="18"/>
                <w:szCs w:val="18"/>
              </w:rPr>
            </w:pPr>
            <w:r w:rsidRPr="00696748">
              <w:rPr>
                <w:sz w:val="18"/>
                <w:szCs w:val="18"/>
              </w:rPr>
              <w:t>Tak</w:t>
            </w:r>
          </w:p>
          <w:p w14:paraId="6C5D084F" w14:textId="77777777" w:rsidR="003D10D8" w:rsidRPr="00696748" w:rsidRDefault="003D10D8" w:rsidP="002648ED">
            <w:pPr>
              <w:rPr>
                <w:sz w:val="18"/>
                <w:szCs w:val="18"/>
              </w:rPr>
            </w:pPr>
          </w:p>
          <w:p w14:paraId="4814B8C2" w14:textId="77777777" w:rsidR="003D10D8" w:rsidRPr="00696748" w:rsidRDefault="003D10D8" w:rsidP="002648ED">
            <w:pPr>
              <w:rPr>
                <w:sz w:val="18"/>
                <w:szCs w:val="18"/>
              </w:rPr>
            </w:pPr>
          </w:p>
          <w:p w14:paraId="5E00C045" w14:textId="77777777" w:rsidR="003D10D8" w:rsidRPr="00696748" w:rsidRDefault="003D10D8" w:rsidP="002648ED">
            <w:pPr>
              <w:rPr>
                <w:sz w:val="18"/>
                <w:szCs w:val="18"/>
              </w:rPr>
            </w:pPr>
          </w:p>
          <w:p w14:paraId="5DDCF014" w14:textId="77777777" w:rsidR="003D10D8" w:rsidRPr="00696748" w:rsidRDefault="003D10D8" w:rsidP="002648ED">
            <w:pPr>
              <w:rPr>
                <w:sz w:val="18"/>
                <w:szCs w:val="18"/>
              </w:rPr>
            </w:pPr>
          </w:p>
          <w:p w14:paraId="7FF3275F" w14:textId="77777777" w:rsidR="003D10D8" w:rsidRPr="00696748" w:rsidRDefault="003D10D8" w:rsidP="002648ED">
            <w:pPr>
              <w:rPr>
                <w:sz w:val="18"/>
                <w:szCs w:val="18"/>
              </w:rPr>
            </w:pPr>
          </w:p>
          <w:p w14:paraId="2E3A6E3C" w14:textId="77777777" w:rsidR="003D10D8" w:rsidRPr="00696748" w:rsidRDefault="003D10D8" w:rsidP="002648ED">
            <w:pPr>
              <w:rPr>
                <w:sz w:val="18"/>
                <w:szCs w:val="18"/>
              </w:rPr>
            </w:pPr>
          </w:p>
          <w:p w14:paraId="12A3BE0E" w14:textId="77777777" w:rsidR="003D10D8" w:rsidRPr="00696748" w:rsidRDefault="003D10D8" w:rsidP="002648ED">
            <w:pPr>
              <w:rPr>
                <w:sz w:val="18"/>
                <w:szCs w:val="18"/>
              </w:rPr>
            </w:pPr>
          </w:p>
          <w:p w14:paraId="2EBED2CA" w14:textId="77777777" w:rsidR="003D10D8" w:rsidRPr="00696748" w:rsidRDefault="003D10D8" w:rsidP="002648ED">
            <w:pPr>
              <w:rPr>
                <w:sz w:val="18"/>
                <w:szCs w:val="18"/>
              </w:rPr>
            </w:pPr>
          </w:p>
          <w:p w14:paraId="69A94F98" w14:textId="77777777" w:rsidR="003D10D8" w:rsidRPr="00696748" w:rsidRDefault="003D10D8" w:rsidP="002648ED">
            <w:pPr>
              <w:rPr>
                <w:sz w:val="18"/>
                <w:szCs w:val="18"/>
              </w:rPr>
            </w:pPr>
          </w:p>
          <w:p w14:paraId="1F5F6D9C" w14:textId="77777777" w:rsidR="003D10D8" w:rsidRPr="00696748" w:rsidRDefault="003D10D8" w:rsidP="002648ED">
            <w:pPr>
              <w:rPr>
                <w:sz w:val="18"/>
                <w:szCs w:val="18"/>
              </w:rPr>
            </w:pPr>
          </w:p>
          <w:p w14:paraId="2AFCC906" w14:textId="77777777" w:rsidR="003D10D8" w:rsidRPr="00696748" w:rsidRDefault="003D10D8" w:rsidP="009E3B80">
            <w:pPr>
              <w:spacing w:after="120"/>
              <w:jc w:val="both"/>
              <w:rPr>
                <w:sz w:val="18"/>
                <w:szCs w:val="18"/>
              </w:rPr>
            </w:pPr>
            <w:r w:rsidRPr="00696748">
              <w:rPr>
                <w:sz w:val="18"/>
                <w:szCs w:val="18"/>
              </w:rPr>
              <w:t>Nie</w:t>
            </w:r>
          </w:p>
        </w:tc>
        <w:tc>
          <w:tcPr>
            <w:tcW w:w="3401" w:type="dxa"/>
            <w:shd w:val="clear" w:color="auto" w:fill="D9D9D9"/>
          </w:tcPr>
          <w:p w14:paraId="3EB8AC5E" w14:textId="77777777" w:rsidR="003D10D8" w:rsidRPr="00696748" w:rsidRDefault="003D10D8" w:rsidP="002648ED">
            <w:pPr>
              <w:rPr>
                <w:sz w:val="18"/>
                <w:szCs w:val="18"/>
              </w:rPr>
            </w:pPr>
            <w:r w:rsidRPr="00696748">
              <w:rPr>
                <w:sz w:val="18"/>
                <w:szCs w:val="18"/>
              </w:rPr>
              <w:t>Ustawa z dnia 3 grudnia 2010 r. o wdrożeniu niektórych przepisów Unii Europejskiej w zakresie równego traktowania</w:t>
            </w:r>
          </w:p>
          <w:p w14:paraId="4DB96D09" w14:textId="77777777" w:rsidR="003D10D8" w:rsidRPr="00696748" w:rsidRDefault="003D10D8" w:rsidP="002648ED">
            <w:pPr>
              <w:rPr>
                <w:sz w:val="18"/>
                <w:szCs w:val="18"/>
              </w:rPr>
            </w:pPr>
            <w:r w:rsidRPr="00696748">
              <w:rPr>
                <w:sz w:val="18"/>
                <w:szCs w:val="18"/>
              </w:rPr>
              <w:t xml:space="preserve"> </w:t>
            </w:r>
            <w:hyperlink r:id="rId24" w:history="1">
              <w:r w:rsidRPr="00C41832">
                <w:rPr>
                  <w:sz w:val="18"/>
                  <w:szCs w:val="18"/>
                </w:rPr>
                <w:t>http://isap.sejm.gov.pl/DetailsServlet?id=WDU20102541700</w:t>
              </w:r>
            </w:hyperlink>
          </w:p>
          <w:p w14:paraId="5D98D8C5" w14:textId="77777777" w:rsidR="003D10D8" w:rsidRPr="00C41832" w:rsidRDefault="003D10D8" w:rsidP="002648ED">
            <w:pPr>
              <w:rPr>
                <w:sz w:val="18"/>
                <w:szCs w:val="18"/>
              </w:rPr>
            </w:pPr>
          </w:p>
          <w:p w14:paraId="4BC0E9FD" w14:textId="77777777" w:rsidR="003D10D8" w:rsidRPr="00696748" w:rsidRDefault="003D10D8" w:rsidP="002648ED">
            <w:pPr>
              <w:rPr>
                <w:sz w:val="18"/>
                <w:szCs w:val="18"/>
              </w:rPr>
            </w:pPr>
            <w:r w:rsidRPr="00A37E1F">
              <w:rPr>
                <w:sz w:val="18"/>
                <w:szCs w:val="18"/>
              </w:rPr>
              <w:t>Agenda działań na rzecz równości szans i niedyskryminacji w ramach fu</w:t>
            </w:r>
            <w:r w:rsidRPr="00696748">
              <w:rPr>
                <w:sz w:val="18"/>
                <w:szCs w:val="18"/>
              </w:rPr>
              <w:t xml:space="preserve">nduszy unijnych 2014-2020. </w:t>
            </w:r>
          </w:p>
          <w:p w14:paraId="42DD6261" w14:textId="77777777" w:rsidR="003D10D8" w:rsidRPr="00696748" w:rsidRDefault="003D10D8" w:rsidP="009E3B80">
            <w:pPr>
              <w:spacing w:before="120" w:after="120"/>
              <w:rPr>
                <w:sz w:val="18"/>
                <w:szCs w:val="18"/>
              </w:rPr>
            </w:pPr>
            <w:r w:rsidRPr="00696748">
              <w:rPr>
                <w:sz w:val="18"/>
                <w:szCs w:val="18"/>
              </w:rPr>
              <w:t>Agenda została  przesłana do KE przez MIR w dn. 12.08.2014 r.</w:t>
            </w:r>
          </w:p>
        </w:tc>
      </w:tr>
      <w:tr w:rsidR="003D10D8" w:rsidRPr="00696748" w14:paraId="7D64204E" w14:textId="77777777" w:rsidTr="007206D3">
        <w:tc>
          <w:tcPr>
            <w:tcW w:w="3119" w:type="dxa"/>
            <w:shd w:val="clear" w:color="auto" w:fill="D9D9D9"/>
          </w:tcPr>
          <w:p w14:paraId="15E062EC" w14:textId="77777777" w:rsidR="003D10D8" w:rsidRPr="00696748" w:rsidRDefault="003D10D8" w:rsidP="002648ED">
            <w:pPr>
              <w:autoSpaceDE w:val="0"/>
              <w:autoSpaceDN w:val="0"/>
              <w:adjustRightInd w:val="0"/>
              <w:rPr>
                <w:sz w:val="18"/>
                <w:szCs w:val="18"/>
              </w:rPr>
            </w:pPr>
            <w:r w:rsidRPr="00696748">
              <w:rPr>
                <w:sz w:val="18"/>
                <w:szCs w:val="18"/>
              </w:rPr>
              <w:t>Warunek ogólny 3. Niepełnosprawność</w:t>
            </w:r>
          </w:p>
          <w:p w14:paraId="5C3FA61D" w14:textId="77777777" w:rsidR="003D10D8" w:rsidRPr="00696748" w:rsidRDefault="003D10D8" w:rsidP="009E3B80">
            <w:pPr>
              <w:spacing w:before="120" w:after="120"/>
              <w:rPr>
                <w:sz w:val="18"/>
                <w:szCs w:val="18"/>
              </w:rPr>
            </w:pPr>
            <w:r w:rsidRPr="00696748">
              <w:rPr>
                <w:sz w:val="18"/>
                <w:szCs w:val="18"/>
              </w:rPr>
              <w:t>Istnienie zdolności administracyjnych, które zapewnią wdrożenie i stosowanie konwencji Narodów Zjednoczonych o prawach osób niepełnosprawnych (UNCRPD) w zakresie funduszy strukturalnych i inwestycyjnych zgodnie z decyzją Rady 2010/48/WE</w:t>
            </w:r>
          </w:p>
        </w:tc>
        <w:tc>
          <w:tcPr>
            <w:tcW w:w="2339" w:type="dxa"/>
            <w:shd w:val="clear" w:color="auto" w:fill="D9D9D9"/>
          </w:tcPr>
          <w:p w14:paraId="10D49116" w14:textId="77777777" w:rsidR="003D10D8" w:rsidRPr="00696748" w:rsidRDefault="003D10D8" w:rsidP="002648ED">
            <w:pPr>
              <w:rPr>
                <w:sz w:val="18"/>
                <w:szCs w:val="18"/>
              </w:rPr>
            </w:pPr>
            <w:r w:rsidRPr="00696748">
              <w:rPr>
                <w:sz w:val="18"/>
                <w:szCs w:val="18"/>
              </w:rPr>
              <w:t>Oś 1</w:t>
            </w:r>
          </w:p>
          <w:p w14:paraId="45CEB7B5" w14:textId="77777777" w:rsidR="003D10D8" w:rsidRPr="00696748" w:rsidRDefault="003D10D8" w:rsidP="002648ED">
            <w:pPr>
              <w:rPr>
                <w:sz w:val="18"/>
                <w:szCs w:val="18"/>
              </w:rPr>
            </w:pPr>
            <w:r w:rsidRPr="00696748">
              <w:rPr>
                <w:sz w:val="18"/>
                <w:szCs w:val="18"/>
              </w:rPr>
              <w:t>Oś 2</w:t>
            </w:r>
          </w:p>
          <w:p w14:paraId="266A75DE" w14:textId="77777777" w:rsidR="003D10D8" w:rsidRPr="00696748" w:rsidRDefault="003D10D8" w:rsidP="002648ED">
            <w:pPr>
              <w:rPr>
                <w:sz w:val="18"/>
                <w:szCs w:val="18"/>
              </w:rPr>
            </w:pPr>
            <w:r w:rsidRPr="00696748">
              <w:rPr>
                <w:sz w:val="18"/>
                <w:szCs w:val="18"/>
              </w:rPr>
              <w:t>Oś 3</w:t>
            </w:r>
          </w:p>
          <w:p w14:paraId="5D389AB1" w14:textId="77777777" w:rsidR="003D10D8" w:rsidRPr="00696748" w:rsidRDefault="003D10D8" w:rsidP="009E3B80">
            <w:pPr>
              <w:spacing w:before="120" w:after="120"/>
              <w:rPr>
                <w:sz w:val="18"/>
                <w:szCs w:val="18"/>
              </w:rPr>
            </w:pPr>
            <w:r w:rsidRPr="00696748">
              <w:rPr>
                <w:sz w:val="18"/>
                <w:szCs w:val="18"/>
              </w:rPr>
              <w:t>Oś 4</w:t>
            </w:r>
          </w:p>
        </w:tc>
        <w:tc>
          <w:tcPr>
            <w:tcW w:w="1701" w:type="dxa"/>
            <w:shd w:val="clear" w:color="auto" w:fill="D9D9D9"/>
          </w:tcPr>
          <w:p w14:paraId="5F93585B" w14:textId="77777777" w:rsidR="003D10D8" w:rsidRPr="00696748" w:rsidRDefault="003D10D8" w:rsidP="009E3B80">
            <w:pPr>
              <w:spacing w:before="120" w:after="120"/>
              <w:rPr>
                <w:sz w:val="18"/>
                <w:szCs w:val="18"/>
              </w:rPr>
            </w:pPr>
            <w:r w:rsidRPr="00696748">
              <w:rPr>
                <w:sz w:val="18"/>
                <w:szCs w:val="18"/>
              </w:rPr>
              <w:t>Częściowo</w:t>
            </w:r>
          </w:p>
        </w:tc>
        <w:tc>
          <w:tcPr>
            <w:tcW w:w="2339" w:type="dxa"/>
            <w:shd w:val="clear" w:color="auto" w:fill="D9D9D9"/>
          </w:tcPr>
          <w:p w14:paraId="32B19604" w14:textId="77777777" w:rsidR="003D10D8" w:rsidRPr="00696748" w:rsidRDefault="003D10D8" w:rsidP="002648ED">
            <w:pPr>
              <w:ind w:left="-44"/>
              <w:rPr>
                <w:sz w:val="18"/>
                <w:szCs w:val="18"/>
              </w:rPr>
            </w:pPr>
            <w:r w:rsidRPr="00696748">
              <w:rPr>
                <w:sz w:val="18"/>
                <w:szCs w:val="18"/>
              </w:rPr>
              <w:t xml:space="preserve">rozwiązania zgodne z ramami instytucjonalnymi i prawnymi państw członkowskich w celu konsultacji i zaangażowania podmiotów odpowiedzialnych ochronę praw osób niepełnosprawnych lub organizacji reprezentujących osoby niepełnosprawne i inne zainteresowane strony w </w:t>
            </w:r>
            <w:r w:rsidRPr="00696748">
              <w:rPr>
                <w:sz w:val="18"/>
                <w:szCs w:val="18"/>
              </w:rPr>
              <w:lastRenderedPageBreak/>
              <w:t>procesie przygotowania i realizacji programów</w:t>
            </w:r>
          </w:p>
          <w:p w14:paraId="61D4F410" w14:textId="77777777" w:rsidR="003D10D8" w:rsidRPr="00696748" w:rsidRDefault="003D10D8" w:rsidP="002648ED">
            <w:pPr>
              <w:ind w:left="-44"/>
              <w:rPr>
                <w:sz w:val="18"/>
                <w:szCs w:val="18"/>
              </w:rPr>
            </w:pPr>
            <w:r w:rsidRPr="00696748">
              <w:rPr>
                <w:sz w:val="18"/>
                <w:szCs w:val="18"/>
              </w:rPr>
              <w:t>rozwiązania w zakresie szkoleń pracowników organów zaangażowanych w zarządzanie funduszami strukturalnymi i inwestycyjnymi w zakresie prawa i polityki na szczeblu UE i na szczeblu krajowym w dziedzinie niepełnosprawności, w tym, w odpowiednich przypadkach, dostępności i praktycznego stosowania UNCRPD odzwierciedlonej w prawie UE i prawie krajowym, i w kontrolowanie tych funduszy</w:t>
            </w:r>
          </w:p>
          <w:p w14:paraId="41A3F722" w14:textId="77777777" w:rsidR="003D10D8" w:rsidRPr="00696748" w:rsidRDefault="003D10D8" w:rsidP="009E3B80">
            <w:pPr>
              <w:spacing w:before="120" w:after="120"/>
              <w:rPr>
                <w:sz w:val="18"/>
                <w:szCs w:val="18"/>
              </w:rPr>
            </w:pPr>
            <w:r w:rsidRPr="00696748">
              <w:rPr>
                <w:sz w:val="18"/>
                <w:szCs w:val="18"/>
              </w:rPr>
              <w:t>rozwiązania mające na celu zapewnienie monitorowania wdrażania art. 9 UNCRPD w odniesieniu do funduszy strukturalnych i inwestycyjnych w procesie przygotowani i realizacji programów</w:t>
            </w:r>
          </w:p>
        </w:tc>
        <w:tc>
          <w:tcPr>
            <w:tcW w:w="1276" w:type="dxa"/>
            <w:shd w:val="clear" w:color="auto" w:fill="D9D9D9"/>
          </w:tcPr>
          <w:p w14:paraId="4A4CADB7" w14:textId="77777777" w:rsidR="003D10D8" w:rsidRPr="00696748" w:rsidRDefault="003D10D8" w:rsidP="002648ED">
            <w:pPr>
              <w:rPr>
                <w:sz w:val="18"/>
                <w:szCs w:val="18"/>
              </w:rPr>
            </w:pPr>
          </w:p>
          <w:p w14:paraId="7AB12190" w14:textId="77777777" w:rsidR="003D10D8" w:rsidRPr="00696748" w:rsidRDefault="003D10D8" w:rsidP="002648ED">
            <w:pPr>
              <w:rPr>
                <w:sz w:val="18"/>
                <w:szCs w:val="18"/>
              </w:rPr>
            </w:pPr>
            <w:r w:rsidRPr="00696748">
              <w:rPr>
                <w:sz w:val="18"/>
                <w:szCs w:val="18"/>
              </w:rPr>
              <w:t>Tak</w:t>
            </w:r>
          </w:p>
          <w:p w14:paraId="78619A94" w14:textId="77777777" w:rsidR="003D10D8" w:rsidRPr="00696748" w:rsidRDefault="003D10D8" w:rsidP="002648ED">
            <w:pPr>
              <w:rPr>
                <w:sz w:val="18"/>
                <w:szCs w:val="18"/>
              </w:rPr>
            </w:pPr>
          </w:p>
          <w:p w14:paraId="537416FA" w14:textId="77777777" w:rsidR="003D10D8" w:rsidRPr="00696748" w:rsidRDefault="003D10D8" w:rsidP="002648ED">
            <w:pPr>
              <w:rPr>
                <w:sz w:val="18"/>
                <w:szCs w:val="18"/>
              </w:rPr>
            </w:pPr>
          </w:p>
          <w:p w14:paraId="27A24E5D" w14:textId="77777777" w:rsidR="003D10D8" w:rsidRPr="00696748" w:rsidRDefault="003D10D8" w:rsidP="002648ED">
            <w:pPr>
              <w:rPr>
                <w:sz w:val="18"/>
                <w:szCs w:val="18"/>
              </w:rPr>
            </w:pPr>
          </w:p>
          <w:p w14:paraId="18A4FB96" w14:textId="77777777" w:rsidR="003D10D8" w:rsidRPr="00696748" w:rsidRDefault="003D10D8" w:rsidP="002648ED">
            <w:pPr>
              <w:rPr>
                <w:sz w:val="18"/>
                <w:szCs w:val="18"/>
              </w:rPr>
            </w:pPr>
          </w:p>
          <w:p w14:paraId="0C546D02" w14:textId="77777777" w:rsidR="003D10D8" w:rsidRPr="00696748" w:rsidRDefault="003D10D8" w:rsidP="002648ED">
            <w:pPr>
              <w:rPr>
                <w:sz w:val="18"/>
                <w:szCs w:val="18"/>
              </w:rPr>
            </w:pPr>
          </w:p>
          <w:p w14:paraId="1DE68C18" w14:textId="77777777" w:rsidR="003D10D8" w:rsidRPr="00696748" w:rsidRDefault="003D10D8" w:rsidP="002648ED">
            <w:pPr>
              <w:rPr>
                <w:sz w:val="18"/>
                <w:szCs w:val="18"/>
              </w:rPr>
            </w:pPr>
          </w:p>
          <w:p w14:paraId="30992832" w14:textId="77777777" w:rsidR="003D10D8" w:rsidRPr="00696748" w:rsidRDefault="003D10D8" w:rsidP="002648ED">
            <w:pPr>
              <w:rPr>
                <w:sz w:val="18"/>
                <w:szCs w:val="18"/>
              </w:rPr>
            </w:pPr>
          </w:p>
          <w:p w14:paraId="7EA7D7D5" w14:textId="77777777" w:rsidR="003D10D8" w:rsidRPr="00696748" w:rsidRDefault="003D10D8" w:rsidP="002648ED">
            <w:pPr>
              <w:rPr>
                <w:sz w:val="18"/>
                <w:szCs w:val="18"/>
              </w:rPr>
            </w:pPr>
          </w:p>
          <w:p w14:paraId="08100623" w14:textId="77777777" w:rsidR="003D10D8" w:rsidRPr="00696748" w:rsidRDefault="003D10D8" w:rsidP="002648ED">
            <w:pPr>
              <w:rPr>
                <w:sz w:val="18"/>
                <w:szCs w:val="18"/>
              </w:rPr>
            </w:pPr>
          </w:p>
          <w:p w14:paraId="69C814A6" w14:textId="77777777" w:rsidR="003D10D8" w:rsidRPr="00696748" w:rsidRDefault="003D10D8" w:rsidP="002648ED">
            <w:pPr>
              <w:rPr>
                <w:sz w:val="18"/>
                <w:szCs w:val="18"/>
              </w:rPr>
            </w:pPr>
            <w:r w:rsidRPr="00696748">
              <w:rPr>
                <w:sz w:val="18"/>
                <w:szCs w:val="18"/>
              </w:rPr>
              <w:t>Nie</w:t>
            </w:r>
          </w:p>
          <w:p w14:paraId="3BCD1D64" w14:textId="77777777" w:rsidR="003D10D8" w:rsidRPr="00696748" w:rsidRDefault="003D10D8" w:rsidP="002648ED">
            <w:pPr>
              <w:rPr>
                <w:sz w:val="18"/>
                <w:szCs w:val="18"/>
              </w:rPr>
            </w:pPr>
          </w:p>
          <w:p w14:paraId="46ED4D2F" w14:textId="77777777" w:rsidR="003D10D8" w:rsidRPr="00696748" w:rsidRDefault="003D10D8" w:rsidP="002648ED">
            <w:pPr>
              <w:rPr>
                <w:sz w:val="18"/>
                <w:szCs w:val="18"/>
              </w:rPr>
            </w:pPr>
          </w:p>
          <w:p w14:paraId="18B6E555" w14:textId="77777777" w:rsidR="003D10D8" w:rsidRPr="00696748" w:rsidRDefault="003D10D8" w:rsidP="002648ED">
            <w:pPr>
              <w:rPr>
                <w:sz w:val="18"/>
                <w:szCs w:val="18"/>
              </w:rPr>
            </w:pPr>
          </w:p>
          <w:p w14:paraId="3B88BEE1" w14:textId="77777777" w:rsidR="003D10D8" w:rsidRPr="00696748" w:rsidRDefault="003D10D8" w:rsidP="002648ED">
            <w:pPr>
              <w:rPr>
                <w:sz w:val="18"/>
                <w:szCs w:val="18"/>
              </w:rPr>
            </w:pPr>
          </w:p>
          <w:p w14:paraId="080F7EC8" w14:textId="77777777" w:rsidR="003D10D8" w:rsidRPr="00696748" w:rsidRDefault="003D10D8" w:rsidP="002648ED">
            <w:pPr>
              <w:rPr>
                <w:sz w:val="18"/>
                <w:szCs w:val="18"/>
              </w:rPr>
            </w:pPr>
          </w:p>
          <w:p w14:paraId="557F653E" w14:textId="77777777" w:rsidR="003D10D8" w:rsidRPr="00696748" w:rsidRDefault="003D10D8" w:rsidP="002648ED">
            <w:pPr>
              <w:rPr>
                <w:sz w:val="18"/>
                <w:szCs w:val="18"/>
              </w:rPr>
            </w:pPr>
          </w:p>
          <w:p w14:paraId="135BEA45" w14:textId="77777777" w:rsidR="003D10D8" w:rsidRPr="00696748" w:rsidRDefault="003D10D8" w:rsidP="002648ED">
            <w:pPr>
              <w:rPr>
                <w:sz w:val="18"/>
                <w:szCs w:val="18"/>
              </w:rPr>
            </w:pPr>
          </w:p>
          <w:p w14:paraId="48371E60" w14:textId="77777777" w:rsidR="003D10D8" w:rsidRPr="00696748" w:rsidRDefault="003D10D8" w:rsidP="002648ED">
            <w:pPr>
              <w:rPr>
                <w:sz w:val="18"/>
                <w:szCs w:val="18"/>
              </w:rPr>
            </w:pPr>
          </w:p>
          <w:p w14:paraId="05952364" w14:textId="77777777" w:rsidR="003D10D8" w:rsidRPr="00696748" w:rsidRDefault="003D10D8" w:rsidP="002648ED">
            <w:pPr>
              <w:rPr>
                <w:sz w:val="18"/>
                <w:szCs w:val="18"/>
              </w:rPr>
            </w:pPr>
          </w:p>
          <w:p w14:paraId="457B76FD" w14:textId="77777777" w:rsidR="003D10D8" w:rsidRPr="00696748" w:rsidRDefault="003D10D8" w:rsidP="002648ED">
            <w:pPr>
              <w:rPr>
                <w:sz w:val="18"/>
                <w:szCs w:val="18"/>
              </w:rPr>
            </w:pPr>
          </w:p>
          <w:p w14:paraId="2C90A293" w14:textId="77777777" w:rsidR="003D10D8" w:rsidRPr="00696748" w:rsidRDefault="003D10D8" w:rsidP="002648ED">
            <w:pPr>
              <w:rPr>
                <w:sz w:val="18"/>
                <w:szCs w:val="18"/>
              </w:rPr>
            </w:pPr>
          </w:p>
          <w:p w14:paraId="43B9B300" w14:textId="77777777" w:rsidR="003D10D8" w:rsidRPr="00696748" w:rsidRDefault="003D10D8" w:rsidP="002648ED">
            <w:pPr>
              <w:rPr>
                <w:sz w:val="18"/>
                <w:szCs w:val="18"/>
              </w:rPr>
            </w:pPr>
          </w:p>
          <w:p w14:paraId="4614D96C" w14:textId="77777777" w:rsidR="003D10D8" w:rsidRPr="00696748" w:rsidRDefault="003D10D8" w:rsidP="002648ED">
            <w:pPr>
              <w:rPr>
                <w:sz w:val="18"/>
                <w:szCs w:val="18"/>
              </w:rPr>
            </w:pPr>
          </w:p>
          <w:p w14:paraId="28E5D695" w14:textId="77777777" w:rsidR="003D10D8" w:rsidRPr="00696748" w:rsidRDefault="003D10D8" w:rsidP="009E3B80">
            <w:pPr>
              <w:spacing w:after="120"/>
              <w:jc w:val="both"/>
              <w:rPr>
                <w:sz w:val="18"/>
                <w:szCs w:val="18"/>
              </w:rPr>
            </w:pPr>
            <w:r w:rsidRPr="00696748">
              <w:rPr>
                <w:sz w:val="18"/>
                <w:szCs w:val="18"/>
              </w:rPr>
              <w:t>Tak</w:t>
            </w:r>
          </w:p>
        </w:tc>
        <w:tc>
          <w:tcPr>
            <w:tcW w:w="3401" w:type="dxa"/>
            <w:shd w:val="clear" w:color="auto" w:fill="D9D9D9"/>
          </w:tcPr>
          <w:p w14:paraId="1465DD82" w14:textId="77777777" w:rsidR="003D10D8" w:rsidRPr="00696748" w:rsidRDefault="003D10D8" w:rsidP="002648ED">
            <w:pPr>
              <w:rPr>
                <w:sz w:val="18"/>
                <w:szCs w:val="18"/>
              </w:rPr>
            </w:pPr>
          </w:p>
          <w:p w14:paraId="22EF93BA" w14:textId="77777777" w:rsidR="003D10D8" w:rsidRPr="00696748" w:rsidRDefault="003D10D8" w:rsidP="002648ED">
            <w:pPr>
              <w:rPr>
                <w:sz w:val="18"/>
                <w:szCs w:val="18"/>
              </w:rPr>
            </w:pPr>
            <w:r w:rsidRPr="00696748">
              <w:rPr>
                <w:sz w:val="18"/>
                <w:szCs w:val="18"/>
              </w:rPr>
              <w:t xml:space="preserve">Agenda działań na rzecz równości szans i niedyskryminacji w ramach funduszy unijnych 2014-2020. </w:t>
            </w:r>
          </w:p>
          <w:p w14:paraId="5C0315B1" w14:textId="77777777" w:rsidR="003D10D8" w:rsidRPr="00696748" w:rsidRDefault="003D10D8" w:rsidP="009E3B80">
            <w:pPr>
              <w:spacing w:before="120" w:after="120"/>
              <w:rPr>
                <w:sz w:val="18"/>
                <w:szCs w:val="18"/>
              </w:rPr>
            </w:pPr>
            <w:r w:rsidRPr="00696748">
              <w:rPr>
                <w:sz w:val="18"/>
                <w:szCs w:val="18"/>
              </w:rPr>
              <w:t>Agenda została  przesłana do KE przez MIR w dn. 12.08.2014 r.</w:t>
            </w:r>
          </w:p>
        </w:tc>
      </w:tr>
      <w:tr w:rsidR="003D10D8" w:rsidRPr="00696748" w14:paraId="31EB9259" w14:textId="77777777" w:rsidTr="007206D3">
        <w:tc>
          <w:tcPr>
            <w:tcW w:w="3119" w:type="dxa"/>
            <w:shd w:val="clear" w:color="auto" w:fill="D9D9D9"/>
          </w:tcPr>
          <w:p w14:paraId="05385DF4" w14:textId="77777777" w:rsidR="003D10D8" w:rsidRPr="00696748" w:rsidRDefault="003D10D8" w:rsidP="002648ED">
            <w:pPr>
              <w:autoSpaceDE w:val="0"/>
              <w:autoSpaceDN w:val="0"/>
              <w:adjustRightInd w:val="0"/>
              <w:rPr>
                <w:sz w:val="18"/>
                <w:szCs w:val="18"/>
              </w:rPr>
            </w:pPr>
            <w:r w:rsidRPr="00696748">
              <w:rPr>
                <w:sz w:val="18"/>
                <w:szCs w:val="18"/>
              </w:rPr>
              <w:lastRenderedPageBreak/>
              <w:t>Warunek ogólny 4. Zamówienia publiczne.</w:t>
            </w:r>
          </w:p>
          <w:p w14:paraId="5E7918CE" w14:textId="77777777" w:rsidR="003D10D8" w:rsidRPr="00696748" w:rsidRDefault="003D10D8" w:rsidP="009E3B80">
            <w:pPr>
              <w:spacing w:before="120" w:after="120"/>
              <w:rPr>
                <w:sz w:val="18"/>
                <w:szCs w:val="18"/>
              </w:rPr>
            </w:pPr>
            <w:r w:rsidRPr="00696748">
              <w:rPr>
                <w:sz w:val="18"/>
                <w:szCs w:val="18"/>
              </w:rPr>
              <w:t>Istnienie uregulowań dotyczących skutecznego stosowania unijnych przepisów w zakresie zamówień publicznych w obszarze europejskich funduszy strukturalnych i inwestycyjnych.</w:t>
            </w:r>
          </w:p>
        </w:tc>
        <w:tc>
          <w:tcPr>
            <w:tcW w:w="2339" w:type="dxa"/>
            <w:shd w:val="clear" w:color="auto" w:fill="D9D9D9"/>
          </w:tcPr>
          <w:p w14:paraId="66B97565" w14:textId="77777777" w:rsidR="003D10D8" w:rsidRPr="00696748" w:rsidRDefault="003D10D8" w:rsidP="002648ED">
            <w:pPr>
              <w:rPr>
                <w:sz w:val="18"/>
                <w:szCs w:val="18"/>
              </w:rPr>
            </w:pPr>
            <w:r w:rsidRPr="00696748">
              <w:rPr>
                <w:sz w:val="18"/>
                <w:szCs w:val="18"/>
              </w:rPr>
              <w:t>Oś 1</w:t>
            </w:r>
          </w:p>
          <w:p w14:paraId="73D9865E" w14:textId="77777777" w:rsidR="003D10D8" w:rsidRPr="00696748" w:rsidRDefault="003D10D8" w:rsidP="002648ED">
            <w:pPr>
              <w:rPr>
                <w:sz w:val="18"/>
                <w:szCs w:val="18"/>
              </w:rPr>
            </w:pPr>
            <w:r w:rsidRPr="00696748">
              <w:rPr>
                <w:sz w:val="18"/>
                <w:szCs w:val="18"/>
              </w:rPr>
              <w:t>Oś 2</w:t>
            </w:r>
          </w:p>
          <w:p w14:paraId="7B04CCD0" w14:textId="77777777" w:rsidR="003D10D8" w:rsidRPr="00696748" w:rsidRDefault="003D10D8" w:rsidP="002648ED">
            <w:pPr>
              <w:rPr>
                <w:sz w:val="18"/>
                <w:szCs w:val="18"/>
              </w:rPr>
            </w:pPr>
            <w:r w:rsidRPr="00696748">
              <w:rPr>
                <w:sz w:val="18"/>
                <w:szCs w:val="18"/>
              </w:rPr>
              <w:t>Oś 3</w:t>
            </w:r>
          </w:p>
          <w:p w14:paraId="023253C2" w14:textId="77777777" w:rsidR="003D10D8" w:rsidRPr="00696748" w:rsidRDefault="003D10D8" w:rsidP="009E3B80">
            <w:pPr>
              <w:spacing w:before="120" w:after="120"/>
              <w:rPr>
                <w:sz w:val="18"/>
                <w:szCs w:val="18"/>
              </w:rPr>
            </w:pPr>
            <w:r w:rsidRPr="00696748">
              <w:rPr>
                <w:sz w:val="18"/>
                <w:szCs w:val="18"/>
              </w:rPr>
              <w:t>Oś 4</w:t>
            </w:r>
          </w:p>
        </w:tc>
        <w:tc>
          <w:tcPr>
            <w:tcW w:w="1701" w:type="dxa"/>
            <w:shd w:val="clear" w:color="auto" w:fill="D9D9D9"/>
          </w:tcPr>
          <w:p w14:paraId="5FC3E742" w14:textId="77777777" w:rsidR="003D10D8" w:rsidRPr="00696748" w:rsidRDefault="003D10D8" w:rsidP="009E3B80">
            <w:pPr>
              <w:spacing w:before="120" w:after="120"/>
              <w:rPr>
                <w:sz w:val="18"/>
                <w:szCs w:val="18"/>
              </w:rPr>
            </w:pPr>
            <w:r w:rsidRPr="00696748">
              <w:rPr>
                <w:sz w:val="18"/>
                <w:szCs w:val="18"/>
              </w:rPr>
              <w:t>Tak</w:t>
            </w:r>
          </w:p>
        </w:tc>
        <w:tc>
          <w:tcPr>
            <w:tcW w:w="2339" w:type="dxa"/>
            <w:shd w:val="clear" w:color="auto" w:fill="D9D9D9"/>
          </w:tcPr>
          <w:p w14:paraId="798BA824" w14:textId="77777777" w:rsidR="003D10D8" w:rsidRPr="00696748" w:rsidRDefault="003D10D8" w:rsidP="002648ED">
            <w:pPr>
              <w:rPr>
                <w:sz w:val="18"/>
                <w:szCs w:val="18"/>
              </w:rPr>
            </w:pPr>
            <w:r w:rsidRPr="00696748">
              <w:rPr>
                <w:sz w:val="18"/>
                <w:szCs w:val="18"/>
              </w:rPr>
              <w:t>rozwiązania dotyczące skutecznego stosowania unijnych przepisów w zakresie zamówień publicznych poprzez stosowne mechanizmy</w:t>
            </w:r>
          </w:p>
          <w:p w14:paraId="7DBE63C3" w14:textId="77777777" w:rsidR="003D10D8" w:rsidRPr="00696748" w:rsidRDefault="003D10D8" w:rsidP="002648ED">
            <w:pPr>
              <w:rPr>
                <w:sz w:val="18"/>
                <w:szCs w:val="18"/>
              </w:rPr>
            </w:pPr>
            <w:r w:rsidRPr="00696748">
              <w:rPr>
                <w:sz w:val="18"/>
                <w:szCs w:val="18"/>
              </w:rPr>
              <w:t>rozwiązania gwarantujące przejrzystość postępowań o udzielanie zamówienia</w:t>
            </w:r>
          </w:p>
          <w:p w14:paraId="0C062542" w14:textId="77777777" w:rsidR="003D10D8" w:rsidRPr="00696748" w:rsidRDefault="003D10D8" w:rsidP="002648ED">
            <w:pPr>
              <w:rPr>
                <w:sz w:val="18"/>
                <w:szCs w:val="18"/>
              </w:rPr>
            </w:pPr>
            <w:r w:rsidRPr="00696748">
              <w:rPr>
                <w:sz w:val="18"/>
                <w:szCs w:val="18"/>
              </w:rPr>
              <w:t xml:space="preserve">uregulowania dotyczące szkoleń i rozpowszechniania </w:t>
            </w:r>
            <w:r w:rsidRPr="00696748">
              <w:rPr>
                <w:sz w:val="18"/>
                <w:szCs w:val="18"/>
              </w:rPr>
              <w:lastRenderedPageBreak/>
              <w:t>informacji wśród pracowników zaangażowanych we wdrażanie funduszy</w:t>
            </w:r>
          </w:p>
          <w:p w14:paraId="62CFFA5D" w14:textId="77777777" w:rsidR="003D10D8" w:rsidRPr="00696748" w:rsidRDefault="003D10D8" w:rsidP="009E3B80">
            <w:pPr>
              <w:spacing w:before="120" w:after="120"/>
              <w:rPr>
                <w:sz w:val="18"/>
                <w:szCs w:val="18"/>
              </w:rPr>
            </w:pPr>
            <w:r w:rsidRPr="00696748">
              <w:rPr>
                <w:sz w:val="18"/>
                <w:szCs w:val="18"/>
              </w:rPr>
              <w:t>rozwiązania gwarantujące potencjał administracyjny w celu wdrożenia i stosowania unijnych przepisów w zakresie zamówień publicznych</w:t>
            </w:r>
          </w:p>
        </w:tc>
        <w:tc>
          <w:tcPr>
            <w:tcW w:w="1276" w:type="dxa"/>
            <w:shd w:val="clear" w:color="auto" w:fill="D9D9D9"/>
          </w:tcPr>
          <w:p w14:paraId="5FC4B420" w14:textId="77777777" w:rsidR="003D10D8" w:rsidRPr="00696748" w:rsidRDefault="003D10D8" w:rsidP="002648ED">
            <w:pPr>
              <w:rPr>
                <w:sz w:val="18"/>
                <w:szCs w:val="18"/>
              </w:rPr>
            </w:pPr>
          </w:p>
          <w:p w14:paraId="183F1083" w14:textId="77777777" w:rsidR="003D10D8" w:rsidRPr="00696748" w:rsidRDefault="003D10D8" w:rsidP="002648ED">
            <w:pPr>
              <w:rPr>
                <w:sz w:val="18"/>
                <w:szCs w:val="18"/>
              </w:rPr>
            </w:pPr>
            <w:r w:rsidRPr="00696748">
              <w:rPr>
                <w:sz w:val="18"/>
                <w:szCs w:val="18"/>
              </w:rPr>
              <w:t>Tak</w:t>
            </w:r>
          </w:p>
          <w:p w14:paraId="46691FBF" w14:textId="77777777" w:rsidR="003D10D8" w:rsidRPr="00696748" w:rsidRDefault="003D10D8" w:rsidP="002648ED">
            <w:pPr>
              <w:rPr>
                <w:sz w:val="18"/>
                <w:szCs w:val="18"/>
              </w:rPr>
            </w:pPr>
          </w:p>
          <w:p w14:paraId="49F3B808" w14:textId="77777777" w:rsidR="003D10D8" w:rsidRPr="00696748" w:rsidRDefault="003D10D8" w:rsidP="002648ED">
            <w:pPr>
              <w:rPr>
                <w:sz w:val="18"/>
                <w:szCs w:val="18"/>
              </w:rPr>
            </w:pPr>
          </w:p>
          <w:p w14:paraId="25E7D5FC" w14:textId="77777777" w:rsidR="003D10D8" w:rsidRPr="00696748" w:rsidRDefault="003D10D8" w:rsidP="002648ED">
            <w:pPr>
              <w:rPr>
                <w:sz w:val="18"/>
                <w:szCs w:val="18"/>
              </w:rPr>
            </w:pPr>
          </w:p>
          <w:p w14:paraId="4A08FE89" w14:textId="77777777" w:rsidR="003D10D8" w:rsidRPr="00696748" w:rsidRDefault="003D10D8" w:rsidP="002648ED">
            <w:pPr>
              <w:rPr>
                <w:sz w:val="18"/>
                <w:szCs w:val="18"/>
              </w:rPr>
            </w:pPr>
            <w:r w:rsidRPr="00696748">
              <w:rPr>
                <w:sz w:val="18"/>
                <w:szCs w:val="18"/>
              </w:rPr>
              <w:t>Tak</w:t>
            </w:r>
          </w:p>
          <w:p w14:paraId="5619AD61" w14:textId="77777777" w:rsidR="003D10D8" w:rsidRPr="00696748" w:rsidRDefault="003D10D8" w:rsidP="002648ED">
            <w:pPr>
              <w:rPr>
                <w:sz w:val="18"/>
                <w:szCs w:val="18"/>
              </w:rPr>
            </w:pPr>
          </w:p>
          <w:p w14:paraId="321D3363" w14:textId="77777777" w:rsidR="003D10D8" w:rsidRPr="00696748" w:rsidRDefault="003D10D8" w:rsidP="002648ED">
            <w:pPr>
              <w:rPr>
                <w:sz w:val="18"/>
                <w:szCs w:val="18"/>
              </w:rPr>
            </w:pPr>
          </w:p>
          <w:p w14:paraId="25492BF1" w14:textId="77777777" w:rsidR="003D10D8" w:rsidRPr="00696748" w:rsidRDefault="003D10D8" w:rsidP="002648ED">
            <w:pPr>
              <w:rPr>
                <w:sz w:val="18"/>
                <w:szCs w:val="18"/>
              </w:rPr>
            </w:pPr>
          </w:p>
          <w:p w14:paraId="03278144" w14:textId="77777777" w:rsidR="003D10D8" w:rsidRPr="00696748" w:rsidRDefault="003D10D8" w:rsidP="002648ED">
            <w:pPr>
              <w:rPr>
                <w:sz w:val="18"/>
                <w:szCs w:val="18"/>
              </w:rPr>
            </w:pPr>
            <w:r w:rsidRPr="00696748">
              <w:rPr>
                <w:sz w:val="18"/>
                <w:szCs w:val="18"/>
              </w:rPr>
              <w:t>Tak</w:t>
            </w:r>
          </w:p>
          <w:p w14:paraId="1D96B079" w14:textId="77777777" w:rsidR="003D10D8" w:rsidRPr="00696748" w:rsidRDefault="003D10D8" w:rsidP="002648ED">
            <w:pPr>
              <w:rPr>
                <w:sz w:val="18"/>
                <w:szCs w:val="18"/>
              </w:rPr>
            </w:pPr>
          </w:p>
          <w:p w14:paraId="38FCD03A" w14:textId="77777777" w:rsidR="003D10D8" w:rsidRPr="00696748" w:rsidRDefault="003D10D8" w:rsidP="002648ED">
            <w:pPr>
              <w:rPr>
                <w:sz w:val="18"/>
                <w:szCs w:val="18"/>
              </w:rPr>
            </w:pPr>
          </w:p>
          <w:p w14:paraId="55CD0960" w14:textId="77777777" w:rsidR="003D10D8" w:rsidRPr="00696748" w:rsidRDefault="003D10D8" w:rsidP="002648ED">
            <w:pPr>
              <w:rPr>
                <w:sz w:val="18"/>
                <w:szCs w:val="18"/>
              </w:rPr>
            </w:pPr>
          </w:p>
          <w:p w14:paraId="35ED8C94" w14:textId="77777777" w:rsidR="003D10D8" w:rsidRPr="00696748" w:rsidRDefault="003D10D8" w:rsidP="009E3B80">
            <w:pPr>
              <w:spacing w:after="120"/>
              <w:jc w:val="both"/>
              <w:rPr>
                <w:sz w:val="18"/>
                <w:szCs w:val="18"/>
              </w:rPr>
            </w:pPr>
            <w:r w:rsidRPr="00696748">
              <w:rPr>
                <w:sz w:val="18"/>
                <w:szCs w:val="18"/>
              </w:rPr>
              <w:t>Tak</w:t>
            </w:r>
          </w:p>
        </w:tc>
        <w:tc>
          <w:tcPr>
            <w:tcW w:w="3401" w:type="dxa"/>
            <w:shd w:val="clear" w:color="auto" w:fill="D9D9D9"/>
          </w:tcPr>
          <w:p w14:paraId="7536E866" w14:textId="77777777" w:rsidR="003D10D8" w:rsidRPr="00696748" w:rsidRDefault="003D10D8" w:rsidP="002648ED">
            <w:pPr>
              <w:rPr>
                <w:sz w:val="18"/>
                <w:szCs w:val="18"/>
              </w:rPr>
            </w:pPr>
            <w:r w:rsidRPr="00696748">
              <w:rPr>
                <w:sz w:val="18"/>
                <w:szCs w:val="18"/>
              </w:rPr>
              <w:lastRenderedPageBreak/>
              <w:t>Ustawa o zmianie ustawy Prawo zamówień publicznych obejmująca dostosowanie do wyroku Trybunału Sprawiedliwości UE w sprawie C-465/11, tj. modyfikacji art. 24 ust. 1 pkt 1 i art. 24 ust. pkt 1a ustawy PZP</w:t>
            </w:r>
          </w:p>
          <w:p w14:paraId="567E7AB4" w14:textId="77777777" w:rsidR="003D10D8" w:rsidRPr="00696748" w:rsidRDefault="006A669D" w:rsidP="002648ED">
            <w:pPr>
              <w:rPr>
                <w:sz w:val="18"/>
                <w:szCs w:val="18"/>
              </w:rPr>
            </w:pPr>
            <w:hyperlink r:id="rId25" w:history="1">
              <w:r w:rsidR="003D10D8" w:rsidRPr="00C41832">
                <w:rPr>
                  <w:sz w:val="18"/>
                  <w:szCs w:val="18"/>
                </w:rPr>
                <w:t>http://www.uzp.gov.pl/cmsws/page/?F;248;ustawa_pzp.html</w:t>
              </w:r>
            </w:hyperlink>
          </w:p>
          <w:p w14:paraId="4D3629BA" w14:textId="77777777" w:rsidR="003D10D8" w:rsidRPr="00C41832" w:rsidRDefault="003D10D8" w:rsidP="009E3B80">
            <w:pPr>
              <w:spacing w:before="120" w:after="120"/>
              <w:rPr>
                <w:sz w:val="18"/>
                <w:szCs w:val="18"/>
              </w:rPr>
            </w:pPr>
          </w:p>
        </w:tc>
      </w:tr>
      <w:tr w:rsidR="003D10D8" w:rsidRPr="00696748" w14:paraId="004A231D" w14:textId="77777777" w:rsidTr="007206D3">
        <w:tc>
          <w:tcPr>
            <w:tcW w:w="3119" w:type="dxa"/>
            <w:shd w:val="clear" w:color="auto" w:fill="D9D9D9"/>
          </w:tcPr>
          <w:p w14:paraId="355A28A4" w14:textId="77777777" w:rsidR="003D10D8" w:rsidRPr="00696748" w:rsidRDefault="003D10D8" w:rsidP="002648ED">
            <w:pPr>
              <w:autoSpaceDE w:val="0"/>
              <w:autoSpaceDN w:val="0"/>
              <w:adjustRightInd w:val="0"/>
              <w:rPr>
                <w:sz w:val="18"/>
                <w:szCs w:val="18"/>
              </w:rPr>
            </w:pPr>
            <w:r w:rsidRPr="00696748">
              <w:rPr>
                <w:sz w:val="18"/>
                <w:szCs w:val="18"/>
              </w:rPr>
              <w:lastRenderedPageBreak/>
              <w:t>Warunek ogólny 5. Pomoc państwa.</w:t>
            </w:r>
          </w:p>
          <w:p w14:paraId="5ED5D9EB" w14:textId="77777777" w:rsidR="003D10D8" w:rsidRPr="00696748" w:rsidRDefault="003D10D8" w:rsidP="009E3B80">
            <w:pPr>
              <w:spacing w:before="120" w:after="120"/>
              <w:rPr>
                <w:sz w:val="18"/>
                <w:szCs w:val="18"/>
              </w:rPr>
            </w:pPr>
            <w:r w:rsidRPr="00696748">
              <w:rPr>
                <w:sz w:val="18"/>
                <w:szCs w:val="18"/>
              </w:rPr>
              <w:t>Istnienie uregulowań dotyczących skutecznego stosowania unijnych przepisów w zakresie pomocy państwa w obszarze europejskich funduszy strukturalnych i inwestycyjnych.</w:t>
            </w:r>
          </w:p>
        </w:tc>
        <w:tc>
          <w:tcPr>
            <w:tcW w:w="2339" w:type="dxa"/>
            <w:shd w:val="clear" w:color="auto" w:fill="D9D9D9"/>
          </w:tcPr>
          <w:p w14:paraId="4D15EB01" w14:textId="77777777" w:rsidR="003D10D8" w:rsidRPr="00696748" w:rsidRDefault="003D10D8" w:rsidP="002648ED">
            <w:pPr>
              <w:rPr>
                <w:sz w:val="18"/>
                <w:szCs w:val="18"/>
              </w:rPr>
            </w:pPr>
            <w:r w:rsidRPr="00696748">
              <w:rPr>
                <w:sz w:val="18"/>
                <w:szCs w:val="18"/>
              </w:rPr>
              <w:t>Oś 1</w:t>
            </w:r>
          </w:p>
          <w:p w14:paraId="5CE56F03" w14:textId="77777777" w:rsidR="003D10D8" w:rsidRPr="00696748" w:rsidRDefault="003D10D8" w:rsidP="002648ED">
            <w:pPr>
              <w:rPr>
                <w:sz w:val="18"/>
                <w:szCs w:val="18"/>
              </w:rPr>
            </w:pPr>
            <w:r w:rsidRPr="00696748">
              <w:rPr>
                <w:sz w:val="18"/>
                <w:szCs w:val="18"/>
              </w:rPr>
              <w:t>Oś 2</w:t>
            </w:r>
          </w:p>
          <w:p w14:paraId="68E0A446" w14:textId="77777777" w:rsidR="003D10D8" w:rsidRPr="00696748" w:rsidRDefault="003D10D8" w:rsidP="002648ED">
            <w:pPr>
              <w:rPr>
                <w:sz w:val="18"/>
                <w:szCs w:val="18"/>
              </w:rPr>
            </w:pPr>
            <w:r w:rsidRPr="00696748">
              <w:rPr>
                <w:sz w:val="18"/>
                <w:szCs w:val="18"/>
              </w:rPr>
              <w:t>Oś 3</w:t>
            </w:r>
          </w:p>
          <w:p w14:paraId="0D0AF7A3" w14:textId="77777777" w:rsidR="003D10D8" w:rsidRPr="00696748" w:rsidRDefault="003D10D8" w:rsidP="009E3B80">
            <w:pPr>
              <w:spacing w:before="120" w:after="120"/>
              <w:rPr>
                <w:sz w:val="18"/>
                <w:szCs w:val="18"/>
              </w:rPr>
            </w:pPr>
            <w:r w:rsidRPr="00696748">
              <w:rPr>
                <w:sz w:val="18"/>
                <w:szCs w:val="18"/>
              </w:rPr>
              <w:t>Oś 4</w:t>
            </w:r>
          </w:p>
        </w:tc>
        <w:tc>
          <w:tcPr>
            <w:tcW w:w="1701" w:type="dxa"/>
            <w:shd w:val="clear" w:color="auto" w:fill="D9D9D9"/>
          </w:tcPr>
          <w:p w14:paraId="78CAD265" w14:textId="77777777" w:rsidR="003D10D8" w:rsidRPr="00696748" w:rsidRDefault="003D10D8" w:rsidP="009E3B80">
            <w:pPr>
              <w:spacing w:before="120" w:after="120"/>
              <w:rPr>
                <w:sz w:val="18"/>
                <w:szCs w:val="18"/>
              </w:rPr>
            </w:pPr>
            <w:r w:rsidRPr="00696748">
              <w:rPr>
                <w:sz w:val="18"/>
                <w:szCs w:val="18"/>
              </w:rPr>
              <w:t>Tak</w:t>
            </w:r>
          </w:p>
        </w:tc>
        <w:tc>
          <w:tcPr>
            <w:tcW w:w="2339" w:type="dxa"/>
            <w:shd w:val="clear" w:color="auto" w:fill="D9D9D9"/>
          </w:tcPr>
          <w:p w14:paraId="17F67703" w14:textId="77777777" w:rsidR="003D10D8" w:rsidRPr="00696748" w:rsidRDefault="003D10D8" w:rsidP="002648ED">
            <w:pPr>
              <w:rPr>
                <w:sz w:val="18"/>
                <w:szCs w:val="18"/>
              </w:rPr>
            </w:pPr>
            <w:r w:rsidRPr="00696748">
              <w:rPr>
                <w:sz w:val="18"/>
                <w:szCs w:val="18"/>
              </w:rPr>
              <w:t>rozwiązania dotyczące skutecznego stosowania unijnych przepisów w zakresie pomocy państwa</w:t>
            </w:r>
          </w:p>
          <w:p w14:paraId="65406D8D" w14:textId="77777777" w:rsidR="003D10D8" w:rsidRPr="00696748" w:rsidRDefault="003D10D8" w:rsidP="002648ED">
            <w:pPr>
              <w:rPr>
                <w:sz w:val="18"/>
                <w:szCs w:val="18"/>
              </w:rPr>
            </w:pPr>
            <w:r w:rsidRPr="00696748">
              <w:rPr>
                <w:sz w:val="18"/>
                <w:szCs w:val="18"/>
              </w:rPr>
              <w:t>rozwiązania dotyczące szkoleń i rozpowszechniania informacji wśród pracowników zaangażowanych we wdrażanie funduszy</w:t>
            </w:r>
          </w:p>
          <w:p w14:paraId="73B7B4A7" w14:textId="77777777" w:rsidR="003D10D8" w:rsidRPr="00696748" w:rsidRDefault="003D10D8" w:rsidP="009E3B80">
            <w:pPr>
              <w:spacing w:before="120" w:after="120"/>
              <w:rPr>
                <w:sz w:val="18"/>
                <w:szCs w:val="18"/>
              </w:rPr>
            </w:pPr>
            <w:r w:rsidRPr="00696748">
              <w:rPr>
                <w:sz w:val="18"/>
                <w:szCs w:val="18"/>
              </w:rPr>
              <w:t>rozwiązania gwarantujące potencjał administracyjny w celu wdrożenia i stosowania unijnych przepisów w zakresie pomocy państwa</w:t>
            </w:r>
          </w:p>
        </w:tc>
        <w:tc>
          <w:tcPr>
            <w:tcW w:w="1276" w:type="dxa"/>
            <w:shd w:val="clear" w:color="auto" w:fill="D9D9D9"/>
          </w:tcPr>
          <w:p w14:paraId="699A633A" w14:textId="77777777" w:rsidR="003D10D8" w:rsidRPr="00696748" w:rsidRDefault="003D10D8" w:rsidP="002648ED">
            <w:pPr>
              <w:rPr>
                <w:sz w:val="18"/>
                <w:szCs w:val="18"/>
              </w:rPr>
            </w:pPr>
          </w:p>
          <w:p w14:paraId="62DD8BF3" w14:textId="77777777" w:rsidR="003D10D8" w:rsidRPr="00696748" w:rsidRDefault="003D10D8" w:rsidP="002648ED">
            <w:pPr>
              <w:rPr>
                <w:sz w:val="18"/>
                <w:szCs w:val="18"/>
              </w:rPr>
            </w:pPr>
            <w:r w:rsidRPr="00696748">
              <w:rPr>
                <w:sz w:val="18"/>
                <w:szCs w:val="18"/>
              </w:rPr>
              <w:t>Tak</w:t>
            </w:r>
          </w:p>
          <w:p w14:paraId="684EC7FC" w14:textId="77777777" w:rsidR="003D10D8" w:rsidRPr="00696748" w:rsidRDefault="003D10D8" w:rsidP="002648ED">
            <w:pPr>
              <w:rPr>
                <w:sz w:val="18"/>
                <w:szCs w:val="18"/>
              </w:rPr>
            </w:pPr>
          </w:p>
          <w:p w14:paraId="315AFF2A" w14:textId="77777777" w:rsidR="003D10D8" w:rsidRPr="00696748" w:rsidRDefault="003D10D8" w:rsidP="002648ED">
            <w:pPr>
              <w:rPr>
                <w:sz w:val="18"/>
                <w:szCs w:val="18"/>
              </w:rPr>
            </w:pPr>
          </w:p>
          <w:p w14:paraId="0AFBC853" w14:textId="77777777" w:rsidR="003D10D8" w:rsidRPr="00696748" w:rsidRDefault="003D10D8" w:rsidP="002648ED">
            <w:pPr>
              <w:rPr>
                <w:sz w:val="18"/>
                <w:szCs w:val="18"/>
              </w:rPr>
            </w:pPr>
            <w:r w:rsidRPr="00696748">
              <w:rPr>
                <w:sz w:val="18"/>
                <w:szCs w:val="18"/>
              </w:rPr>
              <w:t>Tak</w:t>
            </w:r>
          </w:p>
          <w:p w14:paraId="7840D85D" w14:textId="77777777" w:rsidR="003D10D8" w:rsidRPr="00696748" w:rsidRDefault="003D10D8" w:rsidP="002648ED">
            <w:pPr>
              <w:rPr>
                <w:sz w:val="18"/>
                <w:szCs w:val="18"/>
              </w:rPr>
            </w:pPr>
          </w:p>
          <w:p w14:paraId="6AB95B2C" w14:textId="77777777" w:rsidR="003D10D8" w:rsidRPr="00696748" w:rsidRDefault="003D10D8" w:rsidP="002648ED">
            <w:pPr>
              <w:rPr>
                <w:sz w:val="18"/>
                <w:szCs w:val="18"/>
              </w:rPr>
            </w:pPr>
          </w:p>
          <w:p w14:paraId="63EB9CB2" w14:textId="77777777" w:rsidR="003D10D8" w:rsidRPr="00696748" w:rsidRDefault="003D10D8" w:rsidP="002648ED">
            <w:pPr>
              <w:rPr>
                <w:sz w:val="18"/>
                <w:szCs w:val="18"/>
              </w:rPr>
            </w:pPr>
          </w:p>
          <w:p w14:paraId="60E74037" w14:textId="77777777" w:rsidR="003D10D8" w:rsidRPr="00696748" w:rsidRDefault="003D10D8" w:rsidP="002648ED">
            <w:pPr>
              <w:rPr>
                <w:sz w:val="18"/>
                <w:szCs w:val="18"/>
              </w:rPr>
            </w:pPr>
          </w:p>
          <w:p w14:paraId="229758DF" w14:textId="77777777" w:rsidR="003D10D8" w:rsidRPr="00696748" w:rsidRDefault="003D10D8" w:rsidP="009E3B80">
            <w:pPr>
              <w:spacing w:after="120"/>
              <w:jc w:val="both"/>
              <w:rPr>
                <w:sz w:val="18"/>
                <w:szCs w:val="18"/>
              </w:rPr>
            </w:pPr>
            <w:r w:rsidRPr="00696748">
              <w:rPr>
                <w:sz w:val="18"/>
                <w:szCs w:val="18"/>
              </w:rPr>
              <w:t>Tak</w:t>
            </w:r>
          </w:p>
        </w:tc>
        <w:tc>
          <w:tcPr>
            <w:tcW w:w="3401" w:type="dxa"/>
            <w:shd w:val="clear" w:color="auto" w:fill="D9D9D9"/>
          </w:tcPr>
          <w:p w14:paraId="23392327" w14:textId="77777777" w:rsidR="003D10D8" w:rsidRPr="00696748" w:rsidRDefault="003D10D8" w:rsidP="002648ED">
            <w:pPr>
              <w:rPr>
                <w:sz w:val="18"/>
                <w:szCs w:val="18"/>
              </w:rPr>
            </w:pPr>
            <w:r w:rsidRPr="00696748">
              <w:rPr>
                <w:sz w:val="18"/>
                <w:szCs w:val="18"/>
              </w:rPr>
              <w:t xml:space="preserve">Baza danych tzw. SHRIMP (System Harmonogramowania, Raportowania i Monitorowania Pomocy), </w:t>
            </w:r>
            <w:hyperlink r:id="rId26" w:history="1">
              <w:r w:rsidRPr="00C41832">
                <w:rPr>
                  <w:sz w:val="18"/>
                  <w:szCs w:val="18"/>
                </w:rPr>
                <w:t>http://www.uokik.gov.pl/kompetencje_prezesa_uokik_w_</w:t>
              </w:r>
              <w:r w:rsidRPr="00A37E1F">
                <w:rPr>
                  <w:sz w:val="18"/>
                  <w:szCs w:val="18"/>
                </w:rPr>
                <w:t>zakresie</w:t>
              </w:r>
              <w:r w:rsidRPr="00696748">
                <w:rPr>
                  <w:sz w:val="18"/>
                  <w:szCs w:val="18"/>
                </w:rPr>
                <w:t>_pomocy_publicznej.php</w:t>
              </w:r>
            </w:hyperlink>
            <w:r w:rsidRPr="00696748">
              <w:rPr>
                <w:sz w:val="18"/>
                <w:szCs w:val="18"/>
              </w:rPr>
              <w:t xml:space="preserve"> </w:t>
            </w:r>
          </w:p>
          <w:p w14:paraId="62065539" w14:textId="77777777" w:rsidR="003D10D8" w:rsidRPr="00696748" w:rsidRDefault="003D10D8" w:rsidP="002648ED">
            <w:pPr>
              <w:rPr>
                <w:sz w:val="18"/>
                <w:szCs w:val="18"/>
              </w:rPr>
            </w:pPr>
            <w:r w:rsidRPr="00C41832">
              <w:rPr>
                <w:sz w:val="18"/>
                <w:szCs w:val="18"/>
              </w:rPr>
              <w:t xml:space="preserve">Ustawa z dnia 30 kwietnia 2004 r. o postępowaniu w sprawach dotyczących pomocy publicznej (t. j. Dz. U. z 2007 r. Nr 59, poz. 404, z </w:t>
            </w:r>
            <w:proofErr w:type="spellStart"/>
            <w:r w:rsidRPr="00C41832">
              <w:rPr>
                <w:sz w:val="18"/>
                <w:szCs w:val="18"/>
              </w:rPr>
              <w:t>późn</w:t>
            </w:r>
            <w:proofErr w:type="spellEnd"/>
            <w:r w:rsidRPr="00C41832">
              <w:rPr>
                <w:sz w:val="18"/>
                <w:szCs w:val="18"/>
              </w:rPr>
              <w:t xml:space="preserve">. zm.) </w:t>
            </w:r>
            <w:hyperlink r:id="rId27" w:history="1">
              <w:r w:rsidRPr="00C41832">
                <w:rPr>
                  <w:sz w:val="18"/>
                  <w:szCs w:val="18"/>
                </w:rPr>
                <w:t>http://</w:t>
              </w:r>
              <w:r w:rsidRPr="002403B5">
                <w:rPr>
                  <w:sz w:val="18"/>
                  <w:szCs w:val="18"/>
                </w:rPr>
                <w:t>isap.sejm.gov.pl/DetailsServlet?id=WDU20070590404</w:t>
              </w:r>
            </w:hyperlink>
            <w:r w:rsidRPr="00696748">
              <w:rPr>
                <w:sz w:val="18"/>
                <w:szCs w:val="18"/>
              </w:rPr>
              <w:t xml:space="preserve"> </w:t>
            </w:r>
          </w:p>
          <w:p w14:paraId="2800658B" w14:textId="77777777" w:rsidR="003D10D8" w:rsidRPr="00C41832" w:rsidRDefault="003D10D8" w:rsidP="002648ED">
            <w:pPr>
              <w:rPr>
                <w:sz w:val="18"/>
                <w:szCs w:val="18"/>
              </w:rPr>
            </w:pPr>
          </w:p>
          <w:p w14:paraId="3244464F" w14:textId="77777777" w:rsidR="003D10D8" w:rsidRPr="00A37E1F" w:rsidRDefault="003D10D8" w:rsidP="009E3B80">
            <w:pPr>
              <w:spacing w:before="120" w:after="120"/>
              <w:rPr>
                <w:sz w:val="18"/>
                <w:szCs w:val="18"/>
              </w:rPr>
            </w:pPr>
          </w:p>
        </w:tc>
      </w:tr>
      <w:tr w:rsidR="003D10D8" w:rsidRPr="00696748" w14:paraId="74621928" w14:textId="77777777" w:rsidTr="002F2E72">
        <w:tc>
          <w:tcPr>
            <w:tcW w:w="3119" w:type="dxa"/>
            <w:tcBorders>
              <w:bottom w:val="single" w:sz="4" w:space="0" w:color="auto"/>
            </w:tcBorders>
            <w:shd w:val="clear" w:color="auto" w:fill="D9D9D9"/>
          </w:tcPr>
          <w:p w14:paraId="3731BDEB" w14:textId="77777777" w:rsidR="003D10D8" w:rsidRPr="00696748" w:rsidRDefault="003D10D8" w:rsidP="002648ED">
            <w:pPr>
              <w:autoSpaceDE w:val="0"/>
              <w:autoSpaceDN w:val="0"/>
              <w:adjustRightInd w:val="0"/>
              <w:rPr>
                <w:sz w:val="18"/>
                <w:szCs w:val="18"/>
              </w:rPr>
            </w:pPr>
            <w:r w:rsidRPr="00696748">
              <w:rPr>
                <w:sz w:val="18"/>
                <w:szCs w:val="18"/>
              </w:rPr>
              <w:t>Warunek ogólny 6. Prawodawstwo w dziedzinie ochrony środowiska w</w:t>
            </w:r>
          </w:p>
          <w:p w14:paraId="0A4FA490" w14:textId="77777777" w:rsidR="003D10D8" w:rsidRPr="00696748" w:rsidRDefault="003D10D8" w:rsidP="002648ED">
            <w:pPr>
              <w:autoSpaceDE w:val="0"/>
              <w:autoSpaceDN w:val="0"/>
              <w:adjustRightInd w:val="0"/>
              <w:rPr>
                <w:sz w:val="18"/>
                <w:szCs w:val="18"/>
              </w:rPr>
            </w:pPr>
            <w:r w:rsidRPr="00696748">
              <w:rPr>
                <w:sz w:val="18"/>
                <w:szCs w:val="18"/>
              </w:rPr>
              <w:t>zakresie ocen oddziaływania na środowisko (EIA) oraz strategicznych ocen oddziaływania na środowisko (SEA).</w:t>
            </w:r>
          </w:p>
          <w:p w14:paraId="2C68CF0D" w14:textId="77777777" w:rsidR="003D10D8" w:rsidRPr="00696748" w:rsidRDefault="003D10D8" w:rsidP="009E3B80">
            <w:pPr>
              <w:spacing w:before="120" w:after="120"/>
              <w:rPr>
                <w:sz w:val="18"/>
                <w:szCs w:val="18"/>
              </w:rPr>
            </w:pPr>
            <w:r w:rsidRPr="00696748">
              <w:rPr>
                <w:sz w:val="18"/>
                <w:szCs w:val="18"/>
              </w:rPr>
              <w:t xml:space="preserve">Istnienie uregulowań dotyczących efektywnego stosowania unijnych przepisów w dziedzinie ochrony środowiska w zakresie ocen oddziaływania na środowisko (EIA) oraz strategicznych ocen </w:t>
            </w:r>
            <w:r w:rsidRPr="00696748">
              <w:rPr>
                <w:sz w:val="18"/>
                <w:szCs w:val="18"/>
              </w:rPr>
              <w:lastRenderedPageBreak/>
              <w:t>oddziaływania na środowisko (SEA)</w:t>
            </w:r>
          </w:p>
        </w:tc>
        <w:tc>
          <w:tcPr>
            <w:tcW w:w="2339" w:type="dxa"/>
            <w:tcBorders>
              <w:bottom w:val="single" w:sz="4" w:space="0" w:color="auto"/>
            </w:tcBorders>
            <w:shd w:val="clear" w:color="auto" w:fill="D9D9D9"/>
          </w:tcPr>
          <w:p w14:paraId="4BDBFC0A" w14:textId="77777777" w:rsidR="003D10D8" w:rsidRPr="00696748" w:rsidRDefault="003D10D8" w:rsidP="002648ED">
            <w:pPr>
              <w:rPr>
                <w:sz w:val="18"/>
                <w:szCs w:val="18"/>
              </w:rPr>
            </w:pPr>
            <w:r w:rsidRPr="00696748">
              <w:rPr>
                <w:sz w:val="18"/>
                <w:szCs w:val="18"/>
              </w:rPr>
              <w:lastRenderedPageBreak/>
              <w:t>Oś 1</w:t>
            </w:r>
          </w:p>
          <w:p w14:paraId="5160EF10" w14:textId="77777777" w:rsidR="0012341B" w:rsidRPr="00696748" w:rsidRDefault="0012341B" w:rsidP="0012341B">
            <w:pPr>
              <w:rPr>
                <w:sz w:val="18"/>
                <w:szCs w:val="18"/>
              </w:rPr>
            </w:pPr>
            <w:r w:rsidRPr="00696748">
              <w:rPr>
                <w:sz w:val="18"/>
                <w:szCs w:val="18"/>
              </w:rPr>
              <w:t>Oś 2</w:t>
            </w:r>
          </w:p>
          <w:p w14:paraId="0EC01414" w14:textId="77777777" w:rsidR="0012341B" w:rsidRPr="00696748" w:rsidRDefault="0012341B" w:rsidP="0012341B">
            <w:pPr>
              <w:rPr>
                <w:sz w:val="18"/>
                <w:szCs w:val="18"/>
              </w:rPr>
            </w:pPr>
            <w:r w:rsidRPr="00696748">
              <w:rPr>
                <w:sz w:val="18"/>
                <w:szCs w:val="18"/>
              </w:rPr>
              <w:t>Oś 3</w:t>
            </w:r>
          </w:p>
          <w:p w14:paraId="79CEFFE1" w14:textId="77777777" w:rsidR="003D10D8" w:rsidRPr="00696748" w:rsidRDefault="0012341B" w:rsidP="0012341B">
            <w:pPr>
              <w:rPr>
                <w:sz w:val="18"/>
                <w:szCs w:val="18"/>
              </w:rPr>
            </w:pPr>
            <w:r w:rsidRPr="00696748">
              <w:rPr>
                <w:sz w:val="18"/>
                <w:szCs w:val="18"/>
              </w:rPr>
              <w:t>Oś 4</w:t>
            </w:r>
          </w:p>
          <w:p w14:paraId="153B58EC" w14:textId="77777777" w:rsidR="003D10D8" w:rsidRPr="00696748" w:rsidRDefault="003D10D8" w:rsidP="009E3B80">
            <w:pPr>
              <w:spacing w:before="120" w:after="120"/>
              <w:rPr>
                <w:sz w:val="18"/>
                <w:szCs w:val="18"/>
              </w:rPr>
            </w:pPr>
          </w:p>
        </w:tc>
        <w:tc>
          <w:tcPr>
            <w:tcW w:w="1701" w:type="dxa"/>
            <w:tcBorders>
              <w:bottom w:val="single" w:sz="4" w:space="0" w:color="auto"/>
            </w:tcBorders>
            <w:shd w:val="clear" w:color="auto" w:fill="D9D9D9"/>
          </w:tcPr>
          <w:p w14:paraId="20CF04B7" w14:textId="77777777" w:rsidR="003D10D8" w:rsidRPr="00696748" w:rsidRDefault="003D10D8" w:rsidP="009E3B80">
            <w:pPr>
              <w:spacing w:before="120" w:after="120"/>
              <w:rPr>
                <w:sz w:val="18"/>
                <w:szCs w:val="18"/>
              </w:rPr>
            </w:pPr>
            <w:r w:rsidRPr="00696748">
              <w:rPr>
                <w:sz w:val="18"/>
                <w:szCs w:val="18"/>
              </w:rPr>
              <w:t>Tak</w:t>
            </w:r>
          </w:p>
        </w:tc>
        <w:tc>
          <w:tcPr>
            <w:tcW w:w="2339" w:type="dxa"/>
            <w:tcBorders>
              <w:bottom w:val="single" w:sz="4" w:space="0" w:color="auto"/>
            </w:tcBorders>
            <w:shd w:val="clear" w:color="auto" w:fill="D9D9D9"/>
          </w:tcPr>
          <w:p w14:paraId="40F4B60D" w14:textId="77777777" w:rsidR="003D10D8" w:rsidRPr="00696748" w:rsidRDefault="003D10D8" w:rsidP="002648ED">
            <w:pPr>
              <w:rPr>
                <w:sz w:val="18"/>
                <w:szCs w:val="18"/>
              </w:rPr>
            </w:pPr>
            <w:r w:rsidRPr="00696748">
              <w:rPr>
                <w:sz w:val="18"/>
                <w:szCs w:val="18"/>
              </w:rPr>
              <w:t>uregulowania dotyczące skutecznego stosowania dyrektyw w zakresie ocen oddziaływania na środowisko (EIA) oraz strategicznych ocen oddziaływania na środowisko (SEA)</w:t>
            </w:r>
          </w:p>
          <w:p w14:paraId="06F8D4D6" w14:textId="77777777" w:rsidR="003D10D8" w:rsidRPr="00696748" w:rsidRDefault="003D10D8" w:rsidP="002648ED">
            <w:pPr>
              <w:rPr>
                <w:sz w:val="18"/>
                <w:szCs w:val="18"/>
              </w:rPr>
            </w:pPr>
            <w:r w:rsidRPr="00696748">
              <w:rPr>
                <w:sz w:val="18"/>
                <w:szCs w:val="18"/>
              </w:rPr>
              <w:t xml:space="preserve">uregulowania w zakresie szkoleń i rozpowszechniania informacji wśród pracowników </w:t>
            </w:r>
            <w:r w:rsidRPr="00696748">
              <w:rPr>
                <w:sz w:val="18"/>
                <w:szCs w:val="18"/>
              </w:rPr>
              <w:lastRenderedPageBreak/>
              <w:t>zaangażowanych we wdrażanie dyrektyw EIA i SEA</w:t>
            </w:r>
          </w:p>
          <w:p w14:paraId="1309CD7E" w14:textId="77777777" w:rsidR="003D10D8" w:rsidRPr="00696748" w:rsidRDefault="003D10D8" w:rsidP="009E3B80">
            <w:pPr>
              <w:spacing w:before="120" w:after="120"/>
              <w:rPr>
                <w:sz w:val="18"/>
                <w:szCs w:val="18"/>
              </w:rPr>
            </w:pPr>
            <w:r w:rsidRPr="00696748">
              <w:rPr>
                <w:sz w:val="18"/>
                <w:szCs w:val="18"/>
              </w:rPr>
              <w:t>uregulowania mające na celu zapewnienie odpowiedniego potencjału administracyjnego</w:t>
            </w:r>
          </w:p>
        </w:tc>
        <w:tc>
          <w:tcPr>
            <w:tcW w:w="1276" w:type="dxa"/>
            <w:tcBorders>
              <w:bottom w:val="single" w:sz="4" w:space="0" w:color="auto"/>
            </w:tcBorders>
            <w:shd w:val="clear" w:color="auto" w:fill="D9D9D9"/>
          </w:tcPr>
          <w:p w14:paraId="7A1D13A4" w14:textId="77777777" w:rsidR="003D10D8" w:rsidRPr="00696748" w:rsidRDefault="003D10D8" w:rsidP="002648ED">
            <w:pPr>
              <w:rPr>
                <w:sz w:val="18"/>
                <w:szCs w:val="18"/>
              </w:rPr>
            </w:pPr>
          </w:p>
          <w:p w14:paraId="4887759C" w14:textId="77777777" w:rsidR="003D10D8" w:rsidRPr="00696748" w:rsidRDefault="003D10D8" w:rsidP="002648ED">
            <w:pPr>
              <w:rPr>
                <w:sz w:val="18"/>
                <w:szCs w:val="18"/>
              </w:rPr>
            </w:pPr>
            <w:r w:rsidRPr="00696748">
              <w:rPr>
                <w:sz w:val="18"/>
                <w:szCs w:val="18"/>
              </w:rPr>
              <w:t>Tak</w:t>
            </w:r>
          </w:p>
          <w:p w14:paraId="0FB7C568" w14:textId="77777777" w:rsidR="003D10D8" w:rsidRPr="00696748" w:rsidRDefault="003D10D8" w:rsidP="002648ED">
            <w:pPr>
              <w:rPr>
                <w:sz w:val="18"/>
                <w:szCs w:val="18"/>
              </w:rPr>
            </w:pPr>
          </w:p>
          <w:p w14:paraId="181CD132" w14:textId="77777777" w:rsidR="003D10D8" w:rsidRPr="00696748" w:rsidRDefault="003D10D8" w:rsidP="002648ED">
            <w:pPr>
              <w:rPr>
                <w:sz w:val="18"/>
                <w:szCs w:val="18"/>
              </w:rPr>
            </w:pPr>
          </w:p>
          <w:p w14:paraId="2492174D" w14:textId="77777777" w:rsidR="003D10D8" w:rsidRPr="00696748" w:rsidRDefault="003D10D8" w:rsidP="002648ED">
            <w:pPr>
              <w:rPr>
                <w:sz w:val="18"/>
                <w:szCs w:val="18"/>
              </w:rPr>
            </w:pPr>
          </w:p>
          <w:p w14:paraId="139497ED" w14:textId="77777777" w:rsidR="003D10D8" w:rsidRPr="00696748" w:rsidRDefault="003D10D8" w:rsidP="002648ED">
            <w:pPr>
              <w:rPr>
                <w:sz w:val="18"/>
                <w:szCs w:val="18"/>
              </w:rPr>
            </w:pPr>
          </w:p>
          <w:p w14:paraId="4695265B" w14:textId="77777777" w:rsidR="003D10D8" w:rsidRPr="00696748" w:rsidRDefault="003D10D8" w:rsidP="002648ED">
            <w:pPr>
              <w:rPr>
                <w:sz w:val="18"/>
                <w:szCs w:val="18"/>
              </w:rPr>
            </w:pPr>
            <w:r w:rsidRPr="00696748">
              <w:rPr>
                <w:sz w:val="18"/>
                <w:szCs w:val="18"/>
              </w:rPr>
              <w:t>Tak</w:t>
            </w:r>
          </w:p>
          <w:p w14:paraId="62ED40EE" w14:textId="77777777" w:rsidR="003D10D8" w:rsidRPr="00696748" w:rsidRDefault="003D10D8" w:rsidP="002648ED">
            <w:pPr>
              <w:rPr>
                <w:sz w:val="18"/>
                <w:szCs w:val="18"/>
              </w:rPr>
            </w:pPr>
          </w:p>
          <w:p w14:paraId="42E0DC6D" w14:textId="77777777" w:rsidR="003D10D8" w:rsidRPr="00696748" w:rsidRDefault="003D10D8" w:rsidP="002648ED">
            <w:pPr>
              <w:rPr>
                <w:sz w:val="18"/>
                <w:szCs w:val="18"/>
              </w:rPr>
            </w:pPr>
          </w:p>
          <w:p w14:paraId="47752600" w14:textId="77777777" w:rsidR="003D10D8" w:rsidRPr="00696748" w:rsidRDefault="003D10D8" w:rsidP="002648ED">
            <w:pPr>
              <w:rPr>
                <w:sz w:val="18"/>
                <w:szCs w:val="18"/>
              </w:rPr>
            </w:pPr>
          </w:p>
          <w:p w14:paraId="743FB71F" w14:textId="77777777" w:rsidR="003D10D8" w:rsidRPr="00696748" w:rsidRDefault="003D10D8" w:rsidP="002648ED">
            <w:pPr>
              <w:rPr>
                <w:sz w:val="18"/>
                <w:szCs w:val="18"/>
              </w:rPr>
            </w:pPr>
          </w:p>
          <w:p w14:paraId="4B611A65" w14:textId="77777777" w:rsidR="003D10D8" w:rsidRPr="00696748" w:rsidRDefault="003D10D8" w:rsidP="009E3B80">
            <w:pPr>
              <w:spacing w:after="120"/>
              <w:jc w:val="both"/>
              <w:rPr>
                <w:sz w:val="18"/>
                <w:szCs w:val="18"/>
              </w:rPr>
            </w:pPr>
            <w:r w:rsidRPr="00696748">
              <w:rPr>
                <w:sz w:val="18"/>
                <w:szCs w:val="18"/>
              </w:rPr>
              <w:t>Tak</w:t>
            </w:r>
          </w:p>
        </w:tc>
        <w:tc>
          <w:tcPr>
            <w:tcW w:w="3401" w:type="dxa"/>
            <w:tcBorders>
              <w:bottom w:val="single" w:sz="4" w:space="0" w:color="auto"/>
            </w:tcBorders>
            <w:shd w:val="clear" w:color="auto" w:fill="D9D9D9"/>
          </w:tcPr>
          <w:p w14:paraId="673E7187" w14:textId="77777777" w:rsidR="003D10D8" w:rsidRPr="00696748" w:rsidRDefault="003D10D8" w:rsidP="002648ED">
            <w:pPr>
              <w:rPr>
                <w:sz w:val="18"/>
                <w:szCs w:val="18"/>
              </w:rPr>
            </w:pPr>
            <w:r w:rsidRPr="00696748">
              <w:rPr>
                <w:sz w:val="18"/>
                <w:szCs w:val="18"/>
              </w:rPr>
              <w:t>Ustawa o zmianie ustawy Prawo wodne oraz niektórych innych ustaw</w:t>
            </w:r>
          </w:p>
          <w:p w14:paraId="619623E7" w14:textId="77777777" w:rsidR="003D10D8" w:rsidRPr="00696748" w:rsidRDefault="006A669D" w:rsidP="002648ED">
            <w:pPr>
              <w:rPr>
                <w:sz w:val="18"/>
                <w:szCs w:val="18"/>
              </w:rPr>
            </w:pPr>
            <w:hyperlink r:id="rId28" w:history="1">
              <w:r w:rsidR="003D10D8" w:rsidRPr="00C41832">
                <w:rPr>
                  <w:sz w:val="18"/>
                  <w:szCs w:val="18"/>
                </w:rPr>
                <w:t>http://isap.sejm.gov.p</w:t>
              </w:r>
              <w:r w:rsidR="003D10D8" w:rsidRPr="002403B5">
                <w:rPr>
                  <w:sz w:val="18"/>
                  <w:szCs w:val="18"/>
                </w:rPr>
                <w:t>l/DetailsServlet?id=WDU20140000850</w:t>
              </w:r>
            </w:hyperlink>
            <w:r w:rsidR="003D10D8" w:rsidRPr="00696748">
              <w:rPr>
                <w:sz w:val="18"/>
                <w:szCs w:val="18"/>
              </w:rPr>
              <w:t xml:space="preserve"> </w:t>
            </w:r>
          </w:p>
          <w:p w14:paraId="57EC4948" w14:textId="77777777" w:rsidR="003D10D8" w:rsidRPr="00696748" w:rsidRDefault="003D10D8" w:rsidP="002648ED">
            <w:pPr>
              <w:rPr>
                <w:sz w:val="18"/>
                <w:szCs w:val="18"/>
              </w:rPr>
            </w:pPr>
            <w:r w:rsidRPr="00C41832">
              <w:rPr>
                <w:sz w:val="18"/>
                <w:szCs w:val="18"/>
              </w:rPr>
              <w:t xml:space="preserve">Ustawa o udostępnianiu informacji o środowisku i jego ochronie, udziale społeczeństwa w ochronie środowiska oraz o ocenach oddziaływania na środowisko </w:t>
            </w:r>
            <w:hyperlink r:id="rId29" w:history="1">
              <w:r w:rsidRPr="00C41832">
                <w:rPr>
                  <w:sz w:val="18"/>
                  <w:szCs w:val="18"/>
                </w:rPr>
                <w:t>http://isap.sejm.gov.pl/DetailsServlet?id=WDU20081991227</w:t>
              </w:r>
            </w:hyperlink>
            <w:r w:rsidRPr="00696748">
              <w:rPr>
                <w:sz w:val="18"/>
                <w:szCs w:val="18"/>
              </w:rPr>
              <w:t xml:space="preserve"> </w:t>
            </w:r>
          </w:p>
          <w:p w14:paraId="1EC42C5F" w14:textId="77777777" w:rsidR="003D10D8" w:rsidRPr="00C41832" w:rsidRDefault="003D10D8" w:rsidP="002648ED">
            <w:pPr>
              <w:rPr>
                <w:sz w:val="18"/>
                <w:szCs w:val="18"/>
              </w:rPr>
            </w:pPr>
          </w:p>
          <w:p w14:paraId="66E6EA7D" w14:textId="77777777" w:rsidR="003D10D8" w:rsidRPr="00A37E1F" w:rsidRDefault="003D10D8" w:rsidP="002648ED">
            <w:pPr>
              <w:rPr>
                <w:sz w:val="18"/>
                <w:szCs w:val="18"/>
              </w:rPr>
            </w:pPr>
            <w:r w:rsidRPr="00A37E1F">
              <w:rPr>
                <w:sz w:val="18"/>
                <w:szCs w:val="18"/>
              </w:rPr>
              <w:t xml:space="preserve">Rozporządzenie Rady Ministrów w </w:t>
            </w:r>
            <w:r w:rsidRPr="00A37E1F">
              <w:rPr>
                <w:sz w:val="18"/>
                <w:szCs w:val="18"/>
              </w:rPr>
              <w:lastRenderedPageBreak/>
              <w:t xml:space="preserve">sprawie przedsięwzięć mogących znacząco oddziaływać na środowisko </w:t>
            </w:r>
          </w:p>
          <w:p w14:paraId="43BE9D2B" w14:textId="77777777" w:rsidR="003D10D8" w:rsidRPr="00696748" w:rsidRDefault="003D10D8" w:rsidP="002648ED">
            <w:pPr>
              <w:rPr>
                <w:sz w:val="18"/>
                <w:szCs w:val="18"/>
              </w:rPr>
            </w:pPr>
            <w:r w:rsidRPr="00A37E1F">
              <w:rPr>
                <w:sz w:val="18"/>
                <w:szCs w:val="18"/>
              </w:rPr>
              <w:t xml:space="preserve"> </w:t>
            </w:r>
            <w:hyperlink r:id="rId30" w:history="1">
              <w:r w:rsidRPr="00C41832">
                <w:rPr>
                  <w:sz w:val="18"/>
                  <w:szCs w:val="18"/>
                </w:rPr>
                <w:t>http://isap.sejm.gov</w:t>
              </w:r>
              <w:r w:rsidRPr="002403B5">
                <w:rPr>
                  <w:sz w:val="18"/>
                  <w:szCs w:val="18"/>
                </w:rPr>
                <w:t>.pl/DetailsServlet?id=WDU20130000817</w:t>
              </w:r>
            </w:hyperlink>
            <w:r w:rsidRPr="00696748">
              <w:rPr>
                <w:sz w:val="18"/>
                <w:szCs w:val="18"/>
              </w:rPr>
              <w:t xml:space="preserve"> </w:t>
            </w:r>
          </w:p>
          <w:p w14:paraId="02A059B6" w14:textId="77777777" w:rsidR="003D10D8" w:rsidRPr="00C41832" w:rsidRDefault="003D10D8" w:rsidP="002648ED">
            <w:pPr>
              <w:rPr>
                <w:sz w:val="18"/>
                <w:szCs w:val="18"/>
              </w:rPr>
            </w:pPr>
          </w:p>
          <w:p w14:paraId="5C9E3B7C" w14:textId="77777777" w:rsidR="003D10D8" w:rsidRPr="00696748" w:rsidRDefault="003D10D8" w:rsidP="002648ED">
            <w:pPr>
              <w:rPr>
                <w:sz w:val="18"/>
                <w:szCs w:val="18"/>
              </w:rPr>
            </w:pPr>
            <w:r w:rsidRPr="00A37E1F">
              <w:rPr>
                <w:sz w:val="18"/>
                <w:szCs w:val="18"/>
              </w:rPr>
              <w:t xml:space="preserve">Ustawa Prawo geologiczne i górnicze oraz niektórych innych ustaw (Dz. U. poz. 1238). </w:t>
            </w:r>
            <w:hyperlink r:id="rId31" w:history="1">
              <w:r w:rsidRPr="00C41832">
                <w:rPr>
                  <w:sz w:val="18"/>
                  <w:szCs w:val="18"/>
                </w:rPr>
                <w:t>http://isap.sejm.gov.pl/DetailsServlet?id=WDU20130001238</w:t>
              </w:r>
            </w:hyperlink>
            <w:r w:rsidRPr="00696748">
              <w:rPr>
                <w:sz w:val="18"/>
                <w:szCs w:val="18"/>
              </w:rPr>
              <w:t xml:space="preserve"> </w:t>
            </w:r>
          </w:p>
          <w:p w14:paraId="3D5CEFDF" w14:textId="77777777" w:rsidR="003D10D8" w:rsidRPr="00C41832" w:rsidRDefault="003D10D8" w:rsidP="002648ED">
            <w:pPr>
              <w:rPr>
                <w:sz w:val="18"/>
                <w:szCs w:val="18"/>
              </w:rPr>
            </w:pPr>
          </w:p>
          <w:p w14:paraId="316B171A" w14:textId="77777777" w:rsidR="003D10D8" w:rsidRPr="00A37E1F" w:rsidRDefault="003D10D8" w:rsidP="009E3B80">
            <w:pPr>
              <w:spacing w:before="120" w:after="120"/>
              <w:rPr>
                <w:sz w:val="18"/>
                <w:szCs w:val="18"/>
              </w:rPr>
            </w:pPr>
          </w:p>
        </w:tc>
      </w:tr>
      <w:tr w:rsidR="003D10D8" w:rsidRPr="00696748" w14:paraId="4DEEAC5E" w14:textId="77777777" w:rsidTr="00D75BA3">
        <w:trPr>
          <w:trHeight w:val="360"/>
        </w:trPr>
        <w:tc>
          <w:tcPr>
            <w:tcW w:w="3119" w:type="dxa"/>
            <w:shd w:val="clear" w:color="auto" w:fill="D9D9D9"/>
          </w:tcPr>
          <w:p w14:paraId="726C1621" w14:textId="77777777" w:rsidR="003D10D8" w:rsidRPr="00696748" w:rsidRDefault="003D10D8" w:rsidP="000E78B3">
            <w:pPr>
              <w:spacing w:before="120" w:after="120"/>
              <w:rPr>
                <w:sz w:val="18"/>
                <w:szCs w:val="18"/>
              </w:rPr>
            </w:pPr>
            <w:r w:rsidRPr="00696748">
              <w:rPr>
                <w:sz w:val="18"/>
                <w:szCs w:val="18"/>
              </w:rPr>
              <w:lastRenderedPageBreak/>
              <w:t xml:space="preserve">Warunek ogólny 7. Systemy statystyczne i wskaźniki rezultatu </w:t>
            </w:r>
          </w:p>
          <w:p w14:paraId="3799E0E8" w14:textId="77777777" w:rsidR="003D10D8" w:rsidRPr="00696748" w:rsidRDefault="003D10D8" w:rsidP="00E71C13">
            <w:pPr>
              <w:rPr>
                <w:sz w:val="18"/>
                <w:szCs w:val="18"/>
              </w:rPr>
            </w:pPr>
            <w:r w:rsidRPr="00696748">
              <w:rPr>
                <w:sz w:val="18"/>
                <w:szCs w:val="18"/>
              </w:rPr>
              <w:t>Istnienie podstawy statystycznej niezbędnej do przeprowadzenia ocen skuteczności i ocen oddziaływania programów.</w:t>
            </w:r>
          </w:p>
          <w:p w14:paraId="2555F3EF" w14:textId="77777777" w:rsidR="003D10D8" w:rsidRPr="00696748" w:rsidRDefault="003D10D8" w:rsidP="00E71C13">
            <w:pPr>
              <w:rPr>
                <w:sz w:val="18"/>
                <w:szCs w:val="18"/>
              </w:rPr>
            </w:pPr>
          </w:p>
          <w:p w14:paraId="6D7BCE85" w14:textId="77777777" w:rsidR="003D10D8" w:rsidRPr="00696748" w:rsidRDefault="003D10D8" w:rsidP="00E71C13">
            <w:pPr>
              <w:rPr>
                <w:sz w:val="18"/>
                <w:szCs w:val="18"/>
              </w:rPr>
            </w:pPr>
            <w:r w:rsidRPr="00696748">
              <w:rPr>
                <w:sz w:val="18"/>
                <w:szCs w:val="18"/>
              </w:rPr>
              <w:t>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2339" w:type="dxa"/>
            <w:shd w:val="clear" w:color="auto" w:fill="D9D9D9"/>
          </w:tcPr>
          <w:p w14:paraId="41AEB515" w14:textId="77777777" w:rsidR="003D10D8" w:rsidRPr="00696748" w:rsidRDefault="003D10D8" w:rsidP="000E78B3">
            <w:pPr>
              <w:spacing w:before="120" w:after="120"/>
              <w:rPr>
                <w:sz w:val="18"/>
                <w:szCs w:val="18"/>
              </w:rPr>
            </w:pPr>
            <w:r w:rsidRPr="00696748">
              <w:rPr>
                <w:sz w:val="18"/>
                <w:szCs w:val="18"/>
              </w:rPr>
              <w:t>Oś 1</w:t>
            </w:r>
          </w:p>
          <w:p w14:paraId="6665CEB4" w14:textId="77777777" w:rsidR="003D10D8" w:rsidRPr="00696748" w:rsidRDefault="003D10D8" w:rsidP="000E78B3">
            <w:pPr>
              <w:spacing w:before="120" w:after="120"/>
              <w:rPr>
                <w:sz w:val="18"/>
                <w:szCs w:val="18"/>
              </w:rPr>
            </w:pPr>
            <w:r w:rsidRPr="00696748">
              <w:rPr>
                <w:sz w:val="18"/>
                <w:szCs w:val="18"/>
              </w:rPr>
              <w:t xml:space="preserve">Oś 2 </w:t>
            </w:r>
          </w:p>
          <w:p w14:paraId="6AB7B4B1" w14:textId="77777777" w:rsidR="003D10D8" w:rsidRPr="00696748" w:rsidRDefault="003D10D8" w:rsidP="000E78B3">
            <w:pPr>
              <w:spacing w:before="120" w:after="120"/>
              <w:rPr>
                <w:sz w:val="18"/>
                <w:szCs w:val="18"/>
              </w:rPr>
            </w:pPr>
            <w:r w:rsidRPr="00696748">
              <w:rPr>
                <w:sz w:val="18"/>
                <w:szCs w:val="18"/>
              </w:rPr>
              <w:t>Oś 3</w:t>
            </w:r>
          </w:p>
          <w:p w14:paraId="249BDA52" w14:textId="77777777" w:rsidR="003D10D8" w:rsidRPr="00696748" w:rsidRDefault="003D10D8" w:rsidP="000E78B3">
            <w:pPr>
              <w:spacing w:before="120" w:after="120"/>
              <w:rPr>
                <w:sz w:val="18"/>
                <w:szCs w:val="18"/>
              </w:rPr>
            </w:pPr>
            <w:r w:rsidRPr="00696748">
              <w:rPr>
                <w:sz w:val="18"/>
                <w:szCs w:val="18"/>
              </w:rPr>
              <w:t>Oś 4</w:t>
            </w:r>
          </w:p>
        </w:tc>
        <w:tc>
          <w:tcPr>
            <w:tcW w:w="1701" w:type="dxa"/>
            <w:shd w:val="clear" w:color="auto" w:fill="D9D9D9"/>
          </w:tcPr>
          <w:p w14:paraId="0A134479" w14:textId="77777777" w:rsidR="003D10D8" w:rsidRPr="00696748" w:rsidRDefault="003D10D8" w:rsidP="009E3B80">
            <w:pPr>
              <w:spacing w:before="120" w:after="120"/>
              <w:rPr>
                <w:sz w:val="18"/>
                <w:szCs w:val="18"/>
              </w:rPr>
            </w:pPr>
            <w:r w:rsidRPr="00696748">
              <w:rPr>
                <w:sz w:val="18"/>
                <w:szCs w:val="18"/>
              </w:rPr>
              <w:t>TAK</w:t>
            </w:r>
          </w:p>
        </w:tc>
        <w:tc>
          <w:tcPr>
            <w:tcW w:w="2339" w:type="dxa"/>
            <w:shd w:val="clear" w:color="auto" w:fill="D9D9D9"/>
          </w:tcPr>
          <w:p w14:paraId="203690C7" w14:textId="77777777" w:rsidR="003D10D8" w:rsidRPr="00696748" w:rsidRDefault="003D10D8" w:rsidP="000E78B3">
            <w:pPr>
              <w:spacing w:before="120" w:after="120"/>
              <w:rPr>
                <w:sz w:val="18"/>
                <w:szCs w:val="18"/>
              </w:rPr>
            </w:pPr>
            <w:r w:rsidRPr="00696748">
              <w:rPr>
                <w:sz w:val="18"/>
                <w:szCs w:val="18"/>
              </w:rPr>
              <w:t>Gotowe są rozwiązania w zakresie terminowego gromadzenia i agregowania danych statystycznych, uwzględniające następujące elementy:</w:t>
            </w:r>
          </w:p>
          <w:p w14:paraId="685CEC52" w14:textId="77777777" w:rsidR="003D10D8" w:rsidRPr="00696748" w:rsidRDefault="003D10D8" w:rsidP="00E71C13">
            <w:pPr>
              <w:spacing w:before="120" w:after="120"/>
              <w:rPr>
                <w:sz w:val="18"/>
                <w:szCs w:val="18"/>
              </w:rPr>
            </w:pPr>
            <w:r w:rsidRPr="00696748">
              <w:rPr>
                <w:sz w:val="18"/>
                <w:szCs w:val="18"/>
              </w:rPr>
              <w:t>identyfikację źródeł i mechanizmów mających na celu zagwarantowanie walidacji statystycznej</w:t>
            </w:r>
          </w:p>
          <w:p w14:paraId="4FE2F14F" w14:textId="77777777" w:rsidR="003D10D8" w:rsidRPr="00696748" w:rsidRDefault="003D10D8" w:rsidP="000E78B3">
            <w:pPr>
              <w:spacing w:before="120" w:after="120"/>
              <w:rPr>
                <w:sz w:val="18"/>
                <w:szCs w:val="18"/>
              </w:rPr>
            </w:pPr>
            <w:r w:rsidRPr="00696748">
              <w:rPr>
                <w:sz w:val="18"/>
                <w:szCs w:val="18"/>
              </w:rPr>
              <w:t>uregulowania dotyczące publikacji i dostępności publicznej zagregowanych danych</w:t>
            </w:r>
          </w:p>
          <w:p w14:paraId="505056A3" w14:textId="77777777" w:rsidR="003D10D8" w:rsidRPr="00696748" w:rsidRDefault="003D10D8" w:rsidP="000E78B3">
            <w:pPr>
              <w:spacing w:before="120" w:after="120"/>
              <w:rPr>
                <w:sz w:val="18"/>
                <w:szCs w:val="18"/>
              </w:rPr>
            </w:pPr>
          </w:p>
          <w:p w14:paraId="35189D7B" w14:textId="77777777" w:rsidR="003D10D8" w:rsidRPr="00696748" w:rsidRDefault="003D10D8" w:rsidP="000E78B3">
            <w:pPr>
              <w:spacing w:before="120" w:after="120"/>
              <w:rPr>
                <w:sz w:val="18"/>
                <w:szCs w:val="18"/>
              </w:rPr>
            </w:pPr>
            <w:r w:rsidRPr="00696748">
              <w:rPr>
                <w:sz w:val="18"/>
                <w:szCs w:val="18"/>
              </w:rPr>
              <w:t>skuteczny system wskaźników rezultatu, obejmujący:</w:t>
            </w:r>
          </w:p>
          <w:p w14:paraId="0C5E519A" w14:textId="77777777" w:rsidR="003D10D8" w:rsidRPr="00696748" w:rsidRDefault="003D10D8" w:rsidP="004D3F58">
            <w:pPr>
              <w:spacing w:before="120" w:after="120"/>
              <w:rPr>
                <w:sz w:val="18"/>
                <w:szCs w:val="18"/>
              </w:rPr>
            </w:pPr>
            <w:r w:rsidRPr="00696748">
              <w:rPr>
                <w:sz w:val="18"/>
                <w:szCs w:val="18"/>
              </w:rPr>
              <w:t xml:space="preserve">wybór wskaźników rezultatu dla każdego programu, dostarczających informacji na temat przyczyn </w:t>
            </w:r>
            <w:r w:rsidRPr="00696748">
              <w:rPr>
                <w:sz w:val="18"/>
                <w:szCs w:val="18"/>
              </w:rPr>
              <w:lastRenderedPageBreak/>
              <w:t>uzasadniających wybór działań z zakresu polityki finansowanych przez dany program,</w:t>
            </w:r>
          </w:p>
          <w:p w14:paraId="196D333A" w14:textId="77777777" w:rsidR="003D10D8" w:rsidRPr="00696748" w:rsidRDefault="003D10D8" w:rsidP="004D3F58">
            <w:pPr>
              <w:spacing w:before="120" w:after="120"/>
              <w:rPr>
                <w:sz w:val="18"/>
                <w:szCs w:val="18"/>
              </w:rPr>
            </w:pPr>
            <w:r w:rsidRPr="00696748">
              <w:rPr>
                <w:sz w:val="18"/>
                <w:szCs w:val="18"/>
              </w:rPr>
              <w:t>ustanowienie wartości docelowych dla tych wskaźników,</w:t>
            </w:r>
          </w:p>
          <w:p w14:paraId="0D52E6FB" w14:textId="77777777" w:rsidR="003D10D8" w:rsidRPr="00696748" w:rsidRDefault="003D10D8" w:rsidP="000E78B3">
            <w:pPr>
              <w:spacing w:before="120" w:after="120"/>
              <w:rPr>
                <w:sz w:val="18"/>
                <w:szCs w:val="18"/>
              </w:rPr>
            </w:pPr>
            <w:r w:rsidRPr="00696748">
              <w:rPr>
                <w:sz w:val="18"/>
                <w:szCs w:val="18"/>
              </w:rPr>
              <w:t>spójność każdego wskaźnika z następującymi wymogami: odporność oraz walidacja statystyczna, jasność interpretacji normatywnej, reagowanie na politykę, terminowe gromadzenie danych</w:t>
            </w:r>
          </w:p>
          <w:p w14:paraId="4073D36C" w14:textId="77777777" w:rsidR="003D10D8" w:rsidRPr="00696748" w:rsidRDefault="003D10D8" w:rsidP="000E78B3">
            <w:pPr>
              <w:spacing w:before="120" w:after="120"/>
              <w:rPr>
                <w:sz w:val="18"/>
                <w:szCs w:val="18"/>
              </w:rPr>
            </w:pPr>
          </w:p>
          <w:p w14:paraId="36829E77" w14:textId="77777777" w:rsidR="003D10D8" w:rsidRPr="00696748" w:rsidRDefault="003D10D8" w:rsidP="000E78B3">
            <w:pPr>
              <w:spacing w:before="120" w:after="120"/>
              <w:rPr>
                <w:sz w:val="18"/>
                <w:szCs w:val="18"/>
              </w:rPr>
            </w:pPr>
            <w:r w:rsidRPr="00696748">
              <w:rPr>
                <w:sz w:val="18"/>
                <w:szCs w:val="18"/>
              </w:rPr>
              <w:t>gotowe są procedury zapewniające, że wszystkie operacje finansowane z programu stosują skuteczny system wskaźników.</w:t>
            </w:r>
          </w:p>
        </w:tc>
        <w:tc>
          <w:tcPr>
            <w:tcW w:w="1276" w:type="dxa"/>
            <w:shd w:val="clear" w:color="auto" w:fill="D9D9D9"/>
          </w:tcPr>
          <w:p w14:paraId="4C0618F7" w14:textId="77777777" w:rsidR="003D10D8" w:rsidRPr="00696748" w:rsidRDefault="003D10D8" w:rsidP="009E3B80">
            <w:pPr>
              <w:spacing w:before="120" w:after="120"/>
              <w:rPr>
                <w:sz w:val="18"/>
                <w:szCs w:val="18"/>
              </w:rPr>
            </w:pPr>
            <w:r w:rsidRPr="00696748">
              <w:rPr>
                <w:sz w:val="18"/>
                <w:szCs w:val="18"/>
              </w:rPr>
              <w:lastRenderedPageBreak/>
              <w:t>TAK</w:t>
            </w:r>
          </w:p>
          <w:p w14:paraId="20F89E7D" w14:textId="77777777" w:rsidR="003D10D8" w:rsidRPr="00696748" w:rsidRDefault="003D10D8" w:rsidP="009E3B80">
            <w:pPr>
              <w:spacing w:before="120" w:after="120"/>
              <w:rPr>
                <w:sz w:val="18"/>
                <w:szCs w:val="18"/>
              </w:rPr>
            </w:pPr>
          </w:p>
          <w:p w14:paraId="7CE4E451" w14:textId="77777777" w:rsidR="003D10D8" w:rsidRPr="00696748" w:rsidRDefault="003D10D8" w:rsidP="009E3B80">
            <w:pPr>
              <w:spacing w:before="120" w:after="120"/>
              <w:rPr>
                <w:sz w:val="18"/>
                <w:szCs w:val="18"/>
              </w:rPr>
            </w:pPr>
          </w:p>
          <w:p w14:paraId="7417FF7E" w14:textId="77777777" w:rsidR="003D10D8" w:rsidRPr="00696748" w:rsidRDefault="003D10D8" w:rsidP="009E3B80">
            <w:pPr>
              <w:spacing w:before="120" w:after="120"/>
              <w:rPr>
                <w:sz w:val="18"/>
                <w:szCs w:val="18"/>
              </w:rPr>
            </w:pPr>
          </w:p>
          <w:p w14:paraId="57B17F94" w14:textId="77777777" w:rsidR="003D10D8" w:rsidRPr="00696748" w:rsidRDefault="003D10D8" w:rsidP="009E3B80">
            <w:pPr>
              <w:spacing w:before="120" w:after="120"/>
              <w:rPr>
                <w:sz w:val="18"/>
                <w:szCs w:val="18"/>
              </w:rPr>
            </w:pPr>
          </w:p>
          <w:p w14:paraId="4F7845E1" w14:textId="77777777" w:rsidR="003D10D8" w:rsidRPr="00696748" w:rsidRDefault="003D10D8" w:rsidP="009E3B80">
            <w:pPr>
              <w:spacing w:before="120" w:after="120"/>
              <w:rPr>
                <w:sz w:val="18"/>
                <w:szCs w:val="18"/>
              </w:rPr>
            </w:pPr>
          </w:p>
          <w:p w14:paraId="541D9EE8" w14:textId="77777777" w:rsidR="003D10D8" w:rsidRPr="00696748" w:rsidRDefault="003D10D8" w:rsidP="009E3B80">
            <w:pPr>
              <w:spacing w:before="120" w:after="120"/>
              <w:rPr>
                <w:sz w:val="18"/>
                <w:szCs w:val="18"/>
              </w:rPr>
            </w:pPr>
          </w:p>
          <w:p w14:paraId="0F65FFC7" w14:textId="77777777" w:rsidR="003D10D8" w:rsidRPr="00696748" w:rsidRDefault="003D10D8" w:rsidP="009E3B80">
            <w:pPr>
              <w:spacing w:before="120" w:after="120"/>
              <w:rPr>
                <w:sz w:val="18"/>
                <w:szCs w:val="18"/>
              </w:rPr>
            </w:pPr>
          </w:p>
          <w:p w14:paraId="5712326F" w14:textId="77777777" w:rsidR="003D10D8" w:rsidRPr="00696748" w:rsidRDefault="003D10D8" w:rsidP="009E3B80">
            <w:pPr>
              <w:spacing w:before="120" w:after="120"/>
              <w:rPr>
                <w:sz w:val="18"/>
                <w:szCs w:val="18"/>
              </w:rPr>
            </w:pPr>
          </w:p>
          <w:p w14:paraId="7025AE8D" w14:textId="77777777" w:rsidR="003D10D8" w:rsidRPr="00696748" w:rsidRDefault="003D10D8" w:rsidP="009E3B80">
            <w:pPr>
              <w:spacing w:before="120" w:after="120"/>
              <w:rPr>
                <w:sz w:val="18"/>
                <w:szCs w:val="18"/>
              </w:rPr>
            </w:pPr>
          </w:p>
          <w:p w14:paraId="70A65C71" w14:textId="77777777" w:rsidR="003D10D8" w:rsidRPr="00696748" w:rsidRDefault="003D10D8" w:rsidP="009E3B80">
            <w:pPr>
              <w:spacing w:before="120" w:after="120"/>
              <w:rPr>
                <w:sz w:val="18"/>
                <w:szCs w:val="18"/>
              </w:rPr>
            </w:pPr>
          </w:p>
          <w:p w14:paraId="393559C1" w14:textId="77777777" w:rsidR="003D10D8" w:rsidRPr="00696748" w:rsidRDefault="003D10D8" w:rsidP="009E3B80">
            <w:pPr>
              <w:spacing w:before="120" w:after="120"/>
              <w:rPr>
                <w:sz w:val="18"/>
                <w:szCs w:val="18"/>
              </w:rPr>
            </w:pPr>
          </w:p>
          <w:p w14:paraId="4EC120F2" w14:textId="77777777" w:rsidR="003D10D8" w:rsidRPr="00696748" w:rsidRDefault="003D10D8" w:rsidP="009E3B80">
            <w:pPr>
              <w:spacing w:before="120" w:after="120"/>
              <w:rPr>
                <w:sz w:val="18"/>
                <w:szCs w:val="18"/>
              </w:rPr>
            </w:pPr>
            <w:r w:rsidRPr="00696748">
              <w:rPr>
                <w:sz w:val="18"/>
                <w:szCs w:val="18"/>
              </w:rPr>
              <w:t>TAK</w:t>
            </w:r>
          </w:p>
          <w:p w14:paraId="6219C9F7" w14:textId="77777777" w:rsidR="003D10D8" w:rsidRPr="00696748" w:rsidRDefault="003D10D8" w:rsidP="009E3B80">
            <w:pPr>
              <w:spacing w:before="120" w:after="120"/>
              <w:rPr>
                <w:sz w:val="18"/>
                <w:szCs w:val="18"/>
              </w:rPr>
            </w:pPr>
          </w:p>
          <w:p w14:paraId="1265F1B5" w14:textId="77777777" w:rsidR="003D10D8" w:rsidRPr="00696748" w:rsidRDefault="003D10D8" w:rsidP="009E3B80">
            <w:pPr>
              <w:spacing w:before="120" w:after="120"/>
              <w:rPr>
                <w:sz w:val="18"/>
                <w:szCs w:val="18"/>
              </w:rPr>
            </w:pPr>
          </w:p>
          <w:p w14:paraId="6BF67296" w14:textId="77777777" w:rsidR="003D10D8" w:rsidRPr="00696748" w:rsidRDefault="003D10D8" w:rsidP="009E3B80">
            <w:pPr>
              <w:spacing w:before="120" w:after="120"/>
              <w:rPr>
                <w:sz w:val="18"/>
                <w:szCs w:val="18"/>
              </w:rPr>
            </w:pPr>
          </w:p>
          <w:p w14:paraId="6896C96B" w14:textId="77777777" w:rsidR="003D10D8" w:rsidRPr="00696748" w:rsidRDefault="003D10D8" w:rsidP="009E3B80">
            <w:pPr>
              <w:spacing w:before="120" w:after="120"/>
              <w:rPr>
                <w:sz w:val="18"/>
                <w:szCs w:val="18"/>
              </w:rPr>
            </w:pPr>
          </w:p>
          <w:p w14:paraId="7BBA017B" w14:textId="77777777" w:rsidR="003D10D8" w:rsidRPr="00696748" w:rsidRDefault="003D10D8" w:rsidP="009E3B80">
            <w:pPr>
              <w:spacing w:before="120" w:after="120"/>
              <w:rPr>
                <w:sz w:val="18"/>
                <w:szCs w:val="18"/>
              </w:rPr>
            </w:pPr>
          </w:p>
          <w:p w14:paraId="29D7D64D" w14:textId="77777777" w:rsidR="003D10D8" w:rsidRPr="00696748" w:rsidRDefault="003D10D8" w:rsidP="009E3B80">
            <w:pPr>
              <w:spacing w:before="120" w:after="120"/>
              <w:rPr>
                <w:sz w:val="18"/>
                <w:szCs w:val="18"/>
              </w:rPr>
            </w:pPr>
          </w:p>
          <w:p w14:paraId="5845234F" w14:textId="77777777" w:rsidR="003D10D8" w:rsidRPr="00696748" w:rsidRDefault="003D10D8" w:rsidP="009E3B80">
            <w:pPr>
              <w:spacing w:before="120" w:after="120"/>
              <w:rPr>
                <w:sz w:val="18"/>
                <w:szCs w:val="18"/>
              </w:rPr>
            </w:pPr>
          </w:p>
          <w:p w14:paraId="6F6877A5" w14:textId="77777777" w:rsidR="003D10D8" w:rsidRPr="00696748" w:rsidRDefault="003D10D8" w:rsidP="009E3B80">
            <w:pPr>
              <w:spacing w:before="120" w:after="120"/>
              <w:rPr>
                <w:sz w:val="18"/>
                <w:szCs w:val="18"/>
              </w:rPr>
            </w:pPr>
          </w:p>
          <w:p w14:paraId="15C2EF01" w14:textId="77777777" w:rsidR="003D10D8" w:rsidRPr="00696748" w:rsidRDefault="003D10D8" w:rsidP="009E3B80">
            <w:pPr>
              <w:spacing w:before="120" w:after="120"/>
              <w:rPr>
                <w:sz w:val="18"/>
                <w:szCs w:val="18"/>
              </w:rPr>
            </w:pPr>
          </w:p>
          <w:p w14:paraId="7257A8CA" w14:textId="77777777" w:rsidR="003D10D8" w:rsidRPr="00696748" w:rsidRDefault="003D10D8" w:rsidP="009E3B80">
            <w:pPr>
              <w:spacing w:before="120" w:after="120"/>
              <w:rPr>
                <w:sz w:val="18"/>
                <w:szCs w:val="18"/>
              </w:rPr>
            </w:pPr>
          </w:p>
          <w:p w14:paraId="27F34CC3" w14:textId="77777777" w:rsidR="003D10D8" w:rsidRPr="00696748" w:rsidRDefault="003D10D8" w:rsidP="009E3B80">
            <w:pPr>
              <w:spacing w:before="120" w:after="120"/>
              <w:rPr>
                <w:sz w:val="18"/>
                <w:szCs w:val="18"/>
              </w:rPr>
            </w:pPr>
          </w:p>
          <w:p w14:paraId="3BD4A696" w14:textId="77777777" w:rsidR="003D10D8" w:rsidRPr="00696748" w:rsidRDefault="003D10D8" w:rsidP="009E3B80">
            <w:pPr>
              <w:spacing w:before="120" w:after="120"/>
              <w:rPr>
                <w:sz w:val="18"/>
                <w:szCs w:val="18"/>
              </w:rPr>
            </w:pPr>
          </w:p>
          <w:p w14:paraId="6807A8D9" w14:textId="77777777" w:rsidR="003D10D8" w:rsidRPr="00696748" w:rsidRDefault="003D10D8" w:rsidP="009E3B80">
            <w:pPr>
              <w:spacing w:before="120" w:after="120"/>
              <w:rPr>
                <w:sz w:val="18"/>
                <w:szCs w:val="18"/>
              </w:rPr>
            </w:pPr>
          </w:p>
          <w:p w14:paraId="08E57D4E" w14:textId="77777777" w:rsidR="003D10D8" w:rsidRPr="00696748" w:rsidRDefault="003D10D8" w:rsidP="009E3B80">
            <w:pPr>
              <w:spacing w:before="120" w:after="120"/>
              <w:rPr>
                <w:sz w:val="18"/>
                <w:szCs w:val="18"/>
              </w:rPr>
            </w:pPr>
          </w:p>
          <w:p w14:paraId="6704BF19" w14:textId="77777777" w:rsidR="003D10D8" w:rsidRPr="00696748" w:rsidRDefault="003D10D8" w:rsidP="009E3B80">
            <w:pPr>
              <w:spacing w:before="120" w:after="120"/>
              <w:rPr>
                <w:sz w:val="18"/>
                <w:szCs w:val="18"/>
              </w:rPr>
            </w:pPr>
          </w:p>
          <w:p w14:paraId="3C2410E7" w14:textId="77777777" w:rsidR="003D10D8" w:rsidRPr="00696748" w:rsidRDefault="003D10D8" w:rsidP="009E3B80">
            <w:pPr>
              <w:spacing w:before="120" w:after="120"/>
              <w:rPr>
                <w:sz w:val="18"/>
                <w:szCs w:val="18"/>
              </w:rPr>
            </w:pPr>
          </w:p>
          <w:p w14:paraId="4EA93A32" w14:textId="77777777" w:rsidR="003D10D8" w:rsidRPr="00696748" w:rsidRDefault="003D10D8" w:rsidP="009E3B80">
            <w:pPr>
              <w:spacing w:before="120" w:after="120"/>
              <w:rPr>
                <w:sz w:val="18"/>
                <w:szCs w:val="18"/>
              </w:rPr>
            </w:pPr>
            <w:r w:rsidRPr="00696748">
              <w:rPr>
                <w:sz w:val="18"/>
                <w:szCs w:val="18"/>
              </w:rPr>
              <w:t>TAK</w:t>
            </w:r>
          </w:p>
        </w:tc>
        <w:tc>
          <w:tcPr>
            <w:tcW w:w="3401" w:type="dxa"/>
            <w:shd w:val="clear" w:color="auto" w:fill="D9D9D9"/>
          </w:tcPr>
          <w:p w14:paraId="4D2A668E" w14:textId="77777777" w:rsidR="003D10D8" w:rsidRPr="00696748" w:rsidRDefault="001360B3" w:rsidP="009E3B80">
            <w:pPr>
              <w:spacing w:before="120" w:after="120"/>
              <w:rPr>
                <w:sz w:val="18"/>
                <w:szCs w:val="18"/>
              </w:rPr>
            </w:pPr>
            <w:r w:rsidRPr="00696748">
              <w:rPr>
                <w:sz w:val="18"/>
                <w:szCs w:val="18"/>
              </w:rPr>
              <w:lastRenderedPageBreak/>
              <w:t xml:space="preserve">Ustawa o statystyce publicznej z dn. 29 czerwca 1995 r. (z </w:t>
            </w:r>
            <w:proofErr w:type="spellStart"/>
            <w:r w:rsidRPr="00696748">
              <w:rPr>
                <w:sz w:val="18"/>
                <w:szCs w:val="18"/>
              </w:rPr>
              <w:t>późn</w:t>
            </w:r>
            <w:proofErr w:type="spellEnd"/>
            <w:r w:rsidRPr="00696748">
              <w:rPr>
                <w:sz w:val="18"/>
                <w:szCs w:val="18"/>
              </w:rPr>
              <w:t>. zm.). http://isap.sejm.gov.pl/DetailsServlet?id=WDU19950880439</w:t>
            </w:r>
          </w:p>
          <w:p w14:paraId="6EAD3FFB" w14:textId="77777777" w:rsidR="003D10D8" w:rsidRPr="00696748" w:rsidRDefault="003D10D8" w:rsidP="009E3B80">
            <w:pPr>
              <w:spacing w:before="120" w:after="120"/>
              <w:rPr>
                <w:sz w:val="18"/>
                <w:szCs w:val="18"/>
              </w:rPr>
            </w:pPr>
          </w:p>
          <w:p w14:paraId="077C7DB1" w14:textId="77777777" w:rsidR="003D10D8" w:rsidRPr="00696748" w:rsidRDefault="003D10D8" w:rsidP="009B2472">
            <w:pPr>
              <w:spacing w:before="120"/>
              <w:rPr>
                <w:sz w:val="18"/>
                <w:szCs w:val="18"/>
              </w:rPr>
            </w:pPr>
          </w:p>
        </w:tc>
      </w:tr>
      <w:tr w:rsidR="003D10D8" w:rsidRPr="00696748" w14:paraId="58E19C06" w14:textId="77777777" w:rsidTr="007206D3">
        <w:trPr>
          <w:trHeight w:val="4680"/>
        </w:trPr>
        <w:tc>
          <w:tcPr>
            <w:tcW w:w="3119" w:type="dxa"/>
            <w:vMerge w:val="restart"/>
          </w:tcPr>
          <w:p w14:paraId="58576D69" w14:textId="77777777" w:rsidR="003D10D8" w:rsidRPr="00696748" w:rsidRDefault="003D10D8" w:rsidP="009E3B80">
            <w:pPr>
              <w:spacing w:before="120" w:after="120"/>
              <w:rPr>
                <w:sz w:val="18"/>
                <w:szCs w:val="18"/>
              </w:rPr>
            </w:pPr>
            <w:r w:rsidRPr="00696748">
              <w:rPr>
                <w:sz w:val="18"/>
                <w:szCs w:val="18"/>
              </w:rPr>
              <w:lastRenderedPageBreak/>
              <w:t xml:space="preserve">2.1 Rozwój cyfrowy: Strategiczne ramy polityki w dziedzinie rozwoju cyfrowego w celu pobudzenia rynku przystępnych, dobrej jakości i </w:t>
            </w:r>
            <w:proofErr w:type="spellStart"/>
            <w:r w:rsidRPr="00696748">
              <w:rPr>
                <w:sz w:val="18"/>
                <w:szCs w:val="18"/>
              </w:rPr>
              <w:t>interoperacyjnych</w:t>
            </w:r>
            <w:proofErr w:type="spellEnd"/>
            <w:r w:rsidRPr="00696748">
              <w:rPr>
                <w:sz w:val="18"/>
                <w:szCs w:val="18"/>
              </w:rPr>
              <w:t xml:space="preserve"> usług, prywatnych i publicznych, wykorzystujących technologie informacyjno-komunikacyjne, a także aby przyspieszyć ich asymilację przez obywateli, grupy w trudnej sytuacji, przedsiębiorstwa i administrację publiczną, w tym inicjatywy transgraniczne.</w:t>
            </w:r>
          </w:p>
        </w:tc>
        <w:tc>
          <w:tcPr>
            <w:tcW w:w="2339" w:type="dxa"/>
            <w:vMerge w:val="restart"/>
          </w:tcPr>
          <w:p w14:paraId="2D0D3820" w14:textId="77777777" w:rsidR="003D10D8" w:rsidRPr="00696748" w:rsidRDefault="003D10D8" w:rsidP="009E3B80">
            <w:pPr>
              <w:spacing w:before="120" w:after="120"/>
              <w:rPr>
                <w:sz w:val="18"/>
                <w:szCs w:val="18"/>
              </w:rPr>
            </w:pPr>
            <w:r w:rsidRPr="00696748">
              <w:rPr>
                <w:sz w:val="18"/>
                <w:szCs w:val="18"/>
              </w:rPr>
              <w:t>Oś 2</w:t>
            </w:r>
          </w:p>
          <w:p w14:paraId="6F2EFB70" w14:textId="77777777" w:rsidR="003D10D8" w:rsidRPr="00696748" w:rsidRDefault="003D10D8" w:rsidP="009E3B80">
            <w:pPr>
              <w:spacing w:before="120" w:after="120"/>
              <w:rPr>
                <w:sz w:val="18"/>
                <w:szCs w:val="18"/>
              </w:rPr>
            </w:pPr>
            <w:r w:rsidRPr="00696748">
              <w:rPr>
                <w:sz w:val="18"/>
                <w:szCs w:val="18"/>
              </w:rPr>
              <w:t>Oś 3</w:t>
            </w:r>
          </w:p>
        </w:tc>
        <w:tc>
          <w:tcPr>
            <w:tcW w:w="1701" w:type="dxa"/>
            <w:vMerge w:val="restart"/>
          </w:tcPr>
          <w:p w14:paraId="7870F364" w14:textId="77777777" w:rsidR="003D10D8" w:rsidRPr="00696748" w:rsidRDefault="003D10D8" w:rsidP="009E3B80">
            <w:pPr>
              <w:spacing w:before="120" w:after="120"/>
              <w:rPr>
                <w:sz w:val="18"/>
                <w:szCs w:val="18"/>
              </w:rPr>
            </w:pPr>
            <w:r w:rsidRPr="00696748">
              <w:rPr>
                <w:sz w:val="18"/>
                <w:szCs w:val="18"/>
              </w:rPr>
              <w:t>TAK</w:t>
            </w:r>
          </w:p>
        </w:tc>
        <w:tc>
          <w:tcPr>
            <w:tcW w:w="2339" w:type="dxa"/>
          </w:tcPr>
          <w:p w14:paraId="20363F56" w14:textId="77777777" w:rsidR="003D10D8" w:rsidRPr="00696748" w:rsidRDefault="003D10D8" w:rsidP="009E3B80">
            <w:pPr>
              <w:spacing w:before="120" w:after="120"/>
              <w:rPr>
                <w:sz w:val="18"/>
                <w:szCs w:val="18"/>
              </w:rPr>
            </w:pPr>
            <w:r w:rsidRPr="00696748">
              <w:rPr>
                <w:sz w:val="18"/>
                <w:szCs w:val="18"/>
              </w:rPr>
              <w:t>Strategiczne ramy polityki rozwoju cyfrowego, na przykład, w ramach krajowej lub regionalnej strategii na rzecz inteligentnej specjalizacji zawierają::</w:t>
            </w:r>
          </w:p>
          <w:p w14:paraId="5C289165" w14:textId="77777777" w:rsidR="003D10D8" w:rsidRPr="00696748" w:rsidRDefault="003D10D8" w:rsidP="009E3B80">
            <w:pPr>
              <w:spacing w:before="120" w:after="120"/>
              <w:rPr>
                <w:sz w:val="18"/>
                <w:szCs w:val="18"/>
              </w:rPr>
            </w:pPr>
          </w:p>
        </w:tc>
        <w:tc>
          <w:tcPr>
            <w:tcW w:w="1276" w:type="dxa"/>
          </w:tcPr>
          <w:p w14:paraId="1B5EB0A7" w14:textId="77777777" w:rsidR="003D10D8" w:rsidRPr="00696748" w:rsidRDefault="003D10D8" w:rsidP="009E3B80">
            <w:pPr>
              <w:spacing w:before="120" w:after="120"/>
              <w:rPr>
                <w:sz w:val="18"/>
                <w:szCs w:val="18"/>
              </w:rPr>
            </w:pPr>
            <w:r w:rsidRPr="00696748">
              <w:rPr>
                <w:sz w:val="18"/>
                <w:szCs w:val="18"/>
              </w:rPr>
              <w:t>Tak</w:t>
            </w:r>
          </w:p>
        </w:tc>
        <w:tc>
          <w:tcPr>
            <w:tcW w:w="3401" w:type="dxa"/>
          </w:tcPr>
          <w:p w14:paraId="1AABABCB" w14:textId="77777777" w:rsidR="003D10D8" w:rsidRPr="00696748" w:rsidRDefault="003D10D8" w:rsidP="009E3B80">
            <w:pPr>
              <w:spacing w:before="120"/>
              <w:rPr>
                <w:sz w:val="18"/>
                <w:szCs w:val="18"/>
              </w:rPr>
            </w:pPr>
            <w:r w:rsidRPr="00696748">
              <w:rPr>
                <w:sz w:val="18"/>
                <w:szCs w:val="18"/>
              </w:rPr>
              <w:t>Warunek jest spełniony przez:</w:t>
            </w:r>
          </w:p>
          <w:p w14:paraId="46EA5C45" w14:textId="77777777" w:rsidR="003D10D8" w:rsidRPr="00696748" w:rsidRDefault="003D10D8" w:rsidP="00823B51">
            <w:pPr>
              <w:numPr>
                <w:ilvl w:val="0"/>
                <w:numId w:val="19"/>
              </w:numPr>
              <w:rPr>
                <w:sz w:val="18"/>
                <w:szCs w:val="18"/>
              </w:rPr>
            </w:pPr>
            <w:r w:rsidRPr="00696748">
              <w:rPr>
                <w:sz w:val="18"/>
                <w:szCs w:val="18"/>
              </w:rPr>
              <w:t>Strategię Sprawne Państwo (</w:t>
            </w:r>
            <w:hyperlink r:id="rId32" w:history="1">
              <w:r w:rsidRPr="00C41832">
                <w:rPr>
                  <w:rStyle w:val="Hipercze"/>
                  <w:color w:val="auto"/>
                  <w:sz w:val="18"/>
                  <w:szCs w:val="18"/>
                </w:rPr>
                <w:t>http://monitorpolski.gov.pl/mp/2013/136/1</w:t>
              </w:r>
            </w:hyperlink>
            <w:r w:rsidRPr="00696748">
              <w:rPr>
                <w:sz w:val="18"/>
                <w:szCs w:val="18"/>
              </w:rPr>
              <w:t>)</w:t>
            </w:r>
            <w:r w:rsidRPr="00696748">
              <w:rPr>
                <w:rStyle w:val="Odwoanieprzypisudolnego"/>
                <w:sz w:val="18"/>
                <w:szCs w:val="18"/>
              </w:rPr>
              <w:footnoteReference w:id="48"/>
            </w:r>
          </w:p>
          <w:p w14:paraId="27E28E85" w14:textId="77777777" w:rsidR="003D10D8" w:rsidRPr="00696748" w:rsidRDefault="003D10D8" w:rsidP="00823B51">
            <w:pPr>
              <w:numPr>
                <w:ilvl w:val="0"/>
                <w:numId w:val="19"/>
              </w:numPr>
              <w:rPr>
                <w:sz w:val="18"/>
                <w:szCs w:val="18"/>
              </w:rPr>
            </w:pPr>
            <w:r w:rsidRPr="00C41832">
              <w:rPr>
                <w:sz w:val="18"/>
                <w:szCs w:val="18"/>
              </w:rPr>
              <w:t>przyjęcie programu rozwoju: Program Zintegrowanej Informatyza</w:t>
            </w:r>
            <w:r w:rsidRPr="00A37E1F">
              <w:rPr>
                <w:sz w:val="18"/>
                <w:szCs w:val="18"/>
              </w:rPr>
              <w:t>cji Pańs</w:t>
            </w:r>
            <w:r w:rsidRPr="00696748">
              <w:rPr>
                <w:sz w:val="18"/>
                <w:szCs w:val="18"/>
              </w:rPr>
              <w:t>twa (dokument wykonawczy do SSP w zakresie wypełnienia warunku 2.1)</w:t>
            </w:r>
            <w:r w:rsidRPr="00696748">
              <w:rPr>
                <w:rStyle w:val="Odwoanieprzypisudolnego"/>
                <w:sz w:val="18"/>
                <w:szCs w:val="18"/>
              </w:rPr>
              <w:footnoteReference w:id="49"/>
            </w:r>
            <w:r w:rsidRPr="00696748">
              <w:rPr>
                <w:sz w:val="18"/>
                <w:szCs w:val="18"/>
              </w:rPr>
              <w:t xml:space="preserve">. </w:t>
            </w:r>
          </w:p>
          <w:p w14:paraId="39825AC9" w14:textId="77777777" w:rsidR="003D10D8" w:rsidRPr="00A37E1F" w:rsidRDefault="003D10D8" w:rsidP="009E3B80">
            <w:pPr>
              <w:spacing w:before="120" w:after="120"/>
              <w:rPr>
                <w:sz w:val="18"/>
                <w:szCs w:val="18"/>
              </w:rPr>
            </w:pPr>
            <w:r w:rsidRPr="00C41832">
              <w:rPr>
                <w:sz w:val="18"/>
                <w:szCs w:val="18"/>
              </w:rPr>
              <w:t>Dla pełnego spełnienia warunków ex</w:t>
            </w:r>
            <w:r w:rsidRPr="00C41832">
              <w:rPr>
                <w:sz w:val="18"/>
                <w:szCs w:val="18"/>
              </w:rPr>
              <w:noBreakHyphen/>
            </w:r>
            <w:proofErr w:type="spellStart"/>
            <w:r w:rsidRPr="00C41832">
              <w:rPr>
                <w:sz w:val="18"/>
                <w:szCs w:val="18"/>
              </w:rPr>
              <w:t>ante</w:t>
            </w:r>
            <w:proofErr w:type="spellEnd"/>
            <w:r w:rsidRPr="00C41832">
              <w:rPr>
                <w:sz w:val="18"/>
                <w:szCs w:val="18"/>
              </w:rPr>
              <w:t xml:space="preserve"> dla celu 2 MAC przygotowało ponadto Policy </w:t>
            </w:r>
            <w:proofErr w:type="spellStart"/>
            <w:r w:rsidRPr="00C41832">
              <w:rPr>
                <w:sz w:val="18"/>
                <w:szCs w:val="18"/>
              </w:rPr>
              <w:t>paper</w:t>
            </w:r>
            <w:proofErr w:type="spellEnd"/>
            <w:r w:rsidRPr="00C41832">
              <w:rPr>
                <w:sz w:val="18"/>
                <w:szCs w:val="18"/>
              </w:rPr>
              <w:t xml:space="preserve"> dotyczący cyfrowego rozwoju Polski do 2020 r</w:t>
            </w:r>
            <w:r w:rsidRPr="00696748">
              <w:rPr>
                <w:rStyle w:val="Odwoanieprzypisudolnego"/>
                <w:sz w:val="18"/>
                <w:szCs w:val="18"/>
              </w:rPr>
              <w:footnoteReference w:id="50"/>
            </w:r>
            <w:r w:rsidRPr="00696748">
              <w:rPr>
                <w:sz w:val="18"/>
                <w:szCs w:val="18"/>
              </w:rPr>
              <w:t>., który został przyjęty przez Komitet Rady</w:t>
            </w:r>
            <w:r w:rsidRPr="00C41832">
              <w:rPr>
                <w:sz w:val="18"/>
                <w:szCs w:val="18"/>
              </w:rPr>
              <w:t xml:space="preserve"> Ministrów ds. Cyfryzacji. Jest to horyzontalny dokument strategiczny MAC, zbierający i uzupełniający zagadnienia z zakresu TIK poruszane we wszystkich strategiach zintegrowanych i prezentujący wizję rozwoju cyfrowego Polski do 2020 r.</w:t>
            </w:r>
          </w:p>
        </w:tc>
      </w:tr>
      <w:tr w:rsidR="003D10D8" w:rsidRPr="00696748" w14:paraId="54D61356" w14:textId="77777777" w:rsidTr="007206D3">
        <w:tc>
          <w:tcPr>
            <w:tcW w:w="3119" w:type="dxa"/>
            <w:vMerge/>
          </w:tcPr>
          <w:p w14:paraId="622B6533" w14:textId="77777777" w:rsidR="003D10D8" w:rsidRPr="00696748" w:rsidRDefault="003D10D8" w:rsidP="009E3B80">
            <w:pPr>
              <w:spacing w:before="120" w:after="120"/>
              <w:rPr>
                <w:sz w:val="18"/>
                <w:szCs w:val="18"/>
              </w:rPr>
            </w:pPr>
          </w:p>
        </w:tc>
        <w:tc>
          <w:tcPr>
            <w:tcW w:w="2339" w:type="dxa"/>
            <w:vMerge/>
          </w:tcPr>
          <w:p w14:paraId="35D63942" w14:textId="77777777" w:rsidR="003D10D8" w:rsidRPr="00696748" w:rsidRDefault="003D10D8" w:rsidP="009E3B80">
            <w:pPr>
              <w:spacing w:before="120" w:after="120"/>
              <w:rPr>
                <w:sz w:val="18"/>
                <w:szCs w:val="18"/>
              </w:rPr>
            </w:pPr>
          </w:p>
        </w:tc>
        <w:tc>
          <w:tcPr>
            <w:tcW w:w="1701" w:type="dxa"/>
            <w:vMerge/>
          </w:tcPr>
          <w:p w14:paraId="765F69BF" w14:textId="77777777" w:rsidR="003D10D8" w:rsidRPr="00696748" w:rsidRDefault="003D10D8" w:rsidP="009E3B80">
            <w:pPr>
              <w:spacing w:before="120" w:after="120"/>
              <w:rPr>
                <w:sz w:val="18"/>
                <w:szCs w:val="18"/>
              </w:rPr>
            </w:pPr>
          </w:p>
        </w:tc>
        <w:tc>
          <w:tcPr>
            <w:tcW w:w="2339" w:type="dxa"/>
          </w:tcPr>
          <w:p w14:paraId="4568BD3F" w14:textId="77777777" w:rsidR="003D10D8" w:rsidRPr="00696748" w:rsidRDefault="003D10D8" w:rsidP="009E3B80">
            <w:pPr>
              <w:spacing w:before="120" w:after="120"/>
              <w:rPr>
                <w:sz w:val="18"/>
                <w:szCs w:val="18"/>
              </w:rPr>
            </w:pPr>
            <w:r w:rsidRPr="00696748">
              <w:rPr>
                <w:sz w:val="18"/>
                <w:szCs w:val="18"/>
              </w:rPr>
              <w:t>budżet i priorytety działań określone na podstawie analizy SWOT lub podobnej analizy spójnej z tabelą wyników Europejskiej Agendy Cyfrowej;;</w:t>
            </w:r>
          </w:p>
          <w:p w14:paraId="5E30F346" w14:textId="77777777" w:rsidR="003D10D8" w:rsidRPr="00696748" w:rsidRDefault="003D10D8" w:rsidP="009E3B80">
            <w:pPr>
              <w:spacing w:before="120" w:after="120"/>
              <w:rPr>
                <w:sz w:val="18"/>
                <w:szCs w:val="18"/>
              </w:rPr>
            </w:pPr>
          </w:p>
        </w:tc>
        <w:tc>
          <w:tcPr>
            <w:tcW w:w="1276" w:type="dxa"/>
          </w:tcPr>
          <w:p w14:paraId="16F1B905" w14:textId="77777777" w:rsidR="003D10D8" w:rsidRPr="00696748" w:rsidRDefault="003D10D8" w:rsidP="009E3B80">
            <w:pPr>
              <w:spacing w:before="120" w:after="120"/>
              <w:rPr>
                <w:sz w:val="18"/>
                <w:szCs w:val="18"/>
              </w:rPr>
            </w:pPr>
            <w:r w:rsidRPr="00696748">
              <w:rPr>
                <w:sz w:val="18"/>
                <w:szCs w:val="18"/>
              </w:rPr>
              <w:t>Tak</w:t>
            </w:r>
          </w:p>
        </w:tc>
        <w:tc>
          <w:tcPr>
            <w:tcW w:w="3401" w:type="dxa"/>
          </w:tcPr>
          <w:p w14:paraId="5253C091" w14:textId="77777777" w:rsidR="003D10D8" w:rsidRPr="00696748" w:rsidRDefault="003D10D8" w:rsidP="009E3B80">
            <w:pPr>
              <w:spacing w:before="120" w:after="120"/>
              <w:rPr>
                <w:sz w:val="18"/>
                <w:szCs w:val="18"/>
              </w:rPr>
            </w:pPr>
            <w:r w:rsidRPr="00696748">
              <w:rPr>
                <w:sz w:val="18"/>
                <w:szCs w:val="18"/>
              </w:rPr>
              <w:t xml:space="preserve">SSP zawiera część priorytetów dot. rozwoju cyfrowego: e-administracja, otwarte zasoby publiczne, dostęp do </w:t>
            </w:r>
            <w:proofErr w:type="spellStart"/>
            <w:r w:rsidRPr="00696748">
              <w:rPr>
                <w:sz w:val="18"/>
                <w:szCs w:val="18"/>
              </w:rPr>
              <w:t>internetu</w:t>
            </w:r>
            <w:proofErr w:type="spellEnd"/>
            <w:r w:rsidRPr="00696748">
              <w:rPr>
                <w:sz w:val="18"/>
                <w:szCs w:val="18"/>
              </w:rPr>
              <w:t xml:space="preserve"> szerokopasmowego, aspekty rozwoju społeczeństwa informacyjnego w Polsce. Szczegółowe priorytety w tych obszarach określone są w PZIP, który przedstawia też planowany budżet. </w:t>
            </w:r>
          </w:p>
          <w:p w14:paraId="720F6D03" w14:textId="77777777" w:rsidR="003D10D8" w:rsidRPr="00696748" w:rsidRDefault="003D10D8" w:rsidP="009E3B80">
            <w:pPr>
              <w:spacing w:before="120" w:after="120"/>
              <w:rPr>
                <w:sz w:val="18"/>
                <w:szCs w:val="18"/>
              </w:rPr>
            </w:pPr>
            <w:r w:rsidRPr="00696748">
              <w:rPr>
                <w:sz w:val="18"/>
                <w:szCs w:val="18"/>
              </w:rPr>
              <w:t xml:space="preserve">Z racji nieporuszania w SSP i PZIP kwestii dotyczących e-biznesu, uzupełniający charakter w tym zakresie ma Policy </w:t>
            </w:r>
            <w:proofErr w:type="spellStart"/>
            <w:r w:rsidRPr="00696748">
              <w:rPr>
                <w:sz w:val="18"/>
                <w:szCs w:val="18"/>
              </w:rPr>
              <w:t>paper</w:t>
            </w:r>
            <w:proofErr w:type="spellEnd"/>
            <w:r w:rsidRPr="00696748">
              <w:rPr>
                <w:sz w:val="18"/>
                <w:szCs w:val="18"/>
              </w:rPr>
              <w:t xml:space="preserve"> dotyczący rozwoju </w:t>
            </w:r>
            <w:r w:rsidRPr="00696748">
              <w:rPr>
                <w:sz w:val="18"/>
                <w:szCs w:val="18"/>
              </w:rPr>
              <w:lastRenderedPageBreak/>
              <w:t xml:space="preserve">cyfrowego Polski do 2020r. </w:t>
            </w:r>
          </w:p>
        </w:tc>
      </w:tr>
      <w:tr w:rsidR="003D10D8" w:rsidRPr="00696748" w14:paraId="14130BC9" w14:textId="77777777" w:rsidTr="007206D3">
        <w:tc>
          <w:tcPr>
            <w:tcW w:w="3119" w:type="dxa"/>
            <w:vMerge/>
          </w:tcPr>
          <w:p w14:paraId="33B09ED6" w14:textId="77777777" w:rsidR="003D10D8" w:rsidRPr="00696748" w:rsidRDefault="003D10D8" w:rsidP="009E3B80">
            <w:pPr>
              <w:rPr>
                <w:sz w:val="18"/>
                <w:szCs w:val="18"/>
              </w:rPr>
            </w:pPr>
          </w:p>
        </w:tc>
        <w:tc>
          <w:tcPr>
            <w:tcW w:w="2339" w:type="dxa"/>
            <w:vMerge/>
          </w:tcPr>
          <w:p w14:paraId="19CA545B" w14:textId="77777777" w:rsidR="003D10D8" w:rsidRPr="00696748" w:rsidRDefault="003D10D8" w:rsidP="009E3B80">
            <w:pPr>
              <w:rPr>
                <w:sz w:val="18"/>
                <w:szCs w:val="18"/>
              </w:rPr>
            </w:pPr>
          </w:p>
        </w:tc>
        <w:tc>
          <w:tcPr>
            <w:tcW w:w="1701" w:type="dxa"/>
            <w:vMerge/>
          </w:tcPr>
          <w:p w14:paraId="0212EE05" w14:textId="77777777" w:rsidR="003D10D8" w:rsidRPr="00696748" w:rsidRDefault="003D10D8" w:rsidP="009E3B80">
            <w:pPr>
              <w:rPr>
                <w:sz w:val="18"/>
                <w:szCs w:val="18"/>
              </w:rPr>
            </w:pPr>
          </w:p>
        </w:tc>
        <w:tc>
          <w:tcPr>
            <w:tcW w:w="2339" w:type="dxa"/>
          </w:tcPr>
          <w:p w14:paraId="2B41E9D1" w14:textId="77777777" w:rsidR="003D10D8" w:rsidRPr="00696748" w:rsidRDefault="003D10D8" w:rsidP="009E3B80">
            <w:pPr>
              <w:spacing w:before="120" w:after="120"/>
              <w:rPr>
                <w:sz w:val="18"/>
                <w:szCs w:val="18"/>
              </w:rPr>
            </w:pPr>
            <w:r w:rsidRPr="00696748">
              <w:rPr>
                <w:sz w:val="18"/>
                <w:szCs w:val="18"/>
              </w:rPr>
              <w:t>została przeprowadzona analiza równoważenia wsparcia dla popytu i podaży TIK;</w:t>
            </w:r>
          </w:p>
        </w:tc>
        <w:tc>
          <w:tcPr>
            <w:tcW w:w="1276" w:type="dxa"/>
          </w:tcPr>
          <w:p w14:paraId="1AB3D305" w14:textId="77777777" w:rsidR="003D10D8" w:rsidRPr="00696748" w:rsidRDefault="003D10D8" w:rsidP="009E3B80">
            <w:pPr>
              <w:spacing w:before="120" w:after="120"/>
              <w:rPr>
                <w:sz w:val="18"/>
                <w:szCs w:val="18"/>
              </w:rPr>
            </w:pPr>
            <w:r w:rsidRPr="00696748">
              <w:rPr>
                <w:sz w:val="18"/>
                <w:szCs w:val="18"/>
              </w:rPr>
              <w:t>Tak</w:t>
            </w:r>
          </w:p>
        </w:tc>
        <w:tc>
          <w:tcPr>
            <w:tcW w:w="3401" w:type="dxa"/>
          </w:tcPr>
          <w:p w14:paraId="7FB313FF" w14:textId="77777777" w:rsidR="003D10D8" w:rsidRPr="00696748" w:rsidRDefault="003D10D8" w:rsidP="009E3B80">
            <w:pPr>
              <w:spacing w:before="120" w:after="120"/>
              <w:rPr>
                <w:sz w:val="18"/>
                <w:szCs w:val="18"/>
              </w:rPr>
            </w:pPr>
            <w:r w:rsidRPr="00696748">
              <w:rPr>
                <w:sz w:val="18"/>
                <w:szCs w:val="18"/>
              </w:rPr>
              <w:t xml:space="preserve">SSP nie zawiera wprost takiej analizy, co wynika z zakresu tematycznego strategii. Wsparcie dla popytu na technologie teleinformatyczne polega przede wszystkim na zwiększaniu zainteresowania obywateli i zwiększania ich umiejętności wykorzystania nowych technologii; kwestia podaży tylko częściowo wchodzi w zakres SSP (dostęp do </w:t>
            </w:r>
            <w:proofErr w:type="spellStart"/>
            <w:r w:rsidRPr="00696748">
              <w:rPr>
                <w:sz w:val="18"/>
                <w:szCs w:val="18"/>
              </w:rPr>
              <w:t>internetu</w:t>
            </w:r>
            <w:proofErr w:type="spellEnd"/>
            <w:r w:rsidRPr="00696748">
              <w:rPr>
                <w:sz w:val="18"/>
                <w:szCs w:val="18"/>
              </w:rPr>
              <w:t xml:space="preserve">, usługi e-administracji). Analiza strony podażowej i popytowej w odniesieniu do rozwoju e-administracji, w tym zapotrzebowania społecznego na jej usługi, kompetencji cyfrowych, została przeprowadzona w PZIP. Dodatkowe elementy analizy, w tym w odniesieniu do e-biznesu, znalazły się w Policy Paper dotyczącym cyfrowego rozwoju kraju do 2020 r. szczegółowa analiza popyt-podaż w odniesieniu do dostępności sieci </w:t>
            </w:r>
            <w:proofErr w:type="spellStart"/>
            <w:r w:rsidRPr="00696748">
              <w:rPr>
                <w:sz w:val="18"/>
                <w:szCs w:val="18"/>
              </w:rPr>
              <w:t>internetu</w:t>
            </w:r>
            <w:proofErr w:type="spellEnd"/>
            <w:r w:rsidRPr="00696748">
              <w:rPr>
                <w:sz w:val="18"/>
                <w:szCs w:val="18"/>
              </w:rPr>
              <w:t xml:space="preserve"> znajduje się w NPS.</w:t>
            </w:r>
          </w:p>
        </w:tc>
      </w:tr>
      <w:tr w:rsidR="003D10D8" w:rsidRPr="00696748" w14:paraId="3EA7F536" w14:textId="77777777" w:rsidTr="007206D3">
        <w:tc>
          <w:tcPr>
            <w:tcW w:w="3119" w:type="dxa"/>
            <w:vMerge/>
          </w:tcPr>
          <w:p w14:paraId="39B7D218" w14:textId="77777777" w:rsidR="003D10D8" w:rsidRPr="00696748" w:rsidRDefault="003D10D8" w:rsidP="009E3B80">
            <w:pPr>
              <w:rPr>
                <w:sz w:val="18"/>
                <w:szCs w:val="18"/>
              </w:rPr>
            </w:pPr>
          </w:p>
        </w:tc>
        <w:tc>
          <w:tcPr>
            <w:tcW w:w="2339" w:type="dxa"/>
            <w:vMerge/>
          </w:tcPr>
          <w:p w14:paraId="5C03C5C6" w14:textId="77777777" w:rsidR="003D10D8" w:rsidRPr="00696748" w:rsidRDefault="003D10D8" w:rsidP="009E3B80">
            <w:pPr>
              <w:rPr>
                <w:sz w:val="18"/>
                <w:szCs w:val="18"/>
              </w:rPr>
            </w:pPr>
          </w:p>
        </w:tc>
        <w:tc>
          <w:tcPr>
            <w:tcW w:w="1701" w:type="dxa"/>
            <w:vMerge/>
          </w:tcPr>
          <w:p w14:paraId="17C71BB7" w14:textId="77777777" w:rsidR="003D10D8" w:rsidRPr="00696748" w:rsidRDefault="003D10D8" w:rsidP="009E3B80">
            <w:pPr>
              <w:rPr>
                <w:sz w:val="18"/>
                <w:szCs w:val="18"/>
              </w:rPr>
            </w:pPr>
          </w:p>
        </w:tc>
        <w:tc>
          <w:tcPr>
            <w:tcW w:w="2339" w:type="dxa"/>
          </w:tcPr>
          <w:p w14:paraId="4C7F0CB4" w14:textId="77777777" w:rsidR="003D10D8" w:rsidRPr="00696748" w:rsidRDefault="003D10D8" w:rsidP="009E3B80">
            <w:pPr>
              <w:spacing w:before="120" w:after="120"/>
              <w:rPr>
                <w:sz w:val="18"/>
                <w:szCs w:val="18"/>
              </w:rPr>
            </w:pPr>
            <w:r w:rsidRPr="00696748">
              <w:rPr>
                <w:sz w:val="18"/>
                <w:szCs w:val="18"/>
              </w:rPr>
              <w:t>wskaźniki miary postępów interwencji w takich dziedzinach jak umiejętności cyfrowe, e-integracja, e-dostępność, oraz postęp w zakresie e-zdrowia w granicach określonych w art. 168 TFUE, spójne w stosownych przypadkach z istniejącymi odpowiednimi unijnymi, krajowymi lub regionalnymi strategiami sektorowymi;</w:t>
            </w:r>
          </w:p>
        </w:tc>
        <w:tc>
          <w:tcPr>
            <w:tcW w:w="1276" w:type="dxa"/>
          </w:tcPr>
          <w:p w14:paraId="41172B55" w14:textId="77777777" w:rsidR="003D10D8" w:rsidRPr="00696748" w:rsidRDefault="003D10D8" w:rsidP="009E3B80">
            <w:pPr>
              <w:spacing w:before="120" w:after="120"/>
              <w:rPr>
                <w:sz w:val="18"/>
                <w:szCs w:val="18"/>
              </w:rPr>
            </w:pPr>
            <w:r w:rsidRPr="00696748">
              <w:rPr>
                <w:sz w:val="18"/>
                <w:szCs w:val="18"/>
              </w:rPr>
              <w:t>Tak</w:t>
            </w:r>
          </w:p>
        </w:tc>
        <w:tc>
          <w:tcPr>
            <w:tcW w:w="3401" w:type="dxa"/>
          </w:tcPr>
          <w:p w14:paraId="30E642D5" w14:textId="77777777" w:rsidR="003D10D8" w:rsidRPr="00696748" w:rsidRDefault="003D10D8" w:rsidP="009E3B80">
            <w:pPr>
              <w:spacing w:before="120" w:after="120"/>
              <w:rPr>
                <w:sz w:val="18"/>
                <w:szCs w:val="18"/>
              </w:rPr>
            </w:pPr>
            <w:r w:rsidRPr="00696748">
              <w:rPr>
                <w:sz w:val="18"/>
                <w:szCs w:val="18"/>
              </w:rPr>
              <w:t>Takie wskaźniki na poziomie strategicznym znajdują się w Strategii Sprawne Państwo.</w:t>
            </w:r>
          </w:p>
          <w:p w14:paraId="0C9EAEE3" w14:textId="77777777" w:rsidR="003D10D8" w:rsidRPr="00696748" w:rsidRDefault="003D10D8" w:rsidP="009E3B80">
            <w:pPr>
              <w:spacing w:before="120" w:after="120"/>
              <w:rPr>
                <w:sz w:val="18"/>
                <w:szCs w:val="18"/>
              </w:rPr>
            </w:pPr>
            <w:r w:rsidRPr="00696748">
              <w:rPr>
                <w:sz w:val="18"/>
                <w:szCs w:val="18"/>
              </w:rPr>
              <w:t>Uzupełnieniem i uszczegółowieniem w tym zakresie jest PZIP.</w:t>
            </w:r>
          </w:p>
        </w:tc>
      </w:tr>
      <w:tr w:rsidR="003D10D8" w:rsidRPr="00696748" w14:paraId="5EEC5F47" w14:textId="77777777" w:rsidTr="007206D3">
        <w:tc>
          <w:tcPr>
            <w:tcW w:w="3119" w:type="dxa"/>
            <w:vMerge/>
          </w:tcPr>
          <w:p w14:paraId="4C76DBAD" w14:textId="77777777" w:rsidR="003D10D8" w:rsidRPr="00696748" w:rsidRDefault="003D10D8" w:rsidP="009E3B80">
            <w:pPr>
              <w:rPr>
                <w:sz w:val="18"/>
                <w:szCs w:val="18"/>
              </w:rPr>
            </w:pPr>
          </w:p>
        </w:tc>
        <w:tc>
          <w:tcPr>
            <w:tcW w:w="2339" w:type="dxa"/>
            <w:vMerge/>
          </w:tcPr>
          <w:p w14:paraId="06D66B7F" w14:textId="77777777" w:rsidR="003D10D8" w:rsidRPr="00696748" w:rsidRDefault="003D10D8" w:rsidP="009E3B80">
            <w:pPr>
              <w:rPr>
                <w:sz w:val="18"/>
                <w:szCs w:val="18"/>
              </w:rPr>
            </w:pPr>
          </w:p>
        </w:tc>
        <w:tc>
          <w:tcPr>
            <w:tcW w:w="1701" w:type="dxa"/>
            <w:vMerge/>
          </w:tcPr>
          <w:p w14:paraId="6AE68CF9" w14:textId="77777777" w:rsidR="003D10D8" w:rsidRPr="00696748" w:rsidRDefault="003D10D8" w:rsidP="009E3B80">
            <w:pPr>
              <w:rPr>
                <w:sz w:val="18"/>
                <w:szCs w:val="18"/>
              </w:rPr>
            </w:pPr>
          </w:p>
        </w:tc>
        <w:tc>
          <w:tcPr>
            <w:tcW w:w="2339" w:type="dxa"/>
          </w:tcPr>
          <w:p w14:paraId="29BB223F" w14:textId="77777777" w:rsidR="003D10D8" w:rsidRPr="00696748" w:rsidRDefault="003D10D8" w:rsidP="009E3B80">
            <w:pPr>
              <w:spacing w:before="120" w:after="120"/>
              <w:rPr>
                <w:sz w:val="18"/>
                <w:szCs w:val="18"/>
              </w:rPr>
            </w:pPr>
            <w:r w:rsidRPr="00696748">
              <w:rPr>
                <w:sz w:val="18"/>
                <w:szCs w:val="18"/>
              </w:rPr>
              <w:t>ocenę potrzeb w zakresie budowania większego potencjału TIK.</w:t>
            </w:r>
          </w:p>
        </w:tc>
        <w:tc>
          <w:tcPr>
            <w:tcW w:w="1276" w:type="dxa"/>
          </w:tcPr>
          <w:p w14:paraId="0B1D930C" w14:textId="77777777" w:rsidR="003D10D8" w:rsidRPr="00696748" w:rsidRDefault="003D10D8" w:rsidP="009E3B80">
            <w:pPr>
              <w:spacing w:before="120" w:after="120"/>
              <w:rPr>
                <w:sz w:val="18"/>
                <w:szCs w:val="18"/>
              </w:rPr>
            </w:pPr>
            <w:r w:rsidRPr="00696748">
              <w:rPr>
                <w:sz w:val="18"/>
                <w:szCs w:val="18"/>
              </w:rPr>
              <w:t>Tak</w:t>
            </w:r>
          </w:p>
        </w:tc>
        <w:tc>
          <w:tcPr>
            <w:tcW w:w="3401" w:type="dxa"/>
          </w:tcPr>
          <w:p w14:paraId="089EE3C4" w14:textId="77777777" w:rsidR="003D10D8" w:rsidRPr="00696748" w:rsidRDefault="003D10D8" w:rsidP="009E3B80">
            <w:pPr>
              <w:spacing w:before="120" w:after="120"/>
              <w:rPr>
                <w:sz w:val="18"/>
                <w:szCs w:val="18"/>
              </w:rPr>
            </w:pPr>
            <w:r w:rsidRPr="00696748">
              <w:rPr>
                <w:sz w:val="18"/>
                <w:szCs w:val="18"/>
              </w:rPr>
              <w:t>SSP odnosi się do kwestii potrzeb w zakresie budowy sieci szerokopasmowych (kierunek interwencji 5.6. Powszechna dostępność wysokiej jakości usług szerokopasmowego dostępu do Internetu). Dokumentem wspierającym będzie program rozwoju – Narodowy Plan Szerokopasmowy.</w:t>
            </w:r>
          </w:p>
          <w:p w14:paraId="529496B7" w14:textId="3DE226DF" w:rsidR="003D10D8" w:rsidRPr="00696748" w:rsidRDefault="003D10D8" w:rsidP="009E3B80">
            <w:pPr>
              <w:spacing w:before="120" w:after="120"/>
              <w:rPr>
                <w:sz w:val="18"/>
                <w:szCs w:val="18"/>
              </w:rPr>
            </w:pPr>
            <w:r w:rsidRPr="00696748">
              <w:rPr>
                <w:sz w:val="18"/>
                <w:szCs w:val="18"/>
              </w:rPr>
              <w:t>SSP wskazuje też, że jednym z wyzwań rozwojowych jest szerokie wykorzystanie TIK w budowaniu sprawnego państwa. Znajduje to odzwierciedlenie przekrojowe we wszystkich 7 celach szczegółowych Strategii. Obecnie kluczowym elementem dla sprawnie funkcjonującego państwa jest pełne, kompleksowe i wszechstronne</w:t>
            </w:r>
            <w:r w:rsidR="001F116A">
              <w:rPr>
                <w:sz w:val="18"/>
                <w:szCs w:val="18"/>
              </w:rPr>
              <w:t xml:space="preserve"> </w:t>
            </w:r>
            <w:r w:rsidRPr="00696748">
              <w:rPr>
                <w:sz w:val="18"/>
                <w:szCs w:val="18"/>
              </w:rPr>
              <w:t>wykorzystanie nowych technologii informatycznych w celu uproszczenia usług i udostępnienia ich drogą elektroniczną.</w:t>
            </w:r>
          </w:p>
          <w:p w14:paraId="2966D362" w14:textId="77777777" w:rsidR="003D10D8" w:rsidRPr="00696748" w:rsidRDefault="003D10D8" w:rsidP="009E3B80">
            <w:pPr>
              <w:spacing w:before="120" w:after="120"/>
              <w:rPr>
                <w:sz w:val="18"/>
                <w:szCs w:val="18"/>
              </w:rPr>
            </w:pPr>
            <w:r w:rsidRPr="00696748">
              <w:rPr>
                <w:sz w:val="18"/>
                <w:szCs w:val="18"/>
              </w:rPr>
              <w:t>Z tego tytułu płynąć będą wymierne korzyści zarówno dla obywateli, jak i administracji publicznej.</w:t>
            </w:r>
          </w:p>
          <w:p w14:paraId="68C81577" w14:textId="77777777" w:rsidR="003D10D8" w:rsidRPr="00696748" w:rsidRDefault="003D10D8" w:rsidP="00B46FDF">
            <w:pPr>
              <w:spacing w:before="120" w:after="120"/>
              <w:rPr>
                <w:sz w:val="18"/>
                <w:szCs w:val="18"/>
              </w:rPr>
            </w:pPr>
            <w:r w:rsidRPr="00696748">
              <w:rPr>
                <w:sz w:val="18"/>
                <w:szCs w:val="18"/>
              </w:rPr>
              <w:t xml:space="preserve">Ponadto dokumentem konkretyzującym w zakresie e-administracji jest program rozwoju – Program Zintegrowanej Informatyzacji Państwa. </w:t>
            </w:r>
          </w:p>
        </w:tc>
      </w:tr>
      <w:tr w:rsidR="003D10D8" w:rsidRPr="00696748" w14:paraId="46A021D8" w14:textId="77777777" w:rsidTr="007206D3">
        <w:tc>
          <w:tcPr>
            <w:tcW w:w="3119" w:type="dxa"/>
            <w:vMerge w:val="restart"/>
          </w:tcPr>
          <w:p w14:paraId="2D1019F6" w14:textId="77777777" w:rsidR="003D10D8" w:rsidRPr="00696748" w:rsidRDefault="003D10D8" w:rsidP="009E3B80">
            <w:pPr>
              <w:spacing w:before="120" w:after="120"/>
              <w:rPr>
                <w:sz w:val="18"/>
                <w:szCs w:val="18"/>
              </w:rPr>
            </w:pPr>
            <w:r w:rsidRPr="00696748">
              <w:rPr>
                <w:sz w:val="18"/>
                <w:szCs w:val="18"/>
              </w:rPr>
              <w:t xml:space="preserve">2.2 Infrastruktura sieci nowej generacji: Istnienie krajowych lub regionalnych planów sieci nowej generacji uwzględniających działania regionalne na rzecz osiągnięcia celów Unii dotyczących </w:t>
            </w:r>
            <w:r w:rsidRPr="00696748">
              <w:rPr>
                <w:sz w:val="18"/>
                <w:szCs w:val="18"/>
              </w:rPr>
              <w:lastRenderedPageBreak/>
              <w:t xml:space="preserve">dostępu do szybkiego </w:t>
            </w:r>
            <w:proofErr w:type="spellStart"/>
            <w:r w:rsidRPr="00696748">
              <w:rPr>
                <w:sz w:val="18"/>
                <w:szCs w:val="18"/>
              </w:rPr>
              <w:t>internetu</w:t>
            </w:r>
            <w:proofErr w:type="spellEnd"/>
            <w:r w:rsidRPr="00696748">
              <w:rPr>
                <w:sz w:val="18"/>
                <w:szCs w:val="18"/>
              </w:rPr>
              <w:t>, koncentrujących się na obszarach, na których rynek nie zapewnia otwartej infrastruktury po przystępnych kosztach i jakości, zgodnych z przepisami unijnymi w zakresie konkurencyjności i pomocy państwa, a także świadczących usługi dostępne dla grup w trudnej sytuacji.</w:t>
            </w:r>
          </w:p>
        </w:tc>
        <w:tc>
          <w:tcPr>
            <w:tcW w:w="2339" w:type="dxa"/>
            <w:vMerge w:val="restart"/>
          </w:tcPr>
          <w:p w14:paraId="5DC0ACCF" w14:textId="77777777" w:rsidR="003D10D8" w:rsidRPr="00696748" w:rsidRDefault="003D10D8" w:rsidP="00E71C13">
            <w:pPr>
              <w:spacing w:before="80"/>
              <w:rPr>
                <w:sz w:val="18"/>
                <w:szCs w:val="18"/>
              </w:rPr>
            </w:pPr>
            <w:r w:rsidRPr="00696748">
              <w:rPr>
                <w:sz w:val="18"/>
                <w:szCs w:val="18"/>
              </w:rPr>
              <w:lastRenderedPageBreak/>
              <w:t>Oś 1</w:t>
            </w:r>
          </w:p>
        </w:tc>
        <w:tc>
          <w:tcPr>
            <w:tcW w:w="1701" w:type="dxa"/>
            <w:vMerge w:val="restart"/>
          </w:tcPr>
          <w:p w14:paraId="43B2751D" w14:textId="77777777" w:rsidR="003D10D8" w:rsidRPr="00696748" w:rsidRDefault="003D10D8" w:rsidP="00E71C13">
            <w:pPr>
              <w:spacing w:before="80"/>
              <w:rPr>
                <w:sz w:val="18"/>
                <w:szCs w:val="18"/>
              </w:rPr>
            </w:pPr>
            <w:r w:rsidRPr="00696748">
              <w:rPr>
                <w:sz w:val="18"/>
                <w:szCs w:val="18"/>
              </w:rPr>
              <w:t>TAK</w:t>
            </w:r>
          </w:p>
        </w:tc>
        <w:tc>
          <w:tcPr>
            <w:tcW w:w="2339" w:type="dxa"/>
          </w:tcPr>
          <w:p w14:paraId="3043B34D" w14:textId="77777777" w:rsidR="003D10D8" w:rsidRPr="00696748" w:rsidRDefault="003D10D8" w:rsidP="009E3B80">
            <w:pPr>
              <w:spacing w:before="120" w:after="120"/>
              <w:rPr>
                <w:sz w:val="18"/>
                <w:szCs w:val="18"/>
              </w:rPr>
            </w:pPr>
            <w:r w:rsidRPr="00696748">
              <w:rPr>
                <w:sz w:val="18"/>
                <w:szCs w:val="18"/>
              </w:rPr>
              <w:t>Gotowy jest krajowy lub regionalny plan dostępu nowej generacji, który zawiera:</w:t>
            </w:r>
          </w:p>
          <w:p w14:paraId="30425BAD" w14:textId="77777777" w:rsidR="003D10D8" w:rsidRPr="00696748" w:rsidRDefault="003D10D8" w:rsidP="009E3B80">
            <w:pPr>
              <w:spacing w:before="120" w:after="120"/>
              <w:rPr>
                <w:sz w:val="18"/>
                <w:szCs w:val="18"/>
              </w:rPr>
            </w:pPr>
          </w:p>
        </w:tc>
        <w:tc>
          <w:tcPr>
            <w:tcW w:w="1276" w:type="dxa"/>
          </w:tcPr>
          <w:p w14:paraId="7CC3D95B" w14:textId="77777777" w:rsidR="003D10D8" w:rsidRPr="00696748" w:rsidRDefault="003D10D8" w:rsidP="009E3B80">
            <w:pPr>
              <w:spacing w:before="120" w:after="120"/>
              <w:rPr>
                <w:sz w:val="18"/>
                <w:szCs w:val="18"/>
              </w:rPr>
            </w:pPr>
            <w:r w:rsidRPr="00696748">
              <w:rPr>
                <w:sz w:val="18"/>
                <w:szCs w:val="18"/>
              </w:rPr>
              <w:t>Tak</w:t>
            </w:r>
          </w:p>
        </w:tc>
        <w:tc>
          <w:tcPr>
            <w:tcW w:w="3401" w:type="dxa"/>
          </w:tcPr>
          <w:p w14:paraId="00766C47" w14:textId="77777777" w:rsidR="003D10D8" w:rsidRPr="00696748" w:rsidRDefault="003D10D8" w:rsidP="009E3B80">
            <w:pPr>
              <w:spacing w:before="120" w:after="120"/>
              <w:rPr>
                <w:sz w:val="18"/>
                <w:szCs w:val="18"/>
              </w:rPr>
            </w:pPr>
            <w:r w:rsidRPr="00696748">
              <w:rPr>
                <w:sz w:val="18"/>
                <w:szCs w:val="18"/>
              </w:rPr>
              <w:t>Warunki te są wypełniane przez Narodowy Plan Szerokopasmowy – dokument wykonawczy do SSP (program rozwoju)</w:t>
            </w:r>
            <w:r w:rsidRPr="00696748">
              <w:rPr>
                <w:rStyle w:val="Odwoanieprzypisudolnego"/>
                <w:sz w:val="18"/>
                <w:szCs w:val="18"/>
              </w:rPr>
              <w:footnoteReference w:id="51"/>
            </w:r>
            <w:r w:rsidRPr="00696748">
              <w:rPr>
                <w:sz w:val="18"/>
                <w:szCs w:val="18"/>
              </w:rPr>
              <w:t xml:space="preserve">. </w:t>
            </w:r>
          </w:p>
          <w:p w14:paraId="5A2488C7" w14:textId="77777777" w:rsidR="003D10D8" w:rsidRPr="00C41832" w:rsidRDefault="003D10D8" w:rsidP="009E3B80">
            <w:pPr>
              <w:spacing w:before="120" w:after="120"/>
              <w:rPr>
                <w:sz w:val="18"/>
                <w:szCs w:val="18"/>
              </w:rPr>
            </w:pPr>
          </w:p>
        </w:tc>
      </w:tr>
      <w:tr w:rsidR="003D10D8" w:rsidRPr="00696748" w14:paraId="4E4CBC0B" w14:textId="77777777" w:rsidTr="007206D3">
        <w:tc>
          <w:tcPr>
            <w:tcW w:w="3119" w:type="dxa"/>
            <w:vMerge/>
          </w:tcPr>
          <w:p w14:paraId="083F41D3" w14:textId="77777777" w:rsidR="003D10D8" w:rsidRPr="00696748" w:rsidRDefault="003D10D8" w:rsidP="009E3B80">
            <w:pPr>
              <w:rPr>
                <w:sz w:val="18"/>
                <w:szCs w:val="18"/>
              </w:rPr>
            </w:pPr>
          </w:p>
        </w:tc>
        <w:tc>
          <w:tcPr>
            <w:tcW w:w="2339" w:type="dxa"/>
            <w:vMerge/>
          </w:tcPr>
          <w:p w14:paraId="7DCCF3C5" w14:textId="77777777" w:rsidR="003D10D8" w:rsidRPr="00696748" w:rsidRDefault="003D10D8" w:rsidP="009E3B80">
            <w:pPr>
              <w:rPr>
                <w:sz w:val="18"/>
                <w:szCs w:val="18"/>
              </w:rPr>
            </w:pPr>
          </w:p>
        </w:tc>
        <w:tc>
          <w:tcPr>
            <w:tcW w:w="1701" w:type="dxa"/>
            <w:vMerge/>
          </w:tcPr>
          <w:p w14:paraId="3AB0CEA4" w14:textId="77777777" w:rsidR="003D10D8" w:rsidRPr="00696748" w:rsidRDefault="003D10D8" w:rsidP="009E3B80">
            <w:pPr>
              <w:rPr>
                <w:sz w:val="18"/>
                <w:szCs w:val="18"/>
              </w:rPr>
            </w:pPr>
          </w:p>
        </w:tc>
        <w:tc>
          <w:tcPr>
            <w:tcW w:w="2339" w:type="dxa"/>
          </w:tcPr>
          <w:p w14:paraId="2BF45002" w14:textId="77777777" w:rsidR="003D10D8" w:rsidRPr="00696748" w:rsidRDefault="003D10D8" w:rsidP="009E3B80">
            <w:pPr>
              <w:spacing w:before="120" w:after="120"/>
              <w:rPr>
                <w:sz w:val="18"/>
                <w:szCs w:val="18"/>
              </w:rPr>
            </w:pPr>
            <w:r w:rsidRPr="00696748">
              <w:rPr>
                <w:sz w:val="18"/>
                <w:szCs w:val="18"/>
              </w:rPr>
              <w:t>plan inwestycji w infrastrukturę oparty na analizie ekonomicznej uwzględniającej istniejącą infrastrukturę i opublikowane plany inwestycyjne sektora prywatnego;</w:t>
            </w:r>
          </w:p>
          <w:p w14:paraId="56AE1BD1" w14:textId="77777777" w:rsidR="003D10D8" w:rsidRPr="00696748" w:rsidRDefault="003D10D8" w:rsidP="009E3B80">
            <w:pPr>
              <w:spacing w:before="120" w:after="120"/>
              <w:rPr>
                <w:sz w:val="18"/>
                <w:szCs w:val="18"/>
              </w:rPr>
            </w:pPr>
          </w:p>
        </w:tc>
        <w:tc>
          <w:tcPr>
            <w:tcW w:w="1276" w:type="dxa"/>
          </w:tcPr>
          <w:p w14:paraId="706DF884" w14:textId="77777777" w:rsidR="003D10D8" w:rsidRPr="00696748" w:rsidRDefault="003D10D8" w:rsidP="009E3B80">
            <w:pPr>
              <w:spacing w:before="120" w:after="120"/>
              <w:rPr>
                <w:sz w:val="18"/>
                <w:szCs w:val="18"/>
              </w:rPr>
            </w:pPr>
            <w:r w:rsidRPr="00696748">
              <w:rPr>
                <w:sz w:val="18"/>
                <w:szCs w:val="18"/>
              </w:rPr>
              <w:t>Tak</w:t>
            </w:r>
          </w:p>
        </w:tc>
        <w:tc>
          <w:tcPr>
            <w:tcW w:w="3401" w:type="dxa"/>
          </w:tcPr>
          <w:p w14:paraId="45E3C6C1" w14:textId="77777777" w:rsidR="003D10D8" w:rsidRPr="00696748" w:rsidRDefault="003D10D8" w:rsidP="00686132">
            <w:pPr>
              <w:spacing w:before="120" w:after="120"/>
              <w:rPr>
                <w:sz w:val="18"/>
                <w:szCs w:val="18"/>
              </w:rPr>
            </w:pPr>
            <w:r w:rsidRPr="00696748">
              <w:rPr>
                <w:sz w:val="18"/>
                <w:szCs w:val="18"/>
              </w:rPr>
              <w:t>NPS jest opracowany przy uwzględnieniu danych odnośnie istniejącej infrastruktury, planów inwestycyjnych operatorów telekomunikacyjnych i opracowanych na ich podstawie prognoz inwestycyjnych w perspektywie do roku 2020. NPS uwzględnia także prognozy dotyczące popytu na usługi telekomunikacyjne.</w:t>
            </w:r>
          </w:p>
        </w:tc>
      </w:tr>
      <w:tr w:rsidR="003D10D8" w:rsidRPr="00696748" w14:paraId="65C01076" w14:textId="77777777" w:rsidTr="007206D3">
        <w:tc>
          <w:tcPr>
            <w:tcW w:w="3119" w:type="dxa"/>
            <w:vMerge/>
          </w:tcPr>
          <w:p w14:paraId="70D6DB58" w14:textId="77777777" w:rsidR="003D10D8" w:rsidRPr="00696748" w:rsidRDefault="003D10D8" w:rsidP="009E3B80">
            <w:pPr>
              <w:rPr>
                <w:sz w:val="18"/>
                <w:szCs w:val="18"/>
              </w:rPr>
            </w:pPr>
          </w:p>
        </w:tc>
        <w:tc>
          <w:tcPr>
            <w:tcW w:w="2339" w:type="dxa"/>
            <w:vMerge/>
          </w:tcPr>
          <w:p w14:paraId="7DA9A7A4" w14:textId="77777777" w:rsidR="003D10D8" w:rsidRPr="00696748" w:rsidRDefault="003D10D8" w:rsidP="009E3B80">
            <w:pPr>
              <w:rPr>
                <w:sz w:val="18"/>
                <w:szCs w:val="18"/>
              </w:rPr>
            </w:pPr>
          </w:p>
        </w:tc>
        <w:tc>
          <w:tcPr>
            <w:tcW w:w="1701" w:type="dxa"/>
            <w:vMerge/>
          </w:tcPr>
          <w:p w14:paraId="70913556" w14:textId="77777777" w:rsidR="003D10D8" w:rsidRPr="00696748" w:rsidRDefault="003D10D8" w:rsidP="009E3B80">
            <w:pPr>
              <w:rPr>
                <w:sz w:val="18"/>
                <w:szCs w:val="18"/>
              </w:rPr>
            </w:pPr>
          </w:p>
        </w:tc>
        <w:tc>
          <w:tcPr>
            <w:tcW w:w="2339" w:type="dxa"/>
          </w:tcPr>
          <w:p w14:paraId="0DB820B4" w14:textId="77777777" w:rsidR="003D10D8" w:rsidRPr="00696748" w:rsidRDefault="003D10D8" w:rsidP="009E3B80">
            <w:pPr>
              <w:spacing w:before="120" w:after="120"/>
              <w:rPr>
                <w:sz w:val="18"/>
                <w:szCs w:val="18"/>
              </w:rPr>
            </w:pPr>
            <w:r w:rsidRPr="00696748">
              <w:rPr>
                <w:sz w:val="18"/>
                <w:szCs w:val="18"/>
              </w:rPr>
              <w:t xml:space="preserve">modele zrównoważonych inwestycji, które zwiększają konkurencyjność i zapewniają dostęp do otwartej, przystępnej cenowo i dobrej jakości infrastruktury i usług, uwzględniających przyszłe potrzeby; </w:t>
            </w:r>
          </w:p>
        </w:tc>
        <w:tc>
          <w:tcPr>
            <w:tcW w:w="1276" w:type="dxa"/>
          </w:tcPr>
          <w:p w14:paraId="6BCB41A0" w14:textId="77777777" w:rsidR="003D10D8" w:rsidRPr="00696748" w:rsidRDefault="003D10D8" w:rsidP="009E3B80">
            <w:pPr>
              <w:spacing w:before="120" w:after="120"/>
              <w:rPr>
                <w:sz w:val="18"/>
                <w:szCs w:val="18"/>
              </w:rPr>
            </w:pPr>
            <w:r w:rsidRPr="00696748">
              <w:rPr>
                <w:sz w:val="18"/>
                <w:szCs w:val="18"/>
              </w:rPr>
              <w:t>Tak</w:t>
            </w:r>
          </w:p>
        </w:tc>
        <w:tc>
          <w:tcPr>
            <w:tcW w:w="3401" w:type="dxa"/>
          </w:tcPr>
          <w:p w14:paraId="6FA185B7" w14:textId="77777777" w:rsidR="003D10D8" w:rsidRPr="00696748" w:rsidRDefault="003D10D8" w:rsidP="009E3B80">
            <w:pPr>
              <w:spacing w:before="120" w:after="120"/>
              <w:rPr>
                <w:sz w:val="18"/>
                <w:szCs w:val="18"/>
              </w:rPr>
            </w:pPr>
            <w:r w:rsidRPr="00696748">
              <w:rPr>
                <w:sz w:val="18"/>
                <w:szCs w:val="18"/>
              </w:rPr>
              <w:t xml:space="preserve">NPS prezentuje zrównoważone modele inwestycyjne. Uwzględniają one wnioski wynikające z publikacji w tym zakresie, szczególnie Broadband </w:t>
            </w:r>
            <w:proofErr w:type="spellStart"/>
            <w:r w:rsidRPr="00696748">
              <w:rPr>
                <w:sz w:val="18"/>
                <w:szCs w:val="18"/>
              </w:rPr>
              <w:t>Strategies</w:t>
            </w:r>
            <w:proofErr w:type="spellEnd"/>
            <w:r w:rsidRPr="00696748">
              <w:rPr>
                <w:sz w:val="18"/>
                <w:szCs w:val="18"/>
              </w:rPr>
              <w:t xml:space="preserve"> </w:t>
            </w:r>
            <w:proofErr w:type="spellStart"/>
            <w:r w:rsidRPr="00696748">
              <w:rPr>
                <w:sz w:val="18"/>
                <w:szCs w:val="18"/>
              </w:rPr>
              <w:t>Handbook</w:t>
            </w:r>
            <w:proofErr w:type="spellEnd"/>
            <w:r w:rsidRPr="00696748">
              <w:rPr>
                <w:sz w:val="18"/>
                <w:szCs w:val="18"/>
              </w:rPr>
              <w:t xml:space="preserve"> (World Bank) oraz opracowanego dla Komisji Europejskiej raportu Guide to </w:t>
            </w:r>
            <w:proofErr w:type="spellStart"/>
            <w:r w:rsidRPr="00696748">
              <w:rPr>
                <w:sz w:val="18"/>
                <w:szCs w:val="18"/>
              </w:rPr>
              <w:t>broadband</w:t>
            </w:r>
            <w:proofErr w:type="spellEnd"/>
            <w:r w:rsidRPr="00696748">
              <w:rPr>
                <w:sz w:val="18"/>
                <w:szCs w:val="18"/>
              </w:rPr>
              <w:t xml:space="preserve"> investment (</w:t>
            </w:r>
            <w:proofErr w:type="spellStart"/>
            <w:r w:rsidRPr="00696748">
              <w:rPr>
                <w:sz w:val="18"/>
                <w:szCs w:val="18"/>
              </w:rPr>
              <w:t>analysys</w:t>
            </w:r>
            <w:proofErr w:type="spellEnd"/>
            <w:r w:rsidRPr="00696748">
              <w:rPr>
                <w:sz w:val="18"/>
                <w:szCs w:val="18"/>
              </w:rPr>
              <w:t xml:space="preserve"> mason).</w:t>
            </w:r>
          </w:p>
          <w:p w14:paraId="2293C195" w14:textId="77777777" w:rsidR="003D10D8" w:rsidRPr="00696748" w:rsidRDefault="003D10D8" w:rsidP="009E3B80">
            <w:pPr>
              <w:spacing w:before="120" w:after="120"/>
              <w:rPr>
                <w:sz w:val="18"/>
                <w:szCs w:val="18"/>
              </w:rPr>
            </w:pPr>
            <w:r w:rsidRPr="00696748">
              <w:rPr>
                <w:sz w:val="18"/>
                <w:szCs w:val="18"/>
              </w:rPr>
              <w:t>Na potrzeby NPS została wykonana ekspertyza w ramach której m.in. opracowano model inwestycji ze środków publicznych, zapewniający maksymalizację efektów przy dostępnych środkach finansowych.</w:t>
            </w:r>
          </w:p>
          <w:p w14:paraId="19762D99" w14:textId="77777777" w:rsidR="003D10D8" w:rsidRPr="00696748" w:rsidRDefault="003D10D8" w:rsidP="009E3B80">
            <w:pPr>
              <w:spacing w:before="120" w:after="120"/>
              <w:rPr>
                <w:sz w:val="18"/>
                <w:szCs w:val="18"/>
              </w:rPr>
            </w:pPr>
            <w:r w:rsidRPr="00696748">
              <w:rPr>
                <w:sz w:val="18"/>
                <w:szCs w:val="18"/>
              </w:rPr>
              <w:t xml:space="preserve">Dodatkowo poprzez poddawanie stałym konsultacjom NPS w ramach Memorandum, modele te uzupełniane są i rozwijane o elementy konieczne do uwzględnienia w warunkach polskiego rynku telekomunikacyjnego. </w:t>
            </w:r>
          </w:p>
        </w:tc>
      </w:tr>
      <w:tr w:rsidR="003D10D8" w:rsidRPr="00696748" w14:paraId="2213B5D1" w14:textId="77777777" w:rsidTr="007206D3">
        <w:tc>
          <w:tcPr>
            <w:tcW w:w="3119" w:type="dxa"/>
            <w:vMerge/>
          </w:tcPr>
          <w:p w14:paraId="14445C75" w14:textId="77777777" w:rsidR="003D10D8" w:rsidRPr="00696748" w:rsidRDefault="003D10D8" w:rsidP="009E3B80">
            <w:pPr>
              <w:rPr>
                <w:sz w:val="18"/>
                <w:szCs w:val="18"/>
              </w:rPr>
            </w:pPr>
          </w:p>
        </w:tc>
        <w:tc>
          <w:tcPr>
            <w:tcW w:w="2339" w:type="dxa"/>
            <w:vMerge/>
          </w:tcPr>
          <w:p w14:paraId="1D9BA2F6" w14:textId="77777777" w:rsidR="003D10D8" w:rsidRPr="00696748" w:rsidRDefault="003D10D8" w:rsidP="009E3B80">
            <w:pPr>
              <w:rPr>
                <w:sz w:val="18"/>
                <w:szCs w:val="18"/>
              </w:rPr>
            </w:pPr>
          </w:p>
        </w:tc>
        <w:tc>
          <w:tcPr>
            <w:tcW w:w="1701" w:type="dxa"/>
            <w:vMerge/>
          </w:tcPr>
          <w:p w14:paraId="76C78284" w14:textId="77777777" w:rsidR="003D10D8" w:rsidRPr="00696748" w:rsidRDefault="003D10D8" w:rsidP="009E3B80">
            <w:pPr>
              <w:rPr>
                <w:sz w:val="18"/>
                <w:szCs w:val="18"/>
              </w:rPr>
            </w:pPr>
          </w:p>
        </w:tc>
        <w:tc>
          <w:tcPr>
            <w:tcW w:w="2339" w:type="dxa"/>
          </w:tcPr>
          <w:p w14:paraId="5EE70946" w14:textId="77777777" w:rsidR="003D10D8" w:rsidRPr="00696748" w:rsidRDefault="003D10D8" w:rsidP="00381529">
            <w:pPr>
              <w:spacing w:before="120" w:after="120"/>
              <w:rPr>
                <w:sz w:val="18"/>
                <w:szCs w:val="18"/>
              </w:rPr>
            </w:pPr>
            <w:r w:rsidRPr="00696748">
              <w:rPr>
                <w:sz w:val="18"/>
                <w:szCs w:val="18"/>
              </w:rPr>
              <w:t>środki na stymulowanie inwestycji prywatnych.</w:t>
            </w:r>
          </w:p>
        </w:tc>
        <w:tc>
          <w:tcPr>
            <w:tcW w:w="1276" w:type="dxa"/>
          </w:tcPr>
          <w:p w14:paraId="605B9E11" w14:textId="77777777" w:rsidR="003D10D8" w:rsidRPr="00696748" w:rsidRDefault="003D10D8" w:rsidP="009E3B80">
            <w:pPr>
              <w:spacing w:before="120" w:after="120"/>
              <w:rPr>
                <w:sz w:val="18"/>
                <w:szCs w:val="18"/>
              </w:rPr>
            </w:pPr>
            <w:r w:rsidRPr="00696748">
              <w:rPr>
                <w:sz w:val="18"/>
                <w:szCs w:val="18"/>
              </w:rPr>
              <w:t>Tak</w:t>
            </w:r>
          </w:p>
        </w:tc>
        <w:tc>
          <w:tcPr>
            <w:tcW w:w="3401" w:type="dxa"/>
          </w:tcPr>
          <w:p w14:paraId="35CBD1A3" w14:textId="77777777" w:rsidR="003D10D8" w:rsidRPr="00696748" w:rsidRDefault="003D10D8" w:rsidP="009E3B80">
            <w:pPr>
              <w:spacing w:before="120" w:after="120"/>
              <w:rPr>
                <w:sz w:val="18"/>
                <w:szCs w:val="18"/>
              </w:rPr>
            </w:pPr>
            <w:r w:rsidRPr="00696748">
              <w:rPr>
                <w:sz w:val="18"/>
                <w:szCs w:val="18"/>
              </w:rPr>
              <w:t xml:space="preserve">Jednym z kluczowych celów NPS jest tworzenie warunków sprzyjających prowadzeniu inwestycji telekomunikacyjnych przez podmioty prywatne. W tym zakresie opracowano szczegółowe narzędzia, jak np. przegląd przepisów prawa pod kątem barier inwestycyjnych i ich likwidacja </w:t>
            </w:r>
            <w:r w:rsidRPr="00696748">
              <w:rPr>
                <w:sz w:val="18"/>
                <w:szCs w:val="18"/>
              </w:rPr>
              <w:lastRenderedPageBreak/>
              <w:t xml:space="preserve">(obniżenie kosztów i czasu inwestycji), zapewnienie instalacji telekomunikacyjnych w budynkach wielorodzinnych (nowelizacja rozporządzenia w sprawie warunków technicznych jakim powinny odpowiadać budynki i ich usytuowanie). </w:t>
            </w:r>
          </w:p>
          <w:p w14:paraId="67361D6C" w14:textId="77777777" w:rsidR="003D10D8" w:rsidRPr="00696748" w:rsidRDefault="003D10D8" w:rsidP="009E3B80">
            <w:pPr>
              <w:spacing w:before="120" w:after="120"/>
              <w:rPr>
                <w:sz w:val="18"/>
                <w:szCs w:val="18"/>
              </w:rPr>
            </w:pPr>
            <w:r w:rsidRPr="00696748">
              <w:rPr>
                <w:sz w:val="18"/>
                <w:szCs w:val="18"/>
              </w:rPr>
              <w:t>Ponadto jako jeden z kluczowych elementów stymulowania inwestycji prywatnych wskazano konieczność utworzenia mechanizmu długoterminowego finansowania rozwoju infrastruktury szerokopasmowej. NPS zawiera propozycję stworzenia mechanizmu, który zapewniał będzie finansowanie rozwoju sieci poprzez pozyskanie środków z Programu „Inwestycje Polskie”, otwartych funduszy emerytalnych oraz od innych inwestorów zainteresowanych długoterminowymi inwestycjami infrastrukturalnymi.</w:t>
            </w:r>
          </w:p>
        </w:tc>
      </w:tr>
    </w:tbl>
    <w:p w14:paraId="6932D6E2" w14:textId="77777777" w:rsidR="009A0AA5" w:rsidRPr="00696748" w:rsidRDefault="009A0AA5" w:rsidP="009A0AA5">
      <w:pPr>
        <w:jc w:val="both"/>
        <w:sectPr w:rsidR="009A0AA5" w:rsidRPr="00696748" w:rsidSect="002F2E72">
          <w:pgSz w:w="16838" w:h="11906" w:orient="landscape"/>
          <w:pgMar w:top="1418" w:right="1418" w:bottom="1418" w:left="1418" w:header="709" w:footer="709" w:gutter="0"/>
          <w:cols w:space="708"/>
          <w:docGrid w:linePitch="360"/>
        </w:sectPr>
      </w:pPr>
    </w:p>
    <w:p w14:paraId="5E6A92A3" w14:textId="77777777" w:rsidR="009A0AA5" w:rsidRPr="00696748" w:rsidRDefault="009A0AA5" w:rsidP="00FD4F76">
      <w:pPr>
        <w:pStyle w:val="Nagwek2"/>
      </w:pPr>
      <w:bookmarkStart w:id="149" w:name="_Toc368487939"/>
      <w:bookmarkStart w:id="150" w:name="_Toc33694606"/>
      <w:bookmarkStart w:id="151" w:name="_Toc74229286"/>
      <w:r w:rsidRPr="00696748">
        <w:lastRenderedPageBreak/>
        <w:t>9.2. Opis działań zmierzających do spełnienia warunków ex-</w:t>
      </w:r>
      <w:proofErr w:type="spellStart"/>
      <w:r w:rsidRPr="00696748">
        <w:t>ante</w:t>
      </w:r>
      <w:bookmarkEnd w:id="149"/>
      <w:bookmarkEnd w:id="150"/>
      <w:bookmarkEnd w:id="151"/>
      <w:proofErr w:type="spellEnd"/>
    </w:p>
    <w:p w14:paraId="4B34CEF7" w14:textId="77777777" w:rsidR="009A0AA5" w:rsidRPr="007B280E" w:rsidRDefault="009A0AA5" w:rsidP="00107567">
      <w:pPr>
        <w:jc w:val="both"/>
        <w:rPr>
          <w:rStyle w:val="Uwydatnienie"/>
          <w:rFonts w:ascii="Arial" w:hAnsi="Arial"/>
          <w:b/>
          <w:color w:val="000000"/>
          <w:sz w:val="20"/>
        </w:rPr>
      </w:pPr>
    </w:p>
    <w:p w14:paraId="43F4C5C7" w14:textId="7E4B4488" w:rsidR="00D851F2" w:rsidRPr="00696748" w:rsidRDefault="00D851F2" w:rsidP="00EC60E2">
      <w:pPr>
        <w:pStyle w:val="Legenda"/>
        <w:keepNext/>
      </w:pPr>
      <w:r w:rsidRPr="00823B51">
        <w:t xml:space="preserve">Tabela </w:t>
      </w:r>
      <w:r w:rsidR="00B93BE8" w:rsidRPr="00CD0E69">
        <w:t>33</w:t>
      </w:r>
      <w:r w:rsidR="00B93BE8" w:rsidRPr="00875CCB">
        <w:t xml:space="preserve"> </w:t>
      </w:r>
      <w:r w:rsidRPr="00875CCB">
        <w:t>Przedsięwzięcia, jakie należy podjąć, aby spełnić mające zastosowanie warunki ex-</w:t>
      </w:r>
      <w:proofErr w:type="spellStart"/>
      <w:r w:rsidRPr="00875CCB">
        <w:t>ante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847"/>
        <w:gridCol w:w="1924"/>
        <w:gridCol w:w="1390"/>
        <w:gridCol w:w="1736"/>
      </w:tblGrid>
      <w:tr w:rsidR="009A0AA5" w:rsidRPr="00696748" w14:paraId="5B4E1AB2" w14:textId="77777777" w:rsidTr="00CC7626">
        <w:tc>
          <w:tcPr>
            <w:tcW w:w="2283" w:type="dxa"/>
            <w:tcBorders>
              <w:top w:val="single" w:sz="4" w:space="0" w:color="auto"/>
              <w:left w:val="single" w:sz="4" w:space="0" w:color="auto"/>
              <w:bottom w:val="single" w:sz="4" w:space="0" w:color="auto"/>
              <w:right w:val="single" w:sz="4" w:space="0" w:color="auto"/>
            </w:tcBorders>
          </w:tcPr>
          <w:p w14:paraId="20543A49" w14:textId="77777777" w:rsidR="009A0AA5" w:rsidRPr="00696748" w:rsidRDefault="009A0AA5" w:rsidP="009E3B80">
            <w:pPr>
              <w:spacing w:before="120" w:after="120"/>
              <w:rPr>
                <w:b/>
                <w:sz w:val="18"/>
                <w:szCs w:val="18"/>
              </w:rPr>
            </w:pPr>
            <w:r w:rsidRPr="00696748">
              <w:rPr>
                <w:b/>
                <w:sz w:val="18"/>
                <w:szCs w:val="18"/>
              </w:rPr>
              <w:t>Niespełniony lub częściowo niespełniony warunek ex-</w:t>
            </w:r>
            <w:proofErr w:type="spellStart"/>
            <w:r w:rsidRPr="00696748">
              <w:rPr>
                <w:b/>
                <w:sz w:val="18"/>
                <w:szCs w:val="18"/>
              </w:rPr>
              <w:t>ante</w:t>
            </w:r>
            <w:proofErr w:type="spellEnd"/>
          </w:p>
          <w:p w14:paraId="5A4CD7F0" w14:textId="77777777" w:rsidR="009A0AA5" w:rsidRPr="00696748" w:rsidRDefault="009A0AA5" w:rsidP="009E3B80">
            <w:pPr>
              <w:spacing w:before="120" w:after="120"/>
              <w:rPr>
                <w:b/>
                <w:sz w:val="18"/>
                <w:szCs w:val="18"/>
              </w:rPr>
            </w:pPr>
          </w:p>
        </w:tc>
        <w:tc>
          <w:tcPr>
            <w:tcW w:w="1847" w:type="dxa"/>
            <w:tcBorders>
              <w:top w:val="single" w:sz="4" w:space="0" w:color="auto"/>
              <w:left w:val="single" w:sz="4" w:space="0" w:color="auto"/>
              <w:bottom w:val="single" w:sz="4" w:space="0" w:color="auto"/>
              <w:right w:val="single" w:sz="4" w:space="0" w:color="auto"/>
            </w:tcBorders>
          </w:tcPr>
          <w:p w14:paraId="5104EEB9" w14:textId="77777777" w:rsidR="009A0AA5" w:rsidRPr="00696748" w:rsidRDefault="009A0AA5" w:rsidP="009E3B80">
            <w:pPr>
              <w:spacing w:before="120" w:after="120"/>
              <w:rPr>
                <w:b/>
                <w:sz w:val="18"/>
                <w:szCs w:val="18"/>
              </w:rPr>
            </w:pPr>
            <w:r w:rsidRPr="00696748">
              <w:rPr>
                <w:b/>
                <w:sz w:val="18"/>
                <w:szCs w:val="18"/>
              </w:rPr>
              <w:t>Niespełnione kryteria</w:t>
            </w:r>
          </w:p>
        </w:tc>
        <w:tc>
          <w:tcPr>
            <w:tcW w:w="1924" w:type="dxa"/>
            <w:tcBorders>
              <w:top w:val="single" w:sz="4" w:space="0" w:color="auto"/>
              <w:left w:val="single" w:sz="4" w:space="0" w:color="auto"/>
              <w:bottom w:val="single" w:sz="4" w:space="0" w:color="auto"/>
              <w:right w:val="single" w:sz="4" w:space="0" w:color="auto"/>
            </w:tcBorders>
          </w:tcPr>
          <w:p w14:paraId="4547158F" w14:textId="77777777" w:rsidR="009A0AA5" w:rsidRPr="00696748" w:rsidRDefault="009A0AA5" w:rsidP="009E3B80">
            <w:pPr>
              <w:spacing w:before="120" w:after="120"/>
              <w:rPr>
                <w:b/>
                <w:sz w:val="18"/>
                <w:szCs w:val="18"/>
              </w:rPr>
            </w:pPr>
            <w:r w:rsidRPr="00696748">
              <w:rPr>
                <w:b/>
                <w:sz w:val="18"/>
                <w:szCs w:val="18"/>
              </w:rPr>
              <w:t>Działania do podjęcia</w:t>
            </w:r>
          </w:p>
        </w:tc>
        <w:tc>
          <w:tcPr>
            <w:tcW w:w="1390" w:type="dxa"/>
            <w:tcBorders>
              <w:top w:val="single" w:sz="4" w:space="0" w:color="auto"/>
              <w:left w:val="single" w:sz="4" w:space="0" w:color="auto"/>
              <w:bottom w:val="single" w:sz="4" w:space="0" w:color="auto"/>
              <w:right w:val="single" w:sz="4" w:space="0" w:color="auto"/>
            </w:tcBorders>
          </w:tcPr>
          <w:p w14:paraId="5312ED6F" w14:textId="77777777" w:rsidR="009A0AA5" w:rsidRPr="00696748" w:rsidRDefault="009A0AA5" w:rsidP="009E3B80">
            <w:pPr>
              <w:spacing w:before="120" w:after="120"/>
              <w:rPr>
                <w:b/>
                <w:sz w:val="18"/>
                <w:szCs w:val="18"/>
              </w:rPr>
            </w:pPr>
            <w:r w:rsidRPr="00696748">
              <w:rPr>
                <w:b/>
                <w:sz w:val="18"/>
                <w:szCs w:val="18"/>
              </w:rPr>
              <w:t xml:space="preserve">Termin </w:t>
            </w:r>
            <w:r w:rsidRPr="00696748">
              <w:t>wykonania</w:t>
            </w:r>
          </w:p>
        </w:tc>
        <w:tc>
          <w:tcPr>
            <w:tcW w:w="1736" w:type="dxa"/>
            <w:tcBorders>
              <w:top w:val="single" w:sz="4" w:space="0" w:color="auto"/>
              <w:left w:val="single" w:sz="4" w:space="0" w:color="auto"/>
              <w:bottom w:val="single" w:sz="4" w:space="0" w:color="auto"/>
              <w:right w:val="single" w:sz="4" w:space="0" w:color="auto"/>
            </w:tcBorders>
          </w:tcPr>
          <w:p w14:paraId="182B970A" w14:textId="77777777" w:rsidR="009A0AA5" w:rsidRPr="00696748" w:rsidRDefault="009A0AA5" w:rsidP="009E3B80">
            <w:pPr>
              <w:spacing w:before="120" w:after="120"/>
              <w:rPr>
                <w:b/>
                <w:sz w:val="18"/>
                <w:szCs w:val="18"/>
              </w:rPr>
            </w:pPr>
            <w:r w:rsidRPr="00696748">
              <w:rPr>
                <w:b/>
                <w:sz w:val="18"/>
                <w:szCs w:val="18"/>
              </w:rPr>
              <w:t>Instytucja odpowiedzialna</w:t>
            </w:r>
          </w:p>
        </w:tc>
      </w:tr>
      <w:tr w:rsidR="00CC7626" w:rsidRPr="00696748" w14:paraId="39FB74DC" w14:textId="77777777" w:rsidTr="00CC7626">
        <w:tc>
          <w:tcPr>
            <w:tcW w:w="2283" w:type="dxa"/>
            <w:tcBorders>
              <w:top w:val="single" w:sz="4" w:space="0" w:color="auto"/>
              <w:left w:val="single" w:sz="4" w:space="0" w:color="auto"/>
              <w:bottom w:val="single" w:sz="4" w:space="0" w:color="auto"/>
              <w:right w:val="single" w:sz="4" w:space="0" w:color="auto"/>
            </w:tcBorders>
          </w:tcPr>
          <w:p w14:paraId="5E63041E" w14:textId="77777777" w:rsidR="00CC7626" w:rsidRPr="00696748" w:rsidRDefault="00CC7626" w:rsidP="00BB6672">
            <w:pPr>
              <w:spacing w:before="120" w:after="120"/>
              <w:rPr>
                <w:sz w:val="18"/>
                <w:szCs w:val="18"/>
              </w:rPr>
            </w:pPr>
            <w:r w:rsidRPr="00696748">
              <w:rPr>
                <w:sz w:val="18"/>
                <w:szCs w:val="18"/>
              </w:rPr>
              <w:t xml:space="preserve">Warunek ogólny 1. </w:t>
            </w:r>
          </w:p>
        </w:tc>
        <w:tc>
          <w:tcPr>
            <w:tcW w:w="1847" w:type="dxa"/>
            <w:tcBorders>
              <w:top w:val="single" w:sz="4" w:space="0" w:color="auto"/>
              <w:left w:val="single" w:sz="4" w:space="0" w:color="auto"/>
              <w:bottom w:val="single" w:sz="4" w:space="0" w:color="auto"/>
              <w:right w:val="single" w:sz="4" w:space="0" w:color="auto"/>
            </w:tcBorders>
          </w:tcPr>
          <w:p w14:paraId="17A1CA7E" w14:textId="77777777" w:rsidR="00CC7626" w:rsidRPr="00696748" w:rsidRDefault="00CC7626" w:rsidP="009E3B80">
            <w:pPr>
              <w:spacing w:before="120" w:after="120"/>
              <w:rPr>
                <w:sz w:val="18"/>
                <w:szCs w:val="18"/>
              </w:rPr>
            </w:pPr>
            <w:r w:rsidRPr="00696748">
              <w:rPr>
                <w:sz w:val="18"/>
                <w:szCs w:val="18"/>
              </w:rPr>
              <w:t>Uregulowania w zakresie szkoleń pracowników organów zaangażowanych w zarządzanie funduszami strukturalnymi i inwestycyjnymi w zakresie prawa i polityki UE w dziedzinie zapobiegania dyskryminacji i w kontrolowanie tych funduszy</w:t>
            </w:r>
          </w:p>
        </w:tc>
        <w:tc>
          <w:tcPr>
            <w:tcW w:w="1924" w:type="dxa"/>
            <w:tcBorders>
              <w:top w:val="single" w:sz="4" w:space="0" w:color="auto"/>
              <w:left w:val="single" w:sz="4" w:space="0" w:color="auto"/>
              <w:bottom w:val="single" w:sz="4" w:space="0" w:color="auto"/>
              <w:right w:val="single" w:sz="4" w:space="0" w:color="auto"/>
            </w:tcBorders>
          </w:tcPr>
          <w:p w14:paraId="34E20436" w14:textId="77777777" w:rsidR="00CC7626" w:rsidRPr="00696748" w:rsidRDefault="00CC7626" w:rsidP="002648ED">
            <w:r w:rsidRPr="00696748">
              <w:t xml:space="preserve">Przyjęcie </w:t>
            </w:r>
            <w:r w:rsidRPr="00696748">
              <w:rPr>
                <w:i/>
              </w:rPr>
              <w:t xml:space="preserve">Agendy działań na rzecz równości szans i niedyskryminacji w ramach funduszy unijnych 2014-2020 </w:t>
            </w:r>
            <w:r w:rsidRPr="00696748">
              <w:t>przez Komitet Koordynacyjny UP</w:t>
            </w:r>
          </w:p>
          <w:p w14:paraId="5DC86D8C" w14:textId="77777777" w:rsidR="00CC7626" w:rsidRPr="00696748" w:rsidRDefault="00CC7626" w:rsidP="009E3B80">
            <w:pPr>
              <w:spacing w:before="120" w:after="120"/>
              <w:rPr>
                <w:b/>
                <w:sz w:val="18"/>
                <w:szCs w:val="18"/>
              </w:rPr>
            </w:pPr>
          </w:p>
        </w:tc>
        <w:tc>
          <w:tcPr>
            <w:tcW w:w="1390" w:type="dxa"/>
            <w:tcBorders>
              <w:top w:val="single" w:sz="4" w:space="0" w:color="auto"/>
              <w:left w:val="single" w:sz="4" w:space="0" w:color="auto"/>
              <w:bottom w:val="single" w:sz="4" w:space="0" w:color="auto"/>
              <w:right w:val="single" w:sz="4" w:space="0" w:color="auto"/>
            </w:tcBorders>
          </w:tcPr>
          <w:p w14:paraId="6D1F7D35" w14:textId="77777777" w:rsidR="00CC7626" w:rsidRPr="00696748" w:rsidRDefault="00CC7626" w:rsidP="009E3B80">
            <w:pPr>
              <w:spacing w:before="120" w:after="120"/>
              <w:rPr>
                <w:b/>
                <w:sz w:val="18"/>
                <w:szCs w:val="18"/>
              </w:rPr>
            </w:pPr>
            <w:r w:rsidRPr="00696748">
              <w:t>I kwartał 2015</w:t>
            </w:r>
          </w:p>
        </w:tc>
        <w:tc>
          <w:tcPr>
            <w:tcW w:w="1736" w:type="dxa"/>
            <w:tcBorders>
              <w:top w:val="single" w:sz="4" w:space="0" w:color="auto"/>
              <w:left w:val="single" w:sz="4" w:space="0" w:color="auto"/>
              <w:bottom w:val="single" w:sz="4" w:space="0" w:color="auto"/>
              <w:right w:val="single" w:sz="4" w:space="0" w:color="auto"/>
            </w:tcBorders>
          </w:tcPr>
          <w:p w14:paraId="6C1342ED" w14:textId="77777777" w:rsidR="00CC7626" w:rsidRPr="00696748" w:rsidRDefault="00CC7626" w:rsidP="009E3B80">
            <w:pPr>
              <w:spacing w:before="120" w:after="120"/>
              <w:rPr>
                <w:b/>
                <w:sz w:val="18"/>
                <w:szCs w:val="18"/>
              </w:rPr>
            </w:pPr>
            <w:r w:rsidRPr="00696748">
              <w:t>MIR</w:t>
            </w:r>
          </w:p>
        </w:tc>
      </w:tr>
      <w:tr w:rsidR="00CC7626" w:rsidRPr="00696748" w14:paraId="2DFBAAA9" w14:textId="77777777" w:rsidTr="00CC7626">
        <w:tc>
          <w:tcPr>
            <w:tcW w:w="2283" w:type="dxa"/>
            <w:tcBorders>
              <w:top w:val="single" w:sz="4" w:space="0" w:color="auto"/>
              <w:left w:val="single" w:sz="4" w:space="0" w:color="auto"/>
              <w:bottom w:val="single" w:sz="4" w:space="0" w:color="auto"/>
              <w:right w:val="single" w:sz="4" w:space="0" w:color="auto"/>
            </w:tcBorders>
          </w:tcPr>
          <w:p w14:paraId="7EBEF203" w14:textId="77777777" w:rsidR="00CC7626" w:rsidRPr="00696748" w:rsidRDefault="00CC7626" w:rsidP="00BB6672">
            <w:pPr>
              <w:spacing w:before="120" w:after="120"/>
              <w:rPr>
                <w:sz w:val="18"/>
                <w:szCs w:val="18"/>
              </w:rPr>
            </w:pPr>
            <w:r w:rsidRPr="00696748">
              <w:rPr>
                <w:sz w:val="18"/>
                <w:szCs w:val="18"/>
              </w:rPr>
              <w:t xml:space="preserve">Warunek ogólny 2. </w:t>
            </w:r>
          </w:p>
        </w:tc>
        <w:tc>
          <w:tcPr>
            <w:tcW w:w="1847" w:type="dxa"/>
            <w:tcBorders>
              <w:top w:val="single" w:sz="4" w:space="0" w:color="auto"/>
              <w:left w:val="single" w:sz="4" w:space="0" w:color="auto"/>
              <w:bottom w:val="single" w:sz="4" w:space="0" w:color="auto"/>
              <w:right w:val="single" w:sz="4" w:space="0" w:color="auto"/>
            </w:tcBorders>
          </w:tcPr>
          <w:p w14:paraId="7E5751F9" w14:textId="77777777" w:rsidR="00CC7626" w:rsidRPr="00696748" w:rsidRDefault="00CC7626" w:rsidP="009E3B80">
            <w:pPr>
              <w:spacing w:before="120" w:after="120"/>
              <w:rPr>
                <w:sz w:val="18"/>
                <w:szCs w:val="18"/>
              </w:rPr>
            </w:pPr>
            <w:r w:rsidRPr="00696748">
              <w:rPr>
                <w:sz w:val="18"/>
                <w:szCs w:val="18"/>
              </w:rPr>
              <w:t>Rozwiązania w zakresie szkoleń pracowników organów zaangażowanych w zarządzanie funduszami strukturalnymi i inwestycyjnymi w zakresie prawa i polityki UE w dziedzinie równouprawnienia płci, i w kontrolowanie tych funduszy</w:t>
            </w:r>
          </w:p>
        </w:tc>
        <w:tc>
          <w:tcPr>
            <w:tcW w:w="1924" w:type="dxa"/>
            <w:tcBorders>
              <w:top w:val="single" w:sz="4" w:space="0" w:color="auto"/>
              <w:left w:val="single" w:sz="4" w:space="0" w:color="auto"/>
              <w:bottom w:val="single" w:sz="4" w:space="0" w:color="auto"/>
              <w:right w:val="single" w:sz="4" w:space="0" w:color="auto"/>
            </w:tcBorders>
          </w:tcPr>
          <w:p w14:paraId="76F0CB71" w14:textId="77777777" w:rsidR="00CC7626" w:rsidRPr="00696748" w:rsidRDefault="00CC7626" w:rsidP="002648ED">
            <w:r w:rsidRPr="00696748">
              <w:t xml:space="preserve">Przyjęcie </w:t>
            </w:r>
            <w:r w:rsidRPr="00696748">
              <w:rPr>
                <w:i/>
              </w:rPr>
              <w:t xml:space="preserve">Agendy działań na rzecz równości szans i niedyskryminacji w ramach funduszy unijnych 2014-2020 </w:t>
            </w:r>
            <w:r w:rsidRPr="00696748">
              <w:t>przez Komitet Koordynacyjny UP</w:t>
            </w:r>
          </w:p>
          <w:p w14:paraId="0EB9B659" w14:textId="77777777" w:rsidR="00CC7626" w:rsidRPr="00696748" w:rsidRDefault="00CC7626" w:rsidP="009E3B80">
            <w:pPr>
              <w:spacing w:before="120" w:after="120"/>
              <w:rPr>
                <w:b/>
                <w:sz w:val="18"/>
                <w:szCs w:val="18"/>
              </w:rPr>
            </w:pPr>
          </w:p>
        </w:tc>
        <w:tc>
          <w:tcPr>
            <w:tcW w:w="1390" w:type="dxa"/>
            <w:tcBorders>
              <w:top w:val="single" w:sz="4" w:space="0" w:color="auto"/>
              <w:left w:val="single" w:sz="4" w:space="0" w:color="auto"/>
              <w:bottom w:val="single" w:sz="4" w:space="0" w:color="auto"/>
              <w:right w:val="single" w:sz="4" w:space="0" w:color="auto"/>
            </w:tcBorders>
          </w:tcPr>
          <w:p w14:paraId="05953766" w14:textId="77777777" w:rsidR="00CC7626" w:rsidRPr="00696748" w:rsidRDefault="00CC7626" w:rsidP="009E3B80">
            <w:pPr>
              <w:spacing w:before="120" w:after="120"/>
              <w:rPr>
                <w:b/>
                <w:sz w:val="18"/>
                <w:szCs w:val="18"/>
              </w:rPr>
            </w:pPr>
            <w:r w:rsidRPr="00696748">
              <w:t>I kwartał 2015</w:t>
            </w:r>
          </w:p>
        </w:tc>
        <w:tc>
          <w:tcPr>
            <w:tcW w:w="1736" w:type="dxa"/>
            <w:tcBorders>
              <w:top w:val="single" w:sz="4" w:space="0" w:color="auto"/>
              <w:left w:val="single" w:sz="4" w:space="0" w:color="auto"/>
              <w:bottom w:val="single" w:sz="4" w:space="0" w:color="auto"/>
              <w:right w:val="single" w:sz="4" w:space="0" w:color="auto"/>
            </w:tcBorders>
          </w:tcPr>
          <w:p w14:paraId="487AE6F9" w14:textId="77777777" w:rsidR="00CC7626" w:rsidRPr="00696748" w:rsidRDefault="00CC7626" w:rsidP="009E3B80">
            <w:pPr>
              <w:spacing w:before="120" w:after="120"/>
              <w:rPr>
                <w:b/>
                <w:sz w:val="18"/>
                <w:szCs w:val="18"/>
              </w:rPr>
            </w:pPr>
            <w:r w:rsidRPr="00696748">
              <w:t>MIR</w:t>
            </w:r>
          </w:p>
        </w:tc>
      </w:tr>
      <w:tr w:rsidR="00CC7626" w:rsidRPr="00696748" w14:paraId="45C2EBEC" w14:textId="77777777" w:rsidTr="00CC7626">
        <w:tc>
          <w:tcPr>
            <w:tcW w:w="2283" w:type="dxa"/>
            <w:tcBorders>
              <w:top w:val="single" w:sz="4" w:space="0" w:color="auto"/>
              <w:left w:val="single" w:sz="4" w:space="0" w:color="auto"/>
              <w:bottom w:val="single" w:sz="4" w:space="0" w:color="auto"/>
              <w:right w:val="single" w:sz="4" w:space="0" w:color="auto"/>
            </w:tcBorders>
          </w:tcPr>
          <w:p w14:paraId="2ACEE4D2" w14:textId="77777777" w:rsidR="00CC7626" w:rsidRPr="00696748" w:rsidRDefault="00CC7626" w:rsidP="00BB6672">
            <w:pPr>
              <w:spacing w:before="120" w:after="120"/>
              <w:rPr>
                <w:sz w:val="18"/>
                <w:szCs w:val="18"/>
              </w:rPr>
            </w:pPr>
            <w:r w:rsidRPr="00696748">
              <w:rPr>
                <w:sz w:val="18"/>
                <w:szCs w:val="18"/>
              </w:rPr>
              <w:t xml:space="preserve">Warunek ogólny 3. </w:t>
            </w:r>
          </w:p>
        </w:tc>
        <w:tc>
          <w:tcPr>
            <w:tcW w:w="1847" w:type="dxa"/>
            <w:tcBorders>
              <w:top w:val="single" w:sz="4" w:space="0" w:color="auto"/>
              <w:left w:val="single" w:sz="4" w:space="0" w:color="auto"/>
              <w:bottom w:val="single" w:sz="4" w:space="0" w:color="auto"/>
              <w:right w:val="single" w:sz="4" w:space="0" w:color="auto"/>
            </w:tcBorders>
          </w:tcPr>
          <w:p w14:paraId="5E2D1472" w14:textId="77777777" w:rsidR="00CC7626" w:rsidRPr="00696748" w:rsidRDefault="00CC7626" w:rsidP="009E3B80">
            <w:pPr>
              <w:spacing w:before="120" w:after="120"/>
              <w:rPr>
                <w:sz w:val="18"/>
                <w:szCs w:val="18"/>
              </w:rPr>
            </w:pPr>
            <w:r w:rsidRPr="00696748">
              <w:rPr>
                <w:sz w:val="18"/>
                <w:szCs w:val="18"/>
              </w:rPr>
              <w:t xml:space="preserve">Rozwiązania w zakresie szkoleń pracowników organów zaangażowanych w zarządzanie funduszami strukturalnymi i inwestycyjnymi w zakresie prawa i polityki na szczeblu UE i na szczeblu krajowym w dziedzinie niepełnosprawności, w tym, w odpowiednich przypadkach, dostępności i praktycznego </w:t>
            </w:r>
            <w:r w:rsidRPr="00696748">
              <w:rPr>
                <w:sz w:val="18"/>
                <w:szCs w:val="18"/>
              </w:rPr>
              <w:lastRenderedPageBreak/>
              <w:t>stosowania UNCRPD odzwierciedlonej w prawie UE i prawie krajowym, i w kontrolowanie tych funduszy</w:t>
            </w:r>
          </w:p>
        </w:tc>
        <w:tc>
          <w:tcPr>
            <w:tcW w:w="1924" w:type="dxa"/>
            <w:tcBorders>
              <w:top w:val="single" w:sz="4" w:space="0" w:color="auto"/>
              <w:left w:val="single" w:sz="4" w:space="0" w:color="auto"/>
              <w:bottom w:val="single" w:sz="4" w:space="0" w:color="auto"/>
              <w:right w:val="single" w:sz="4" w:space="0" w:color="auto"/>
            </w:tcBorders>
          </w:tcPr>
          <w:p w14:paraId="0276302F" w14:textId="77777777" w:rsidR="00CC7626" w:rsidRPr="00696748" w:rsidRDefault="00CC7626" w:rsidP="002648ED">
            <w:r w:rsidRPr="00696748">
              <w:lastRenderedPageBreak/>
              <w:t xml:space="preserve">Przyjęcie </w:t>
            </w:r>
            <w:r w:rsidRPr="00696748">
              <w:rPr>
                <w:i/>
              </w:rPr>
              <w:t xml:space="preserve">Agendy działań na rzecz równości szans i niedyskryminacji w ramach funduszy unijnych 2014-2020 </w:t>
            </w:r>
            <w:r w:rsidRPr="00696748">
              <w:t>przez Komitet Koordynacyjny UP</w:t>
            </w:r>
          </w:p>
          <w:p w14:paraId="0B233B97" w14:textId="77777777" w:rsidR="00CC7626" w:rsidRPr="00696748" w:rsidRDefault="00CC7626" w:rsidP="009E3B80">
            <w:pPr>
              <w:spacing w:before="120" w:after="120"/>
              <w:rPr>
                <w:b/>
                <w:sz w:val="18"/>
                <w:szCs w:val="18"/>
              </w:rPr>
            </w:pPr>
          </w:p>
        </w:tc>
        <w:tc>
          <w:tcPr>
            <w:tcW w:w="1390" w:type="dxa"/>
            <w:tcBorders>
              <w:top w:val="single" w:sz="4" w:space="0" w:color="auto"/>
              <w:left w:val="single" w:sz="4" w:space="0" w:color="auto"/>
              <w:bottom w:val="single" w:sz="4" w:space="0" w:color="auto"/>
              <w:right w:val="single" w:sz="4" w:space="0" w:color="auto"/>
            </w:tcBorders>
          </w:tcPr>
          <w:p w14:paraId="61B1D264" w14:textId="77777777" w:rsidR="00CC7626" w:rsidRPr="00696748" w:rsidRDefault="00CC7626" w:rsidP="009E3B80">
            <w:pPr>
              <w:spacing w:before="120" w:after="120"/>
              <w:rPr>
                <w:b/>
                <w:sz w:val="18"/>
                <w:szCs w:val="18"/>
              </w:rPr>
            </w:pPr>
            <w:r w:rsidRPr="00696748">
              <w:t>I kwartał 2015</w:t>
            </w:r>
          </w:p>
        </w:tc>
        <w:tc>
          <w:tcPr>
            <w:tcW w:w="1736" w:type="dxa"/>
            <w:tcBorders>
              <w:top w:val="single" w:sz="4" w:space="0" w:color="auto"/>
              <w:left w:val="single" w:sz="4" w:space="0" w:color="auto"/>
              <w:bottom w:val="single" w:sz="4" w:space="0" w:color="auto"/>
              <w:right w:val="single" w:sz="4" w:space="0" w:color="auto"/>
            </w:tcBorders>
          </w:tcPr>
          <w:p w14:paraId="7DE1428C" w14:textId="77777777" w:rsidR="00CC7626" w:rsidRPr="00696748" w:rsidRDefault="00CC7626" w:rsidP="009E3B80">
            <w:pPr>
              <w:spacing w:before="120" w:after="120"/>
              <w:rPr>
                <w:b/>
                <w:sz w:val="18"/>
                <w:szCs w:val="18"/>
              </w:rPr>
            </w:pPr>
            <w:r w:rsidRPr="00696748">
              <w:t>MIR</w:t>
            </w:r>
          </w:p>
        </w:tc>
      </w:tr>
    </w:tbl>
    <w:p w14:paraId="61E18856" w14:textId="77777777" w:rsidR="003501F2" w:rsidRPr="00696748" w:rsidRDefault="003501F2" w:rsidP="003501F2">
      <w:pPr>
        <w:rPr>
          <w:b/>
          <w:bCs/>
          <w:kern w:val="1"/>
          <w:sz w:val="24"/>
          <w:szCs w:val="24"/>
        </w:rPr>
      </w:pPr>
    </w:p>
    <w:p w14:paraId="24382FA6" w14:textId="77777777" w:rsidR="009A0AA5" w:rsidRPr="00696748" w:rsidRDefault="003501F2" w:rsidP="00C11319">
      <w:pPr>
        <w:pStyle w:val="Nagwek1"/>
        <w:numPr>
          <w:ilvl w:val="0"/>
          <w:numId w:val="0"/>
        </w:numPr>
        <w:ind w:left="432" w:hanging="432"/>
        <w:rPr>
          <w:sz w:val="24"/>
          <w:szCs w:val="24"/>
        </w:rPr>
      </w:pPr>
      <w:r w:rsidRPr="00696748">
        <w:br w:type="page"/>
      </w:r>
      <w:bookmarkStart w:id="152" w:name="_Toc368487940"/>
      <w:bookmarkStart w:id="153" w:name="_Toc33694607"/>
      <w:bookmarkStart w:id="154" w:name="_Toc74229287"/>
      <w:r w:rsidR="009A0AA5" w:rsidRPr="00696748">
        <w:rPr>
          <w:sz w:val="24"/>
          <w:szCs w:val="24"/>
        </w:rPr>
        <w:lastRenderedPageBreak/>
        <w:t xml:space="preserve">10. Redukcja obciążeń </w:t>
      </w:r>
      <w:r w:rsidR="00D851F2" w:rsidRPr="00696748">
        <w:rPr>
          <w:sz w:val="24"/>
          <w:szCs w:val="24"/>
        </w:rPr>
        <w:t>administracyjnych dla</w:t>
      </w:r>
      <w:r w:rsidR="009A0AA5" w:rsidRPr="00696748">
        <w:rPr>
          <w:sz w:val="24"/>
          <w:szCs w:val="24"/>
        </w:rPr>
        <w:t xml:space="preserve"> beneficjentów</w:t>
      </w:r>
      <w:bookmarkEnd w:id="152"/>
      <w:bookmarkEnd w:id="153"/>
      <w:bookmarkEnd w:id="154"/>
    </w:p>
    <w:p w14:paraId="1A88B612" w14:textId="77777777" w:rsidR="009A0AA5" w:rsidRPr="00C41832" w:rsidRDefault="009A0AA5" w:rsidP="009A0AA5">
      <w:pPr>
        <w:jc w:val="both"/>
      </w:pPr>
    </w:p>
    <w:p w14:paraId="09BD7DF3" w14:textId="77777777" w:rsidR="009A0AA5" w:rsidRPr="002403B5" w:rsidRDefault="009A0AA5" w:rsidP="009A0AA5">
      <w:pPr>
        <w:pStyle w:val="Limitznakw"/>
      </w:pPr>
      <w:r w:rsidRPr="002403B5">
        <w:t>[max 7000 znaków]</w:t>
      </w:r>
    </w:p>
    <w:p w14:paraId="4595899A" w14:textId="77777777" w:rsidR="009A0AA5" w:rsidRPr="00696748" w:rsidRDefault="009A0AA5" w:rsidP="009A0AA5">
      <w:pPr>
        <w:jc w:val="both"/>
      </w:pPr>
    </w:p>
    <w:p w14:paraId="14CCA6E0" w14:textId="77777777" w:rsidR="009A0AA5" w:rsidRPr="00696748" w:rsidRDefault="009A0AA5" w:rsidP="009A0AA5">
      <w:pPr>
        <w:jc w:val="both"/>
      </w:pPr>
      <w:r w:rsidRPr="00C41832">
        <w:t>Państwo polskie prowadzi stałe działania zmierzające do obniżenia obciążeń biurokratycznych nakładanych na obywateli oraz na podmioty gospodarcze. Instytucje odpowiedzialne w Polsce za wdrażanie polityki spójności będą kontynuowały w perspekt</w:t>
      </w:r>
      <w:r w:rsidRPr="00A37E1F">
        <w:t>ywie fin</w:t>
      </w:r>
      <w:r w:rsidRPr="00696748">
        <w:t xml:space="preserve">ansowej 2014-2020 działania zmierzające do wprowadzenia jak najszerszego katalogu uproszczeń dla beneficjentów środków UE. </w:t>
      </w:r>
    </w:p>
    <w:p w14:paraId="0A2A8F42" w14:textId="77777777" w:rsidR="00CE6C3E" w:rsidRPr="00696748" w:rsidRDefault="009A0AA5" w:rsidP="009A0AA5">
      <w:pPr>
        <w:jc w:val="both"/>
      </w:pPr>
      <w:r w:rsidRPr="00696748">
        <w:t>Zmniejszenie obciążeń administracyjnych jest możliwe tylko w tych obszarach, które wynikają z</w:t>
      </w:r>
      <w:r w:rsidR="00297235" w:rsidRPr="00696748">
        <w:t> </w:t>
      </w:r>
      <w:r w:rsidRPr="00696748">
        <w:t>uregulowań krajowych IZ lub IP. Podkreślić należy, że system wdrażania środków UE 2014-2020 został zaplanowany w ten sposób, aby kontynuować pozytywne działania redukujące obciążenia dla beneficjentów i poprawiające ich zdolność instytucjonalną</w:t>
      </w:r>
      <w:r w:rsidR="00CE6C3E" w:rsidRPr="00696748">
        <w:t>.</w:t>
      </w:r>
      <w:r w:rsidRPr="00696748">
        <w:t xml:space="preserve"> </w:t>
      </w:r>
    </w:p>
    <w:p w14:paraId="1DC68D14" w14:textId="77777777" w:rsidR="00CE6C3E" w:rsidRPr="00696748" w:rsidRDefault="00CE6C3E" w:rsidP="009A0AA5">
      <w:pPr>
        <w:jc w:val="both"/>
      </w:pPr>
    </w:p>
    <w:p w14:paraId="651EF149" w14:textId="77777777" w:rsidR="00CE6C3E" w:rsidRPr="00696748" w:rsidRDefault="00CE6C3E" w:rsidP="00211C5F">
      <w:pPr>
        <w:jc w:val="both"/>
      </w:pPr>
      <w:r w:rsidRPr="00696748">
        <w:t>Analizując doświadczenia z wdrażania projektów w perspektywie finansowej 2007-2013, których zakres odpowiada planowanej interwencji POPC, zidentyfikowano m.in. następujące problemy o charakterze proceduralnym i administracyjnych, negatywnie wpływające na przygotowanie bądź realizację dofinansowywanych projektów:</w:t>
      </w:r>
    </w:p>
    <w:p w14:paraId="6F1B601F" w14:textId="77777777" w:rsidR="00CE6C3E" w:rsidRPr="00696748" w:rsidRDefault="00CE6C3E" w:rsidP="00823B51">
      <w:pPr>
        <w:numPr>
          <w:ilvl w:val="0"/>
          <w:numId w:val="49"/>
        </w:numPr>
        <w:suppressAutoHyphens w:val="0"/>
        <w:ind w:left="426"/>
        <w:jc w:val="both"/>
        <w:rPr>
          <w:rFonts w:eastAsia="Calibri"/>
          <w:lang w:eastAsia="en-US"/>
        </w:rPr>
      </w:pPr>
      <w:r w:rsidRPr="00696748">
        <w:rPr>
          <w:rFonts w:eastAsia="Calibri"/>
          <w:lang w:eastAsia="en-US"/>
        </w:rPr>
        <w:t>pracochłonność przygotowania i dokumentowania wydatków wykazywanych we wnioskach o płatność;</w:t>
      </w:r>
    </w:p>
    <w:p w14:paraId="084386F7" w14:textId="77777777" w:rsidR="00CE6C3E" w:rsidRPr="00696748" w:rsidRDefault="00CE6C3E" w:rsidP="00823B51">
      <w:pPr>
        <w:numPr>
          <w:ilvl w:val="0"/>
          <w:numId w:val="49"/>
        </w:numPr>
        <w:suppressAutoHyphens w:val="0"/>
        <w:ind w:left="426"/>
        <w:jc w:val="both"/>
        <w:rPr>
          <w:rFonts w:eastAsia="Calibri"/>
          <w:lang w:eastAsia="en-US"/>
        </w:rPr>
      </w:pPr>
      <w:r w:rsidRPr="00696748">
        <w:rPr>
          <w:rFonts w:eastAsia="Calibri"/>
          <w:lang w:eastAsia="en-US"/>
        </w:rPr>
        <w:t>obciążenia administracyjne wynikające z procedur związanych z zamówieniami publicznymi;</w:t>
      </w:r>
    </w:p>
    <w:p w14:paraId="219D7565" w14:textId="77777777" w:rsidR="00CE6C3E" w:rsidRPr="00696748" w:rsidRDefault="00CE6C3E" w:rsidP="00823B51">
      <w:pPr>
        <w:numPr>
          <w:ilvl w:val="0"/>
          <w:numId w:val="49"/>
        </w:numPr>
        <w:suppressAutoHyphens w:val="0"/>
        <w:ind w:left="426"/>
        <w:jc w:val="both"/>
        <w:rPr>
          <w:rFonts w:eastAsia="Calibri"/>
          <w:lang w:eastAsia="en-US"/>
        </w:rPr>
      </w:pPr>
      <w:r w:rsidRPr="00696748">
        <w:rPr>
          <w:rFonts w:eastAsia="Calibri"/>
          <w:lang w:eastAsia="en-US"/>
        </w:rPr>
        <w:t>obciążenia związane ze sprawozdawczością oraz trudnością w monitorowaniu postępu rzeczowego projektów;</w:t>
      </w:r>
    </w:p>
    <w:p w14:paraId="30AD57FE" w14:textId="77777777" w:rsidR="00CE6C3E" w:rsidRPr="00696748" w:rsidRDefault="00CE6C3E" w:rsidP="00823B51">
      <w:pPr>
        <w:numPr>
          <w:ilvl w:val="0"/>
          <w:numId w:val="49"/>
        </w:numPr>
        <w:suppressAutoHyphens w:val="0"/>
        <w:ind w:left="426"/>
        <w:jc w:val="both"/>
        <w:rPr>
          <w:rFonts w:eastAsia="Calibri"/>
          <w:lang w:eastAsia="en-US"/>
        </w:rPr>
      </w:pPr>
      <w:r w:rsidRPr="00696748">
        <w:rPr>
          <w:rFonts w:eastAsia="Calibri"/>
          <w:lang w:eastAsia="en-US"/>
        </w:rPr>
        <w:t>kwestie związane z udzielaniem i notyfikacją pomocy publicznej;</w:t>
      </w:r>
    </w:p>
    <w:p w14:paraId="05157CE0" w14:textId="77777777" w:rsidR="00CE6C3E" w:rsidRPr="00696748" w:rsidRDefault="00CE6C3E" w:rsidP="00823B51">
      <w:pPr>
        <w:numPr>
          <w:ilvl w:val="0"/>
          <w:numId w:val="49"/>
        </w:numPr>
        <w:suppressAutoHyphens w:val="0"/>
        <w:ind w:left="426"/>
        <w:jc w:val="both"/>
        <w:rPr>
          <w:rFonts w:eastAsia="Calibri"/>
          <w:lang w:eastAsia="en-US"/>
        </w:rPr>
      </w:pPr>
      <w:r w:rsidRPr="00696748">
        <w:rPr>
          <w:rFonts w:eastAsia="Calibri"/>
          <w:lang w:eastAsia="en-US"/>
        </w:rPr>
        <w:t>do 2011 r. brak inwentaryzacji infrastruktury telekomunikacyjnej na terenie całego kraju;</w:t>
      </w:r>
    </w:p>
    <w:p w14:paraId="2464496F" w14:textId="77777777" w:rsidR="00211C5F" w:rsidRPr="00696748" w:rsidRDefault="00CE6C3E" w:rsidP="00823B51">
      <w:pPr>
        <w:numPr>
          <w:ilvl w:val="0"/>
          <w:numId w:val="49"/>
        </w:numPr>
        <w:suppressAutoHyphens w:val="0"/>
        <w:ind w:left="426"/>
        <w:jc w:val="both"/>
        <w:rPr>
          <w:rFonts w:eastAsia="Calibri"/>
          <w:lang w:eastAsia="en-US"/>
        </w:rPr>
      </w:pPr>
      <w:r w:rsidRPr="00696748">
        <w:rPr>
          <w:rFonts w:eastAsia="Calibri"/>
          <w:lang w:eastAsia="en-US"/>
        </w:rPr>
        <w:t xml:space="preserve">brak jasnych rozwiązań i wzorów (wytycznych), co do modelu realizacji projektów przez podmioty publiczne w obszarze telekomunikacji (np. dot. partnerstwa publiczno-prywatnego, usług świadczonych w ogólnym interesie gospodarczym itp.). </w:t>
      </w:r>
    </w:p>
    <w:p w14:paraId="3661F9AC" w14:textId="77777777" w:rsidR="00211C5F" w:rsidRPr="00696748" w:rsidRDefault="00211C5F" w:rsidP="009A0AA5">
      <w:pPr>
        <w:jc w:val="both"/>
      </w:pPr>
    </w:p>
    <w:p w14:paraId="67B406DC" w14:textId="77777777" w:rsidR="00CE6C3E" w:rsidRPr="00696748" w:rsidRDefault="00CE6C3E" w:rsidP="009A0AA5">
      <w:pPr>
        <w:jc w:val="both"/>
      </w:pPr>
      <w:r w:rsidRPr="00696748">
        <w:t>Celem redukcji tych oraz innych obciążeń administracyjnych, w okresie programowania 2007-2013 podjęto następujące działania na rzecz uproszczeń dla beneficjentów:</w:t>
      </w:r>
    </w:p>
    <w:p w14:paraId="00781BCA" w14:textId="77777777" w:rsidR="00CE6C3E" w:rsidRPr="00696748" w:rsidRDefault="00CE6C3E" w:rsidP="00E71C13">
      <w:pPr>
        <w:suppressAutoHyphens w:val="0"/>
        <w:jc w:val="both"/>
        <w:rPr>
          <w:rFonts w:eastAsia="Calibri"/>
          <w:lang w:eastAsia="en-US"/>
        </w:rPr>
      </w:pPr>
      <w:r w:rsidRPr="00696748">
        <w:rPr>
          <w:rFonts w:eastAsia="Calibri"/>
          <w:lang w:eastAsia="en-US"/>
        </w:rPr>
        <w:t>POIG 2007-2013:</w:t>
      </w:r>
    </w:p>
    <w:p w14:paraId="1ACEBD25" w14:textId="77777777" w:rsidR="00CE6C3E" w:rsidRPr="00696748" w:rsidRDefault="00772ACA" w:rsidP="00823B51">
      <w:pPr>
        <w:numPr>
          <w:ilvl w:val="0"/>
          <w:numId w:val="50"/>
        </w:numPr>
        <w:suppressAutoHyphens w:val="0"/>
        <w:ind w:left="426"/>
        <w:jc w:val="both"/>
        <w:rPr>
          <w:rFonts w:eastAsia="Calibri"/>
          <w:lang w:eastAsia="en-US"/>
        </w:rPr>
      </w:pPr>
      <w:r w:rsidRPr="00696748">
        <w:rPr>
          <w:rFonts w:eastAsia="Calibri"/>
          <w:lang w:eastAsia="en-US"/>
        </w:rPr>
        <w:t>w</w:t>
      </w:r>
      <w:r w:rsidR="00CE6C3E" w:rsidRPr="00696748">
        <w:rPr>
          <w:rFonts w:eastAsia="Calibri"/>
          <w:lang w:eastAsia="en-US"/>
        </w:rPr>
        <w:t>prowadzono uproszczenia w systemie rozliczania projektów oraz zmodyfikowano procedury zwią</w:t>
      </w:r>
      <w:r w:rsidRPr="00696748">
        <w:rPr>
          <w:rFonts w:eastAsia="Calibri"/>
          <w:lang w:eastAsia="en-US"/>
        </w:rPr>
        <w:t>zane z dokumentowaniem wydatków;</w:t>
      </w:r>
    </w:p>
    <w:p w14:paraId="083B0718" w14:textId="77777777" w:rsidR="00772ACA" w:rsidRPr="00696748" w:rsidRDefault="00772ACA" w:rsidP="00823B51">
      <w:pPr>
        <w:numPr>
          <w:ilvl w:val="0"/>
          <w:numId w:val="50"/>
        </w:numPr>
        <w:suppressAutoHyphens w:val="0"/>
        <w:ind w:left="426"/>
        <w:jc w:val="both"/>
        <w:rPr>
          <w:rFonts w:eastAsia="Calibri"/>
          <w:lang w:eastAsia="en-US"/>
        </w:rPr>
      </w:pPr>
      <w:r w:rsidRPr="00696748">
        <w:rPr>
          <w:rFonts w:eastAsia="Calibri"/>
          <w:lang w:eastAsia="en-US"/>
        </w:rPr>
        <w:t>obowiązek dołączania przez wnioskodawcę analizy finansowej został ograniczony do przypadków, gdy projekt obejmował inwestycje w infrastrukturę telekomunikacyjną,</w:t>
      </w:r>
    </w:p>
    <w:p w14:paraId="5B8BC9BE" w14:textId="77777777" w:rsidR="00772ACA" w:rsidRPr="00696748" w:rsidRDefault="00772ACA" w:rsidP="00823B51">
      <w:pPr>
        <w:numPr>
          <w:ilvl w:val="0"/>
          <w:numId w:val="50"/>
        </w:numPr>
        <w:suppressAutoHyphens w:val="0"/>
        <w:ind w:left="426"/>
        <w:jc w:val="both"/>
        <w:rPr>
          <w:rFonts w:eastAsia="Calibri"/>
          <w:lang w:eastAsia="en-US"/>
        </w:rPr>
      </w:pPr>
      <w:r w:rsidRPr="00696748">
        <w:rPr>
          <w:rFonts w:eastAsia="Calibri"/>
          <w:lang w:eastAsia="en-US"/>
        </w:rPr>
        <w:t>stworzono elektroniczny system monitorowania projektów, służący do automatycznego przekazywania informacji i pozwalający na generowanie różnych rodzajów raportów przekrojowych.</w:t>
      </w:r>
    </w:p>
    <w:p w14:paraId="1CC7720D" w14:textId="77777777" w:rsidR="00CE6C3E" w:rsidRPr="00696748" w:rsidRDefault="00772ACA" w:rsidP="00823B51">
      <w:pPr>
        <w:numPr>
          <w:ilvl w:val="0"/>
          <w:numId w:val="50"/>
        </w:numPr>
        <w:suppressAutoHyphens w:val="0"/>
        <w:ind w:left="426"/>
        <w:jc w:val="both"/>
        <w:rPr>
          <w:rFonts w:eastAsia="Calibri"/>
          <w:lang w:eastAsia="en-US"/>
        </w:rPr>
      </w:pPr>
      <w:r w:rsidRPr="00696748">
        <w:rPr>
          <w:rFonts w:eastAsia="Calibri"/>
          <w:lang w:eastAsia="en-US"/>
        </w:rPr>
        <w:t>p</w:t>
      </w:r>
      <w:r w:rsidR="00CE6C3E" w:rsidRPr="00696748">
        <w:rPr>
          <w:rFonts w:eastAsia="Calibri"/>
          <w:lang w:eastAsia="en-US"/>
        </w:rPr>
        <w:t>rzeprowadzono intensywne szkolenia z procedur związanych z zamówieniami publicznymi, w tym formie indywidualnego doradztwa dla beneficjentów, jak również kontrole ex-</w:t>
      </w:r>
      <w:proofErr w:type="spellStart"/>
      <w:r w:rsidR="00CE6C3E" w:rsidRPr="00696748">
        <w:rPr>
          <w:rFonts w:eastAsia="Calibri"/>
          <w:lang w:eastAsia="en-US"/>
        </w:rPr>
        <w:t>ante</w:t>
      </w:r>
      <w:proofErr w:type="spellEnd"/>
      <w:r w:rsidR="00CE6C3E" w:rsidRPr="00696748">
        <w:rPr>
          <w:rFonts w:eastAsia="Calibri"/>
          <w:lang w:eastAsia="en-US"/>
        </w:rPr>
        <w:t xml:space="preserve"> i ex-pos</w:t>
      </w:r>
      <w:r w:rsidRPr="00696748">
        <w:rPr>
          <w:rFonts w:eastAsia="Calibri"/>
          <w:lang w:eastAsia="en-US"/>
        </w:rPr>
        <w:t>t dokumentacji przetargowej</w:t>
      </w:r>
      <w:r w:rsidR="00211C5F" w:rsidRPr="00696748">
        <w:rPr>
          <w:rFonts w:eastAsia="Calibri"/>
          <w:lang w:eastAsia="en-US"/>
        </w:rPr>
        <w:t>.</w:t>
      </w:r>
    </w:p>
    <w:p w14:paraId="2A6F2DCC" w14:textId="77777777" w:rsidR="00211C5F" w:rsidRPr="00696748" w:rsidRDefault="00211C5F" w:rsidP="00E71C13">
      <w:pPr>
        <w:suppressAutoHyphens w:val="0"/>
        <w:jc w:val="both"/>
        <w:rPr>
          <w:rFonts w:eastAsia="Calibri"/>
          <w:lang w:eastAsia="en-US"/>
        </w:rPr>
      </w:pPr>
    </w:p>
    <w:p w14:paraId="063CB31F" w14:textId="77777777" w:rsidR="00CE6C3E" w:rsidRPr="00696748" w:rsidRDefault="00CE6C3E" w:rsidP="00E71C13">
      <w:pPr>
        <w:suppressAutoHyphens w:val="0"/>
        <w:jc w:val="both"/>
        <w:rPr>
          <w:rFonts w:eastAsia="Calibri"/>
          <w:lang w:eastAsia="en-US"/>
        </w:rPr>
      </w:pPr>
      <w:r w:rsidRPr="00696748">
        <w:rPr>
          <w:rFonts w:eastAsia="Calibri"/>
          <w:lang w:eastAsia="en-US"/>
        </w:rPr>
        <w:t>RPO i PORPW 2007-2013:</w:t>
      </w:r>
    </w:p>
    <w:p w14:paraId="61B04EBA" w14:textId="77777777" w:rsidR="00CE6C3E" w:rsidRPr="00696748" w:rsidRDefault="00772ACA" w:rsidP="00823B51">
      <w:pPr>
        <w:numPr>
          <w:ilvl w:val="0"/>
          <w:numId w:val="51"/>
        </w:numPr>
        <w:suppressAutoHyphens w:val="0"/>
        <w:ind w:left="426"/>
        <w:jc w:val="both"/>
        <w:rPr>
          <w:rFonts w:eastAsia="Calibri"/>
          <w:lang w:eastAsia="en-US"/>
        </w:rPr>
      </w:pPr>
      <w:r w:rsidRPr="00696748">
        <w:rPr>
          <w:rFonts w:eastAsia="Calibri"/>
          <w:lang w:eastAsia="en-US"/>
        </w:rPr>
        <w:t>p</w:t>
      </w:r>
      <w:r w:rsidR="00CE6C3E" w:rsidRPr="00696748">
        <w:rPr>
          <w:rFonts w:eastAsia="Calibri"/>
          <w:lang w:eastAsia="en-US"/>
        </w:rPr>
        <w:t>rowadzono spotkania robocze oraz warsztaty z udziałem przedstawicieli UKE, Inicjatywy JASPERS oraz KE dotyczące problemów związanych z realizacją projektów</w:t>
      </w:r>
      <w:r w:rsidRPr="00696748">
        <w:rPr>
          <w:rFonts w:eastAsia="Calibri"/>
          <w:lang w:eastAsia="en-US"/>
        </w:rPr>
        <w:t>;</w:t>
      </w:r>
    </w:p>
    <w:p w14:paraId="43C924B0" w14:textId="77777777" w:rsidR="00CE6C3E" w:rsidRPr="00696748" w:rsidRDefault="00772ACA" w:rsidP="00823B51">
      <w:pPr>
        <w:numPr>
          <w:ilvl w:val="0"/>
          <w:numId w:val="51"/>
        </w:numPr>
        <w:suppressAutoHyphens w:val="0"/>
        <w:ind w:left="426"/>
        <w:jc w:val="both"/>
        <w:rPr>
          <w:rFonts w:eastAsia="Calibri"/>
          <w:lang w:eastAsia="en-US"/>
        </w:rPr>
      </w:pPr>
      <w:r w:rsidRPr="00696748">
        <w:rPr>
          <w:rFonts w:eastAsia="Calibri"/>
          <w:lang w:eastAsia="en-US"/>
        </w:rPr>
        <w:t>prowadzono</w:t>
      </w:r>
      <w:r w:rsidR="00CE6C3E" w:rsidRPr="00696748">
        <w:rPr>
          <w:rFonts w:eastAsia="Calibri"/>
          <w:lang w:eastAsia="en-US"/>
        </w:rPr>
        <w:t xml:space="preserve"> spotkania i szkolenia dotyczące obszaru infrastruktury szerokopasmowej, w tym zagadnienia pomocy publicznej</w:t>
      </w:r>
      <w:r w:rsidRPr="00696748">
        <w:rPr>
          <w:rFonts w:eastAsia="Calibri"/>
          <w:lang w:eastAsia="en-US"/>
        </w:rPr>
        <w:t>;</w:t>
      </w:r>
    </w:p>
    <w:p w14:paraId="16915C17" w14:textId="77777777" w:rsidR="00CE6C3E" w:rsidRPr="00696748" w:rsidRDefault="00CE6C3E" w:rsidP="00823B51">
      <w:pPr>
        <w:numPr>
          <w:ilvl w:val="0"/>
          <w:numId w:val="51"/>
        </w:numPr>
        <w:suppressAutoHyphens w:val="0"/>
        <w:ind w:left="426"/>
        <w:jc w:val="both"/>
        <w:rPr>
          <w:rFonts w:eastAsia="Calibri"/>
          <w:lang w:eastAsia="en-US"/>
        </w:rPr>
      </w:pPr>
      <w:r w:rsidRPr="00696748">
        <w:rPr>
          <w:rFonts w:eastAsia="Calibri"/>
          <w:lang w:eastAsia="en-US"/>
        </w:rPr>
        <w:t>udostępniono opracowania wspierające JST w zakresie realizacji projektów z zakresu sieci szerokopasmowych</w:t>
      </w:r>
      <w:r w:rsidR="00772ACA" w:rsidRPr="00696748">
        <w:rPr>
          <w:rFonts w:eastAsia="Calibri"/>
          <w:lang w:eastAsia="en-US"/>
        </w:rPr>
        <w:t>;</w:t>
      </w:r>
    </w:p>
    <w:p w14:paraId="6186A443" w14:textId="77777777" w:rsidR="00CE6C3E" w:rsidRPr="00696748" w:rsidRDefault="00772ACA" w:rsidP="00823B51">
      <w:pPr>
        <w:numPr>
          <w:ilvl w:val="0"/>
          <w:numId w:val="51"/>
        </w:numPr>
        <w:suppressAutoHyphens w:val="0"/>
        <w:ind w:left="426"/>
        <w:jc w:val="both"/>
        <w:rPr>
          <w:rFonts w:eastAsia="Calibri"/>
          <w:lang w:eastAsia="en-US"/>
        </w:rPr>
      </w:pPr>
      <w:r w:rsidRPr="00696748">
        <w:rPr>
          <w:rFonts w:eastAsia="Calibri"/>
          <w:lang w:eastAsia="en-US"/>
        </w:rPr>
        <w:t>p</w:t>
      </w:r>
      <w:r w:rsidR="00CE6C3E" w:rsidRPr="00696748">
        <w:rPr>
          <w:rFonts w:eastAsia="Calibri"/>
          <w:lang w:eastAsia="en-US"/>
        </w:rPr>
        <w:t xml:space="preserve">rowadzono cykliczne wideokonferencje w ramach Zespołu zadaniowego ds. sieci szerokopasmowych finansowanych ze środków UE z udziałem strony samorządowej (beneficjentów) i </w:t>
      </w:r>
      <w:r w:rsidR="00B51ACD" w:rsidRPr="00696748">
        <w:rPr>
          <w:rFonts w:eastAsia="Calibri"/>
          <w:lang w:eastAsia="en-US"/>
        </w:rPr>
        <w:t>rządowej</w:t>
      </w:r>
      <w:r w:rsidR="00CE6C3E" w:rsidRPr="00696748">
        <w:rPr>
          <w:rFonts w:eastAsia="Calibri"/>
          <w:lang w:eastAsia="en-US"/>
        </w:rPr>
        <w:t>, których celem jest usprawnienie realizacji projektów z zakresu budowy sieci szerokopasmowych</w:t>
      </w:r>
      <w:r w:rsidRPr="00696748">
        <w:rPr>
          <w:rFonts w:eastAsia="Calibri"/>
          <w:lang w:eastAsia="en-US"/>
        </w:rPr>
        <w:t>;</w:t>
      </w:r>
    </w:p>
    <w:p w14:paraId="05588A3E" w14:textId="77777777" w:rsidR="00CE6C3E" w:rsidRPr="00696748" w:rsidRDefault="00772ACA" w:rsidP="00823B51">
      <w:pPr>
        <w:numPr>
          <w:ilvl w:val="0"/>
          <w:numId w:val="51"/>
        </w:numPr>
        <w:suppressAutoHyphens w:val="0"/>
        <w:ind w:left="426"/>
        <w:jc w:val="both"/>
        <w:rPr>
          <w:rFonts w:eastAsia="Calibri"/>
          <w:lang w:eastAsia="en-US"/>
        </w:rPr>
      </w:pPr>
      <w:r w:rsidRPr="00696748">
        <w:rPr>
          <w:rFonts w:eastAsia="Calibri"/>
          <w:lang w:eastAsia="en-US"/>
        </w:rPr>
        <w:t>p</w:t>
      </w:r>
      <w:r w:rsidR="00CE6C3E" w:rsidRPr="00696748">
        <w:rPr>
          <w:rFonts w:eastAsia="Calibri"/>
          <w:lang w:eastAsia="en-US"/>
        </w:rPr>
        <w:t>owołano Memorandum o współpracy na rzecz budowy i rozwoju sieci szerokopasmowych pomiędzy administracją rządową, samorządową i przedstawicielami rynku telekomunikacyjnego w zakresie stworzenia przyjaznego otoczenia prawnego i administracyjnego dla budowy infrastruktury telekomunikacyjnej oraz społeczeństwa informacyjnego</w:t>
      </w:r>
      <w:r w:rsidRPr="00696748">
        <w:rPr>
          <w:rFonts w:eastAsia="Calibri"/>
          <w:lang w:eastAsia="en-US"/>
        </w:rPr>
        <w:t>;</w:t>
      </w:r>
    </w:p>
    <w:p w14:paraId="30BC0F37" w14:textId="77777777" w:rsidR="00CE6C3E" w:rsidRPr="00696748" w:rsidRDefault="00772ACA" w:rsidP="00823B51">
      <w:pPr>
        <w:numPr>
          <w:ilvl w:val="0"/>
          <w:numId w:val="51"/>
        </w:numPr>
        <w:suppressAutoHyphens w:val="0"/>
        <w:ind w:left="426"/>
        <w:jc w:val="both"/>
        <w:rPr>
          <w:rFonts w:eastAsia="Calibri"/>
          <w:lang w:eastAsia="en-US"/>
        </w:rPr>
      </w:pPr>
      <w:r w:rsidRPr="00696748">
        <w:rPr>
          <w:rFonts w:eastAsia="Calibri"/>
          <w:lang w:eastAsia="en-US"/>
        </w:rPr>
        <w:lastRenderedPageBreak/>
        <w:t>p</w:t>
      </w:r>
      <w:r w:rsidR="00CE6C3E" w:rsidRPr="00696748">
        <w:rPr>
          <w:rFonts w:eastAsia="Calibri"/>
          <w:lang w:eastAsia="en-US"/>
        </w:rPr>
        <w:t>owoła</w:t>
      </w:r>
      <w:r w:rsidRPr="00696748">
        <w:rPr>
          <w:rFonts w:eastAsia="Calibri"/>
          <w:lang w:eastAsia="en-US"/>
        </w:rPr>
        <w:t>no Linię współpracy wspierającą</w:t>
      </w:r>
      <w:r w:rsidR="00CE6C3E" w:rsidRPr="00696748">
        <w:rPr>
          <w:rFonts w:eastAsia="Calibri"/>
          <w:lang w:eastAsia="en-US"/>
        </w:rPr>
        <w:t xml:space="preserve"> współpracę strony samor</w:t>
      </w:r>
      <w:r w:rsidRPr="00696748">
        <w:rPr>
          <w:rFonts w:eastAsia="Calibri"/>
          <w:lang w:eastAsia="en-US"/>
        </w:rPr>
        <w:t>ządowej i rządowej, pozwalającą</w:t>
      </w:r>
      <w:r w:rsidR="00CE6C3E" w:rsidRPr="00696748">
        <w:rPr>
          <w:rFonts w:eastAsia="Calibri"/>
          <w:lang w:eastAsia="en-US"/>
        </w:rPr>
        <w:t xml:space="preserve"> konsultować założenia projektów teleinformatyczn</w:t>
      </w:r>
      <w:r w:rsidRPr="00696748">
        <w:rPr>
          <w:rFonts w:eastAsia="Calibri"/>
          <w:lang w:eastAsia="en-US"/>
        </w:rPr>
        <w:t>ych na wczesnym etapie w </w:t>
      </w:r>
      <w:r w:rsidR="00CE6C3E" w:rsidRPr="00696748">
        <w:rPr>
          <w:rFonts w:eastAsia="Calibri"/>
          <w:lang w:eastAsia="en-US"/>
        </w:rPr>
        <w:t>zakresie elektronizacji usług administracji, e-umiejętności i partycypacji cyfrowej, spraw otwartego rządu oraz budowy sieci szer</w:t>
      </w:r>
      <w:r w:rsidRPr="00696748">
        <w:rPr>
          <w:rFonts w:eastAsia="Calibri"/>
          <w:lang w:eastAsia="en-US"/>
        </w:rPr>
        <w:t>okopasmowych ze środków UE</w:t>
      </w:r>
      <w:r w:rsidR="00CE6C3E" w:rsidRPr="00696748">
        <w:rPr>
          <w:rFonts w:eastAsia="Calibri"/>
          <w:lang w:eastAsia="en-US"/>
        </w:rPr>
        <w:t>.</w:t>
      </w:r>
    </w:p>
    <w:p w14:paraId="39A08EA4" w14:textId="77777777" w:rsidR="00211C5F" w:rsidRPr="00696748" w:rsidRDefault="00211C5F" w:rsidP="00E71C13">
      <w:pPr>
        <w:suppressAutoHyphens w:val="0"/>
        <w:jc w:val="both"/>
        <w:rPr>
          <w:rFonts w:eastAsia="Calibri"/>
          <w:lang w:eastAsia="en-US"/>
        </w:rPr>
      </w:pPr>
    </w:p>
    <w:p w14:paraId="5F8D055D" w14:textId="77777777" w:rsidR="00CE6C3E" w:rsidRPr="00696748" w:rsidRDefault="00E044DE" w:rsidP="00E71C13">
      <w:pPr>
        <w:suppressAutoHyphens w:val="0"/>
        <w:jc w:val="both"/>
        <w:rPr>
          <w:rFonts w:eastAsia="Calibri"/>
          <w:lang w:eastAsia="en-US"/>
        </w:rPr>
      </w:pPr>
      <w:r w:rsidRPr="00696748">
        <w:rPr>
          <w:rFonts w:eastAsia="Calibri"/>
          <w:lang w:eastAsia="en-US"/>
        </w:rPr>
        <w:t>POKL</w:t>
      </w:r>
      <w:r w:rsidR="00B554E5" w:rsidRPr="00696748">
        <w:rPr>
          <w:rFonts w:eastAsia="Calibri"/>
          <w:lang w:eastAsia="en-US"/>
        </w:rPr>
        <w:t xml:space="preserve"> </w:t>
      </w:r>
      <w:r w:rsidR="00CE6C3E" w:rsidRPr="00696748">
        <w:rPr>
          <w:rFonts w:eastAsia="Calibri"/>
          <w:lang w:eastAsia="en-US"/>
        </w:rPr>
        <w:t>2007-2013:</w:t>
      </w:r>
    </w:p>
    <w:p w14:paraId="4013AE2E" w14:textId="77777777" w:rsidR="00CE6C3E" w:rsidRPr="00696748" w:rsidRDefault="00772ACA" w:rsidP="00823B51">
      <w:pPr>
        <w:numPr>
          <w:ilvl w:val="0"/>
          <w:numId w:val="52"/>
        </w:numPr>
        <w:suppressAutoHyphens w:val="0"/>
        <w:ind w:left="426"/>
        <w:jc w:val="both"/>
        <w:rPr>
          <w:rFonts w:eastAsia="Calibri"/>
          <w:lang w:eastAsia="en-US"/>
        </w:rPr>
      </w:pPr>
      <w:r w:rsidRPr="00696748">
        <w:rPr>
          <w:rFonts w:eastAsia="Calibri"/>
          <w:lang w:eastAsia="en-US"/>
        </w:rPr>
        <w:t>z</w:t>
      </w:r>
      <w:r w:rsidR="00CE6C3E" w:rsidRPr="00696748">
        <w:rPr>
          <w:rFonts w:eastAsia="Calibri"/>
          <w:lang w:eastAsia="en-US"/>
        </w:rPr>
        <w:t>rezygnowano ze stawiania projektodawcom wymogu skła</w:t>
      </w:r>
      <w:r w:rsidRPr="00696748">
        <w:rPr>
          <w:rFonts w:eastAsia="Calibri"/>
          <w:lang w:eastAsia="en-US"/>
        </w:rPr>
        <w:t>dania wraz z wnioskiem o </w:t>
      </w:r>
      <w:r w:rsidR="00CE6C3E" w:rsidRPr="00696748">
        <w:rPr>
          <w:rFonts w:eastAsia="Calibri"/>
          <w:lang w:eastAsia="en-US"/>
        </w:rPr>
        <w:t>dofinans</w:t>
      </w:r>
      <w:r w:rsidRPr="00696748">
        <w:rPr>
          <w:rFonts w:eastAsia="Calibri"/>
          <w:lang w:eastAsia="en-US"/>
        </w:rPr>
        <w:t xml:space="preserve">owanie dodatkowych załączników </w:t>
      </w:r>
      <w:r w:rsidR="00241B8C" w:rsidRPr="00696748">
        <w:rPr>
          <w:rFonts w:eastAsia="Calibri"/>
          <w:lang w:eastAsia="en-US"/>
        </w:rPr>
        <w:t>(</w:t>
      </w:r>
      <w:r w:rsidRPr="00696748">
        <w:rPr>
          <w:rFonts w:eastAsia="Calibri"/>
          <w:lang w:eastAsia="en-US"/>
        </w:rPr>
        <w:t>i</w:t>
      </w:r>
      <w:r w:rsidR="00CE6C3E" w:rsidRPr="00696748">
        <w:rPr>
          <w:rFonts w:eastAsia="Calibri"/>
          <w:lang w:eastAsia="en-US"/>
        </w:rPr>
        <w:t>nformacje podane w formularzu aplikacyjnym potwierdzane były przez projektodawcę jedynie poprzez zło</w:t>
      </w:r>
      <w:r w:rsidRPr="00696748">
        <w:rPr>
          <w:rFonts w:eastAsia="Calibri"/>
          <w:lang w:eastAsia="en-US"/>
        </w:rPr>
        <w:t>żenie stosownego oświadczenia i </w:t>
      </w:r>
      <w:r w:rsidR="00CE6C3E" w:rsidRPr="00696748">
        <w:rPr>
          <w:rFonts w:eastAsia="Calibri"/>
          <w:lang w:eastAsia="en-US"/>
        </w:rPr>
        <w:t>weryfikowane dopiero na etapie podpisywania umowy o dofin</w:t>
      </w:r>
      <w:r w:rsidRPr="00696748">
        <w:rPr>
          <w:rFonts w:eastAsia="Calibri"/>
          <w:lang w:eastAsia="en-US"/>
        </w:rPr>
        <w:t>ansowanie);</w:t>
      </w:r>
    </w:p>
    <w:p w14:paraId="4E0DFC0B" w14:textId="77777777" w:rsidR="00CE6C3E" w:rsidRPr="00696748" w:rsidRDefault="00772ACA" w:rsidP="00823B51">
      <w:pPr>
        <w:numPr>
          <w:ilvl w:val="0"/>
          <w:numId w:val="52"/>
        </w:numPr>
        <w:suppressAutoHyphens w:val="0"/>
        <w:ind w:left="426"/>
        <w:jc w:val="both"/>
        <w:rPr>
          <w:rFonts w:eastAsia="Calibri"/>
          <w:lang w:eastAsia="en-US"/>
        </w:rPr>
      </w:pPr>
      <w:r w:rsidRPr="00696748">
        <w:rPr>
          <w:rFonts w:eastAsia="Calibri"/>
          <w:lang w:eastAsia="en-US"/>
        </w:rPr>
        <w:t>w</w:t>
      </w:r>
      <w:r w:rsidR="00CE6C3E" w:rsidRPr="00696748">
        <w:rPr>
          <w:rFonts w:eastAsia="Calibri"/>
          <w:lang w:eastAsia="en-US"/>
        </w:rPr>
        <w:t>prowadzono zobowiązanie Instytucji Organizujących Konkurs do umożliwiania wnioskodawcom dokonywania uzupełniania lub poprawy złożonego wniosku w zakresie niezmieniającym jego treści (np. w sytuacji braku na wniosku odpowiedniej pieczęci lub podpisu)</w:t>
      </w:r>
      <w:r w:rsidRPr="00696748">
        <w:rPr>
          <w:rFonts w:eastAsia="Calibri"/>
          <w:lang w:eastAsia="en-US"/>
        </w:rPr>
        <w:t>;</w:t>
      </w:r>
    </w:p>
    <w:p w14:paraId="098B09F7" w14:textId="77777777" w:rsidR="00CE6C3E" w:rsidRPr="00696748" w:rsidRDefault="00CE6C3E" w:rsidP="00823B51">
      <w:pPr>
        <w:numPr>
          <w:ilvl w:val="0"/>
          <w:numId w:val="52"/>
        </w:numPr>
        <w:suppressAutoHyphens w:val="0"/>
        <w:ind w:left="426"/>
        <w:jc w:val="both"/>
        <w:rPr>
          <w:rFonts w:eastAsia="Calibri"/>
          <w:lang w:eastAsia="en-US"/>
        </w:rPr>
      </w:pPr>
      <w:r w:rsidRPr="00696748">
        <w:rPr>
          <w:rFonts w:eastAsia="Calibri"/>
          <w:lang w:eastAsia="en-US"/>
        </w:rPr>
        <w:t>Instytucjom Organizującym Konkurs dano możliwość określenia</w:t>
      </w:r>
      <w:r w:rsidR="00772ACA" w:rsidRPr="00696748">
        <w:rPr>
          <w:rFonts w:eastAsia="Calibri"/>
          <w:lang w:eastAsia="en-US"/>
        </w:rPr>
        <w:t xml:space="preserve"> w dokumentacji konkursowej dla </w:t>
      </w:r>
      <w:r w:rsidRPr="00696748">
        <w:rPr>
          <w:rFonts w:eastAsia="Calibri"/>
          <w:lang w:eastAsia="en-US"/>
        </w:rPr>
        <w:t>danego konkursu, że wniosek o dofinansowanie można</w:t>
      </w:r>
      <w:r w:rsidR="00772ACA" w:rsidRPr="00696748">
        <w:rPr>
          <w:rFonts w:eastAsia="Calibri"/>
          <w:lang w:eastAsia="en-US"/>
        </w:rPr>
        <w:t xml:space="preserve"> składać drogą elektroniczną za </w:t>
      </w:r>
      <w:r w:rsidRPr="00696748">
        <w:rPr>
          <w:rFonts w:eastAsia="Calibri"/>
          <w:lang w:eastAsia="en-US"/>
        </w:rPr>
        <w:t xml:space="preserve">pośrednictwem </w:t>
      </w:r>
      <w:proofErr w:type="spellStart"/>
      <w:r w:rsidR="00772ACA" w:rsidRPr="00696748">
        <w:rPr>
          <w:rFonts w:eastAsia="Calibri"/>
          <w:lang w:eastAsia="en-US"/>
        </w:rPr>
        <w:t>ePUAP</w:t>
      </w:r>
      <w:proofErr w:type="spellEnd"/>
      <w:r w:rsidRPr="00696748">
        <w:rPr>
          <w:rFonts w:eastAsia="Calibri"/>
          <w:lang w:eastAsia="en-US"/>
        </w:rPr>
        <w:t xml:space="preserve"> lub w inny równoważny sposób pozwalający na potwierdzenie tożsamości osoby składającej/osób składających wniosek</w:t>
      </w:r>
      <w:r w:rsidR="00772ACA" w:rsidRPr="00696748">
        <w:rPr>
          <w:rFonts w:eastAsia="Calibri"/>
          <w:lang w:eastAsia="en-US"/>
        </w:rPr>
        <w:t>;</w:t>
      </w:r>
    </w:p>
    <w:p w14:paraId="360A05A6" w14:textId="77777777" w:rsidR="00CE6C3E" w:rsidRPr="00696748" w:rsidRDefault="00772ACA" w:rsidP="00823B51">
      <w:pPr>
        <w:numPr>
          <w:ilvl w:val="0"/>
          <w:numId w:val="52"/>
        </w:numPr>
        <w:suppressAutoHyphens w:val="0"/>
        <w:ind w:left="426"/>
        <w:jc w:val="both"/>
        <w:rPr>
          <w:rFonts w:eastAsia="Calibri"/>
          <w:lang w:eastAsia="en-US"/>
        </w:rPr>
      </w:pPr>
      <w:r w:rsidRPr="00696748">
        <w:rPr>
          <w:rFonts w:eastAsia="Calibri"/>
          <w:lang w:eastAsia="en-US"/>
        </w:rPr>
        <w:t>u</w:t>
      </w:r>
      <w:r w:rsidR="00CE6C3E" w:rsidRPr="00696748">
        <w:rPr>
          <w:rFonts w:eastAsia="Calibri"/>
          <w:lang w:eastAsia="en-US"/>
        </w:rPr>
        <w:t>proszczono metodologię rozliczania kosztów pośrednich za pomocą ryczałtu</w:t>
      </w:r>
      <w:r w:rsidRPr="00696748">
        <w:rPr>
          <w:rFonts w:eastAsia="Calibri"/>
          <w:lang w:eastAsia="en-US"/>
        </w:rPr>
        <w:t>;</w:t>
      </w:r>
    </w:p>
    <w:p w14:paraId="39877EA2" w14:textId="77777777" w:rsidR="00CE6C3E" w:rsidRPr="00696748" w:rsidRDefault="00772ACA" w:rsidP="00823B51">
      <w:pPr>
        <w:numPr>
          <w:ilvl w:val="0"/>
          <w:numId w:val="52"/>
        </w:numPr>
        <w:suppressAutoHyphens w:val="0"/>
        <w:ind w:left="426"/>
        <w:jc w:val="both"/>
        <w:rPr>
          <w:rFonts w:eastAsia="Calibri"/>
          <w:lang w:eastAsia="en-US"/>
        </w:rPr>
      </w:pPr>
      <w:r w:rsidRPr="00696748">
        <w:rPr>
          <w:rFonts w:eastAsia="Calibri"/>
          <w:lang w:eastAsia="en-US"/>
        </w:rPr>
        <w:t>o</w:t>
      </w:r>
      <w:r w:rsidR="00CE6C3E" w:rsidRPr="00696748">
        <w:rPr>
          <w:rFonts w:eastAsia="Calibri"/>
          <w:lang w:eastAsia="en-US"/>
        </w:rPr>
        <w:t>pracowano i przekazano do instytucji zaangażowanych we wdrażanie POKL szczegółowy katalog błędów możliwych do poprawiania samodzielnie przez pracownika weryfikującego wniosek opłatność</w:t>
      </w:r>
      <w:r w:rsidRPr="00696748">
        <w:rPr>
          <w:rFonts w:eastAsia="Calibri"/>
          <w:lang w:eastAsia="en-US"/>
        </w:rPr>
        <w:t>;</w:t>
      </w:r>
    </w:p>
    <w:p w14:paraId="1E11D1B7" w14:textId="77777777" w:rsidR="00CE6C3E" w:rsidRPr="00696748" w:rsidRDefault="00772ACA" w:rsidP="00823B51">
      <w:pPr>
        <w:numPr>
          <w:ilvl w:val="0"/>
          <w:numId w:val="52"/>
        </w:numPr>
        <w:suppressAutoHyphens w:val="0"/>
        <w:ind w:left="426"/>
        <w:jc w:val="both"/>
        <w:rPr>
          <w:rFonts w:eastAsia="Calibri"/>
          <w:lang w:eastAsia="en-US"/>
        </w:rPr>
      </w:pPr>
      <w:r w:rsidRPr="00696748">
        <w:rPr>
          <w:rFonts w:eastAsia="Calibri"/>
          <w:lang w:eastAsia="en-US"/>
        </w:rPr>
        <w:t>u</w:t>
      </w:r>
      <w:r w:rsidR="00CE6C3E" w:rsidRPr="00696748">
        <w:rPr>
          <w:rFonts w:eastAsia="Calibri"/>
          <w:lang w:eastAsia="en-US"/>
        </w:rPr>
        <w:t>możliwiono instytucjo</w:t>
      </w:r>
      <w:r w:rsidRPr="00696748">
        <w:rPr>
          <w:rFonts w:eastAsia="Calibri"/>
          <w:lang w:eastAsia="en-US"/>
        </w:rPr>
        <w:t>m zaangażowanym we wdrażanie POKL zwolnienie beneficjentów z </w:t>
      </w:r>
      <w:r w:rsidR="00CE6C3E" w:rsidRPr="00696748">
        <w:rPr>
          <w:rFonts w:eastAsia="Calibri"/>
          <w:lang w:eastAsia="en-US"/>
        </w:rPr>
        <w:t>obowiązku przekazywania wyciągów bankowych wraz z wnioskiem o płatność.</w:t>
      </w:r>
    </w:p>
    <w:p w14:paraId="2CA70A2F" w14:textId="77777777" w:rsidR="00CE6C3E" w:rsidRPr="00696748" w:rsidRDefault="00CE6C3E" w:rsidP="009A0AA5">
      <w:pPr>
        <w:jc w:val="both"/>
      </w:pPr>
    </w:p>
    <w:p w14:paraId="1F3E8977" w14:textId="77777777" w:rsidR="009A0AA5" w:rsidRPr="00696748" w:rsidRDefault="00B554E5" w:rsidP="009A0AA5">
      <w:pPr>
        <w:jc w:val="both"/>
      </w:pPr>
      <w:r w:rsidRPr="00696748">
        <w:t xml:space="preserve">Powyższe doświadczenia oraz wprowadzone rozwiązania, jak również </w:t>
      </w:r>
      <w:r w:rsidR="009A0AA5" w:rsidRPr="00696748">
        <w:t>wnioski i rekomendacje zgłaszane przez partnerów społeczno-gospodarczych oraz instytucje zaangażowane w realizacje tego typu projektów, formułowane w toku prac przygotowawczych nad programem</w:t>
      </w:r>
      <w:r w:rsidRPr="00696748">
        <w:t xml:space="preserve"> zostaną wzięte pod uwagę przy określaniu zasad wdrażania POPC i realizacji dofinansowywanych operacji. </w:t>
      </w:r>
      <w:r w:rsidR="009A0AA5" w:rsidRPr="00696748">
        <w:t xml:space="preserve">Podkreślić należy również, iż w stosunku do wszelkich obszarów problemów zidentyfikowanych w trakcie realizacji POPC będą podejmowane bieżące działania eliminujące źródła tych problemów. </w:t>
      </w:r>
    </w:p>
    <w:p w14:paraId="3D2C4C48" w14:textId="77777777" w:rsidR="00B554E5" w:rsidRPr="00696748" w:rsidRDefault="00B554E5" w:rsidP="009A0AA5">
      <w:pPr>
        <w:jc w:val="both"/>
      </w:pPr>
    </w:p>
    <w:p w14:paraId="67774CE1" w14:textId="5EA54CC1" w:rsidR="009A0AA5" w:rsidRPr="00696748" w:rsidRDefault="00B554E5" w:rsidP="009A0AA5">
      <w:pPr>
        <w:suppressAutoHyphens w:val="0"/>
        <w:autoSpaceDE w:val="0"/>
        <w:autoSpaceDN w:val="0"/>
        <w:adjustRightInd w:val="0"/>
        <w:jc w:val="both"/>
      </w:pPr>
      <w:r w:rsidRPr="00696748">
        <w:t xml:space="preserve">Dodatkowo należy zwrócić uwagę, iż do redukcji </w:t>
      </w:r>
      <w:r w:rsidR="001F116A" w:rsidRPr="00434EE2">
        <w:t>obcią</w:t>
      </w:r>
      <w:r w:rsidR="001F116A" w:rsidRPr="00CD0E69">
        <w:t>ż</w:t>
      </w:r>
      <w:r w:rsidR="001F116A" w:rsidRPr="00875CCB">
        <w:t>e</w:t>
      </w:r>
      <w:r w:rsidR="001F116A" w:rsidRPr="00434EE2">
        <w:t>ń</w:t>
      </w:r>
      <w:r w:rsidR="001F116A" w:rsidRPr="00696748">
        <w:t xml:space="preserve"> </w:t>
      </w:r>
      <w:r w:rsidRPr="00696748">
        <w:t xml:space="preserve">beneficjentów wynikających z </w:t>
      </w:r>
      <w:r w:rsidR="001F116A" w:rsidRPr="00434EE2">
        <w:t>pr</w:t>
      </w:r>
      <w:r w:rsidR="001F116A" w:rsidRPr="00CD0E69">
        <w:t>o</w:t>
      </w:r>
      <w:r w:rsidR="001F116A" w:rsidRPr="00875CCB">
        <w:t>c</w:t>
      </w:r>
      <w:r w:rsidR="001F116A" w:rsidRPr="00434EE2">
        <w:t>edur</w:t>
      </w:r>
      <w:r w:rsidR="001F116A" w:rsidRPr="00696748">
        <w:t xml:space="preserve"> </w:t>
      </w:r>
      <w:r w:rsidRPr="00696748">
        <w:t>załatwiania spraw administracyjny powinny przyczynić się również projekty realizowane w ramach osi II POPC i tworzone w jej ramach e-usługi publiczne, których założeniem będzie m.in. ograniczenie biurokracji urzędów oraz poprawienie i skrócenie ww. procedur, a przez to świadczenie usług w sposób bardziej efektywny.</w:t>
      </w:r>
    </w:p>
    <w:p w14:paraId="66CD5510" w14:textId="77777777" w:rsidR="009A0AA5" w:rsidRPr="00696748" w:rsidRDefault="003501F2" w:rsidP="00C11319">
      <w:pPr>
        <w:pStyle w:val="Nagwek1"/>
        <w:numPr>
          <w:ilvl w:val="0"/>
          <w:numId w:val="0"/>
        </w:numPr>
        <w:ind w:left="432" w:hanging="432"/>
        <w:rPr>
          <w:sz w:val="24"/>
          <w:szCs w:val="24"/>
        </w:rPr>
      </w:pPr>
      <w:r w:rsidRPr="00696748">
        <w:br w:type="page"/>
      </w:r>
      <w:bookmarkStart w:id="155" w:name="_Toc368487941"/>
      <w:bookmarkStart w:id="156" w:name="_Toc33694608"/>
      <w:bookmarkStart w:id="157" w:name="_Toc74229288"/>
      <w:r w:rsidR="009A0AA5" w:rsidRPr="00696748">
        <w:rPr>
          <w:sz w:val="24"/>
          <w:szCs w:val="24"/>
        </w:rPr>
        <w:lastRenderedPageBreak/>
        <w:t>11. Zasady horyzontalne</w:t>
      </w:r>
      <w:bookmarkEnd w:id="155"/>
      <w:bookmarkEnd w:id="156"/>
      <w:bookmarkEnd w:id="157"/>
    </w:p>
    <w:p w14:paraId="6E453448" w14:textId="77777777" w:rsidR="009A0AA5" w:rsidRPr="00C41832" w:rsidRDefault="009A0AA5" w:rsidP="009A0AA5"/>
    <w:p w14:paraId="6FF39674" w14:textId="77777777" w:rsidR="00421BC5" w:rsidRPr="00696748" w:rsidRDefault="00421BC5" w:rsidP="00CD6700">
      <w:pPr>
        <w:suppressAutoHyphens w:val="0"/>
        <w:jc w:val="both"/>
        <w:rPr>
          <w:rFonts w:eastAsia="Calibri"/>
          <w:lang w:eastAsia="en-US"/>
        </w:rPr>
      </w:pPr>
      <w:r w:rsidRPr="00A37E1F">
        <w:rPr>
          <w:rFonts w:eastAsia="Calibri"/>
          <w:lang w:eastAsia="en-US"/>
        </w:rPr>
        <w:t xml:space="preserve">Realizacja </w:t>
      </w:r>
      <w:r w:rsidR="00720CA9" w:rsidRPr="00696748">
        <w:rPr>
          <w:rFonts w:eastAsia="Calibri"/>
          <w:lang w:eastAsia="en-US"/>
        </w:rPr>
        <w:t>POPC</w:t>
      </w:r>
      <w:r w:rsidRPr="00696748">
        <w:rPr>
          <w:rFonts w:eastAsia="Calibri"/>
          <w:lang w:eastAsia="en-US"/>
        </w:rPr>
        <w:t xml:space="preserve"> przebiegać będzie zgodnie z zasadami horyzontalnymi opisanym w sekcji </w:t>
      </w:r>
      <w:r w:rsidR="00EA3819" w:rsidRPr="00696748">
        <w:rPr>
          <w:rFonts w:eastAsia="Calibri"/>
          <w:lang w:eastAsia="en-US"/>
        </w:rPr>
        <w:t xml:space="preserve">1.5 </w:t>
      </w:r>
      <w:r w:rsidRPr="00696748">
        <w:rPr>
          <w:rFonts w:eastAsia="Calibri"/>
          <w:lang w:eastAsia="en-US"/>
        </w:rPr>
        <w:t xml:space="preserve">UP. W szczególności </w:t>
      </w:r>
      <w:r w:rsidR="00720CA9" w:rsidRPr="00696748">
        <w:rPr>
          <w:rFonts w:eastAsia="Calibri"/>
          <w:lang w:eastAsia="en-US"/>
        </w:rPr>
        <w:t>POPC</w:t>
      </w:r>
      <w:r w:rsidR="00E12FEF" w:rsidRPr="00696748">
        <w:rPr>
          <w:rFonts w:eastAsia="Calibri"/>
          <w:lang w:eastAsia="en-US"/>
        </w:rPr>
        <w:t>,</w:t>
      </w:r>
      <w:r w:rsidRPr="00696748">
        <w:rPr>
          <w:rFonts w:eastAsia="Calibri"/>
          <w:lang w:eastAsia="en-US"/>
        </w:rPr>
        <w:t xml:space="preserve"> ze względu na realizowane cele tematyczne</w:t>
      </w:r>
      <w:r w:rsidR="007547F6" w:rsidRPr="00696748">
        <w:rPr>
          <w:rFonts w:eastAsia="Calibri"/>
          <w:lang w:eastAsia="en-US"/>
        </w:rPr>
        <w:t>,</w:t>
      </w:r>
      <w:r w:rsidRPr="00696748">
        <w:rPr>
          <w:rFonts w:eastAsia="Calibri"/>
          <w:lang w:eastAsia="en-US"/>
        </w:rPr>
        <w:t xml:space="preserve"> w sposób bezpośredni przyczyni się do realizacji zasad: zrównoważonego rozwoju, równości szans i zapobiegania dyskryminacji oraz równości płci.</w:t>
      </w:r>
      <w:r w:rsidR="00CE10FF" w:rsidRPr="00696748">
        <w:rPr>
          <w:rFonts w:eastAsia="Calibri"/>
          <w:lang w:eastAsia="en-US"/>
        </w:rPr>
        <w:t xml:space="preserve"> </w:t>
      </w:r>
      <w:r w:rsidR="00484468" w:rsidRPr="00696748">
        <w:rPr>
          <w:rFonts w:eastAsia="Calibri"/>
          <w:lang w:eastAsia="en-US"/>
        </w:rPr>
        <w:t>Ponadto</w:t>
      </w:r>
      <w:r w:rsidR="00CE10FF" w:rsidRPr="00696748">
        <w:rPr>
          <w:rFonts w:eastAsia="Calibri"/>
          <w:lang w:eastAsia="en-US"/>
        </w:rPr>
        <w:t xml:space="preserve"> realizacja zasady zrównoważonego rozwoju,  rozumianej jako d</w:t>
      </w:r>
      <w:r w:rsidR="00484468" w:rsidRPr="00696748">
        <w:rPr>
          <w:rFonts w:eastAsia="Calibri"/>
          <w:lang w:eastAsia="en-US"/>
        </w:rPr>
        <w:t>ążenie do wzrostu gospodarczego</w:t>
      </w:r>
      <w:r w:rsidR="00CE10FF" w:rsidRPr="00696748">
        <w:rPr>
          <w:rFonts w:eastAsia="Calibri"/>
          <w:lang w:eastAsia="en-US"/>
        </w:rPr>
        <w:t xml:space="preserve"> i równomiernego podziału korzyści, którego celem jest osiągnięcie odpowiedzialnego, długookresowego wzrostu, który stanie się udziałem różnych społeczności, służyć będzie zobowiązanie IZ do </w:t>
      </w:r>
      <w:r w:rsidR="00A56C27" w:rsidRPr="00696748">
        <w:rPr>
          <w:rFonts w:eastAsia="Calibri"/>
          <w:lang w:eastAsia="en-US"/>
        </w:rPr>
        <w:t>zapewnienia, że</w:t>
      </w:r>
      <w:r w:rsidR="00CE10FF" w:rsidRPr="00696748">
        <w:rPr>
          <w:rFonts w:eastAsia="Calibri"/>
          <w:lang w:eastAsia="en-US"/>
        </w:rPr>
        <w:t xml:space="preserve"> </w:t>
      </w:r>
      <w:r w:rsidR="00A56C27" w:rsidRPr="00696748">
        <w:rPr>
          <w:rFonts w:eastAsia="Calibri"/>
          <w:lang w:eastAsia="en-US"/>
        </w:rPr>
        <w:t xml:space="preserve">w przypadku pomocy </w:t>
      </w:r>
      <w:r w:rsidR="00CE10FF" w:rsidRPr="00696748">
        <w:rPr>
          <w:rFonts w:eastAsia="Calibri"/>
          <w:lang w:eastAsia="en-US"/>
        </w:rPr>
        <w:t>z EFSI dużemu przedsiębiorcy</w:t>
      </w:r>
      <w:r w:rsidR="00065360" w:rsidRPr="00696748">
        <w:rPr>
          <w:rFonts w:eastAsia="Calibri"/>
          <w:lang w:eastAsia="en-US"/>
        </w:rPr>
        <w:t xml:space="preserve">, </w:t>
      </w:r>
      <w:r w:rsidR="00484468" w:rsidRPr="00696748">
        <w:rPr>
          <w:rFonts w:eastAsia="Calibri"/>
          <w:lang w:eastAsia="en-US"/>
        </w:rPr>
        <w:t xml:space="preserve">wkład finansowy </w:t>
      </w:r>
      <w:r w:rsidR="00CE10FF" w:rsidRPr="00696748">
        <w:rPr>
          <w:rFonts w:eastAsia="Calibri"/>
          <w:lang w:eastAsia="en-US"/>
        </w:rPr>
        <w:t>z</w:t>
      </w:r>
      <w:r w:rsidR="00484468" w:rsidRPr="00696748">
        <w:rPr>
          <w:rFonts w:eastAsia="Calibri"/>
          <w:lang w:eastAsia="en-US"/>
        </w:rPr>
        <w:t xml:space="preserve"> </w:t>
      </w:r>
      <w:r w:rsidR="00CE10FF" w:rsidRPr="00696748">
        <w:rPr>
          <w:rFonts w:eastAsia="Calibri"/>
          <w:lang w:eastAsia="en-US"/>
        </w:rPr>
        <w:t>funduszy nie powoduje znacznej utraty miejsc pracy w</w:t>
      </w:r>
      <w:r w:rsidR="00484468" w:rsidRPr="00696748">
        <w:rPr>
          <w:rFonts w:eastAsia="Calibri"/>
          <w:lang w:eastAsia="en-US"/>
        </w:rPr>
        <w:t> </w:t>
      </w:r>
      <w:r w:rsidR="00CE10FF" w:rsidRPr="00696748">
        <w:rPr>
          <w:rFonts w:eastAsia="Calibri"/>
          <w:lang w:eastAsia="en-US"/>
        </w:rPr>
        <w:t>istniejących lokalizacjach tego przedsiębiorcy na terytorium Unii Europejskiej.</w:t>
      </w:r>
    </w:p>
    <w:p w14:paraId="6EDFDA59" w14:textId="77777777" w:rsidR="00421BC5" w:rsidRPr="00696748" w:rsidRDefault="00421BC5" w:rsidP="00720CA9"/>
    <w:p w14:paraId="1CC86C10" w14:textId="77777777" w:rsidR="009A0AA5" w:rsidRPr="00696748" w:rsidRDefault="009A0AA5" w:rsidP="00FD4F76">
      <w:pPr>
        <w:pStyle w:val="Nagwek2"/>
      </w:pPr>
      <w:bookmarkStart w:id="158" w:name="_Toc368487942"/>
      <w:bookmarkStart w:id="159" w:name="_Toc33694609"/>
      <w:bookmarkStart w:id="160" w:name="_Toc74229289"/>
      <w:r w:rsidRPr="00696748">
        <w:rPr>
          <w:szCs w:val="24"/>
        </w:rPr>
        <w:t xml:space="preserve">11.1. </w:t>
      </w:r>
      <w:r w:rsidRPr="00696748">
        <w:t>Zrównoważony rozwój</w:t>
      </w:r>
      <w:bookmarkEnd w:id="158"/>
      <w:bookmarkEnd w:id="159"/>
      <w:bookmarkEnd w:id="160"/>
    </w:p>
    <w:p w14:paraId="4FE672A9" w14:textId="77777777" w:rsidR="009A0AA5" w:rsidRPr="00696748" w:rsidRDefault="009A0AA5" w:rsidP="009A0AA5"/>
    <w:p w14:paraId="56C996DC" w14:textId="77777777" w:rsidR="009A0AA5" w:rsidRPr="002403B5" w:rsidRDefault="009A0AA5" w:rsidP="009A0AA5">
      <w:pPr>
        <w:pStyle w:val="Limitznakw"/>
      </w:pPr>
      <w:r w:rsidRPr="002403B5">
        <w:t>[max 5500 znaków]</w:t>
      </w:r>
    </w:p>
    <w:p w14:paraId="0EAD4B1E" w14:textId="77777777" w:rsidR="009A0AA5" w:rsidRPr="00696748" w:rsidRDefault="009A0AA5" w:rsidP="009A0AA5"/>
    <w:p w14:paraId="29278588" w14:textId="77777777" w:rsidR="009A0AA5" w:rsidRPr="00696748" w:rsidRDefault="009A0AA5" w:rsidP="00981CBF">
      <w:pPr>
        <w:jc w:val="both"/>
      </w:pPr>
      <w:r w:rsidRPr="00C41832">
        <w:t xml:space="preserve">Realizacja POPC </w:t>
      </w:r>
      <w:r w:rsidR="00823929" w:rsidRPr="002403B5">
        <w:t>będzie się odbywała</w:t>
      </w:r>
      <w:r w:rsidRPr="002403B5">
        <w:t xml:space="preserve"> zgodnie z zasadą zrównoważonego rozwoju w rozumieniu prawa wspólnotowego o</w:t>
      </w:r>
      <w:r w:rsidRPr="00A37E1F">
        <w:t>raz kraj</w:t>
      </w:r>
      <w:r w:rsidRPr="00696748">
        <w:t xml:space="preserve">owego na wszystkich etapach jego przygotowania oraz wdrażania. </w:t>
      </w:r>
    </w:p>
    <w:p w14:paraId="6C3A7EC1" w14:textId="77777777" w:rsidR="009A0AA5" w:rsidRPr="00696748" w:rsidRDefault="009A0AA5" w:rsidP="00173124">
      <w:pPr>
        <w:jc w:val="both"/>
      </w:pPr>
    </w:p>
    <w:p w14:paraId="1B1DB5D7" w14:textId="77777777" w:rsidR="00823929" w:rsidRPr="00696748" w:rsidRDefault="009A0AA5" w:rsidP="007D69EA">
      <w:pPr>
        <w:jc w:val="both"/>
      </w:pPr>
      <w:r w:rsidRPr="00696748">
        <w:t>Na etapie programowania, w tym konsultacji kształtu oraz zapisów POPC, zapewniony został udział partnerów z sektora środowiskowego, którzy odegrają również istotną rolę w procesie wdrażania oraz monitorowania program</w:t>
      </w:r>
      <w:r w:rsidR="006F5AB7" w:rsidRPr="00696748">
        <w:t xml:space="preserve">u, m.in. poprzez uczestnictwo w </w:t>
      </w:r>
      <w:r w:rsidRPr="00696748">
        <w:t xml:space="preserve">Komitecie Monitorującym POPC. </w:t>
      </w:r>
    </w:p>
    <w:p w14:paraId="5DD5B92B" w14:textId="77777777" w:rsidR="00823929" w:rsidRPr="00696748" w:rsidRDefault="00823929" w:rsidP="007D69EA">
      <w:pPr>
        <w:jc w:val="both"/>
      </w:pPr>
    </w:p>
    <w:p w14:paraId="6B2D8C12" w14:textId="77777777" w:rsidR="001C7022" w:rsidRPr="00696748" w:rsidRDefault="009A0AA5" w:rsidP="007D69EA">
      <w:pPr>
        <w:jc w:val="both"/>
      </w:pPr>
      <w:r w:rsidRPr="00696748">
        <w:t xml:space="preserve">W fazie wyboru projektów zostaną natomiast </w:t>
      </w:r>
      <w:r w:rsidR="00E408DB" w:rsidRPr="00696748">
        <w:t xml:space="preserve">zaproponowane </w:t>
      </w:r>
      <w:r w:rsidRPr="00696748">
        <w:t xml:space="preserve">odpowiednie kryteria, </w:t>
      </w:r>
      <w:r w:rsidR="00176C20" w:rsidRPr="00696748">
        <w:t>zaprojektowane w </w:t>
      </w:r>
      <w:r w:rsidR="00E408DB" w:rsidRPr="00696748">
        <w:t>taki sposób, aby przedsięwzięcie ocenić pod kątem wszystkich elementów ładu środowiskowego (jako środowiskowego wymiaru zrównoważonego rozwoju) oraz ładu społecznego w kontekście zdrowia i</w:t>
      </w:r>
      <w:r w:rsidR="00176C20" w:rsidRPr="00696748">
        <w:t> </w:t>
      </w:r>
      <w:r w:rsidR="00E408DB" w:rsidRPr="00696748">
        <w:t xml:space="preserve">ochrony dziedzictwa kulturowego. Powyższe rozwiązanie umożliwi </w:t>
      </w:r>
      <w:r w:rsidR="004D4B14" w:rsidRPr="00696748">
        <w:t>z jednej strony wyeliminowanie przedsięwzięć, co do których istnieje uzasadniona obawa, że w wyniku ich realizacji wystąpią istotne negatywne oddziaływania na środowisko</w:t>
      </w:r>
      <w:r w:rsidR="000728D7" w:rsidRPr="00696748">
        <w:t xml:space="preserve"> (np. przerwanie ciągłości korytarzy ekologicznych)</w:t>
      </w:r>
      <w:r w:rsidR="004D4B14" w:rsidRPr="00696748">
        <w:t xml:space="preserve">, </w:t>
      </w:r>
      <w:r w:rsidR="00C11FF0" w:rsidRPr="00696748">
        <w:t>natomiast</w:t>
      </w:r>
      <w:r w:rsidR="004D4B14" w:rsidRPr="00696748">
        <w:t xml:space="preserve"> z drugiej strony ocenę zakresu potencjalnych korzyści dla środowiska</w:t>
      </w:r>
      <w:r w:rsidR="00176C20" w:rsidRPr="00696748">
        <w:t xml:space="preserve"> (bezpośrednich i </w:t>
      </w:r>
      <w:r w:rsidR="000728D7" w:rsidRPr="00696748">
        <w:t>pośrednich)</w:t>
      </w:r>
      <w:r w:rsidR="004D4B14" w:rsidRPr="00696748">
        <w:t xml:space="preserve"> płynących </w:t>
      </w:r>
      <w:r w:rsidR="000728D7" w:rsidRPr="00696748">
        <w:t>z </w:t>
      </w:r>
      <w:r w:rsidR="004D4B14" w:rsidRPr="00696748">
        <w:t>wdrożenia danej inwestycji</w:t>
      </w:r>
      <w:r w:rsidR="000728D7" w:rsidRPr="00696748">
        <w:t xml:space="preserve"> (np. wykorzysta</w:t>
      </w:r>
      <w:r w:rsidR="00176C20" w:rsidRPr="00696748">
        <w:t>nie terenów zdegradowanych, czy </w:t>
      </w:r>
      <w:r w:rsidR="000728D7" w:rsidRPr="00696748">
        <w:t>zdewastowanych</w:t>
      </w:r>
      <w:r w:rsidR="009C6648" w:rsidRPr="00696748">
        <w:t>,</w:t>
      </w:r>
      <w:r w:rsidR="00911891" w:rsidRPr="00696748">
        <w:t xml:space="preserve"> wykorzyst</w:t>
      </w:r>
      <w:r w:rsidR="006820B4" w:rsidRPr="00696748">
        <w:t>anie i</w:t>
      </w:r>
      <w:r w:rsidR="00911891" w:rsidRPr="00696748">
        <w:t>stniejącej infrastruktury</w:t>
      </w:r>
      <w:r w:rsidR="006820B4" w:rsidRPr="00696748">
        <w:t xml:space="preserve"> w</w:t>
      </w:r>
      <w:r w:rsidR="00911891" w:rsidRPr="00696748">
        <w:t xml:space="preserve"> zakresie sieci szerokopasmowych oraz centrów gromadzenia i przetwarzania danych,</w:t>
      </w:r>
      <w:r w:rsidR="009C6648" w:rsidRPr="00696748">
        <w:t xml:space="preserve"> </w:t>
      </w:r>
      <w:r w:rsidR="00911891" w:rsidRPr="00696748">
        <w:t xml:space="preserve">czy </w:t>
      </w:r>
      <w:r w:rsidR="009C6648" w:rsidRPr="00696748">
        <w:t>oszczędność zasobów poprzez zmniejszenie</w:t>
      </w:r>
      <w:r w:rsidR="00911891" w:rsidRPr="00696748">
        <w:t xml:space="preserve"> obiegu pism</w:t>
      </w:r>
      <w:r w:rsidR="000728D7" w:rsidRPr="00696748">
        <w:t>)</w:t>
      </w:r>
      <w:r w:rsidR="004D4B14" w:rsidRPr="00696748">
        <w:t xml:space="preserve">. </w:t>
      </w:r>
      <w:r w:rsidR="001C7022" w:rsidRPr="00696748">
        <w:t>Przedmio</w:t>
      </w:r>
      <w:r w:rsidR="0051648B" w:rsidRPr="00696748">
        <w:t>towe kryteria sformułowane zosta</w:t>
      </w:r>
      <w:r w:rsidR="001C7022" w:rsidRPr="00696748">
        <w:t>n</w:t>
      </w:r>
      <w:r w:rsidR="009869F2" w:rsidRPr="00696748">
        <w:t>ą</w:t>
      </w:r>
      <w:r w:rsidR="001C7022" w:rsidRPr="00696748">
        <w:t xml:space="preserve"> w oparciu o </w:t>
      </w:r>
      <w:r w:rsidR="000728D7" w:rsidRPr="00696748">
        <w:t>3 grupy zagadnień: jakość przestrzeni, emisja/zużycie surowców oraz jakość życia, zaś ich dobór zależeć będzie od typu projektu i jego przynależności do danej osi priorytetowej programu.</w:t>
      </w:r>
    </w:p>
    <w:p w14:paraId="4D638C7E" w14:textId="77777777" w:rsidR="00B02649" w:rsidRPr="00696748" w:rsidRDefault="00B02649" w:rsidP="007D69EA">
      <w:pPr>
        <w:jc w:val="both"/>
      </w:pPr>
    </w:p>
    <w:p w14:paraId="7F11A4A5" w14:textId="77777777" w:rsidR="00B02649" w:rsidRPr="00696748" w:rsidRDefault="00B02649" w:rsidP="00B558EE">
      <w:pPr>
        <w:jc w:val="both"/>
      </w:pPr>
      <w:r w:rsidRPr="00696748">
        <w:t>Monitoring skutków realizacji postanowień POPC będzie obejmo</w:t>
      </w:r>
      <w:r w:rsidR="0048576D" w:rsidRPr="00696748">
        <w:t>wał określenie oddziaływania na </w:t>
      </w:r>
      <w:r w:rsidRPr="00696748">
        <w:t xml:space="preserve">środowisko oraz zdrowie ludzkie i </w:t>
      </w:r>
      <w:r w:rsidR="0048576D" w:rsidRPr="00696748">
        <w:t>przebiegał będzie dwukierunkowo.</w:t>
      </w:r>
      <w:r w:rsidRPr="00696748">
        <w:t xml:space="preserve"> </w:t>
      </w:r>
      <w:r w:rsidR="0048576D" w:rsidRPr="00696748">
        <w:t>P</w:t>
      </w:r>
      <w:r w:rsidRPr="00696748">
        <w:t xml:space="preserve">ierwszy kierunek obejmować będzie bezpośrednio realizację założonych celów szczegółowych oraz produktu i rezultatu w odniesieniu do poszczególnych osi priorytetowych, zaś drugi kierunek monitoringu powinien obejmować aspekty oddziaływania przedsięwzięć na środowisko w myśl zapisów ustawy z dnia 3 października 2008 o </w:t>
      </w:r>
      <w:r w:rsidRPr="00696748">
        <w:rPr>
          <w:i/>
        </w:rPr>
        <w:t>udostępnianiu informacji o środowisku i jego ochronie, udziale społeczeństwa w ochronie środowiska oraz o ocenach oddziaływania na środowisk</w:t>
      </w:r>
      <w:r w:rsidR="009869F2" w:rsidRPr="00696748">
        <w:rPr>
          <w:i/>
        </w:rPr>
        <w:t>o</w:t>
      </w:r>
      <w:r w:rsidRPr="00696748">
        <w:t>.</w:t>
      </w:r>
      <w:r w:rsidR="00911891" w:rsidRPr="00696748">
        <w:t xml:space="preserve"> Zgodnie ze specyfiką programu d</w:t>
      </w:r>
      <w:r w:rsidRPr="00696748">
        <w:t>o potencjalnych efektów realizacji POPC można w tym kontekście zaliczyć przede wszystkim zmniejszenie zjawiska wykluczenia cyfrowego, efektywne gospodarowanie zasobami (m.in. poprzez ograniczenie tradycy</w:t>
      </w:r>
      <w:r w:rsidR="00911891" w:rsidRPr="00696748">
        <w:t>jnego obiegu pism i dokumentów</w:t>
      </w:r>
      <w:r w:rsidRPr="00696748">
        <w:t>), czy zmniejszenie presji na środowisko (np.</w:t>
      </w:r>
      <w:r w:rsidR="00911891" w:rsidRPr="00696748">
        <w:t> </w:t>
      </w:r>
      <w:r w:rsidRPr="00696748">
        <w:t>ograniczenie fizycznego przemieszczenia się potencjalnych interesantów do właściwych instytucji publicznych z wykorzystaniem środków transportu).</w:t>
      </w:r>
    </w:p>
    <w:p w14:paraId="62E65D34" w14:textId="77777777" w:rsidR="00C15D56" w:rsidRPr="00696748" w:rsidRDefault="00C15D56" w:rsidP="00B558EE">
      <w:pPr>
        <w:jc w:val="both"/>
      </w:pPr>
    </w:p>
    <w:p w14:paraId="3A92791F" w14:textId="77777777" w:rsidR="009551AF" w:rsidRPr="00696748" w:rsidRDefault="00094715" w:rsidP="00B558EE">
      <w:pPr>
        <w:jc w:val="both"/>
        <w:rPr>
          <w:rFonts w:ascii="Calibri" w:eastAsia="Calibri" w:hAnsi="Calibri" w:cs="Calibri"/>
        </w:rPr>
      </w:pPr>
      <w:r w:rsidRPr="00696748">
        <w:t>Jednocześnie należy zaznaczyć, iż p</w:t>
      </w:r>
      <w:r w:rsidR="00823929" w:rsidRPr="00696748">
        <w:t>rzeprowadzona analiza osi priorytetowych i priorytetów inwestycyjnych oraz ocena skutków środowiskowych wykazała, że znacząca część projektów podejmowanych w ramach POPC nie będzie wpływać bezpośrednio na środowisko.</w:t>
      </w:r>
      <w:r w:rsidRPr="00696748">
        <w:t xml:space="preserve"> Niektóre z działań związanych z budową, rozbudową lub przebudową infrastruktury (np. obiekty kubaturowe, systemy teleinformatyczne, czy sieci szerokopasmowe) mogą oddziaływać w </w:t>
      </w:r>
      <w:r w:rsidR="0048576D" w:rsidRPr="00696748">
        <w:t>sposób negatywny na </w:t>
      </w:r>
      <w:r w:rsidRPr="00696748">
        <w:t>środowisko, jednakże ich wpływ na środowisko będzie miał charakter przemijający, o ile realizacja zostanie wykonana zgodnie z obowiązującymi normami prawnymi i zaleceniami organów ochrony środowiska, które wyeliminują lub zminimalizują negatywne oddziaływanie na środowisko.</w:t>
      </w:r>
      <w:r w:rsidR="009551AF" w:rsidRPr="00696748">
        <w:rPr>
          <w:rFonts w:ascii="Calibri" w:eastAsia="Calibri" w:hAnsi="Calibri" w:cs="Calibri"/>
        </w:rPr>
        <w:t xml:space="preserve"> </w:t>
      </w:r>
      <w:r w:rsidR="009551AF" w:rsidRPr="00696748">
        <w:t xml:space="preserve">Realizacja </w:t>
      </w:r>
      <w:r w:rsidR="009551AF" w:rsidRPr="00696748">
        <w:lastRenderedPageBreak/>
        <w:t xml:space="preserve">większości typów przedsięwzięć, ze względu na ich skalę, nie przyczyni się do znacznych emisji zanieczyszczeń, czy też gazów cieplarnianych, które miałyby negatywny wpływ na stan klimatu. </w:t>
      </w:r>
    </w:p>
    <w:p w14:paraId="203D5CF3" w14:textId="77777777" w:rsidR="00823929" w:rsidRPr="00696748" w:rsidRDefault="00823929" w:rsidP="00CD6700">
      <w:pPr>
        <w:tabs>
          <w:tab w:val="left" w:pos="0"/>
        </w:tabs>
        <w:suppressAutoHyphens w:val="0"/>
        <w:jc w:val="both"/>
      </w:pPr>
    </w:p>
    <w:p w14:paraId="6D23A314" w14:textId="77777777" w:rsidR="00176C20" w:rsidRPr="00696748" w:rsidRDefault="00823929" w:rsidP="00CD6700">
      <w:pPr>
        <w:tabs>
          <w:tab w:val="left" w:pos="0"/>
        </w:tabs>
        <w:suppressAutoHyphens w:val="0"/>
        <w:jc w:val="both"/>
      </w:pPr>
      <w:r w:rsidRPr="00696748">
        <w:t xml:space="preserve">W odniesieniu do budowy infrastruktury telekomunikacyjnej w </w:t>
      </w:r>
      <w:r w:rsidR="00911891" w:rsidRPr="00696748">
        <w:t xml:space="preserve">ramach </w:t>
      </w:r>
      <w:r w:rsidRPr="00696748">
        <w:t>osi I, należy zwrócić uwagę, iż</w:t>
      </w:r>
      <w:r w:rsidR="001F1261" w:rsidRPr="00696748">
        <w:t> </w:t>
      </w:r>
      <w:r w:rsidRPr="00696748">
        <w:t xml:space="preserve">ze względu na technologie stosowane na etapie budowy i eksploatacji sieci </w:t>
      </w:r>
      <w:proofErr w:type="spellStart"/>
      <w:r w:rsidRPr="00696748">
        <w:t>internetu</w:t>
      </w:r>
      <w:proofErr w:type="spellEnd"/>
      <w:r w:rsidRPr="00696748">
        <w:t xml:space="preserve">, przedsięwzięcia te mają zazwyczaj charakter neutralny w rozumieniu polityki ochrony środowiska, zarówno tej na poziomie europejskim, jak i tej na szczeblu krajowym. </w:t>
      </w:r>
      <w:r w:rsidR="00911891" w:rsidRPr="00696748">
        <w:t>Ponadto planuje się</w:t>
      </w:r>
      <w:r w:rsidR="009C2CDC" w:rsidRPr="00696748">
        <w:t xml:space="preserve">, iż kwestia oddziaływania projektu na </w:t>
      </w:r>
      <w:r w:rsidR="00176C20" w:rsidRPr="00696748">
        <w:t>środowisko, w tym np. </w:t>
      </w:r>
      <w:r w:rsidR="00911891" w:rsidRPr="00696748">
        <w:t>racjonalne</w:t>
      </w:r>
      <w:r w:rsidR="009C2CDC" w:rsidRPr="00696748">
        <w:t>go</w:t>
      </w:r>
      <w:r w:rsidR="00911891" w:rsidRPr="00696748">
        <w:t xml:space="preserve"> i optymalne</w:t>
      </w:r>
      <w:r w:rsidR="009C2CDC" w:rsidRPr="00696748">
        <w:t>go</w:t>
      </w:r>
      <w:r w:rsidR="00911891" w:rsidRPr="00696748">
        <w:t xml:space="preserve"> wykorzystani</w:t>
      </w:r>
      <w:r w:rsidR="009C2CDC" w:rsidRPr="00696748">
        <w:t>a</w:t>
      </w:r>
      <w:r w:rsidR="00911891" w:rsidRPr="00696748">
        <w:t xml:space="preserve"> istniejącej lub planowej infrastruktury</w:t>
      </w:r>
      <w:r w:rsidR="009C2CDC" w:rsidRPr="00696748">
        <w:t xml:space="preserve"> takiej jak np.</w:t>
      </w:r>
      <w:r w:rsidR="004F6016" w:rsidRPr="00696748">
        <w:t xml:space="preserve"> </w:t>
      </w:r>
      <w:r w:rsidR="00911891" w:rsidRPr="00696748">
        <w:t>kanał</w:t>
      </w:r>
      <w:r w:rsidR="009C2CDC" w:rsidRPr="00696748">
        <w:t xml:space="preserve">y </w:t>
      </w:r>
      <w:r w:rsidR="00911891" w:rsidRPr="00696748">
        <w:t>technologiczn</w:t>
      </w:r>
      <w:r w:rsidR="009C2CDC" w:rsidRPr="00696748">
        <w:t>e</w:t>
      </w:r>
      <w:r w:rsidR="00911891" w:rsidRPr="00696748">
        <w:t xml:space="preserve"> </w:t>
      </w:r>
      <w:r w:rsidR="00176C20" w:rsidRPr="00696748">
        <w:t>i infrastruktur</w:t>
      </w:r>
      <w:r w:rsidR="009C2CDC" w:rsidRPr="00696748">
        <w:t>a</w:t>
      </w:r>
      <w:r w:rsidR="00176C20" w:rsidRPr="00696748">
        <w:t xml:space="preserve"> energetyczn</w:t>
      </w:r>
      <w:r w:rsidR="009C2CDC" w:rsidRPr="00696748">
        <w:t>a, będzie brana pod uwagę w ramach procedury oceny wniosków o dofinansowanie.</w:t>
      </w:r>
    </w:p>
    <w:p w14:paraId="0B341714" w14:textId="77777777" w:rsidR="00176C20" w:rsidRPr="00696748" w:rsidRDefault="00176C20" w:rsidP="00CD6700">
      <w:pPr>
        <w:tabs>
          <w:tab w:val="left" w:pos="0"/>
        </w:tabs>
        <w:suppressAutoHyphens w:val="0"/>
        <w:jc w:val="both"/>
      </w:pPr>
    </w:p>
    <w:p w14:paraId="68660173" w14:textId="77777777" w:rsidR="00176C20" w:rsidRPr="00696748" w:rsidRDefault="00823929" w:rsidP="00CD6700">
      <w:pPr>
        <w:tabs>
          <w:tab w:val="left" w:pos="0"/>
        </w:tabs>
        <w:suppressAutoHyphens w:val="0"/>
        <w:jc w:val="both"/>
      </w:pPr>
      <w:r w:rsidRPr="00696748">
        <w:t>W przypadku osi II zakłada się, iż tworzenie infrastruktury koniecznej do rozwoju zaawansowanych usług elektronicznych dla obywateli i przedsiębiorców uzależnione będzie od wykazania braku dostępności zasobów w tym zakresie w ramach istniejącej lub planowanej infrastruktury administracji publicznej, bądź niezasadności wykorzystania tego typu rozwiązań oferowanych przez rynek. W</w:t>
      </w:r>
      <w:r w:rsidR="001F1261" w:rsidRPr="00696748">
        <w:t> </w:t>
      </w:r>
      <w:r w:rsidRPr="00696748">
        <w:t>przypadku działań realizowanych w tej osi, projekty co do zasady przyczynią się do bardziej efektywnego gospodarowania zasobami (m.in. poprzez ograniczenie tradycyjnego obiegu pism i dokumentów, czy zwiększenie możliwości załatwiania spraw bez konieczności osobistej wizyty w urzędzie, zdalny dostęp obywateli do i</w:t>
      </w:r>
      <w:r w:rsidR="00176C20" w:rsidRPr="00696748">
        <w:t>nformacji sektora publicznego).</w:t>
      </w:r>
    </w:p>
    <w:p w14:paraId="2C5298E8" w14:textId="77777777" w:rsidR="00176C20" w:rsidRPr="00696748" w:rsidRDefault="00176C20" w:rsidP="00CD6700">
      <w:pPr>
        <w:tabs>
          <w:tab w:val="left" w:pos="0"/>
        </w:tabs>
        <w:suppressAutoHyphens w:val="0"/>
        <w:jc w:val="both"/>
      </w:pPr>
    </w:p>
    <w:p w14:paraId="77C0C6FB" w14:textId="77777777" w:rsidR="00823929" w:rsidRPr="00696748" w:rsidRDefault="00823929" w:rsidP="00CD6700">
      <w:pPr>
        <w:tabs>
          <w:tab w:val="left" w:pos="0"/>
        </w:tabs>
        <w:suppressAutoHyphens w:val="0"/>
        <w:jc w:val="both"/>
      </w:pPr>
      <w:r w:rsidRPr="00696748">
        <w:t xml:space="preserve">W ramach osi III, związanej z podnoszeniem kompetencji cyfrowych i przeciwdziałaniu wykluczeniu cyfrowemu, ze względu na jej „miękki” charakter nie przewiduje się realizacji przedsięwzięć mogących znacząco oddziaływać na środowisko. Pośrednio jednak, wiedza zdobyta przez beneficjentów końcowych doprowadzi do bardziej efektywnego zarządzania zasobami poprzez wykorzystanie </w:t>
      </w:r>
      <w:proofErr w:type="spellStart"/>
      <w:r w:rsidRPr="00696748">
        <w:t>internetu</w:t>
      </w:r>
      <w:proofErr w:type="spellEnd"/>
      <w:r w:rsidRPr="00696748">
        <w:t xml:space="preserve"> jako medium ułatwiającego funkcjonowanie w społeczeństwie.  </w:t>
      </w:r>
    </w:p>
    <w:p w14:paraId="399E8F0F" w14:textId="77777777" w:rsidR="00502BF2" w:rsidRPr="00696748" w:rsidRDefault="00502BF2" w:rsidP="009A0AA5">
      <w:pPr>
        <w:autoSpaceDE w:val="0"/>
        <w:jc w:val="both"/>
      </w:pPr>
    </w:p>
    <w:p w14:paraId="12E3004E" w14:textId="77777777" w:rsidR="00B02649" w:rsidRPr="00696748" w:rsidRDefault="00B02649" w:rsidP="009A0AA5">
      <w:pPr>
        <w:jc w:val="both"/>
      </w:pPr>
    </w:p>
    <w:p w14:paraId="298F5940" w14:textId="77777777" w:rsidR="009A0AA5" w:rsidRPr="00696748" w:rsidRDefault="009A0AA5" w:rsidP="00FD4F76">
      <w:pPr>
        <w:pStyle w:val="Nagwek2"/>
      </w:pPr>
      <w:bookmarkStart w:id="161" w:name="_Toc368487943"/>
      <w:bookmarkStart w:id="162" w:name="_Toc33694610"/>
      <w:bookmarkStart w:id="163" w:name="_Toc74229290"/>
      <w:r w:rsidRPr="00696748">
        <w:t xml:space="preserve">11.2. Równość szans i </w:t>
      </w:r>
      <w:r w:rsidR="00D851F2" w:rsidRPr="00696748">
        <w:t>nie</w:t>
      </w:r>
      <w:r w:rsidRPr="00696748">
        <w:t>dyskryminacj</w:t>
      </w:r>
      <w:r w:rsidR="00D851F2" w:rsidRPr="00696748">
        <w:t>a</w:t>
      </w:r>
      <w:bookmarkEnd w:id="161"/>
      <w:bookmarkEnd w:id="162"/>
      <w:bookmarkEnd w:id="163"/>
    </w:p>
    <w:p w14:paraId="7B5FA677" w14:textId="77777777" w:rsidR="009A0AA5" w:rsidRPr="00696748" w:rsidRDefault="009A0AA5" w:rsidP="009A0AA5"/>
    <w:p w14:paraId="1F82289B" w14:textId="77777777" w:rsidR="009A0AA5" w:rsidRPr="002403B5" w:rsidRDefault="009A0AA5" w:rsidP="009A0AA5">
      <w:pPr>
        <w:pStyle w:val="Limitznakw"/>
      </w:pPr>
      <w:r w:rsidRPr="002403B5">
        <w:t>[max 5500 znaków]</w:t>
      </w:r>
    </w:p>
    <w:p w14:paraId="5F5C8212" w14:textId="77777777" w:rsidR="009A0AA5" w:rsidRPr="00696748" w:rsidRDefault="009A0AA5" w:rsidP="009A0AA5"/>
    <w:p w14:paraId="7AF6DC7B" w14:textId="77777777" w:rsidR="009A0AA5" w:rsidRPr="00696748" w:rsidRDefault="009A0AA5" w:rsidP="009A0AA5">
      <w:pPr>
        <w:jc w:val="both"/>
        <w:rPr>
          <w:i/>
          <w:shd w:val="clear" w:color="auto" w:fill="FFFF00"/>
        </w:rPr>
      </w:pPr>
      <w:r w:rsidRPr="00C41832">
        <w:t xml:space="preserve">Zgodnie z artykułem 7 rozporządzenia </w:t>
      </w:r>
      <w:r w:rsidR="00297235" w:rsidRPr="002403B5">
        <w:t>ramowego,</w:t>
      </w:r>
      <w:r w:rsidRPr="002403B5">
        <w:t xml:space="preserve"> Państwa Członkowskie podejmują odpowiednie kroki w celu zapobiegania wszelkiej dyskryminacji ze względu na płeć, rasę lub pochodzenie e</w:t>
      </w:r>
      <w:r w:rsidRPr="00A37E1F">
        <w:t>tniczne,</w:t>
      </w:r>
      <w:r w:rsidRPr="00696748">
        <w:t xml:space="preserve"> religię lub światopogląd, niepełnosprawność, wiek lub orientację seksualną podczas przygotowania i</w:t>
      </w:r>
      <w:r w:rsidR="00D72141" w:rsidRPr="00696748">
        <w:t> </w:t>
      </w:r>
      <w:r w:rsidRPr="00696748">
        <w:t>realizacji programów.</w:t>
      </w:r>
    </w:p>
    <w:p w14:paraId="6B7542C2" w14:textId="77777777" w:rsidR="009A0AA5" w:rsidRPr="00696748" w:rsidRDefault="009A0AA5" w:rsidP="009A0AA5">
      <w:pPr>
        <w:jc w:val="both"/>
      </w:pPr>
    </w:p>
    <w:p w14:paraId="0C8EF1DC" w14:textId="77777777" w:rsidR="009A0AA5" w:rsidRPr="00696748" w:rsidRDefault="009A0AA5" w:rsidP="009A0AA5">
      <w:pPr>
        <w:jc w:val="both"/>
      </w:pPr>
      <w:r w:rsidRPr="00696748">
        <w:t xml:space="preserve">Dynamiczny rozwój </w:t>
      </w:r>
      <w:proofErr w:type="spellStart"/>
      <w:r w:rsidRPr="00696748">
        <w:t>internetu</w:t>
      </w:r>
      <w:proofErr w:type="spellEnd"/>
      <w:r w:rsidRPr="00696748">
        <w:t xml:space="preserve"> oznacza jednocześnie wzrost jego znaczenia w różnych dziedzinach życia np. poprzez zapewnienie szybkiego dostępu do: informacji, wiedzy czy też kultury; umożliwienie korzystania z różnego rodzaju usług świadczonych drogą elektroniczną, takich jak np. usługi bankowe; czy też po prostu zapewnienie rozrywki. Osoby, które z różnych względów nie korzystają z </w:t>
      </w:r>
      <w:proofErr w:type="spellStart"/>
      <w:r w:rsidRPr="00696748">
        <w:t>internetu</w:t>
      </w:r>
      <w:proofErr w:type="spellEnd"/>
      <w:r w:rsidRPr="00696748">
        <w:t>, mają coraz bardziej ograniczone możliwości uczestniczenia w życiu publicznym, korzystania z informacji i usług publicznych, kultury cyfrowej itp</w:t>
      </w:r>
      <w:r w:rsidR="002E2C03" w:rsidRPr="00696748">
        <w:t xml:space="preserve">., </w:t>
      </w:r>
      <w:r w:rsidRPr="00696748">
        <w:t>co może prowadzić do marginalizacji ich znaczenia w społeczeństwie, a w konsekwencji do wykluczenia społecznego. Działania realizowane w</w:t>
      </w:r>
      <w:r w:rsidR="00297235" w:rsidRPr="00696748">
        <w:t> </w:t>
      </w:r>
      <w:r w:rsidRPr="00696748">
        <w:t>ramach POPC mają przyczynić się do poprawy jakości życia poprzez wykorzystanie możliwości, jakie dają nowoczesne TIK, a tym samym mogą w sposób pośredni przyczynić się do ograniczenia takich niekorzystnych zjawisk, jak właśnie wykluczenie społeczne.</w:t>
      </w:r>
    </w:p>
    <w:p w14:paraId="62E12F41" w14:textId="77777777" w:rsidR="009A0AA5" w:rsidRPr="00696748" w:rsidRDefault="009A0AA5" w:rsidP="009A0AA5">
      <w:pPr>
        <w:jc w:val="both"/>
      </w:pPr>
    </w:p>
    <w:p w14:paraId="73DEC280" w14:textId="77777777" w:rsidR="009A0AA5" w:rsidRPr="00696748" w:rsidRDefault="009A0AA5" w:rsidP="009A0AA5">
      <w:pPr>
        <w:jc w:val="both"/>
      </w:pPr>
      <w:r w:rsidRPr="00696748">
        <w:t xml:space="preserve">Aby móc stać się pełnoprawnym użytkownikiem nowoczesnych TIK, konieczne jest posiadanie dostępu do szybkiego </w:t>
      </w:r>
      <w:proofErr w:type="spellStart"/>
      <w:r w:rsidR="002E2C03" w:rsidRPr="00696748">
        <w:t>i</w:t>
      </w:r>
      <w:r w:rsidRPr="00696748">
        <w:t>nternetu</w:t>
      </w:r>
      <w:proofErr w:type="spellEnd"/>
      <w:r w:rsidRPr="00696748">
        <w:t xml:space="preserve">. W ramach POPC przewiduje się przede wszystkim realizację inwestycji z zakresu budowy, rozbudowy lub przebudowy sieci dostępowych. Wsparcie oraz jego wysokość będą zależne od zidentyfikowanych na danym obszarze potrzeb inwestycyjnych, wynikających z ich specyficznych uwarunkowań i dotyczyć </w:t>
      </w:r>
      <w:r w:rsidR="00E75AB8" w:rsidRPr="00696748">
        <w:t xml:space="preserve">będą </w:t>
      </w:r>
      <w:r w:rsidRPr="00696748">
        <w:t xml:space="preserve">w szczególności obszarów odległych oraz marginalizowanych, na których występuje deficyt w dostępie do </w:t>
      </w:r>
      <w:proofErr w:type="spellStart"/>
      <w:r w:rsidR="002E2C03" w:rsidRPr="00696748">
        <w:t>i</w:t>
      </w:r>
      <w:r w:rsidRPr="00696748">
        <w:t>nternetu</w:t>
      </w:r>
      <w:proofErr w:type="spellEnd"/>
      <w:r w:rsidRPr="00696748">
        <w:t xml:space="preserve"> i na których, m.in. ze względu na brak ekonomicznej opłacalności, ww. inwestycje nie były wcześniej realizowane. W celu przeciwdziałani</w:t>
      </w:r>
      <w:r w:rsidR="00E75AB8" w:rsidRPr="00696748">
        <w:t>a</w:t>
      </w:r>
      <w:r w:rsidRPr="00696748">
        <w:t xml:space="preserve"> wykluczeniu cyfrowemu, w ramach POPC realizowane są działania, których ostatecznymi odbiorcami są grupy szczególnie narażone na wystąpienie ww. zjawiska. Wsparcie polega na budowaniu i rozwijaniu kompetencji cyfrowych oraz podejmowaniu działań na rzecz e-integracji po dokładnym rozpoznaniu potrzeb wskazanych wyżej, </w:t>
      </w:r>
      <w:proofErr w:type="spellStart"/>
      <w:r w:rsidRPr="00696748">
        <w:t>defaworyzowanych</w:t>
      </w:r>
      <w:proofErr w:type="spellEnd"/>
      <w:r w:rsidRPr="00696748">
        <w:t xml:space="preserve"> grup społecznych, w tym m.in. doradztwo w zakresie nabywania i rozwoju kompetencji informatycznych </w:t>
      </w:r>
      <w:r w:rsidRPr="00696748">
        <w:lastRenderedPageBreak/>
        <w:t>i informacyjnych z wykorzystaniem m.in. programów szkoleniowych, materiałów dydaktycznych i specjalistycznych aplikacji skierowanych głównie do grup zagrożonych wykluczeniem cyfrowym.</w:t>
      </w:r>
    </w:p>
    <w:p w14:paraId="43D8AC4D" w14:textId="77777777" w:rsidR="00E27DB3" w:rsidRPr="00696748" w:rsidRDefault="00E27DB3" w:rsidP="009A0AA5">
      <w:pPr>
        <w:jc w:val="both"/>
      </w:pPr>
    </w:p>
    <w:p w14:paraId="6A56CCED" w14:textId="77777777" w:rsidR="009A0AA5" w:rsidRPr="00696748" w:rsidRDefault="009A0AA5" w:rsidP="009A0AA5">
      <w:pPr>
        <w:jc w:val="both"/>
      </w:pPr>
      <w:r w:rsidRPr="00696748">
        <w:t>Interwencja w ramach POPC przyczyni się także do zapewnienia lepszej komunikacji w kontaktach pomiędzy obywatelami a instytucjami publicznymi poprzez realizację działań dotyczących otwartego dostępu do cyfrowych treści i usług publicznych. W tym kontekście niezbędne jest zapewnienie</w:t>
      </w:r>
      <w:r w:rsidR="002E2C03" w:rsidRPr="00696748">
        <w:t>,</w:t>
      </w:r>
      <w:r w:rsidRPr="00696748">
        <w:t xml:space="preserve"> aby wszystkie dostępne działania i rozwiązania zaprojektowane były w sposób uniwersalny, tzn. aby odpowiadały potrzebom wszystkich użytkowników i zapewniały ich równy dostęp do oferowanego wsparcia, np. poprzez odpowiednio zaprojektowane interfejsy (czytelne, intuicyjne i proste). </w:t>
      </w:r>
    </w:p>
    <w:p w14:paraId="1F00A0D4" w14:textId="77777777" w:rsidR="009A0AA5" w:rsidRPr="00696748" w:rsidRDefault="009A0AA5" w:rsidP="009A0AA5">
      <w:pPr>
        <w:jc w:val="both"/>
      </w:pPr>
    </w:p>
    <w:p w14:paraId="76269ABC" w14:textId="77777777" w:rsidR="009A0AA5" w:rsidRPr="00696748" w:rsidRDefault="009A0AA5" w:rsidP="009A0AA5">
      <w:pPr>
        <w:jc w:val="both"/>
      </w:pPr>
      <w:r w:rsidRPr="00696748">
        <w:t xml:space="preserve">Zaprojektowane systemy będą zobligowane do wypełniania standardów </w:t>
      </w:r>
      <w:r w:rsidR="00D6285B" w:rsidRPr="00696748">
        <w:t xml:space="preserve">co najmniej </w:t>
      </w:r>
      <w:r w:rsidRPr="00696748">
        <w:t>WCAG 2.0., np. niezbędne jest</w:t>
      </w:r>
      <w:r w:rsidR="002E2C03" w:rsidRPr="00696748">
        <w:t>,</w:t>
      </w:r>
      <w:r w:rsidRPr="00696748">
        <w:t xml:space="preserve"> aby proces digitalizacji obejmował OCR (Optical </w:t>
      </w:r>
      <w:proofErr w:type="spellStart"/>
      <w:r w:rsidRPr="00696748">
        <w:t>Character</w:t>
      </w:r>
      <w:proofErr w:type="spellEnd"/>
      <w:r w:rsidRPr="00696748">
        <w:t xml:space="preserve"> </w:t>
      </w:r>
      <w:proofErr w:type="spellStart"/>
      <w:r w:rsidRPr="00696748">
        <w:t>Recognition</w:t>
      </w:r>
      <w:proofErr w:type="spellEnd"/>
      <w:r w:rsidRPr="00696748">
        <w:t xml:space="preserve">) i tworzenie usług dodatkowych (np. </w:t>
      </w:r>
      <w:proofErr w:type="spellStart"/>
      <w:r w:rsidRPr="00696748">
        <w:t>audiodeskrypcja</w:t>
      </w:r>
      <w:proofErr w:type="spellEnd"/>
      <w:r w:rsidRPr="00696748">
        <w:t>, czy też napisy dla osób niesłyszących i tłumaczenia na język migowy).</w:t>
      </w:r>
    </w:p>
    <w:p w14:paraId="420B2791" w14:textId="77777777" w:rsidR="009A0AA5" w:rsidRPr="00696748" w:rsidRDefault="009A0AA5" w:rsidP="009A0AA5">
      <w:pPr>
        <w:jc w:val="both"/>
      </w:pPr>
    </w:p>
    <w:p w14:paraId="40F9B686" w14:textId="77777777" w:rsidR="009A0AA5" w:rsidRPr="00696748" w:rsidRDefault="009A0AA5" w:rsidP="009A0AA5">
      <w:pPr>
        <w:jc w:val="both"/>
      </w:pPr>
      <w:r w:rsidRPr="00696748">
        <w:t xml:space="preserve">Dodatkowo prowadzone są działania informacyjno-edukacyjne mające na celu podniesienie świadomości społecznej w zakresie konieczności projektowania systemów informatycznych w taki sposób, aby zapewniały one równe szanse </w:t>
      </w:r>
      <w:r w:rsidR="002E2C03" w:rsidRPr="00696748">
        <w:t xml:space="preserve">dla </w:t>
      </w:r>
      <w:r w:rsidRPr="00696748">
        <w:t>osób z niepełnosprawnościami (niedyskryminację) w dostępie do tych systemów.</w:t>
      </w:r>
    </w:p>
    <w:p w14:paraId="46DC0C25" w14:textId="77777777" w:rsidR="009A0AA5" w:rsidRPr="00696748" w:rsidRDefault="009A0AA5" w:rsidP="00FD4F76">
      <w:pPr>
        <w:pStyle w:val="Nagwek2"/>
      </w:pPr>
    </w:p>
    <w:p w14:paraId="02CABCA4" w14:textId="77777777" w:rsidR="00502BF2" w:rsidRPr="00696748" w:rsidRDefault="00502BF2" w:rsidP="00E71C13"/>
    <w:p w14:paraId="36B380D9" w14:textId="77777777" w:rsidR="009A0AA5" w:rsidRPr="00696748" w:rsidRDefault="009A0AA5" w:rsidP="00FD4F76">
      <w:pPr>
        <w:pStyle w:val="Nagwek2"/>
      </w:pPr>
      <w:bookmarkStart w:id="164" w:name="_Toc368487944"/>
      <w:bookmarkStart w:id="165" w:name="_Toc33694611"/>
      <w:bookmarkStart w:id="166" w:name="_Toc74229291"/>
      <w:r w:rsidRPr="00696748">
        <w:t xml:space="preserve">11.3. </w:t>
      </w:r>
      <w:r w:rsidR="00D851F2" w:rsidRPr="00696748">
        <w:t xml:space="preserve">Równouprawnienie </w:t>
      </w:r>
      <w:r w:rsidRPr="00696748">
        <w:t>płci</w:t>
      </w:r>
      <w:bookmarkEnd w:id="164"/>
      <w:bookmarkEnd w:id="165"/>
      <w:bookmarkEnd w:id="166"/>
    </w:p>
    <w:p w14:paraId="1F62D130" w14:textId="77777777" w:rsidR="009A0AA5" w:rsidRPr="00696748" w:rsidRDefault="009A0AA5" w:rsidP="009A0AA5">
      <w:pPr>
        <w:rPr>
          <w:b/>
          <w:bCs/>
          <w:sz w:val="24"/>
          <w:szCs w:val="24"/>
        </w:rPr>
      </w:pPr>
    </w:p>
    <w:p w14:paraId="2CFFEC70" w14:textId="77777777" w:rsidR="009A0AA5" w:rsidRPr="002403B5" w:rsidRDefault="009A0AA5" w:rsidP="00444962">
      <w:pPr>
        <w:pStyle w:val="Limitznakw"/>
      </w:pPr>
      <w:r w:rsidRPr="002403B5">
        <w:t>[max 5500 znaków]</w:t>
      </w:r>
    </w:p>
    <w:p w14:paraId="711E61E5" w14:textId="77777777" w:rsidR="009A0AA5" w:rsidRPr="00696748" w:rsidRDefault="009A0AA5" w:rsidP="008A2D60">
      <w:pPr>
        <w:jc w:val="both"/>
      </w:pPr>
    </w:p>
    <w:p w14:paraId="359E8CE5" w14:textId="77777777" w:rsidR="009A0AA5" w:rsidRPr="00696748" w:rsidRDefault="009A0AA5" w:rsidP="008A2D60">
      <w:pPr>
        <w:jc w:val="both"/>
      </w:pPr>
      <w:r w:rsidRPr="00C41832">
        <w:t>Zgodnie z artykułem</w:t>
      </w:r>
      <w:r w:rsidRPr="002403B5">
        <w:t xml:space="preserve"> 7 rozporządzenia </w:t>
      </w:r>
      <w:r w:rsidR="00297235" w:rsidRPr="002403B5">
        <w:t xml:space="preserve">ramowego </w:t>
      </w:r>
      <w:r w:rsidRPr="002403B5">
        <w:t>państwa członkowskie zapewniają promowanie równouprawnienia mężczyzn i kobiet oraz uwzględnianie problematyki płci w procesie przygotowywania i realizacji programów, a także podejmują odpowiednie kroki w celu zapobiegania wszelki</w:t>
      </w:r>
      <w:r w:rsidRPr="00A37E1F">
        <w:t>ej dyskr</w:t>
      </w:r>
      <w:r w:rsidRPr="00696748">
        <w:t>yminacji.</w:t>
      </w:r>
    </w:p>
    <w:p w14:paraId="1E900D07" w14:textId="77777777" w:rsidR="00E73A17" w:rsidRPr="00696748" w:rsidRDefault="00E73A17" w:rsidP="008A2D60">
      <w:pPr>
        <w:jc w:val="both"/>
      </w:pPr>
    </w:p>
    <w:p w14:paraId="1750853C" w14:textId="77777777" w:rsidR="009A0AA5" w:rsidRPr="00696748" w:rsidRDefault="009A0AA5" w:rsidP="00E27DB3">
      <w:pPr>
        <w:jc w:val="both"/>
      </w:pPr>
      <w:r w:rsidRPr="00696748">
        <w:t xml:space="preserve">Mając na uwadze powyższe należy zauważyć, że warunkiem osiągnięcia trwałego rozwoju społecznego i ekonomicznego jest zapewnienie kobietom i mężczyznom równego udziału we wszystkich sferach życia społecznego, łącznie z uczestnictwem w procesach podejmowania decyzji oraz dostępem do rynku pracy, wysokiej jakości edukacji, opieki zdrowotnej – bez względu na ich pochodzenie etniczne, wiek, stan zdrowia, poziom sprawności, miejsce zamieszkania, status ekonomiczny, status rodzicielski, religię lub światopogląd, orientację psychoseksualną, etc. Realizacja POPC będzie odbywała się zgodnie z poszanowaniem zasad równości szans w rozumieniu prawa wspólnotowego oraz krajowego, co będzie odzwierciedlone zarówno w procesie programowania, wdrażania, monitorowania kontroli, informacji i promocji a także samej realizacji projektów. </w:t>
      </w:r>
    </w:p>
    <w:p w14:paraId="07141169" w14:textId="77777777" w:rsidR="00E27DB3" w:rsidRPr="00696748" w:rsidRDefault="00E27DB3" w:rsidP="00E27DB3">
      <w:pPr>
        <w:jc w:val="both"/>
      </w:pPr>
    </w:p>
    <w:p w14:paraId="27ECAEFB" w14:textId="77777777" w:rsidR="009A0AA5" w:rsidRPr="00696748" w:rsidRDefault="009A0AA5" w:rsidP="009A0AA5">
      <w:pPr>
        <w:jc w:val="both"/>
      </w:pPr>
      <w:r w:rsidRPr="00696748">
        <w:t xml:space="preserve">Należy jednocześnie wskazać, że generalnym założeniem jest, aby POPC i jego interwencja nie była obojętna na kwestie równości szans, dostrzegając możliwe wymiary oddziaływania programu. Należy wskazać, że zapewnienie dostępu do </w:t>
      </w:r>
      <w:proofErr w:type="spellStart"/>
      <w:r w:rsidRPr="00696748">
        <w:t>internetu</w:t>
      </w:r>
      <w:proofErr w:type="spellEnd"/>
      <w:r w:rsidRPr="00696748">
        <w:t xml:space="preserve"> nie stanowi elementu determinującego ograniczenie zakresu wykluczenia cyfrowego, a sposób i zakres korzystania z narzędzi cyfrowych i zasobów </w:t>
      </w:r>
      <w:proofErr w:type="spellStart"/>
      <w:r w:rsidRPr="00696748">
        <w:t>internetu</w:t>
      </w:r>
      <w:proofErr w:type="spellEnd"/>
      <w:r w:rsidRPr="00696748">
        <w:t xml:space="preserve"> jest mocno skorelowany z takimi cechami odbiorów jak płeć, wiek, niepełnosprawność czy sytuacja ekonomiczna. Ponadto w przypadku projektów skierowanych bezpośrednio do obywateli, tj. dotyczących świadczenia elektronicznych usług publicznych oraz mających na celu rozwój kompetencji cyfrowych społeczeństwa i upowszechnienie TIK realizowane projekty będą uwzględniały zasadę równouprawnienia płci wyrażającą się w jej promowaniu zarówno na etapie programowania, jak również przez cały okres realizacji oraz trwałości projektów.</w:t>
      </w:r>
    </w:p>
    <w:p w14:paraId="3E0191C0" w14:textId="77777777" w:rsidR="009A0AA5" w:rsidRPr="00696748" w:rsidRDefault="009A0AA5" w:rsidP="00C11319">
      <w:pPr>
        <w:pStyle w:val="Nagwek1"/>
        <w:numPr>
          <w:ilvl w:val="0"/>
          <w:numId w:val="0"/>
        </w:numPr>
        <w:ind w:left="432" w:hanging="432"/>
        <w:rPr>
          <w:sz w:val="24"/>
          <w:szCs w:val="24"/>
        </w:rPr>
      </w:pPr>
      <w:r w:rsidRPr="00696748">
        <w:br w:type="page"/>
      </w:r>
      <w:bookmarkStart w:id="167" w:name="_Toc367403406"/>
      <w:bookmarkStart w:id="168" w:name="_Toc367403481"/>
      <w:bookmarkStart w:id="169" w:name="_Toc368487945"/>
      <w:bookmarkStart w:id="170" w:name="_Toc33694612"/>
      <w:bookmarkStart w:id="171" w:name="_Toc74229292"/>
      <w:r w:rsidRPr="00696748">
        <w:rPr>
          <w:sz w:val="24"/>
          <w:szCs w:val="24"/>
        </w:rPr>
        <w:lastRenderedPageBreak/>
        <w:t>12. Elementy dodatkowe</w:t>
      </w:r>
      <w:bookmarkEnd w:id="167"/>
      <w:bookmarkEnd w:id="168"/>
      <w:bookmarkEnd w:id="169"/>
      <w:bookmarkEnd w:id="170"/>
      <w:bookmarkEnd w:id="171"/>
    </w:p>
    <w:p w14:paraId="5D413FED" w14:textId="77777777" w:rsidR="009A0AA5" w:rsidRPr="00696748" w:rsidRDefault="009A0AA5" w:rsidP="009A0AA5"/>
    <w:p w14:paraId="2B3E4463" w14:textId="77777777" w:rsidR="009A0AA5" w:rsidRPr="00696748" w:rsidRDefault="009A0AA5" w:rsidP="00FD4F76">
      <w:pPr>
        <w:pStyle w:val="Nagwek2"/>
        <w:numPr>
          <w:ilvl w:val="0"/>
          <w:numId w:val="0"/>
        </w:numPr>
      </w:pPr>
      <w:bookmarkStart w:id="172" w:name="_Toc368487946"/>
      <w:bookmarkStart w:id="173" w:name="_Toc33694613"/>
      <w:bookmarkStart w:id="174" w:name="_Toc74229293"/>
      <w:bookmarkStart w:id="175" w:name="_Toc367403407"/>
      <w:bookmarkStart w:id="176" w:name="_Toc367403482"/>
      <w:r w:rsidRPr="00696748">
        <w:t>12.1. Wykaz dużych projektów</w:t>
      </w:r>
      <w:bookmarkEnd w:id="172"/>
      <w:bookmarkEnd w:id="173"/>
      <w:bookmarkEnd w:id="174"/>
      <w:r w:rsidRPr="00696748">
        <w:t xml:space="preserve"> </w:t>
      </w:r>
      <w:bookmarkEnd w:id="175"/>
      <w:bookmarkEnd w:id="176"/>
    </w:p>
    <w:p w14:paraId="0ED242EA" w14:textId="77777777" w:rsidR="009A0AA5" w:rsidRPr="00696748" w:rsidRDefault="009A0AA5" w:rsidP="009A0AA5">
      <w:pPr>
        <w:rPr>
          <w:b/>
        </w:rPr>
      </w:pPr>
      <w:r w:rsidRPr="00696748">
        <w:rPr>
          <w:b/>
        </w:rPr>
        <w:t xml:space="preserve"> </w:t>
      </w:r>
    </w:p>
    <w:p w14:paraId="335DC048" w14:textId="3B0BFB18" w:rsidR="00D851F2" w:rsidRPr="00696748" w:rsidRDefault="00D851F2" w:rsidP="00FD5C63">
      <w:pPr>
        <w:pStyle w:val="Legenda"/>
        <w:keepNext/>
      </w:pPr>
      <w:r w:rsidRPr="00696748">
        <w:t xml:space="preserve">Tabela </w:t>
      </w:r>
      <w:r w:rsidR="009F13EA" w:rsidRPr="00CD0E69">
        <w:t>34</w:t>
      </w:r>
      <w:r w:rsidR="009F13EA" w:rsidRPr="00696748">
        <w:t xml:space="preserve"> </w:t>
      </w:r>
      <w:r w:rsidRPr="00696748">
        <w:t>Wykaz dużych projektów</w:t>
      </w:r>
    </w:p>
    <w:tbl>
      <w:tblPr>
        <w:tblW w:w="7774" w:type="dxa"/>
        <w:tblInd w:w="108" w:type="dxa"/>
        <w:tblLayout w:type="fixed"/>
        <w:tblLook w:val="0000" w:firstRow="0" w:lastRow="0" w:firstColumn="0" w:lastColumn="0" w:noHBand="0" w:noVBand="0"/>
      </w:tblPr>
      <w:tblGrid>
        <w:gridCol w:w="1440"/>
        <w:gridCol w:w="1745"/>
        <w:gridCol w:w="1440"/>
        <w:gridCol w:w="1440"/>
        <w:gridCol w:w="1709"/>
      </w:tblGrid>
      <w:tr w:rsidR="00D851F2" w:rsidRPr="00696748" w14:paraId="2B1D6610" w14:textId="77777777" w:rsidTr="00FD5C63">
        <w:tc>
          <w:tcPr>
            <w:tcW w:w="1440" w:type="dxa"/>
            <w:tcBorders>
              <w:top w:val="single" w:sz="4" w:space="0" w:color="000000"/>
              <w:left w:val="single" w:sz="4" w:space="0" w:color="000000"/>
              <w:bottom w:val="single" w:sz="4" w:space="0" w:color="000000"/>
            </w:tcBorders>
            <w:shd w:val="clear" w:color="auto" w:fill="C0C0C0"/>
          </w:tcPr>
          <w:p w14:paraId="2EA6699E" w14:textId="77777777" w:rsidR="00D851F2" w:rsidRPr="00696748" w:rsidRDefault="00D851F2" w:rsidP="009E3B80">
            <w:pPr>
              <w:snapToGrid w:val="0"/>
              <w:spacing w:before="120" w:after="120"/>
              <w:rPr>
                <w:b/>
                <w:sz w:val="16"/>
                <w:szCs w:val="16"/>
              </w:rPr>
            </w:pPr>
            <w:r w:rsidRPr="00696748">
              <w:rPr>
                <w:b/>
                <w:sz w:val="16"/>
                <w:szCs w:val="16"/>
              </w:rPr>
              <w:t>Tytuł projektu</w:t>
            </w:r>
          </w:p>
        </w:tc>
        <w:tc>
          <w:tcPr>
            <w:tcW w:w="1745" w:type="dxa"/>
            <w:tcBorders>
              <w:top w:val="single" w:sz="4" w:space="0" w:color="000000"/>
              <w:left w:val="single" w:sz="4" w:space="0" w:color="000000"/>
              <w:bottom w:val="single" w:sz="4" w:space="0" w:color="000000"/>
            </w:tcBorders>
            <w:shd w:val="clear" w:color="auto" w:fill="C0C0C0"/>
          </w:tcPr>
          <w:p w14:paraId="412E959C" w14:textId="77777777" w:rsidR="00D851F2" w:rsidRPr="00696748" w:rsidRDefault="00D851F2" w:rsidP="00D851F2">
            <w:pPr>
              <w:snapToGrid w:val="0"/>
              <w:spacing w:before="120" w:after="120"/>
              <w:rPr>
                <w:b/>
                <w:sz w:val="16"/>
                <w:szCs w:val="16"/>
              </w:rPr>
            </w:pPr>
            <w:r w:rsidRPr="00696748">
              <w:rPr>
                <w:b/>
                <w:sz w:val="16"/>
                <w:szCs w:val="16"/>
              </w:rPr>
              <w:t>Planowany termin notyfikacji/przedłożenia wniosku (rok, kwartał)</w:t>
            </w:r>
          </w:p>
        </w:tc>
        <w:tc>
          <w:tcPr>
            <w:tcW w:w="1440" w:type="dxa"/>
            <w:tcBorders>
              <w:top w:val="single" w:sz="4" w:space="0" w:color="000000"/>
              <w:left w:val="single" w:sz="4" w:space="0" w:color="000000"/>
              <w:bottom w:val="single" w:sz="4" w:space="0" w:color="000000"/>
            </w:tcBorders>
            <w:shd w:val="clear" w:color="auto" w:fill="C0C0C0"/>
          </w:tcPr>
          <w:p w14:paraId="332E58E4" w14:textId="77777777" w:rsidR="00D851F2" w:rsidRPr="00696748" w:rsidRDefault="00D851F2" w:rsidP="009E3B80">
            <w:pPr>
              <w:snapToGrid w:val="0"/>
              <w:spacing w:before="120" w:after="120"/>
              <w:rPr>
                <w:b/>
                <w:sz w:val="16"/>
                <w:szCs w:val="16"/>
              </w:rPr>
            </w:pPr>
            <w:r w:rsidRPr="00696748">
              <w:rPr>
                <w:b/>
                <w:sz w:val="16"/>
                <w:szCs w:val="16"/>
              </w:rPr>
              <w:t>Planowany termin rozpoczęcia wdrażania projektu (rok, kwartał)</w:t>
            </w:r>
          </w:p>
        </w:tc>
        <w:tc>
          <w:tcPr>
            <w:tcW w:w="1440" w:type="dxa"/>
            <w:tcBorders>
              <w:top w:val="single" w:sz="4" w:space="0" w:color="000000"/>
              <w:left w:val="single" w:sz="4" w:space="0" w:color="000000"/>
              <w:bottom w:val="single" w:sz="4" w:space="0" w:color="000000"/>
            </w:tcBorders>
            <w:shd w:val="clear" w:color="auto" w:fill="C0C0C0"/>
          </w:tcPr>
          <w:p w14:paraId="1414E6CB" w14:textId="77777777" w:rsidR="00D851F2" w:rsidRPr="00696748" w:rsidRDefault="00D851F2" w:rsidP="009E3B80">
            <w:pPr>
              <w:snapToGrid w:val="0"/>
              <w:spacing w:before="120" w:after="120"/>
              <w:rPr>
                <w:b/>
                <w:sz w:val="16"/>
                <w:szCs w:val="16"/>
              </w:rPr>
            </w:pPr>
            <w:r w:rsidRPr="00696748">
              <w:rPr>
                <w:b/>
                <w:sz w:val="16"/>
                <w:szCs w:val="16"/>
              </w:rPr>
              <w:t>Planowany termin zakończenia wdrażania projektu (rok, kwartał</w:t>
            </w:r>
            <w:r w:rsidR="00D3043B" w:rsidRPr="00696748">
              <w:rPr>
                <w:b/>
                <w:sz w:val="16"/>
                <w:szCs w:val="16"/>
              </w:rPr>
              <w:t>)</w:t>
            </w:r>
          </w:p>
        </w:tc>
        <w:tc>
          <w:tcPr>
            <w:tcW w:w="1709" w:type="dxa"/>
            <w:tcBorders>
              <w:top w:val="single" w:sz="4" w:space="0" w:color="000000"/>
              <w:left w:val="single" w:sz="4" w:space="0" w:color="000000"/>
              <w:bottom w:val="single" w:sz="4" w:space="0" w:color="000000"/>
              <w:right w:val="single" w:sz="4" w:space="0" w:color="000000"/>
            </w:tcBorders>
            <w:shd w:val="clear" w:color="auto" w:fill="C0C0C0"/>
          </w:tcPr>
          <w:p w14:paraId="00E6A38F" w14:textId="77777777" w:rsidR="00D851F2" w:rsidRPr="00696748" w:rsidRDefault="00D851F2" w:rsidP="009E3B80">
            <w:pPr>
              <w:snapToGrid w:val="0"/>
              <w:spacing w:before="120" w:after="120"/>
              <w:rPr>
                <w:b/>
                <w:sz w:val="16"/>
                <w:szCs w:val="16"/>
              </w:rPr>
            </w:pPr>
            <w:r w:rsidRPr="00696748">
              <w:rPr>
                <w:b/>
                <w:sz w:val="16"/>
                <w:szCs w:val="16"/>
              </w:rPr>
              <w:t>Oś priorytetowa</w:t>
            </w:r>
          </w:p>
        </w:tc>
      </w:tr>
      <w:tr w:rsidR="00D851F2" w:rsidRPr="00696748" w14:paraId="7E81AB0A" w14:textId="77777777" w:rsidTr="00FD5C63">
        <w:tc>
          <w:tcPr>
            <w:tcW w:w="1440" w:type="dxa"/>
            <w:tcBorders>
              <w:top w:val="single" w:sz="4" w:space="0" w:color="000000"/>
              <w:left w:val="single" w:sz="4" w:space="0" w:color="000000"/>
              <w:bottom w:val="single" w:sz="4" w:space="0" w:color="000000"/>
            </w:tcBorders>
            <w:shd w:val="clear" w:color="auto" w:fill="auto"/>
          </w:tcPr>
          <w:p w14:paraId="21E147BC" w14:textId="77777777" w:rsidR="00D851F2" w:rsidRPr="00696748" w:rsidRDefault="000766F8" w:rsidP="009E3B80">
            <w:pPr>
              <w:snapToGrid w:val="0"/>
              <w:spacing w:after="120"/>
              <w:rPr>
                <w:sz w:val="16"/>
                <w:szCs w:val="16"/>
              </w:rPr>
            </w:pPr>
            <w:r w:rsidRPr="00696748">
              <w:rPr>
                <w:sz w:val="16"/>
                <w:szCs w:val="16"/>
              </w:rPr>
              <w:t>Elektroniczna Platforma Gromadzenia, Analizy i Udostępniania Zasobów Cyfrowych o Zdarzeniach Medycznych (P1) – Etap II</w:t>
            </w:r>
          </w:p>
        </w:tc>
        <w:tc>
          <w:tcPr>
            <w:tcW w:w="1745" w:type="dxa"/>
            <w:tcBorders>
              <w:top w:val="single" w:sz="4" w:space="0" w:color="000000"/>
              <w:left w:val="single" w:sz="4" w:space="0" w:color="000000"/>
              <w:bottom w:val="single" w:sz="4" w:space="0" w:color="000000"/>
            </w:tcBorders>
            <w:shd w:val="clear" w:color="auto" w:fill="auto"/>
          </w:tcPr>
          <w:p w14:paraId="5A89C70F" w14:textId="77777777" w:rsidR="00D851F2" w:rsidRPr="00696748" w:rsidRDefault="00053BFB" w:rsidP="009E3B80">
            <w:pPr>
              <w:snapToGrid w:val="0"/>
              <w:spacing w:after="120"/>
              <w:rPr>
                <w:sz w:val="16"/>
                <w:szCs w:val="16"/>
              </w:rPr>
            </w:pPr>
            <w:r w:rsidRPr="00696748">
              <w:rPr>
                <w:sz w:val="16"/>
                <w:szCs w:val="16"/>
              </w:rPr>
              <w:t>2016, IV kw.</w:t>
            </w:r>
          </w:p>
          <w:p w14:paraId="72A65EC7" w14:textId="77777777" w:rsidR="000766F8" w:rsidRPr="00696748" w:rsidRDefault="000766F8" w:rsidP="009E3B80">
            <w:pPr>
              <w:snapToGrid w:val="0"/>
              <w:spacing w:after="120"/>
              <w:rPr>
                <w:sz w:val="16"/>
                <w:szCs w:val="16"/>
              </w:rPr>
            </w:pPr>
            <w:r w:rsidRPr="00696748">
              <w:rPr>
                <w:sz w:val="16"/>
                <w:szCs w:val="16"/>
              </w:rPr>
              <w:t>Projekt fazowany realizowany zgodnie z decyzję KE z dnia 9.11.2016 r. zmieniającą decyzję Komisji C(2014) 1772 w sprawie zmiany dużego projektu</w:t>
            </w:r>
          </w:p>
        </w:tc>
        <w:tc>
          <w:tcPr>
            <w:tcW w:w="1440" w:type="dxa"/>
            <w:tcBorders>
              <w:top w:val="single" w:sz="4" w:space="0" w:color="000000"/>
              <w:left w:val="single" w:sz="4" w:space="0" w:color="000000"/>
              <w:bottom w:val="single" w:sz="4" w:space="0" w:color="000000"/>
            </w:tcBorders>
            <w:shd w:val="clear" w:color="auto" w:fill="auto"/>
          </w:tcPr>
          <w:p w14:paraId="738EF605" w14:textId="77777777" w:rsidR="00D851F2" w:rsidRPr="00696748" w:rsidRDefault="00830F00" w:rsidP="009E3B80">
            <w:pPr>
              <w:snapToGrid w:val="0"/>
              <w:spacing w:after="120"/>
              <w:rPr>
                <w:sz w:val="16"/>
                <w:szCs w:val="16"/>
              </w:rPr>
            </w:pPr>
            <w:r w:rsidRPr="00696748">
              <w:rPr>
                <w:sz w:val="16"/>
                <w:szCs w:val="16"/>
              </w:rPr>
              <w:t>2017</w:t>
            </w:r>
            <w:r w:rsidR="00053BFB" w:rsidRPr="00696748">
              <w:rPr>
                <w:sz w:val="16"/>
                <w:szCs w:val="16"/>
              </w:rPr>
              <w:t>, I kw.</w:t>
            </w:r>
          </w:p>
        </w:tc>
        <w:tc>
          <w:tcPr>
            <w:tcW w:w="1440" w:type="dxa"/>
            <w:tcBorders>
              <w:top w:val="single" w:sz="4" w:space="0" w:color="000000"/>
              <w:left w:val="single" w:sz="4" w:space="0" w:color="000000"/>
              <w:bottom w:val="single" w:sz="4" w:space="0" w:color="000000"/>
            </w:tcBorders>
            <w:shd w:val="clear" w:color="auto" w:fill="auto"/>
          </w:tcPr>
          <w:p w14:paraId="4E81163A" w14:textId="77777777" w:rsidR="00D851F2" w:rsidRPr="00696748" w:rsidRDefault="000766F8" w:rsidP="009E3B80">
            <w:pPr>
              <w:snapToGrid w:val="0"/>
              <w:spacing w:after="120"/>
              <w:rPr>
                <w:sz w:val="16"/>
                <w:szCs w:val="16"/>
              </w:rPr>
            </w:pPr>
            <w:r w:rsidRPr="00696748">
              <w:rPr>
                <w:sz w:val="16"/>
                <w:szCs w:val="16"/>
              </w:rPr>
              <w:t>202</w:t>
            </w:r>
            <w:r w:rsidR="00EE005D" w:rsidRPr="00696748">
              <w:rPr>
                <w:sz w:val="16"/>
                <w:szCs w:val="16"/>
              </w:rPr>
              <w:t>0</w:t>
            </w:r>
            <w:r w:rsidR="00053BFB" w:rsidRPr="00696748">
              <w:rPr>
                <w:sz w:val="16"/>
                <w:szCs w:val="16"/>
              </w:rPr>
              <w:t>, I</w:t>
            </w:r>
            <w:r w:rsidR="00EE005D" w:rsidRPr="00696748">
              <w:rPr>
                <w:sz w:val="16"/>
                <w:szCs w:val="16"/>
              </w:rPr>
              <w:t>I</w:t>
            </w:r>
            <w:r w:rsidR="00053BFB" w:rsidRPr="00696748">
              <w:rPr>
                <w:sz w:val="16"/>
                <w:szCs w:val="16"/>
              </w:rPr>
              <w:t xml:space="preserve"> kw.</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493E8503" w14:textId="77777777" w:rsidR="00D851F2" w:rsidRPr="00696748" w:rsidRDefault="000766F8" w:rsidP="009E3B80">
            <w:pPr>
              <w:snapToGrid w:val="0"/>
              <w:spacing w:after="120"/>
              <w:rPr>
                <w:sz w:val="16"/>
                <w:szCs w:val="16"/>
              </w:rPr>
            </w:pPr>
            <w:r w:rsidRPr="00696748">
              <w:rPr>
                <w:sz w:val="16"/>
                <w:szCs w:val="16"/>
              </w:rPr>
              <w:t xml:space="preserve">Oś priorytetowa II </w:t>
            </w:r>
            <w:r w:rsidRPr="00696748">
              <w:rPr>
                <w:i/>
                <w:sz w:val="16"/>
                <w:szCs w:val="16"/>
              </w:rPr>
              <w:t>E-administracja i otwarty rząd</w:t>
            </w:r>
          </w:p>
        </w:tc>
      </w:tr>
    </w:tbl>
    <w:p w14:paraId="4F8B8E80" w14:textId="77777777" w:rsidR="009A0AA5" w:rsidRPr="00696748" w:rsidRDefault="009A0AA5" w:rsidP="00E71C13"/>
    <w:p w14:paraId="37E6A5AF" w14:textId="77777777" w:rsidR="00502BF2" w:rsidRPr="00696748" w:rsidRDefault="00502BF2" w:rsidP="00E71C13"/>
    <w:p w14:paraId="266EF49B" w14:textId="77777777" w:rsidR="009A0AA5" w:rsidRPr="00696748" w:rsidRDefault="009A0AA5" w:rsidP="00FD4F76">
      <w:pPr>
        <w:pStyle w:val="Nagwek2"/>
      </w:pPr>
      <w:bookmarkStart w:id="177" w:name="_Toc367403408"/>
      <w:bookmarkStart w:id="178" w:name="_Toc367403483"/>
      <w:bookmarkStart w:id="179" w:name="_Toc368487947"/>
      <w:bookmarkStart w:id="180" w:name="_Toc33694614"/>
      <w:bookmarkStart w:id="181" w:name="_Toc74229294"/>
      <w:r w:rsidRPr="00696748">
        <w:t>12.2</w:t>
      </w:r>
      <w:r w:rsidR="00B14255" w:rsidRPr="00696748">
        <w:t>.</w:t>
      </w:r>
      <w:r w:rsidRPr="00696748">
        <w:t xml:space="preserve"> Ramy wykonania programu operacyjnego</w:t>
      </w:r>
      <w:bookmarkEnd w:id="177"/>
      <w:bookmarkEnd w:id="178"/>
      <w:bookmarkEnd w:id="179"/>
      <w:bookmarkEnd w:id="180"/>
      <w:bookmarkEnd w:id="181"/>
    </w:p>
    <w:p w14:paraId="09AAA379" w14:textId="77777777" w:rsidR="009A0AA5" w:rsidRPr="00C41832" w:rsidRDefault="009A0AA5" w:rsidP="009A0AA5">
      <w:pPr>
        <w:rPr>
          <w:b/>
        </w:rPr>
      </w:pPr>
    </w:p>
    <w:p w14:paraId="724DFF2B" w14:textId="2182A43A" w:rsidR="00D851F2" w:rsidRPr="00696748" w:rsidRDefault="00D851F2" w:rsidP="00FD5C63">
      <w:pPr>
        <w:pStyle w:val="Legenda"/>
        <w:keepNext/>
      </w:pPr>
      <w:r w:rsidRPr="00A37E1F">
        <w:t xml:space="preserve">Tabela </w:t>
      </w:r>
      <w:r w:rsidR="009F13EA" w:rsidRPr="00CD0E69">
        <w:t>35</w:t>
      </w:r>
      <w:r w:rsidR="009F13EA" w:rsidRPr="00696748">
        <w:t xml:space="preserve"> </w:t>
      </w:r>
      <w:r w:rsidRPr="00696748">
        <w:t>Ramy wykonania dla programu (tabela zbiorcza)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13"/>
        <w:gridCol w:w="999"/>
        <w:gridCol w:w="1693"/>
        <w:gridCol w:w="1227"/>
        <w:gridCol w:w="1218"/>
        <w:gridCol w:w="1507"/>
      </w:tblGrid>
      <w:tr w:rsidR="00832ADE" w:rsidRPr="00696748" w14:paraId="120F1C2D" w14:textId="77777777" w:rsidTr="00300337">
        <w:tc>
          <w:tcPr>
            <w:tcW w:w="1323" w:type="dxa"/>
            <w:tcBorders>
              <w:top w:val="single" w:sz="4" w:space="0" w:color="auto"/>
              <w:left w:val="single" w:sz="4" w:space="0" w:color="auto"/>
              <w:bottom w:val="single" w:sz="4" w:space="0" w:color="auto"/>
              <w:right w:val="single" w:sz="4" w:space="0" w:color="auto"/>
            </w:tcBorders>
          </w:tcPr>
          <w:p w14:paraId="354306E3" w14:textId="77777777" w:rsidR="00832ADE" w:rsidRPr="00696748" w:rsidRDefault="00832ADE" w:rsidP="005E64EF">
            <w:pPr>
              <w:spacing w:before="120" w:after="120"/>
              <w:rPr>
                <w:b/>
                <w:sz w:val="16"/>
                <w:szCs w:val="16"/>
              </w:rPr>
            </w:pPr>
            <w:r w:rsidRPr="00696748">
              <w:rPr>
                <w:b/>
                <w:sz w:val="16"/>
                <w:szCs w:val="16"/>
              </w:rPr>
              <w:t>Oś priorytetowa</w:t>
            </w:r>
          </w:p>
        </w:tc>
        <w:tc>
          <w:tcPr>
            <w:tcW w:w="1213" w:type="dxa"/>
            <w:tcBorders>
              <w:top w:val="single" w:sz="4" w:space="0" w:color="auto"/>
              <w:left w:val="single" w:sz="4" w:space="0" w:color="auto"/>
              <w:bottom w:val="single" w:sz="4" w:space="0" w:color="auto"/>
              <w:right w:val="single" w:sz="4" w:space="0" w:color="auto"/>
            </w:tcBorders>
          </w:tcPr>
          <w:p w14:paraId="676C0C74" w14:textId="77777777" w:rsidR="00832ADE" w:rsidRPr="00696748" w:rsidRDefault="00832ADE" w:rsidP="005E64EF">
            <w:pPr>
              <w:spacing w:before="120" w:after="120"/>
              <w:rPr>
                <w:b/>
                <w:sz w:val="16"/>
                <w:szCs w:val="16"/>
              </w:rPr>
            </w:pPr>
            <w:r w:rsidRPr="00696748">
              <w:rPr>
                <w:b/>
                <w:sz w:val="16"/>
                <w:szCs w:val="16"/>
              </w:rPr>
              <w:t>Fundusz</w:t>
            </w:r>
          </w:p>
        </w:tc>
        <w:tc>
          <w:tcPr>
            <w:tcW w:w="999" w:type="dxa"/>
            <w:tcBorders>
              <w:top w:val="single" w:sz="4" w:space="0" w:color="auto"/>
              <w:left w:val="single" w:sz="4" w:space="0" w:color="auto"/>
              <w:bottom w:val="single" w:sz="4" w:space="0" w:color="auto"/>
              <w:right w:val="single" w:sz="4" w:space="0" w:color="auto"/>
            </w:tcBorders>
          </w:tcPr>
          <w:p w14:paraId="37269DC0" w14:textId="77777777" w:rsidR="00832ADE" w:rsidRPr="00696748" w:rsidRDefault="00832ADE" w:rsidP="005E64EF">
            <w:pPr>
              <w:spacing w:before="120" w:after="120"/>
              <w:rPr>
                <w:b/>
                <w:sz w:val="16"/>
                <w:szCs w:val="16"/>
              </w:rPr>
            </w:pPr>
            <w:r w:rsidRPr="00696748">
              <w:rPr>
                <w:b/>
                <w:sz w:val="16"/>
                <w:szCs w:val="16"/>
              </w:rPr>
              <w:t>Kategoria regionu</w:t>
            </w:r>
          </w:p>
        </w:tc>
        <w:tc>
          <w:tcPr>
            <w:tcW w:w="1693" w:type="dxa"/>
            <w:tcBorders>
              <w:top w:val="single" w:sz="4" w:space="0" w:color="auto"/>
              <w:left w:val="single" w:sz="4" w:space="0" w:color="auto"/>
              <w:bottom w:val="single" w:sz="4" w:space="0" w:color="auto"/>
              <w:right w:val="single" w:sz="4" w:space="0" w:color="auto"/>
            </w:tcBorders>
          </w:tcPr>
          <w:p w14:paraId="5F7E9FE5" w14:textId="77777777" w:rsidR="00832ADE" w:rsidRPr="00696748" w:rsidRDefault="00832ADE" w:rsidP="005E64EF">
            <w:pPr>
              <w:spacing w:before="120" w:after="120"/>
              <w:rPr>
                <w:b/>
                <w:sz w:val="16"/>
                <w:szCs w:val="16"/>
              </w:rPr>
            </w:pPr>
            <w:r w:rsidRPr="00696748">
              <w:rPr>
                <w:b/>
                <w:sz w:val="16"/>
                <w:szCs w:val="16"/>
              </w:rPr>
              <w:t>Wskaźnik lub kluczowy etap wdrażania</w:t>
            </w:r>
          </w:p>
        </w:tc>
        <w:tc>
          <w:tcPr>
            <w:tcW w:w="1227" w:type="dxa"/>
            <w:tcBorders>
              <w:top w:val="single" w:sz="4" w:space="0" w:color="auto"/>
              <w:left w:val="single" w:sz="4" w:space="0" w:color="auto"/>
              <w:bottom w:val="single" w:sz="4" w:space="0" w:color="auto"/>
              <w:right w:val="single" w:sz="4" w:space="0" w:color="auto"/>
            </w:tcBorders>
          </w:tcPr>
          <w:p w14:paraId="17C90988" w14:textId="77777777" w:rsidR="00832ADE" w:rsidRPr="00696748" w:rsidRDefault="00832ADE" w:rsidP="005E64EF">
            <w:pPr>
              <w:spacing w:before="120" w:after="120"/>
              <w:rPr>
                <w:b/>
                <w:sz w:val="16"/>
                <w:szCs w:val="16"/>
              </w:rPr>
            </w:pPr>
            <w:r w:rsidRPr="00696748">
              <w:rPr>
                <w:b/>
                <w:sz w:val="16"/>
                <w:szCs w:val="16"/>
              </w:rPr>
              <w:t>Jednostka pomiaru</w:t>
            </w:r>
          </w:p>
        </w:tc>
        <w:tc>
          <w:tcPr>
            <w:tcW w:w="1218" w:type="dxa"/>
            <w:tcBorders>
              <w:top w:val="single" w:sz="4" w:space="0" w:color="auto"/>
              <w:left w:val="single" w:sz="4" w:space="0" w:color="auto"/>
              <w:bottom w:val="single" w:sz="4" w:space="0" w:color="auto"/>
              <w:right w:val="single" w:sz="4" w:space="0" w:color="auto"/>
            </w:tcBorders>
          </w:tcPr>
          <w:p w14:paraId="167F6B1E" w14:textId="77777777" w:rsidR="00832ADE" w:rsidRPr="00696748" w:rsidRDefault="00832ADE" w:rsidP="005E64EF">
            <w:pPr>
              <w:spacing w:before="120" w:after="120"/>
              <w:rPr>
                <w:b/>
                <w:sz w:val="16"/>
                <w:szCs w:val="16"/>
              </w:rPr>
            </w:pPr>
            <w:r w:rsidRPr="00696748">
              <w:rPr>
                <w:b/>
                <w:sz w:val="16"/>
                <w:szCs w:val="16"/>
              </w:rPr>
              <w:t>Cel pośredni na 2018</w:t>
            </w:r>
          </w:p>
        </w:tc>
        <w:tc>
          <w:tcPr>
            <w:tcW w:w="1507" w:type="dxa"/>
            <w:tcBorders>
              <w:top w:val="single" w:sz="4" w:space="0" w:color="auto"/>
              <w:left w:val="single" w:sz="4" w:space="0" w:color="auto"/>
              <w:bottom w:val="single" w:sz="4" w:space="0" w:color="auto"/>
              <w:right w:val="single" w:sz="4" w:space="0" w:color="auto"/>
            </w:tcBorders>
          </w:tcPr>
          <w:p w14:paraId="313D2708" w14:textId="77777777" w:rsidR="00832ADE" w:rsidRPr="00696748" w:rsidRDefault="00832ADE" w:rsidP="005E64EF">
            <w:pPr>
              <w:spacing w:before="120" w:after="120"/>
              <w:rPr>
                <w:b/>
                <w:sz w:val="16"/>
                <w:szCs w:val="16"/>
              </w:rPr>
            </w:pPr>
            <w:r w:rsidRPr="00696748">
              <w:rPr>
                <w:b/>
                <w:sz w:val="16"/>
                <w:szCs w:val="16"/>
              </w:rPr>
              <w:t>Wartość docelowa (2023)</w:t>
            </w:r>
          </w:p>
        </w:tc>
      </w:tr>
      <w:tr w:rsidR="00832ADE" w:rsidRPr="00696748" w14:paraId="7F6382EA" w14:textId="77777777" w:rsidTr="00300337">
        <w:tc>
          <w:tcPr>
            <w:tcW w:w="1323" w:type="dxa"/>
            <w:tcBorders>
              <w:top w:val="single" w:sz="4" w:space="0" w:color="auto"/>
              <w:left w:val="single" w:sz="4" w:space="0" w:color="auto"/>
              <w:bottom w:val="single" w:sz="4" w:space="0" w:color="auto"/>
              <w:right w:val="single" w:sz="4" w:space="0" w:color="auto"/>
            </w:tcBorders>
          </w:tcPr>
          <w:p w14:paraId="68B89BA6" w14:textId="77777777" w:rsidR="00832ADE" w:rsidRPr="00696748" w:rsidRDefault="00832ADE" w:rsidP="00832ADE">
            <w:pPr>
              <w:spacing w:before="120" w:after="120"/>
              <w:rPr>
                <w:b/>
                <w:sz w:val="16"/>
                <w:szCs w:val="16"/>
              </w:rPr>
            </w:pPr>
            <w:r w:rsidRPr="00696748">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0D381D14" w14:textId="77777777" w:rsidR="00832ADE" w:rsidRPr="00696748" w:rsidRDefault="00832ADE"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3CC03FB7" w14:textId="77777777" w:rsidR="00832ADE" w:rsidRPr="00696748" w:rsidRDefault="00832ADE" w:rsidP="00832ADE">
            <w:pPr>
              <w:spacing w:before="120" w:after="120"/>
              <w:rPr>
                <w:b/>
                <w:sz w:val="16"/>
                <w:szCs w:val="16"/>
              </w:rPr>
            </w:pPr>
            <w:r w:rsidRPr="00696748">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365912D8" w14:textId="77777777" w:rsidR="00832ADE" w:rsidRPr="00696748" w:rsidRDefault="00832ADE" w:rsidP="00832ADE">
            <w:pPr>
              <w:spacing w:before="120" w:after="120"/>
              <w:rPr>
                <w:b/>
                <w:sz w:val="16"/>
                <w:szCs w:val="16"/>
              </w:rPr>
            </w:pPr>
            <w:r w:rsidRPr="00696748">
              <w:rPr>
                <w:b/>
                <w:sz w:val="16"/>
                <w:szCs w:val="16"/>
              </w:rPr>
              <w:t xml:space="preserve">Dodatkowe gospodarstwa domowe objęte szerokopasmowym dostępem do sieci o przepustowości co najmniej 30 </w:t>
            </w:r>
            <w:proofErr w:type="spellStart"/>
            <w:r w:rsidRPr="00696748">
              <w:rPr>
                <w:b/>
                <w:sz w:val="16"/>
                <w:szCs w:val="16"/>
              </w:rPr>
              <w:t>Mb</w:t>
            </w:r>
            <w:proofErr w:type="spellEnd"/>
            <w:r w:rsidRPr="00696748">
              <w:rPr>
                <w:b/>
                <w:sz w:val="16"/>
                <w:szCs w:val="16"/>
              </w:rPr>
              <w:t>/s</w:t>
            </w:r>
          </w:p>
        </w:tc>
        <w:tc>
          <w:tcPr>
            <w:tcW w:w="1227" w:type="dxa"/>
            <w:tcBorders>
              <w:top w:val="single" w:sz="4" w:space="0" w:color="auto"/>
              <w:left w:val="single" w:sz="4" w:space="0" w:color="auto"/>
              <w:bottom w:val="single" w:sz="4" w:space="0" w:color="auto"/>
              <w:right w:val="single" w:sz="4" w:space="0" w:color="auto"/>
            </w:tcBorders>
          </w:tcPr>
          <w:p w14:paraId="1234A743" w14:textId="77777777" w:rsidR="00832ADE" w:rsidRPr="00696748" w:rsidRDefault="00832ADE" w:rsidP="00832ADE">
            <w:pPr>
              <w:spacing w:before="120" w:after="120"/>
              <w:rPr>
                <w:b/>
                <w:sz w:val="16"/>
                <w:szCs w:val="16"/>
              </w:rPr>
            </w:pPr>
            <w:proofErr w:type="spellStart"/>
            <w:r w:rsidRPr="00696748">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09017110" w14:textId="77777777" w:rsidR="00832ADE" w:rsidRPr="00696748" w:rsidRDefault="00832ADE" w:rsidP="00832ADE">
            <w:pPr>
              <w:spacing w:before="120" w:after="120"/>
              <w:rPr>
                <w:b/>
                <w:sz w:val="16"/>
                <w:szCs w:val="16"/>
              </w:rPr>
            </w:pPr>
            <w:r w:rsidRPr="00696748">
              <w:rPr>
                <w:b/>
                <w:sz w:val="16"/>
                <w:szCs w:val="16"/>
              </w:rPr>
              <w:t>0</w:t>
            </w:r>
          </w:p>
          <w:p w14:paraId="175B1D60" w14:textId="77777777" w:rsidR="00832ADE" w:rsidRPr="00696748" w:rsidRDefault="00832ADE" w:rsidP="00832ADE">
            <w:pPr>
              <w:spacing w:before="120" w:after="120"/>
              <w:rPr>
                <w:b/>
                <w:sz w:val="16"/>
                <w:szCs w:val="16"/>
              </w:rPr>
            </w:pPr>
          </w:p>
        </w:tc>
        <w:tc>
          <w:tcPr>
            <w:tcW w:w="1507" w:type="dxa"/>
            <w:tcBorders>
              <w:top w:val="single" w:sz="4" w:space="0" w:color="auto"/>
              <w:left w:val="single" w:sz="4" w:space="0" w:color="auto"/>
              <w:bottom w:val="single" w:sz="4" w:space="0" w:color="auto"/>
              <w:right w:val="single" w:sz="4" w:space="0" w:color="auto"/>
            </w:tcBorders>
          </w:tcPr>
          <w:p w14:paraId="1D82A5F2" w14:textId="77777777" w:rsidR="00832ADE" w:rsidRPr="00696748" w:rsidRDefault="006E4CEF" w:rsidP="00832ADE">
            <w:pPr>
              <w:spacing w:before="120" w:after="120"/>
              <w:rPr>
                <w:b/>
                <w:sz w:val="16"/>
                <w:szCs w:val="16"/>
              </w:rPr>
            </w:pPr>
            <w:r w:rsidRPr="00696748">
              <w:rPr>
                <w:b/>
                <w:sz w:val="16"/>
                <w:szCs w:val="16"/>
              </w:rPr>
              <w:t> </w:t>
            </w:r>
          </w:p>
          <w:p w14:paraId="382505FD" w14:textId="77777777" w:rsidR="006E4CEF" w:rsidRPr="00696748" w:rsidRDefault="006E4CEF" w:rsidP="00832ADE">
            <w:pPr>
              <w:spacing w:before="120" w:after="120"/>
              <w:rPr>
                <w:b/>
                <w:sz w:val="16"/>
                <w:szCs w:val="16"/>
              </w:rPr>
            </w:pPr>
            <w:r w:rsidRPr="00696748">
              <w:rPr>
                <w:b/>
                <w:sz w:val="16"/>
                <w:szCs w:val="16"/>
              </w:rPr>
              <w:t>1 651 660</w:t>
            </w:r>
          </w:p>
        </w:tc>
      </w:tr>
      <w:tr w:rsidR="00832ADE" w:rsidRPr="00696748" w14:paraId="61928D29" w14:textId="77777777" w:rsidTr="00300337">
        <w:tc>
          <w:tcPr>
            <w:tcW w:w="1323" w:type="dxa"/>
            <w:tcBorders>
              <w:top w:val="single" w:sz="4" w:space="0" w:color="auto"/>
              <w:left w:val="single" w:sz="4" w:space="0" w:color="auto"/>
              <w:bottom w:val="single" w:sz="4" w:space="0" w:color="auto"/>
              <w:right w:val="single" w:sz="4" w:space="0" w:color="auto"/>
            </w:tcBorders>
          </w:tcPr>
          <w:p w14:paraId="27A23A34" w14:textId="77777777" w:rsidR="00832ADE" w:rsidRPr="00696748" w:rsidRDefault="00832ADE" w:rsidP="00832ADE">
            <w:pPr>
              <w:spacing w:before="120" w:after="120"/>
              <w:rPr>
                <w:b/>
                <w:sz w:val="16"/>
                <w:szCs w:val="16"/>
              </w:rPr>
            </w:pPr>
            <w:r w:rsidRPr="00696748">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159FA5A6" w14:textId="77777777" w:rsidR="00832ADE" w:rsidRPr="00696748" w:rsidRDefault="00832ADE" w:rsidP="00832ADE">
            <w:pPr>
              <w:spacing w:before="120" w:after="120"/>
              <w:rPr>
                <w:b/>
                <w:sz w:val="16"/>
                <w:szCs w:val="16"/>
              </w:rPr>
            </w:pPr>
            <w:r w:rsidRPr="00696748">
              <w:rPr>
                <w:b/>
                <w:sz w:val="16"/>
                <w:szCs w:val="16"/>
              </w:rPr>
              <w:t xml:space="preserve">EFRR </w:t>
            </w:r>
          </w:p>
        </w:tc>
        <w:tc>
          <w:tcPr>
            <w:tcW w:w="999" w:type="dxa"/>
            <w:tcBorders>
              <w:top w:val="single" w:sz="4" w:space="0" w:color="auto"/>
              <w:left w:val="single" w:sz="4" w:space="0" w:color="auto"/>
              <w:bottom w:val="single" w:sz="4" w:space="0" w:color="auto"/>
              <w:right w:val="single" w:sz="4" w:space="0" w:color="auto"/>
            </w:tcBorders>
          </w:tcPr>
          <w:p w14:paraId="28A29318" w14:textId="77777777" w:rsidR="00832ADE" w:rsidRPr="00696748" w:rsidRDefault="00832ADE" w:rsidP="00832ADE">
            <w:pPr>
              <w:spacing w:before="120" w:after="120"/>
              <w:rPr>
                <w:b/>
                <w:sz w:val="16"/>
                <w:szCs w:val="16"/>
              </w:rPr>
            </w:pPr>
            <w:r w:rsidRPr="00696748">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7FF1C5A0" w14:textId="77777777" w:rsidR="00832ADE" w:rsidRPr="00696748" w:rsidRDefault="00832ADE" w:rsidP="00832ADE">
            <w:pPr>
              <w:spacing w:before="120" w:after="120"/>
              <w:rPr>
                <w:b/>
                <w:sz w:val="16"/>
                <w:szCs w:val="16"/>
              </w:rPr>
            </w:pPr>
            <w:r w:rsidRPr="00696748">
              <w:rPr>
                <w:b/>
                <w:sz w:val="16"/>
                <w:szCs w:val="16"/>
              </w:rPr>
              <w:t xml:space="preserve">Dodatkowe gospodarstwa domowe objęte szerokopasmowym dostępem do sieci o przepustowości co najmniej 30 </w:t>
            </w:r>
            <w:proofErr w:type="spellStart"/>
            <w:r w:rsidRPr="00696748">
              <w:rPr>
                <w:b/>
                <w:sz w:val="16"/>
                <w:szCs w:val="16"/>
              </w:rPr>
              <w:t>Mb</w:t>
            </w:r>
            <w:proofErr w:type="spellEnd"/>
            <w:r w:rsidRPr="00696748">
              <w:rPr>
                <w:b/>
                <w:sz w:val="16"/>
                <w:szCs w:val="16"/>
              </w:rPr>
              <w:t>/s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79377705" w14:textId="77777777" w:rsidR="00832ADE" w:rsidRPr="00696748" w:rsidRDefault="00832ADE" w:rsidP="00832ADE">
            <w:pPr>
              <w:spacing w:before="120" w:after="120"/>
              <w:rPr>
                <w:b/>
                <w:sz w:val="16"/>
                <w:szCs w:val="16"/>
              </w:rPr>
            </w:pPr>
            <w:proofErr w:type="spellStart"/>
            <w:r w:rsidRPr="00696748">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5FDDEA3C" w14:textId="77777777" w:rsidR="00832ADE" w:rsidRPr="00696748" w:rsidRDefault="00832ADE" w:rsidP="00832ADE">
            <w:pPr>
              <w:spacing w:before="120" w:after="120"/>
              <w:rPr>
                <w:b/>
                <w:sz w:val="16"/>
                <w:szCs w:val="16"/>
              </w:rPr>
            </w:pPr>
            <w:r w:rsidRPr="00696748">
              <w:rPr>
                <w:b/>
                <w:sz w:val="16"/>
                <w:szCs w:val="16"/>
              </w:rPr>
              <w:t>475 777</w:t>
            </w:r>
          </w:p>
        </w:tc>
        <w:tc>
          <w:tcPr>
            <w:tcW w:w="1507" w:type="dxa"/>
            <w:tcBorders>
              <w:top w:val="single" w:sz="4" w:space="0" w:color="auto"/>
              <w:left w:val="single" w:sz="4" w:space="0" w:color="auto"/>
              <w:bottom w:val="single" w:sz="4" w:space="0" w:color="auto"/>
              <w:right w:val="single" w:sz="4" w:space="0" w:color="auto"/>
            </w:tcBorders>
          </w:tcPr>
          <w:p w14:paraId="5F6FDD88" w14:textId="77777777" w:rsidR="00832ADE" w:rsidRPr="00696748" w:rsidRDefault="00832ADE" w:rsidP="00832ADE">
            <w:pPr>
              <w:spacing w:before="120" w:after="120"/>
              <w:rPr>
                <w:b/>
                <w:sz w:val="16"/>
                <w:szCs w:val="16"/>
              </w:rPr>
            </w:pPr>
            <w:r w:rsidRPr="00696748">
              <w:rPr>
                <w:b/>
                <w:sz w:val="16"/>
                <w:szCs w:val="16"/>
              </w:rPr>
              <w:t>-</w:t>
            </w:r>
          </w:p>
        </w:tc>
      </w:tr>
      <w:tr w:rsidR="00300337" w:rsidRPr="00875CCB" w14:paraId="58DAE9FC" w14:textId="77777777" w:rsidTr="00E23AAB">
        <w:tc>
          <w:tcPr>
            <w:tcW w:w="1323" w:type="dxa"/>
            <w:tcBorders>
              <w:top w:val="single" w:sz="4" w:space="0" w:color="auto"/>
              <w:left w:val="single" w:sz="4" w:space="0" w:color="auto"/>
              <w:bottom w:val="single" w:sz="4" w:space="0" w:color="auto"/>
              <w:right w:val="single" w:sz="4" w:space="0" w:color="auto"/>
            </w:tcBorders>
          </w:tcPr>
          <w:p w14:paraId="4E3E472B" w14:textId="77777777" w:rsidR="00300337" w:rsidRPr="00696748" w:rsidRDefault="00300337" w:rsidP="00832ADE">
            <w:pPr>
              <w:spacing w:before="120" w:after="120"/>
              <w:rPr>
                <w:b/>
                <w:sz w:val="16"/>
                <w:szCs w:val="16"/>
              </w:rPr>
            </w:pPr>
            <w:r w:rsidRPr="00696748">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463D1E54" w14:textId="77777777" w:rsidR="00300337" w:rsidRPr="00696748" w:rsidRDefault="00300337"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31C150F6" w14:textId="77777777" w:rsidR="00300337" w:rsidRPr="00696748" w:rsidRDefault="00300337" w:rsidP="00832ADE">
            <w:pPr>
              <w:spacing w:before="120" w:after="120"/>
              <w:rPr>
                <w:b/>
                <w:sz w:val="16"/>
                <w:szCs w:val="16"/>
              </w:rPr>
            </w:pPr>
            <w:r w:rsidRPr="00696748">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604BBC0A" w14:textId="77777777" w:rsidR="00300337" w:rsidRPr="00696748" w:rsidRDefault="00300337" w:rsidP="00832ADE">
            <w:pPr>
              <w:spacing w:before="120" w:after="120"/>
              <w:rPr>
                <w:b/>
                <w:sz w:val="16"/>
                <w:szCs w:val="16"/>
              </w:rPr>
            </w:pPr>
            <w:r w:rsidRPr="00696748">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5479C132" w14:textId="77777777" w:rsidR="00300337" w:rsidRPr="00696748" w:rsidRDefault="00300337" w:rsidP="00832ADE">
            <w:pPr>
              <w:spacing w:before="120" w:after="120"/>
              <w:rPr>
                <w:b/>
                <w:sz w:val="16"/>
                <w:szCs w:val="16"/>
              </w:rPr>
            </w:pPr>
            <w:r w:rsidRPr="00696748">
              <w:rPr>
                <w:b/>
                <w:sz w:val="16"/>
                <w:szCs w:val="16"/>
              </w:rPr>
              <w:t>EUR</w:t>
            </w:r>
          </w:p>
        </w:tc>
        <w:tc>
          <w:tcPr>
            <w:tcW w:w="1218" w:type="dxa"/>
            <w:tcBorders>
              <w:top w:val="single" w:sz="4" w:space="0" w:color="auto"/>
              <w:left w:val="single" w:sz="4" w:space="0" w:color="auto"/>
              <w:bottom w:val="single" w:sz="4" w:space="0" w:color="auto"/>
              <w:right w:val="single" w:sz="4" w:space="0" w:color="auto"/>
            </w:tcBorders>
            <w:vAlign w:val="center"/>
          </w:tcPr>
          <w:p w14:paraId="5DF574C7" w14:textId="77777777" w:rsidR="00300337" w:rsidRPr="00696748" w:rsidRDefault="00300337" w:rsidP="00832ADE">
            <w:pPr>
              <w:spacing w:before="120" w:after="120"/>
              <w:rPr>
                <w:b/>
                <w:sz w:val="16"/>
                <w:szCs w:val="16"/>
              </w:rPr>
            </w:pPr>
            <w:r w:rsidRPr="00696748">
              <w:rPr>
                <w:b/>
                <w:sz w:val="16"/>
                <w:szCs w:val="16"/>
              </w:rPr>
              <w:t>183 389</w:t>
            </w:r>
            <w:r w:rsidR="00D21025" w:rsidRPr="00696748">
              <w:rPr>
                <w:b/>
                <w:sz w:val="16"/>
                <w:szCs w:val="16"/>
              </w:rPr>
              <w:t> </w:t>
            </w:r>
            <w:r w:rsidRPr="00696748">
              <w:rPr>
                <w:b/>
                <w:sz w:val="16"/>
                <w:szCs w:val="16"/>
              </w:rPr>
              <w:t>995</w:t>
            </w:r>
          </w:p>
        </w:tc>
        <w:tc>
          <w:tcPr>
            <w:tcW w:w="1507" w:type="dxa"/>
            <w:tcBorders>
              <w:top w:val="single" w:sz="4" w:space="0" w:color="auto"/>
              <w:left w:val="single" w:sz="4" w:space="0" w:color="auto"/>
              <w:bottom w:val="single" w:sz="4" w:space="0" w:color="auto"/>
              <w:right w:val="single" w:sz="4" w:space="0" w:color="auto"/>
            </w:tcBorders>
            <w:vAlign w:val="center"/>
          </w:tcPr>
          <w:p w14:paraId="2C8DD96D" w14:textId="621E220E" w:rsidR="00300337" w:rsidRPr="00875CCB" w:rsidRDefault="00AB0BF0" w:rsidP="00DA7E6B">
            <w:pPr>
              <w:spacing w:before="120" w:after="120"/>
              <w:rPr>
                <w:b/>
                <w:sz w:val="16"/>
                <w:szCs w:val="16"/>
              </w:rPr>
            </w:pPr>
            <w:r w:rsidRPr="00CD0E69">
              <w:rPr>
                <w:b/>
                <w:sz w:val="16"/>
                <w:szCs w:val="16"/>
              </w:rPr>
              <w:t>1 342</w:t>
            </w:r>
            <w:r w:rsidR="00DA7E6B" w:rsidRPr="00CD0E69">
              <w:rPr>
                <w:b/>
                <w:sz w:val="16"/>
                <w:szCs w:val="16"/>
              </w:rPr>
              <w:t> 266 576</w:t>
            </w:r>
          </w:p>
        </w:tc>
      </w:tr>
      <w:tr w:rsidR="00832ADE" w:rsidRPr="00696748" w14:paraId="21B95BC0" w14:textId="77777777" w:rsidTr="00300337">
        <w:tc>
          <w:tcPr>
            <w:tcW w:w="1323" w:type="dxa"/>
            <w:tcBorders>
              <w:top w:val="single" w:sz="4" w:space="0" w:color="auto"/>
              <w:left w:val="single" w:sz="4" w:space="0" w:color="auto"/>
              <w:bottom w:val="single" w:sz="4" w:space="0" w:color="auto"/>
              <w:right w:val="single" w:sz="4" w:space="0" w:color="auto"/>
            </w:tcBorders>
          </w:tcPr>
          <w:p w14:paraId="614F5C02" w14:textId="77777777" w:rsidR="00832ADE" w:rsidRPr="00696748" w:rsidRDefault="00832ADE" w:rsidP="00832ADE">
            <w:pPr>
              <w:spacing w:before="120" w:after="120"/>
              <w:rPr>
                <w:b/>
                <w:sz w:val="16"/>
                <w:szCs w:val="16"/>
              </w:rPr>
            </w:pPr>
            <w:r w:rsidRPr="00696748">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3C89B568" w14:textId="77777777" w:rsidR="00832ADE" w:rsidRPr="00696748" w:rsidRDefault="00832ADE"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0A013A37" w14:textId="77777777" w:rsidR="00832ADE" w:rsidRPr="00696748" w:rsidRDefault="00832ADE" w:rsidP="00832ADE">
            <w:pPr>
              <w:spacing w:before="120" w:after="120"/>
              <w:rPr>
                <w:b/>
                <w:sz w:val="16"/>
                <w:szCs w:val="16"/>
              </w:rPr>
            </w:pPr>
            <w:r w:rsidRPr="00696748">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6C2304E1" w14:textId="77777777" w:rsidR="00832ADE" w:rsidRPr="00696748" w:rsidRDefault="00832ADE" w:rsidP="00832ADE">
            <w:pPr>
              <w:spacing w:before="120" w:after="120"/>
              <w:rPr>
                <w:b/>
                <w:sz w:val="16"/>
                <w:szCs w:val="16"/>
              </w:rPr>
            </w:pPr>
            <w:r w:rsidRPr="00696748">
              <w:rPr>
                <w:b/>
                <w:sz w:val="16"/>
                <w:szCs w:val="16"/>
              </w:rPr>
              <w:t xml:space="preserve">Dodatkowe gospodarstwa domowe objęte szerokopasmowym dostępem do sieci o przepustowości co najmniej 30 </w:t>
            </w:r>
            <w:proofErr w:type="spellStart"/>
            <w:r w:rsidRPr="00696748">
              <w:rPr>
                <w:b/>
                <w:sz w:val="16"/>
                <w:szCs w:val="16"/>
              </w:rPr>
              <w:lastRenderedPageBreak/>
              <w:t>Mb</w:t>
            </w:r>
            <w:proofErr w:type="spellEnd"/>
            <w:r w:rsidRPr="00696748">
              <w:rPr>
                <w:b/>
                <w:sz w:val="16"/>
                <w:szCs w:val="16"/>
              </w:rPr>
              <w:t>/s</w:t>
            </w:r>
          </w:p>
        </w:tc>
        <w:tc>
          <w:tcPr>
            <w:tcW w:w="1227" w:type="dxa"/>
            <w:tcBorders>
              <w:top w:val="single" w:sz="4" w:space="0" w:color="auto"/>
              <w:left w:val="single" w:sz="4" w:space="0" w:color="auto"/>
              <w:bottom w:val="single" w:sz="4" w:space="0" w:color="auto"/>
              <w:right w:val="single" w:sz="4" w:space="0" w:color="auto"/>
            </w:tcBorders>
          </w:tcPr>
          <w:p w14:paraId="167F0EB9" w14:textId="77777777" w:rsidR="00832ADE" w:rsidRPr="00696748" w:rsidRDefault="00832ADE" w:rsidP="00832ADE">
            <w:pPr>
              <w:spacing w:before="120" w:after="120"/>
              <w:rPr>
                <w:b/>
                <w:sz w:val="16"/>
                <w:szCs w:val="16"/>
              </w:rPr>
            </w:pPr>
            <w:proofErr w:type="spellStart"/>
            <w:r w:rsidRPr="00696748">
              <w:rPr>
                <w:b/>
                <w:sz w:val="16"/>
                <w:szCs w:val="16"/>
              </w:rPr>
              <w:lastRenderedPageBreak/>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236480BD" w14:textId="77777777" w:rsidR="00832ADE" w:rsidRPr="00696748" w:rsidRDefault="00832ADE" w:rsidP="00832ADE">
            <w:pPr>
              <w:spacing w:before="120" w:after="120"/>
              <w:rPr>
                <w:b/>
                <w:sz w:val="16"/>
                <w:szCs w:val="16"/>
              </w:rPr>
            </w:pPr>
            <w:r w:rsidRPr="00696748">
              <w:rPr>
                <w:b/>
                <w:sz w:val="16"/>
                <w:szCs w:val="16"/>
              </w:rPr>
              <w:t>0</w:t>
            </w:r>
          </w:p>
        </w:tc>
        <w:tc>
          <w:tcPr>
            <w:tcW w:w="1507" w:type="dxa"/>
            <w:tcBorders>
              <w:top w:val="single" w:sz="4" w:space="0" w:color="auto"/>
              <w:left w:val="single" w:sz="4" w:space="0" w:color="auto"/>
              <w:bottom w:val="single" w:sz="4" w:space="0" w:color="auto"/>
              <w:right w:val="single" w:sz="4" w:space="0" w:color="auto"/>
            </w:tcBorders>
          </w:tcPr>
          <w:p w14:paraId="61AB889B" w14:textId="77777777" w:rsidR="00832ADE" w:rsidRPr="00696748" w:rsidRDefault="006E4CEF" w:rsidP="00832ADE">
            <w:pPr>
              <w:spacing w:before="120" w:after="120"/>
              <w:rPr>
                <w:b/>
                <w:sz w:val="16"/>
                <w:szCs w:val="16"/>
              </w:rPr>
            </w:pPr>
            <w:r w:rsidRPr="00696748">
              <w:rPr>
                <w:b/>
                <w:sz w:val="16"/>
                <w:szCs w:val="16"/>
              </w:rPr>
              <w:t> </w:t>
            </w:r>
          </w:p>
          <w:p w14:paraId="0CA49A1F" w14:textId="77777777" w:rsidR="006E4CEF" w:rsidRPr="00696748" w:rsidRDefault="006E4CEF" w:rsidP="00832ADE">
            <w:pPr>
              <w:spacing w:before="120" w:after="120"/>
              <w:rPr>
                <w:b/>
                <w:sz w:val="16"/>
                <w:szCs w:val="16"/>
              </w:rPr>
            </w:pPr>
            <w:r w:rsidRPr="00696748">
              <w:rPr>
                <w:b/>
                <w:sz w:val="16"/>
                <w:szCs w:val="16"/>
              </w:rPr>
              <w:t>195 549</w:t>
            </w:r>
          </w:p>
        </w:tc>
      </w:tr>
      <w:tr w:rsidR="00832ADE" w:rsidRPr="00696748" w14:paraId="73B70164" w14:textId="77777777" w:rsidTr="00300337">
        <w:tc>
          <w:tcPr>
            <w:tcW w:w="1323" w:type="dxa"/>
            <w:tcBorders>
              <w:top w:val="single" w:sz="4" w:space="0" w:color="auto"/>
              <w:left w:val="single" w:sz="4" w:space="0" w:color="auto"/>
              <w:bottom w:val="single" w:sz="4" w:space="0" w:color="auto"/>
              <w:right w:val="single" w:sz="4" w:space="0" w:color="auto"/>
            </w:tcBorders>
          </w:tcPr>
          <w:p w14:paraId="5F0188F9" w14:textId="77777777" w:rsidR="00832ADE" w:rsidRPr="00696748" w:rsidRDefault="00832ADE" w:rsidP="00832ADE">
            <w:pPr>
              <w:spacing w:before="120" w:after="120"/>
              <w:rPr>
                <w:b/>
                <w:sz w:val="16"/>
                <w:szCs w:val="16"/>
              </w:rPr>
            </w:pPr>
            <w:r w:rsidRPr="00696748">
              <w:rPr>
                <w:b/>
                <w:sz w:val="16"/>
                <w:szCs w:val="16"/>
              </w:rPr>
              <w:lastRenderedPageBreak/>
              <w:t>I</w:t>
            </w:r>
          </w:p>
        </w:tc>
        <w:tc>
          <w:tcPr>
            <w:tcW w:w="1213" w:type="dxa"/>
            <w:tcBorders>
              <w:top w:val="single" w:sz="4" w:space="0" w:color="auto"/>
              <w:left w:val="single" w:sz="4" w:space="0" w:color="auto"/>
              <w:bottom w:val="single" w:sz="4" w:space="0" w:color="auto"/>
              <w:right w:val="single" w:sz="4" w:space="0" w:color="auto"/>
            </w:tcBorders>
          </w:tcPr>
          <w:p w14:paraId="58F0A973" w14:textId="77777777" w:rsidR="00832ADE" w:rsidRPr="00696748" w:rsidRDefault="00832ADE"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23A17752" w14:textId="77777777" w:rsidR="00832ADE" w:rsidRPr="00696748" w:rsidRDefault="00832ADE" w:rsidP="00832ADE">
            <w:pPr>
              <w:spacing w:before="120" w:after="120"/>
              <w:rPr>
                <w:b/>
                <w:sz w:val="16"/>
                <w:szCs w:val="16"/>
              </w:rPr>
            </w:pPr>
            <w:r w:rsidRPr="00696748">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046B56C4" w14:textId="77777777" w:rsidR="00832ADE" w:rsidRPr="00696748" w:rsidRDefault="00832ADE" w:rsidP="00832ADE">
            <w:pPr>
              <w:spacing w:before="120" w:after="120"/>
              <w:rPr>
                <w:b/>
                <w:sz w:val="16"/>
                <w:szCs w:val="16"/>
              </w:rPr>
            </w:pPr>
            <w:r w:rsidRPr="00696748">
              <w:rPr>
                <w:b/>
                <w:sz w:val="16"/>
                <w:szCs w:val="16"/>
              </w:rPr>
              <w:t xml:space="preserve">Dodatkowe gospodarstwa domowe objęte szerokopasmowym dostępem do sieci o przepustowości co najmniej 30 </w:t>
            </w:r>
            <w:proofErr w:type="spellStart"/>
            <w:r w:rsidRPr="00696748">
              <w:rPr>
                <w:b/>
                <w:sz w:val="16"/>
                <w:szCs w:val="16"/>
              </w:rPr>
              <w:t>Mb</w:t>
            </w:r>
            <w:proofErr w:type="spellEnd"/>
            <w:r w:rsidRPr="00696748">
              <w:rPr>
                <w:b/>
                <w:sz w:val="16"/>
                <w:szCs w:val="16"/>
              </w:rPr>
              <w:t>/s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24EC45BE" w14:textId="77777777" w:rsidR="00832ADE" w:rsidRPr="00696748" w:rsidRDefault="00832ADE" w:rsidP="00832ADE">
            <w:pPr>
              <w:spacing w:before="120" w:after="120"/>
              <w:rPr>
                <w:b/>
                <w:sz w:val="16"/>
                <w:szCs w:val="16"/>
              </w:rPr>
            </w:pPr>
            <w:proofErr w:type="spellStart"/>
            <w:r w:rsidRPr="00696748">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173C47C4" w14:textId="77777777" w:rsidR="00832ADE" w:rsidRPr="00696748" w:rsidRDefault="00832ADE" w:rsidP="00832ADE">
            <w:pPr>
              <w:spacing w:before="120" w:after="120"/>
              <w:rPr>
                <w:b/>
                <w:sz w:val="16"/>
                <w:szCs w:val="16"/>
              </w:rPr>
            </w:pPr>
            <w:r w:rsidRPr="00696748">
              <w:rPr>
                <w:b/>
                <w:sz w:val="16"/>
                <w:szCs w:val="16"/>
              </w:rPr>
              <w:t>32 785</w:t>
            </w:r>
          </w:p>
        </w:tc>
        <w:tc>
          <w:tcPr>
            <w:tcW w:w="1507" w:type="dxa"/>
            <w:tcBorders>
              <w:top w:val="single" w:sz="4" w:space="0" w:color="auto"/>
              <w:left w:val="single" w:sz="4" w:space="0" w:color="auto"/>
              <w:bottom w:val="single" w:sz="4" w:space="0" w:color="auto"/>
              <w:right w:val="single" w:sz="4" w:space="0" w:color="auto"/>
            </w:tcBorders>
          </w:tcPr>
          <w:p w14:paraId="7E99F773" w14:textId="77777777" w:rsidR="00832ADE" w:rsidRPr="00696748" w:rsidRDefault="00832ADE" w:rsidP="00832ADE">
            <w:pPr>
              <w:spacing w:before="120" w:after="120"/>
              <w:rPr>
                <w:b/>
                <w:sz w:val="16"/>
                <w:szCs w:val="16"/>
              </w:rPr>
            </w:pPr>
            <w:r w:rsidRPr="00696748">
              <w:rPr>
                <w:b/>
                <w:sz w:val="16"/>
                <w:szCs w:val="16"/>
              </w:rPr>
              <w:t>-</w:t>
            </w:r>
          </w:p>
        </w:tc>
      </w:tr>
      <w:tr w:rsidR="00300337" w:rsidRPr="00875CCB" w14:paraId="2267C02E" w14:textId="77777777" w:rsidTr="00E23AAB">
        <w:tc>
          <w:tcPr>
            <w:tcW w:w="1323" w:type="dxa"/>
            <w:tcBorders>
              <w:top w:val="single" w:sz="4" w:space="0" w:color="auto"/>
              <w:left w:val="single" w:sz="4" w:space="0" w:color="auto"/>
              <w:bottom w:val="single" w:sz="4" w:space="0" w:color="auto"/>
              <w:right w:val="single" w:sz="4" w:space="0" w:color="auto"/>
            </w:tcBorders>
          </w:tcPr>
          <w:p w14:paraId="4EBD5B07" w14:textId="77777777" w:rsidR="00300337" w:rsidRPr="00696748" w:rsidRDefault="00300337" w:rsidP="00832ADE">
            <w:pPr>
              <w:spacing w:before="120" w:after="120"/>
              <w:rPr>
                <w:b/>
                <w:sz w:val="16"/>
                <w:szCs w:val="16"/>
              </w:rPr>
            </w:pPr>
            <w:r w:rsidRPr="00696748">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515A0591" w14:textId="77777777" w:rsidR="00300337" w:rsidRPr="00696748" w:rsidRDefault="00300337"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05946658" w14:textId="77777777" w:rsidR="00300337" w:rsidRPr="00696748" w:rsidRDefault="00300337" w:rsidP="00832ADE">
            <w:pPr>
              <w:spacing w:before="120" w:after="120"/>
              <w:rPr>
                <w:b/>
                <w:sz w:val="16"/>
                <w:szCs w:val="16"/>
              </w:rPr>
            </w:pPr>
            <w:r w:rsidRPr="00696748">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2926E934" w14:textId="77777777" w:rsidR="00300337" w:rsidRPr="00696748" w:rsidRDefault="00300337" w:rsidP="00832ADE">
            <w:pPr>
              <w:spacing w:before="120" w:after="120"/>
              <w:rPr>
                <w:b/>
                <w:sz w:val="16"/>
                <w:szCs w:val="16"/>
              </w:rPr>
            </w:pPr>
            <w:r w:rsidRPr="00696748">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54CD4250" w14:textId="77777777" w:rsidR="00300337" w:rsidRPr="00696748" w:rsidRDefault="00300337" w:rsidP="00832ADE">
            <w:pPr>
              <w:spacing w:before="120" w:after="120"/>
              <w:rPr>
                <w:b/>
                <w:sz w:val="16"/>
                <w:szCs w:val="16"/>
              </w:rPr>
            </w:pPr>
            <w:r w:rsidRPr="00696748">
              <w:rPr>
                <w:b/>
                <w:sz w:val="16"/>
                <w:szCs w:val="16"/>
              </w:rPr>
              <w:t>EUR</w:t>
            </w:r>
          </w:p>
        </w:tc>
        <w:tc>
          <w:tcPr>
            <w:tcW w:w="1218" w:type="dxa"/>
            <w:tcBorders>
              <w:top w:val="single" w:sz="4" w:space="0" w:color="auto"/>
              <w:left w:val="single" w:sz="4" w:space="0" w:color="auto"/>
              <w:bottom w:val="single" w:sz="4" w:space="0" w:color="auto"/>
              <w:right w:val="single" w:sz="4" w:space="0" w:color="auto"/>
            </w:tcBorders>
            <w:vAlign w:val="center"/>
          </w:tcPr>
          <w:p w14:paraId="6175C968" w14:textId="77777777" w:rsidR="00300337" w:rsidRPr="00696748" w:rsidRDefault="00300337" w:rsidP="00832ADE">
            <w:pPr>
              <w:spacing w:before="120" w:after="120"/>
              <w:rPr>
                <w:b/>
                <w:sz w:val="16"/>
                <w:szCs w:val="16"/>
              </w:rPr>
            </w:pPr>
            <w:r w:rsidRPr="00696748">
              <w:rPr>
                <w:b/>
                <w:sz w:val="16"/>
                <w:szCs w:val="16"/>
              </w:rPr>
              <w:t>14 002</w:t>
            </w:r>
            <w:r w:rsidR="00D21025" w:rsidRPr="00696748">
              <w:rPr>
                <w:b/>
                <w:sz w:val="16"/>
                <w:szCs w:val="16"/>
              </w:rPr>
              <w:t> </w:t>
            </w:r>
            <w:r w:rsidRPr="00696748">
              <w:rPr>
                <w:b/>
                <w:sz w:val="16"/>
                <w:szCs w:val="16"/>
              </w:rPr>
              <w:t>012</w:t>
            </w:r>
          </w:p>
        </w:tc>
        <w:tc>
          <w:tcPr>
            <w:tcW w:w="1507" w:type="dxa"/>
            <w:tcBorders>
              <w:top w:val="single" w:sz="4" w:space="0" w:color="auto"/>
              <w:left w:val="single" w:sz="4" w:space="0" w:color="auto"/>
              <w:bottom w:val="single" w:sz="4" w:space="0" w:color="auto"/>
              <w:right w:val="single" w:sz="4" w:space="0" w:color="auto"/>
            </w:tcBorders>
            <w:vAlign w:val="center"/>
          </w:tcPr>
          <w:p w14:paraId="7EBC8C85" w14:textId="2D27B196" w:rsidR="00300337" w:rsidRPr="00875CCB" w:rsidRDefault="00AB0BF0" w:rsidP="00DA7E6B">
            <w:pPr>
              <w:spacing w:before="120" w:after="120"/>
              <w:rPr>
                <w:b/>
                <w:sz w:val="16"/>
                <w:szCs w:val="16"/>
              </w:rPr>
            </w:pPr>
            <w:r w:rsidRPr="00CD0E69">
              <w:rPr>
                <w:b/>
                <w:sz w:val="16"/>
                <w:szCs w:val="16"/>
              </w:rPr>
              <w:t>103 </w:t>
            </w:r>
            <w:r w:rsidR="00DA7E6B" w:rsidRPr="00CD0E69">
              <w:rPr>
                <w:b/>
                <w:sz w:val="16"/>
                <w:szCs w:val="16"/>
              </w:rPr>
              <w:t>289 236</w:t>
            </w:r>
          </w:p>
        </w:tc>
      </w:tr>
      <w:tr w:rsidR="00832ADE" w:rsidRPr="00696748" w14:paraId="2317B222" w14:textId="77777777" w:rsidTr="00300337">
        <w:tc>
          <w:tcPr>
            <w:tcW w:w="1323" w:type="dxa"/>
            <w:tcBorders>
              <w:top w:val="single" w:sz="4" w:space="0" w:color="auto"/>
              <w:left w:val="single" w:sz="4" w:space="0" w:color="auto"/>
              <w:bottom w:val="single" w:sz="4" w:space="0" w:color="auto"/>
              <w:right w:val="single" w:sz="4" w:space="0" w:color="auto"/>
            </w:tcBorders>
          </w:tcPr>
          <w:p w14:paraId="014473EA" w14:textId="77777777" w:rsidR="00832ADE" w:rsidRPr="00696748" w:rsidRDefault="00832ADE" w:rsidP="00832ADE">
            <w:pPr>
              <w:spacing w:before="120" w:after="120"/>
              <w:rPr>
                <w:b/>
                <w:sz w:val="16"/>
                <w:szCs w:val="16"/>
              </w:rPr>
            </w:pPr>
            <w:r w:rsidRPr="00696748">
              <w:rPr>
                <w:b/>
                <w:sz w:val="16"/>
                <w:szCs w:val="16"/>
              </w:rPr>
              <w:t>II</w:t>
            </w:r>
          </w:p>
        </w:tc>
        <w:tc>
          <w:tcPr>
            <w:tcW w:w="1213" w:type="dxa"/>
            <w:tcBorders>
              <w:top w:val="single" w:sz="4" w:space="0" w:color="auto"/>
              <w:left w:val="single" w:sz="4" w:space="0" w:color="auto"/>
              <w:bottom w:val="single" w:sz="4" w:space="0" w:color="auto"/>
              <w:right w:val="single" w:sz="4" w:space="0" w:color="auto"/>
            </w:tcBorders>
          </w:tcPr>
          <w:p w14:paraId="3A1F8B42" w14:textId="77777777" w:rsidR="00832ADE" w:rsidRPr="00696748" w:rsidRDefault="00832ADE"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672E461B" w14:textId="77777777" w:rsidR="00832ADE" w:rsidRPr="00696748" w:rsidRDefault="00832ADE" w:rsidP="00832ADE">
            <w:pPr>
              <w:spacing w:before="120" w:after="120"/>
              <w:rPr>
                <w:b/>
                <w:sz w:val="16"/>
                <w:szCs w:val="16"/>
              </w:rPr>
            </w:pPr>
            <w:r w:rsidRPr="00696748">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75446B06" w14:textId="77777777" w:rsidR="00832ADE" w:rsidRPr="00696748" w:rsidRDefault="00832ADE" w:rsidP="00832ADE">
            <w:pPr>
              <w:spacing w:before="120" w:after="120"/>
              <w:rPr>
                <w:b/>
                <w:sz w:val="16"/>
                <w:szCs w:val="16"/>
              </w:rPr>
            </w:pPr>
            <w:r w:rsidRPr="00696748">
              <w:rPr>
                <w:b/>
                <w:sz w:val="16"/>
                <w:szCs w:val="16"/>
              </w:rPr>
              <w:t xml:space="preserve">Liczba usług publicznych udostępnionych on-line o poziomie dojrzałości co najmniej 3 (dwustronna interakcja)  </w:t>
            </w:r>
          </w:p>
        </w:tc>
        <w:tc>
          <w:tcPr>
            <w:tcW w:w="1227" w:type="dxa"/>
            <w:tcBorders>
              <w:top w:val="single" w:sz="4" w:space="0" w:color="auto"/>
              <w:left w:val="single" w:sz="4" w:space="0" w:color="auto"/>
              <w:bottom w:val="single" w:sz="4" w:space="0" w:color="auto"/>
              <w:right w:val="single" w:sz="4" w:space="0" w:color="auto"/>
            </w:tcBorders>
          </w:tcPr>
          <w:p w14:paraId="5CCAB0A0" w14:textId="77777777" w:rsidR="00832ADE" w:rsidRPr="00696748" w:rsidRDefault="00832ADE" w:rsidP="00832ADE">
            <w:pPr>
              <w:spacing w:before="120" w:after="120"/>
              <w:rPr>
                <w:b/>
                <w:sz w:val="16"/>
                <w:szCs w:val="16"/>
              </w:rPr>
            </w:pPr>
            <w:proofErr w:type="spellStart"/>
            <w:r w:rsidRPr="00696748">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66E6D63F" w14:textId="77777777" w:rsidR="00832ADE" w:rsidRPr="00696748" w:rsidRDefault="00832ADE" w:rsidP="00832ADE">
            <w:pPr>
              <w:spacing w:before="120" w:after="120"/>
              <w:rPr>
                <w:b/>
                <w:sz w:val="16"/>
                <w:szCs w:val="16"/>
              </w:rPr>
            </w:pPr>
            <w:r w:rsidRPr="00696748">
              <w:rPr>
                <w:b/>
                <w:sz w:val="16"/>
                <w:szCs w:val="16"/>
              </w:rPr>
              <w:t>0</w:t>
            </w:r>
          </w:p>
        </w:tc>
        <w:tc>
          <w:tcPr>
            <w:tcW w:w="1507" w:type="dxa"/>
            <w:tcBorders>
              <w:top w:val="single" w:sz="4" w:space="0" w:color="auto"/>
              <w:left w:val="single" w:sz="4" w:space="0" w:color="auto"/>
              <w:bottom w:val="single" w:sz="4" w:space="0" w:color="auto"/>
              <w:right w:val="single" w:sz="4" w:space="0" w:color="auto"/>
            </w:tcBorders>
          </w:tcPr>
          <w:p w14:paraId="40B60CD9" w14:textId="77777777" w:rsidR="00832ADE" w:rsidRPr="00696748" w:rsidRDefault="00832ADE" w:rsidP="00832ADE">
            <w:pPr>
              <w:spacing w:before="120" w:after="120"/>
              <w:rPr>
                <w:b/>
                <w:sz w:val="16"/>
                <w:szCs w:val="16"/>
              </w:rPr>
            </w:pPr>
            <w:r w:rsidRPr="00696748">
              <w:rPr>
                <w:b/>
                <w:sz w:val="16"/>
                <w:szCs w:val="16"/>
              </w:rPr>
              <w:t xml:space="preserve">147 </w:t>
            </w:r>
          </w:p>
        </w:tc>
      </w:tr>
      <w:tr w:rsidR="00832ADE" w:rsidRPr="00696748" w14:paraId="3198A0E4" w14:textId="77777777" w:rsidTr="00300337">
        <w:tc>
          <w:tcPr>
            <w:tcW w:w="1323" w:type="dxa"/>
            <w:tcBorders>
              <w:top w:val="single" w:sz="4" w:space="0" w:color="auto"/>
              <w:left w:val="single" w:sz="4" w:space="0" w:color="auto"/>
              <w:bottom w:val="single" w:sz="4" w:space="0" w:color="auto"/>
              <w:right w:val="single" w:sz="4" w:space="0" w:color="auto"/>
            </w:tcBorders>
          </w:tcPr>
          <w:p w14:paraId="5F1978E6" w14:textId="77777777" w:rsidR="00832ADE" w:rsidRPr="00696748" w:rsidRDefault="00832ADE" w:rsidP="00832ADE">
            <w:pPr>
              <w:spacing w:before="120" w:after="120"/>
              <w:rPr>
                <w:b/>
                <w:sz w:val="16"/>
                <w:szCs w:val="16"/>
              </w:rPr>
            </w:pPr>
            <w:r w:rsidRPr="00696748">
              <w:rPr>
                <w:b/>
                <w:sz w:val="16"/>
                <w:szCs w:val="16"/>
              </w:rPr>
              <w:t>II</w:t>
            </w:r>
          </w:p>
        </w:tc>
        <w:tc>
          <w:tcPr>
            <w:tcW w:w="1213" w:type="dxa"/>
            <w:tcBorders>
              <w:top w:val="single" w:sz="4" w:space="0" w:color="auto"/>
              <w:left w:val="single" w:sz="4" w:space="0" w:color="auto"/>
              <w:bottom w:val="single" w:sz="4" w:space="0" w:color="auto"/>
              <w:right w:val="single" w:sz="4" w:space="0" w:color="auto"/>
            </w:tcBorders>
          </w:tcPr>
          <w:p w14:paraId="6F3FF262" w14:textId="77777777" w:rsidR="00832ADE" w:rsidRPr="00696748" w:rsidRDefault="00832ADE"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034289D9" w14:textId="77777777" w:rsidR="00832ADE" w:rsidRPr="00696748" w:rsidRDefault="00832ADE" w:rsidP="00832ADE">
            <w:pPr>
              <w:spacing w:before="120" w:after="120"/>
              <w:rPr>
                <w:b/>
                <w:sz w:val="16"/>
                <w:szCs w:val="16"/>
              </w:rPr>
            </w:pPr>
            <w:r w:rsidRPr="00696748">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2AAF0135" w14:textId="77777777" w:rsidR="00832ADE" w:rsidRPr="00696748" w:rsidRDefault="00832ADE" w:rsidP="00832ADE">
            <w:pPr>
              <w:spacing w:before="120" w:after="120"/>
              <w:rPr>
                <w:b/>
                <w:sz w:val="16"/>
                <w:szCs w:val="16"/>
              </w:rPr>
            </w:pPr>
            <w:r w:rsidRPr="00696748">
              <w:rPr>
                <w:b/>
                <w:sz w:val="16"/>
                <w:szCs w:val="16"/>
              </w:rPr>
              <w:t>Liczba usług publicznych udostępnionych on-line o poziomie dojrzałości co najmniej 3 (dwustronna interakcja)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16CE0AA7" w14:textId="77777777" w:rsidR="00832ADE" w:rsidRPr="00696748" w:rsidRDefault="00832ADE" w:rsidP="00832ADE">
            <w:pPr>
              <w:spacing w:before="120" w:after="120"/>
              <w:rPr>
                <w:b/>
                <w:sz w:val="16"/>
                <w:szCs w:val="16"/>
              </w:rPr>
            </w:pPr>
            <w:proofErr w:type="spellStart"/>
            <w:r w:rsidRPr="00696748">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797B5C37" w14:textId="77777777" w:rsidR="00832ADE" w:rsidRPr="00696748" w:rsidRDefault="00832ADE" w:rsidP="00832ADE">
            <w:pPr>
              <w:spacing w:before="120" w:after="120"/>
              <w:rPr>
                <w:b/>
                <w:sz w:val="16"/>
                <w:szCs w:val="16"/>
              </w:rPr>
            </w:pPr>
            <w:r w:rsidRPr="00696748">
              <w:rPr>
                <w:b/>
                <w:sz w:val="16"/>
                <w:szCs w:val="16"/>
              </w:rPr>
              <w:t>24</w:t>
            </w:r>
          </w:p>
        </w:tc>
        <w:tc>
          <w:tcPr>
            <w:tcW w:w="1507" w:type="dxa"/>
            <w:tcBorders>
              <w:top w:val="single" w:sz="4" w:space="0" w:color="auto"/>
              <w:left w:val="single" w:sz="4" w:space="0" w:color="auto"/>
              <w:bottom w:val="single" w:sz="4" w:space="0" w:color="auto"/>
              <w:right w:val="single" w:sz="4" w:space="0" w:color="auto"/>
            </w:tcBorders>
          </w:tcPr>
          <w:p w14:paraId="0C8DA8FD" w14:textId="77777777" w:rsidR="00832ADE" w:rsidRPr="00696748" w:rsidRDefault="00832ADE" w:rsidP="00832ADE">
            <w:pPr>
              <w:spacing w:before="120" w:after="120"/>
              <w:rPr>
                <w:b/>
                <w:sz w:val="16"/>
                <w:szCs w:val="16"/>
              </w:rPr>
            </w:pPr>
            <w:r w:rsidRPr="00696748">
              <w:rPr>
                <w:b/>
                <w:sz w:val="16"/>
                <w:szCs w:val="16"/>
              </w:rPr>
              <w:t>-</w:t>
            </w:r>
          </w:p>
        </w:tc>
      </w:tr>
      <w:tr w:rsidR="00300337" w:rsidRPr="00696748" w14:paraId="3F1D7276" w14:textId="77777777" w:rsidTr="00E23AAB">
        <w:tc>
          <w:tcPr>
            <w:tcW w:w="1323" w:type="dxa"/>
            <w:tcBorders>
              <w:top w:val="single" w:sz="4" w:space="0" w:color="auto"/>
              <w:left w:val="single" w:sz="4" w:space="0" w:color="auto"/>
              <w:bottom w:val="single" w:sz="4" w:space="0" w:color="auto"/>
              <w:right w:val="single" w:sz="4" w:space="0" w:color="auto"/>
            </w:tcBorders>
          </w:tcPr>
          <w:p w14:paraId="47612065" w14:textId="77777777" w:rsidR="00300337" w:rsidRPr="00696748" w:rsidRDefault="00300337" w:rsidP="00832ADE">
            <w:pPr>
              <w:spacing w:before="120" w:after="120"/>
              <w:rPr>
                <w:b/>
                <w:sz w:val="16"/>
                <w:szCs w:val="16"/>
              </w:rPr>
            </w:pPr>
            <w:r w:rsidRPr="00696748">
              <w:rPr>
                <w:b/>
                <w:sz w:val="16"/>
                <w:szCs w:val="16"/>
              </w:rPr>
              <w:t>II</w:t>
            </w:r>
          </w:p>
        </w:tc>
        <w:tc>
          <w:tcPr>
            <w:tcW w:w="1213" w:type="dxa"/>
            <w:tcBorders>
              <w:top w:val="single" w:sz="4" w:space="0" w:color="auto"/>
              <w:left w:val="single" w:sz="4" w:space="0" w:color="auto"/>
              <w:bottom w:val="single" w:sz="4" w:space="0" w:color="auto"/>
              <w:right w:val="single" w:sz="4" w:space="0" w:color="auto"/>
            </w:tcBorders>
          </w:tcPr>
          <w:p w14:paraId="7424AD29" w14:textId="77777777" w:rsidR="00300337" w:rsidRPr="00696748" w:rsidRDefault="00300337"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3E14025E" w14:textId="77777777" w:rsidR="00300337" w:rsidRPr="00696748" w:rsidRDefault="00300337" w:rsidP="00832ADE">
            <w:pPr>
              <w:spacing w:before="120" w:after="120"/>
              <w:rPr>
                <w:b/>
                <w:sz w:val="16"/>
                <w:szCs w:val="16"/>
              </w:rPr>
            </w:pPr>
            <w:r w:rsidRPr="00696748">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20ABAF62" w14:textId="77777777" w:rsidR="00300337" w:rsidRPr="00696748" w:rsidRDefault="00300337" w:rsidP="00832ADE">
            <w:pPr>
              <w:spacing w:before="120" w:after="120"/>
              <w:rPr>
                <w:b/>
                <w:sz w:val="16"/>
                <w:szCs w:val="16"/>
              </w:rPr>
            </w:pPr>
            <w:r w:rsidRPr="00696748">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75741745" w14:textId="77777777" w:rsidR="00300337" w:rsidRPr="00696748" w:rsidRDefault="00300337" w:rsidP="00832ADE">
            <w:pPr>
              <w:spacing w:before="120" w:after="120"/>
              <w:rPr>
                <w:b/>
                <w:sz w:val="16"/>
                <w:szCs w:val="16"/>
              </w:rPr>
            </w:pPr>
            <w:r w:rsidRPr="00696748">
              <w:rPr>
                <w:b/>
                <w:sz w:val="16"/>
                <w:szCs w:val="16"/>
              </w:rPr>
              <w:t>EUR</w:t>
            </w:r>
          </w:p>
        </w:tc>
        <w:tc>
          <w:tcPr>
            <w:tcW w:w="1218" w:type="dxa"/>
            <w:tcBorders>
              <w:top w:val="single" w:sz="4" w:space="0" w:color="auto"/>
              <w:left w:val="single" w:sz="4" w:space="0" w:color="auto"/>
              <w:bottom w:val="single" w:sz="4" w:space="0" w:color="auto"/>
              <w:right w:val="single" w:sz="4" w:space="0" w:color="auto"/>
            </w:tcBorders>
            <w:vAlign w:val="center"/>
          </w:tcPr>
          <w:p w14:paraId="01AD95A6" w14:textId="77777777" w:rsidR="00300337" w:rsidRPr="00696748" w:rsidRDefault="00BD1CB6" w:rsidP="00832ADE">
            <w:pPr>
              <w:spacing w:before="120" w:after="120"/>
              <w:rPr>
                <w:b/>
                <w:sz w:val="16"/>
                <w:szCs w:val="16"/>
              </w:rPr>
            </w:pPr>
            <w:r w:rsidRPr="00696748">
              <w:rPr>
                <w:sz w:val="16"/>
                <w:szCs w:val="18"/>
              </w:rPr>
              <w:t>97 937</w:t>
            </w:r>
            <w:r w:rsidR="00D21025" w:rsidRPr="00696748">
              <w:rPr>
                <w:sz w:val="16"/>
                <w:szCs w:val="18"/>
              </w:rPr>
              <w:t> </w:t>
            </w:r>
            <w:r w:rsidRPr="00696748">
              <w:rPr>
                <w:sz w:val="16"/>
                <w:szCs w:val="18"/>
              </w:rPr>
              <w:t>276</w:t>
            </w:r>
          </w:p>
        </w:tc>
        <w:tc>
          <w:tcPr>
            <w:tcW w:w="1507" w:type="dxa"/>
            <w:tcBorders>
              <w:top w:val="single" w:sz="4" w:space="0" w:color="auto"/>
              <w:left w:val="single" w:sz="4" w:space="0" w:color="auto"/>
              <w:bottom w:val="single" w:sz="4" w:space="0" w:color="auto"/>
              <w:right w:val="single" w:sz="4" w:space="0" w:color="auto"/>
            </w:tcBorders>
            <w:vAlign w:val="center"/>
          </w:tcPr>
          <w:p w14:paraId="7B52C436" w14:textId="77777777" w:rsidR="00D21025" w:rsidRPr="00696748" w:rsidRDefault="00D21025" w:rsidP="00832ADE">
            <w:pPr>
              <w:spacing w:before="120" w:after="120"/>
              <w:rPr>
                <w:b/>
                <w:sz w:val="16"/>
                <w:szCs w:val="16"/>
              </w:rPr>
            </w:pPr>
            <w:r w:rsidRPr="00696748">
              <w:rPr>
                <w:b/>
                <w:sz w:val="16"/>
                <w:szCs w:val="16"/>
              </w:rPr>
              <w:t>796 617 848</w:t>
            </w:r>
          </w:p>
          <w:p w14:paraId="313E53B1" w14:textId="77777777" w:rsidR="00300337" w:rsidRPr="00696748" w:rsidRDefault="00300337" w:rsidP="00832ADE">
            <w:pPr>
              <w:spacing w:before="120" w:after="120"/>
              <w:rPr>
                <w:b/>
                <w:sz w:val="16"/>
                <w:szCs w:val="16"/>
              </w:rPr>
            </w:pPr>
          </w:p>
        </w:tc>
      </w:tr>
      <w:tr w:rsidR="00832ADE" w:rsidRPr="00696748" w14:paraId="1D0241BD" w14:textId="77777777" w:rsidTr="00300337">
        <w:tc>
          <w:tcPr>
            <w:tcW w:w="1323" w:type="dxa"/>
            <w:tcBorders>
              <w:top w:val="single" w:sz="4" w:space="0" w:color="auto"/>
              <w:left w:val="single" w:sz="4" w:space="0" w:color="auto"/>
              <w:bottom w:val="single" w:sz="4" w:space="0" w:color="auto"/>
              <w:right w:val="single" w:sz="4" w:space="0" w:color="auto"/>
            </w:tcBorders>
          </w:tcPr>
          <w:p w14:paraId="67BCE571" w14:textId="77777777" w:rsidR="00832ADE" w:rsidRPr="00696748" w:rsidRDefault="00832ADE" w:rsidP="00832ADE">
            <w:pPr>
              <w:spacing w:before="120" w:after="120"/>
              <w:rPr>
                <w:b/>
                <w:sz w:val="16"/>
                <w:szCs w:val="16"/>
              </w:rPr>
            </w:pPr>
            <w:r w:rsidRPr="00696748">
              <w:rPr>
                <w:b/>
                <w:sz w:val="16"/>
                <w:szCs w:val="16"/>
              </w:rPr>
              <w:t>II</w:t>
            </w:r>
          </w:p>
        </w:tc>
        <w:tc>
          <w:tcPr>
            <w:tcW w:w="1213" w:type="dxa"/>
            <w:tcBorders>
              <w:top w:val="single" w:sz="4" w:space="0" w:color="auto"/>
              <w:left w:val="single" w:sz="4" w:space="0" w:color="auto"/>
              <w:bottom w:val="single" w:sz="4" w:space="0" w:color="auto"/>
              <w:right w:val="single" w:sz="4" w:space="0" w:color="auto"/>
            </w:tcBorders>
          </w:tcPr>
          <w:p w14:paraId="54BB1251" w14:textId="77777777" w:rsidR="00832ADE" w:rsidRPr="00696748" w:rsidRDefault="00832ADE"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27BA8757" w14:textId="77777777" w:rsidR="00832ADE" w:rsidRPr="00696748" w:rsidRDefault="00832ADE" w:rsidP="00832ADE">
            <w:pPr>
              <w:spacing w:before="120" w:after="120"/>
              <w:rPr>
                <w:b/>
                <w:sz w:val="16"/>
                <w:szCs w:val="16"/>
              </w:rPr>
            </w:pPr>
            <w:r w:rsidRPr="00696748">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39E6ED3F" w14:textId="77777777" w:rsidR="00832ADE" w:rsidRPr="00696748" w:rsidRDefault="00832ADE" w:rsidP="00832ADE">
            <w:pPr>
              <w:spacing w:before="120" w:after="120"/>
              <w:rPr>
                <w:b/>
                <w:sz w:val="16"/>
                <w:szCs w:val="16"/>
              </w:rPr>
            </w:pPr>
            <w:r w:rsidRPr="00696748">
              <w:rPr>
                <w:b/>
                <w:sz w:val="16"/>
                <w:szCs w:val="16"/>
              </w:rPr>
              <w:t xml:space="preserve">Liczba usług publicznych udostępnionych on-line o poziomie dojrzałości co najmniej 3 (dwustronna interakcja)  </w:t>
            </w:r>
          </w:p>
        </w:tc>
        <w:tc>
          <w:tcPr>
            <w:tcW w:w="1227" w:type="dxa"/>
            <w:tcBorders>
              <w:top w:val="single" w:sz="4" w:space="0" w:color="auto"/>
              <w:left w:val="single" w:sz="4" w:space="0" w:color="auto"/>
              <w:bottom w:val="single" w:sz="4" w:space="0" w:color="auto"/>
              <w:right w:val="single" w:sz="4" w:space="0" w:color="auto"/>
            </w:tcBorders>
          </w:tcPr>
          <w:p w14:paraId="6B285F27" w14:textId="77777777" w:rsidR="00832ADE" w:rsidRPr="00696748" w:rsidRDefault="00832ADE" w:rsidP="00832ADE">
            <w:pPr>
              <w:spacing w:before="120" w:after="120"/>
              <w:rPr>
                <w:b/>
                <w:sz w:val="16"/>
                <w:szCs w:val="16"/>
              </w:rPr>
            </w:pPr>
            <w:proofErr w:type="spellStart"/>
            <w:r w:rsidRPr="00696748">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06D75023" w14:textId="77777777" w:rsidR="00832ADE" w:rsidRPr="00696748" w:rsidRDefault="00832ADE" w:rsidP="00832ADE">
            <w:pPr>
              <w:spacing w:before="120" w:after="120"/>
              <w:rPr>
                <w:b/>
                <w:sz w:val="16"/>
                <w:szCs w:val="16"/>
              </w:rPr>
            </w:pPr>
            <w:r w:rsidRPr="00696748">
              <w:rPr>
                <w:b/>
                <w:sz w:val="16"/>
                <w:szCs w:val="16"/>
              </w:rPr>
              <w:t>0</w:t>
            </w:r>
          </w:p>
        </w:tc>
        <w:tc>
          <w:tcPr>
            <w:tcW w:w="1507" w:type="dxa"/>
            <w:tcBorders>
              <w:top w:val="single" w:sz="4" w:space="0" w:color="auto"/>
              <w:left w:val="single" w:sz="4" w:space="0" w:color="auto"/>
              <w:bottom w:val="single" w:sz="4" w:space="0" w:color="auto"/>
              <w:right w:val="single" w:sz="4" w:space="0" w:color="auto"/>
            </w:tcBorders>
          </w:tcPr>
          <w:p w14:paraId="0D29F0A9" w14:textId="77777777" w:rsidR="00832ADE" w:rsidRPr="00696748" w:rsidRDefault="00832ADE" w:rsidP="00832ADE">
            <w:pPr>
              <w:spacing w:before="120" w:after="120"/>
              <w:rPr>
                <w:b/>
                <w:sz w:val="16"/>
                <w:szCs w:val="16"/>
              </w:rPr>
            </w:pPr>
            <w:r w:rsidRPr="00696748">
              <w:rPr>
                <w:b/>
                <w:sz w:val="16"/>
                <w:szCs w:val="16"/>
              </w:rPr>
              <w:t>12</w:t>
            </w:r>
          </w:p>
        </w:tc>
      </w:tr>
      <w:tr w:rsidR="00832ADE" w:rsidRPr="00696748" w14:paraId="75E94419" w14:textId="77777777" w:rsidTr="00300337">
        <w:tc>
          <w:tcPr>
            <w:tcW w:w="1323" w:type="dxa"/>
            <w:tcBorders>
              <w:top w:val="single" w:sz="4" w:space="0" w:color="auto"/>
              <w:left w:val="single" w:sz="4" w:space="0" w:color="auto"/>
              <w:bottom w:val="single" w:sz="4" w:space="0" w:color="auto"/>
              <w:right w:val="single" w:sz="4" w:space="0" w:color="auto"/>
            </w:tcBorders>
          </w:tcPr>
          <w:p w14:paraId="7AA0A7EE" w14:textId="77777777" w:rsidR="00832ADE" w:rsidRPr="00696748" w:rsidRDefault="00832ADE" w:rsidP="00832ADE">
            <w:pPr>
              <w:spacing w:before="120" w:after="120"/>
              <w:rPr>
                <w:b/>
                <w:sz w:val="16"/>
                <w:szCs w:val="16"/>
              </w:rPr>
            </w:pPr>
            <w:r w:rsidRPr="00696748">
              <w:rPr>
                <w:b/>
                <w:sz w:val="16"/>
                <w:szCs w:val="16"/>
              </w:rPr>
              <w:t>II</w:t>
            </w:r>
          </w:p>
        </w:tc>
        <w:tc>
          <w:tcPr>
            <w:tcW w:w="1213" w:type="dxa"/>
            <w:tcBorders>
              <w:top w:val="single" w:sz="4" w:space="0" w:color="auto"/>
              <w:left w:val="single" w:sz="4" w:space="0" w:color="auto"/>
              <w:bottom w:val="single" w:sz="4" w:space="0" w:color="auto"/>
              <w:right w:val="single" w:sz="4" w:space="0" w:color="auto"/>
            </w:tcBorders>
          </w:tcPr>
          <w:p w14:paraId="00573F1D" w14:textId="77777777" w:rsidR="00832ADE" w:rsidRPr="00696748" w:rsidRDefault="00832ADE"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2E1CF382" w14:textId="77777777" w:rsidR="00832ADE" w:rsidRPr="00696748" w:rsidRDefault="00832ADE" w:rsidP="00832ADE">
            <w:pPr>
              <w:spacing w:before="120" w:after="120"/>
              <w:rPr>
                <w:b/>
                <w:sz w:val="16"/>
                <w:szCs w:val="16"/>
              </w:rPr>
            </w:pPr>
            <w:r w:rsidRPr="00696748">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27B69001" w14:textId="77777777" w:rsidR="00832ADE" w:rsidRPr="00696748" w:rsidRDefault="00832ADE" w:rsidP="00832ADE">
            <w:pPr>
              <w:spacing w:before="120" w:after="120"/>
              <w:rPr>
                <w:b/>
                <w:sz w:val="16"/>
                <w:szCs w:val="16"/>
              </w:rPr>
            </w:pPr>
            <w:r w:rsidRPr="00696748">
              <w:rPr>
                <w:b/>
                <w:sz w:val="16"/>
                <w:szCs w:val="16"/>
              </w:rPr>
              <w:t>Liczba usług publicznych udostępnionych on-line o poziomie dojrzałości co najmniej 3 (dwustronna interakcja)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21BF4D0F" w14:textId="77777777" w:rsidR="00832ADE" w:rsidRPr="00696748" w:rsidRDefault="00832ADE" w:rsidP="00832ADE">
            <w:pPr>
              <w:spacing w:before="120" w:after="120"/>
              <w:rPr>
                <w:b/>
                <w:sz w:val="16"/>
                <w:szCs w:val="16"/>
              </w:rPr>
            </w:pPr>
            <w:proofErr w:type="spellStart"/>
            <w:r w:rsidRPr="00696748">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42FBF1FF" w14:textId="77777777" w:rsidR="00832ADE" w:rsidRPr="00696748" w:rsidRDefault="00832ADE" w:rsidP="00832ADE">
            <w:pPr>
              <w:spacing w:before="120" w:after="120"/>
              <w:rPr>
                <w:b/>
                <w:sz w:val="16"/>
                <w:szCs w:val="16"/>
              </w:rPr>
            </w:pPr>
            <w:r w:rsidRPr="00696748">
              <w:rPr>
                <w:b/>
                <w:sz w:val="16"/>
                <w:szCs w:val="16"/>
              </w:rPr>
              <w:t>2</w:t>
            </w:r>
          </w:p>
        </w:tc>
        <w:tc>
          <w:tcPr>
            <w:tcW w:w="1507" w:type="dxa"/>
            <w:tcBorders>
              <w:top w:val="single" w:sz="4" w:space="0" w:color="auto"/>
              <w:left w:val="single" w:sz="4" w:space="0" w:color="auto"/>
              <w:bottom w:val="single" w:sz="4" w:space="0" w:color="auto"/>
              <w:right w:val="single" w:sz="4" w:space="0" w:color="auto"/>
            </w:tcBorders>
          </w:tcPr>
          <w:p w14:paraId="567F8A4B" w14:textId="77777777" w:rsidR="00832ADE" w:rsidRPr="00696748" w:rsidRDefault="00832ADE" w:rsidP="00832ADE">
            <w:pPr>
              <w:spacing w:before="120" w:after="120"/>
              <w:rPr>
                <w:b/>
                <w:sz w:val="16"/>
                <w:szCs w:val="16"/>
              </w:rPr>
            </w:pPr>
            <w:r w:rsidRPr="00696748">
              <w:rPr>
                <w:b/>
                <w:sz w:val="16"/>
                <w:szCs w:val="16"/>
              </w:rPr>
              <w:t>-</w:t>
            </w:r>
          </w:p>
        </w:tc>
      </w:tr>
      <w:tr w:rsidR="00300337" w:rsidRPr="00696748" w14:paraId="479C5B4D" w14:textId="77777777" w:rsidTr="00E23AAB">
        <w:tc>
          <w:tcPr>
            <w:tcW w:w="1323" w:type="dxa"/>
            <w:tcBorders>
              <w:top w:val="single" w:sz="4" w:space="0" w:color="auto"/>
              <w:left w:val="single" w:sz="4" w:space="0" w:color="auto"/>
              <w:bottom w:val="single" w:sz="4" w:space="0" w:color="auto"/>
              <w:right w:val="single" w:sz="4" w:space="0" w:color="auto"/>
            </w:tcBorders>
          </w:tcPr>
          <w:p w14:paraId="10E65FA8" w14:textId="77777777" w:rsidR="00300337" w:rsidRPr="00696748" w:rsidRDefault="00300337" w:rsidP="00832ADE">
            <w:pPr>
              <w:spacing w:before="120" w:after="120"/>
              <w:rPr>
                <w:b/>
                <w:sz w:val="16"/>
                <w:szCs w:val="16"/>
              </w:rPr>
            </w:pPr>
            <w:r w:rsidRPr="00696748">
              <w:rPr>
                <w:b/>
                <w:sz w:val="16"/>
                <w:szCs w:val="16"/>
              </w:rPr>
              <w:lastRenderedPageBreak/>
              <w:t>II</w:t>
            </w:r>
          </w:p>
        </w:tc>
        <w:tc>
          <w:tcPr>
            <w:tcW w:w="1213" w:type="dxa"/>
            <w:tcBorders>
              <w:top w:val="single" w:sz="4" w:space="0" w:color="auto"/>
              <w:left w:val="single" w:sz="4" w:space="0" w:color="auto"/>
              <w:bottom w:val="single" w:sz="4" w:space="0" w:color="auto"/>
              <w:right w:val="single" w:sz="4" w:space="0" w:color="auto"/>
            </w:tcBorders>
          </w:tcPr>
          <w:p w14:paraId="70F06B26" w14:textId="77777777" w:rsidR="00300337" w:rsidRPr="00696748" w:rsidRDefault="00300337"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524B76B5" w14:textId="77777777" w:rsidR="00300337" w:rsidRPr="00696748" w:rsidRDefault="00300337" w:rsidP="00832ADE">
            <w:pPr>
              <w:spacing w:before="120" w:after="120"/>
              <w:rPr>
                <w:b/>
                <w:sz w:val="16"/>
                <w:szCs w:val="16"/>
              </w:rPr>
            </w:pPr>
            <w:r w:rsidRPr="00696748">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3415D8CB" w14:textId="77777777" w:rsidR="00300337" w:rsidRPr="00696748" w:rsidRDefault="00300337" w:rsidP="00832ADE">
            <w:pPr>
              <w:spacing w:before="120" w:after="120"/>
              <w:rPr>
                <w:b/>
                <w:sz w:val="16"/>
                <w:szCs w:val="16"/>
              </w:rPr>
            </w:pPr>
            <w:r w:rsidRPr="00696748">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452AB1D2" w14:textId="77777777" w:rsidR="00300337" w:rsidRPr="00696748" w:rsidRDefault="00300337" w:rsidP="00832ADE">
            <w:pPr>
              <w:spacing w:before="120" w:after="120"/>
              <w:rPr>
                <w:b/>
                <w:sz w:val="16"/>
                <w:szCs w:val="16"/>
              </w:rPr>
            </w:pPr>
            <w:r w:rsidRPr="00696748">
              <w:rPr>
                <w:b/>
                <w:sz w:val="16"/>
                <w:szCs w:val="16"/>
              </w:rPr>
              <w:t>EUR</w:t>
            </w:r>
          </w:p>
        </w:tc>
        <w:tc>
          <w:tcPr>
            <w:tcW w:w="1218" w:type="dxa"/>
            <w:tcBorders>
              <w:top w:val="single" w:sz="4" w:space="0" w:color="auto"/>
              <w:left w:val="single" w:sz="4" w:space="0" w:color="auto"/>
              <w:bottom w:val="single" w:sz="4" w:space="0" w:color="auto"/>
              <w:right w:val="single" w:sz="4" w:space="0" w:color="auto"/>
            </w:tcBorders>
            <w:vAlign w:val="center"/>
          </w:tcPr>
          <w:p w14:paraId="11F4A979" w14:textId="77777777" w:rsidR="00300337" w:rsidRPr="00696748" w:rsidRDefault="00BD1CB6" w:rsidP="00832ADE">
            <w:pPr>
              <w:spacing w:before="120" w:after="120"/>
              <w:rPr>
                <w:b/>
                <w:sz w:val="16"/>
                <w:szCs w:val="16"/>
              </w:rPr>
            </w:pPr>
            <w:r w:rsidRPr="00696748">
              <w:rPr>
                <w:sz w:val="16"/>
                <w:szCs w:val="18"/>
              </w:rPr>
              <w:t>7 832</w:t>
            </w:r>
            <w:r w:rsidR="00D21025" w:rsidRPr="00696748">
              <w:rPr>
                <w:sz w:val="16"/>
                <w:szCs w:val="18"/>
              </w:rPr>
              <w:t> </w:t>
            </w:r>
            <w:r w:rsidRPr="00696748">
              <w:rPr>
                <w:sz w:val="16"/>
                <w:szCs w:val="18"/>
              </w:rPr>
              <w:t>349</w:t>
            </w:r>
          </w:p>
        </w:tc>
        <w:tc>
          <w:tcPr>
            <w:tcW w:w="1507" w:type="dxa"/>
            <w:tcBorders>
              <w:top w:val="single" w:sz="4" w:space="0" w:color="auto"/>
              <w:left w:val="single" w:sz="4" w:space="0" w:color="auto"/>
              <w:bottom w:val="single" w:sz="4" w:space="0" w:color="auto"/>
              <w:right w:val="single" w:sz="4" w:space="0" w:color="auto"/>
            </w:tcBorders>
            <w:vAlign w:val="center"/>
          </w:tcPr>
          <w:p w14:paraId="721634CF" w14:textId="77777777" w:rsidR="00D21025" w:rsidRPr="00696748" w:rsidRDefault="00D21025" w:rsidP="00832ADE">
            <w:pPr>
              <w:spacing w:before="120" w:after="120"/>
              <w:rPr>
                <w:b/>
                <w:sz w:val="16"/>
                <w:szCs w:val="16"/>
              </w:rPr>
            </w:pPr>
            <w:r w:rsidRPr="00696748">
              <w:rPr>
                <w:b/>
                <w:sz w:val="16"/>
                <w:szCs w:val="16"/>
              </w:rPr>
              <w:t>63 708 013</w:t>
            </w:r>
          </w:p>
          <w:p w14:paraId="58F4EFB2" w14:textId="77777777" w:rsidR="00300337" w:rsidRPr="00696748" w:rsidRDefault="00300337" w:rsidP="00832ADE">
            <w:pPr>
              <w:spacing w:before="120" w:after="120"/>
              <w:rPr>
                <w:b/>
                <w:sz w:val="16"/>
                <w:szCs w:val="16"/>
              </w:rPr>
            </w:pPr>
          </w:p>
        </w:tc>
      </w:tr>
      <w:tr w:rsidR="00832ADE" w:rsidRPr="00696748" w14:paraId="26E36E23" w14:textId="77777777" w:rsidTr="00300337">
        <w:tc>
          <w:tcPr>
            <w:tcW w:w="1323" w:type="dxa"/>
            <w:tcBorders>
              <w:top w:val="single" w:sz="4" w:space="0" w:color="auto"/>
              <w:left w:val="single" w:sz="4" w:space="0" w:color="auto"/>
              <w:bottom w:val="single" w:sz="4" w:space="0" w:color="auto"/>
              <w:right w:val="single" w:sz="4" w:space="0" w:color="auto"/>
            </w:tcBorders>
          </w:tcPr>
          <w:p w14:paraId="5467786E" w14:textId="77777777" w:rsidR="00832ADE" w:rsidRPr="00696748" w:rsidRDefault="00832ADE" w:rsidP="00832ADE">
            <w:pPr>
              <w:spacing w:before="120" w:after="120"/>
              <w:rPr>
                <w:b/>
                <w:sz w:val="16"/>
                <w:szCs w:val="16"/>
              </w:rPr>
            </w:pPr>
            <w:r w:rsidRPr="00696748">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2083FD8A" w14:textId="77777777" w:rsidR="00832ADE" w:rsidRPr="00696748" w:rsidRDefault="00832ADE"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02A247FD" w14:textId="77777777" w:rsidR="00832ADE" w:rsidRPr="00696748" w:rsidRDefault="00832ADE" w:rsidP="00832ADE">
            <w:pPr>
              <w:spacing w:before="120" w:after="120"/>
              <w:rPr>
                <w:b/>
                <w:sz w:val="16"/>
                <w:szCs w:val="16"/>
              </w:rPr>
            </w:pPr>
            <w:r w:rsidRPr="00696748">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26B078DF" w14:textId="77777777" w:rsidR="00832ADE" w:rsidRPr="00696748" w:rsidRDefault="00832ADE" w:rsidP="00832ADE">
            <w:pPr>
              <w:spacing w:before="120" w:after="120"/>
              <w:rPr>
                <w:b/>
                <w:sz w:val="16"/>
                <w:szCs w:val="16"/>
              </w:rPr>
            </w:pPr>
            <w:r w:rsidRPr="00696748">
              <w:rPr>
                <w:b/>
                <w:sz w:val="16"/>
                <w:szCs w:val="16"/>
              </w:rPr>
              <w:t xml:space="preserve">Liczba osób objętych działaniami szkoleniowymi w zakresie korzystania z </w:t>
            </w:r>
            <w:proofErr w:type="spellStart"/>
            <w:r w:rsidRPr="00696748">
              <w:rPr>
                <w:b/>
                <w:sz w:val="16"/>
                <w:szCs w:val="16"/>
              </w:rPr>
              <w:t>internetu</w:t>
            </w:r>
            <w:proofErr w:type="spellEnd"/>
            <w:r w:rsidRPr="00696748">
              <w:rPr>
                <w:b/>
                <w:sz w:val="16"/>
                <w:szCs w:val="16"/>
              </w:rPr>
              <w:t xml:space="preserve"> (w tym e-usług)</w:t>
            </w:r>
          </w:p>
        </w:tc>
        <w:tc>
          <w:tcPr>
            <w:tcW w:w="1227" w:type="dxa"/>
            <w:tcBorders>
              <w:top w:val="single" w:sz="4" w:space="0" w:color="auto"/>
              <w:left w:val="single" w:sz="4" w:space="0" w:color="auto"/>
              <w:bottom w:val="single" w:sz="4" w:space="0" w:color="auto"/>
              <w:right w:val="single" w:sz="4" w:space="0" w:color="auto"/>
            </w:tcBorders>
          </w:tcPr>
          <w:p w14:paraId="5B19D330" w14:textId="77777777" w:rsidR="00832ADE" w:rsidRPr="00696748" w:rsidRDefault="00832ADE" w:rsidP="00832ADE">
            <w:pPr>
              <w:spacing w:before="120" w:after="120"/>
              <w:rPr>
                <w:b/>
                <w:sz w:val="16"/>
                <w:szCs w:val="16"/>
              </w:rPr>
            </w:pPr>
            <w:r w:rsidRPr="00696748">
              <w:rPr>
                <w:b/>
                <w:sz w:val="16"/>
                <w:szCs w:val="16"/>
              </w:rPr>
              <w:t>Osoby</w:t>
            </w:r>
          </w:p>
        </w:tc>
        <w:tc>
          <w:tcPr>
            <w:tcW w:w="1218" w:type="dxa"/>
            <w:tcBorders>
              <w:top w:val="single" w:sz="4" w:space="0" w:color="auto"/>
              <w:left w:val="single" w:sz="4" w:space="0" w:color="auto"/>
              <w:bottom w:val="single" w:sz="4" w:space="0" w:color="auto"/>
              <w:right w:val="single" w:sz="4" w:space="0" w:color="auto"/>
            </w:tcBorders>
          </w:tcPr>
          <w:p w14:paraId="08C7B08F" w14:textId="77777777" w:rsidR="00832ADE" w:rsidRPr="00696748" w:rsidRDefault="00832ADE" w:rsidP="00832ADE">
            <w:pPr>
              <w:spacing w:before="120" w:after="120"/>
              <w:rPr>
                <w:b/>
                <w:sz w:val="16"/>
                <w:szCs w:val="16"/>
              </w:rPr>
            </w:pPr>
            <w:r w:rsidRPr="00696748">
              <w:rPr>
                <w:b/>
                <w:sz w:val="16"/>
                <w:szCs w:val="16"/>
              </w:rPr>
              <w:t>0</w:t>
            </w:r>
          </w:p>
        </w:tc>
        <w:tc>
          <w:tcPr>
            <w:tcW w:w="1507" w:type="dxa"/>
            <w:tcBorders>
              <w:top w:val="single" w:sz="4" w:space="0" w:color="auto"/>
              <w:left w:val="single" w:sz="4" w:space="0" w:color="auto"/>
              <w:bottom w:val="single" w:sz="4" w:space="0" w:color="auto"/>
              <w:right w:val="single" w:sz="4" w:space="0" w:color="auto"/>
            </w:tcBorders>
          </w:tcPr>
          <w:p w14:paraId="6FCD0270" w14:textId="77777777" w:rsidR="00832ADE" w:rsidRPr="00696748" w:rsidRDefault="00FD1FAB" w:rsidP="00832ADE">
            <w:pPr>
              <w:spacing w:before="120" w:after="120"/>
              <w:rPr>
                <w:b/>
                <w:sz w:val="16"/>
                <w:szCs w:val="16"/>
              </w:rPr>
            </w:pPr>
            <w:r w:rsidRPr="00696748">
              <w:rPr>
                <w:b/>
                <w:sz w:val="16"/>
                <w:szCs w:val="16"/>
              </w:rPr>
              <w:t>407 342</w:t>
            </w:r>
          </w:p>
        </w:tc>
      </w:tr>
      <w:tr w:rsidR="00832ADE" w:rsidRPr="00696748" w14:paraId="2F82195E" w14:textId="77777777" w:rsidTr="00300337">
        <w:tc>
          <w:tcPr>
            <w:tcW w:w="1323" w:type="dxa"/>
            <w:tcBorders>
              <w:top w:val="single" w:sz="4" w:space="0" w:color="auto"/>
              <w:left w:val="single" w:sz="4" w:space="0" w:color="auto"/>
              <w:bottom w:val="single" w:sz="4" w:space="0" w:color="auto"/>
              <w:right w:val="single" w:sz="4" w:space="0" w:color="auto"/>
            </w:tcBorders>
          </w:tcPr>
          <w:p w14:paraId="7E04FA78" w14:textId="77777777" w:rsidR="00832ADE" w:rsidRPr="00696748" w:rsidRDefault="00832ADE" w:rsidP="00832ADE">
            <w:pPr>
              <w:spacing w:before="120" w:after="120"/>
              <w:rPr>
                <w:b/>
                <w:sz w:val="16"/>
                <w:szCs w:val="16"/>
              </w:rPr>
            </w:pPr>
            <w:r w:rsidRPr="00696748">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2009D1EB" w14:textId="77777777" w:rsidR="00832ADE" w:rsidRPr="00696748" w:rsidRDefault="00832ADE"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33C6F5D2" w14:textId="77777777" w:rsidR="00832ADE" w:rsidRPr="00696748" w:rsidRDefault="00832ADE" w:rsidP="00832ADE">
            <w:pPr>
              <w:spacing w:before="120" w:after="120"/>
              <w:rPr>
                <w:b/>
                <w:sz w:val="16"/>
                <w:szCs w:val="16"/>
              </w:rPr>
            </w:pPr>
            <w:r w:rsidRPr="00696748">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72D13DC5" w14:textId="77777777" w:rsidR="00832ADE" w:rsidRPr="00696748" w:rsidRDefault="00832ADE" w:rsidP="00832ADE">
            <w:pPr>
              <w:spacing w:before="120" w:after="120"/>
              <w:rPr>
                <w:b/>
                <w:sz w:val="16"/>
                <w:szCs w:val="16"/>
              </w:rPr>
            </w:pPr>
            <w:r w:rsidRPr="00696748">
              <w:rPr>
                <w:b/>
                <w:sz w:val="16"/>
                <w:szCs w:val="16"/>
              </w:rPr>
              <w:t xml:space="preserve">Liczba osób objętych działaniami szkoleniowymi w zakresie korzystania z </w:t>
            </w:r>
            <w:proofErr w:type="spellStart"/>
            <w:r w:rsidRPr="00696748">
              <w:rPr>
                <w:b/>
                <w:sz w:val="16"/>
                <w:szCs w:val="16"/>
              </w:rPr>
              <w:t>internetu</w:t>
            </w:r>
            <w:proofErr w:type="spellEnd"/>
            <w:r w:rsidRPr="00696748">
              <w:rPr>
                <w:b/>
                <w:sz w:val="16"/>
                <w:szCs w:val="16"/>
              </w:rPr>
              <w:t xml:space="preserve"> (w tym e-usług)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603BAF84" w14:textId="77777777" w:rsidR="00832ADE" w:rsidRPr="00696748" w:rsidRDefault="00832ADE" w:rsidP="00832ADE">
            <w:pPr>
              <w:spacing w:before="120" w:after="120"/>
              <w:rPr>
                <w:b/>
                <w:sz w:val="16"/>
                <w:szCs w:val="16"/>
              </w:rPr>
            </w:pPr>
            <w:r w:rsidRPr="00696748">
              <w:rPr>
                <w:b/>
                <w:sz w:val="16"/>
                <w:szCs w:val="16"/>
              </w:rPr>
              <w:t>Osoby</w:t>
            </w:r>
          </w:p>
        </w:tc>
        <w:tc>
          <w:tcPr>
            <w:tcW w:w="1218" w:type="dxa"/>
            <w:tcBorders>
              <w:top w:val="single" w:sz="4" w:space="0" w:color="auto"/>
              <w:left w:val="single" w:sz="4" w:space="0" w:color="auto"/>
              <w:bottom w:val="single" w:sz="4" w:space="0" w:color="auto"/>
              <w:right w:val="single" w:sz="4" w:space="0" w:color="auto"/>
            </w:tcBorders>
          </w:tcPr>
          <w:p w14:paraId="6CC94C04" w14:textId="77777777" w:rsidR="00832ADE" w:rsidRPr="00696748" w:rsidRDefault="00E86C49" w:rsidP="00832ADE">
            <w:pPr>
              <w:spacing w:before="120" w:after="120"/>
            </w:pPr>
            <w:r w:rsidRPr="00696748">
              <w:rPr>
                <w:b/>
                <w:sz w:val="16"/>
                <w:szCs w:val="16"/>
              </w:rPr>
              <w:t>162 937</w:t>
            </w:r>
          </w:p>
        </w:tc>
        <w:tc>
          <w:tcPr>
            <w:tcW w:w="1507" w:type="dxa"/>
            <w:tcBorders>
              <w:top w:val="single" w:sz="4" w:space="0" w:color="auto"/>
              <w:left w:val="single" w:sz="4" w:space="0" w:color="auto"/>
              <w:bottom w:val="single" w:sz="4" w:space="0" w:color="auto"/>
              <w:right w:val="single" w:sz="4" w:space="0" w:color="auto"/>
            </w:tcBorders>
          </w:tcPr>
          <w:p w14:paraId="01763955" w14:textId="77777777" w:rsidR="00832ADE" w:rsidRPr="00696748" w:rsidRDefault="00832ADE" w:rsidP="00832ADE">
            <w:pPr>
              <w:spacing w:before="120" w:after="120"/>
              <w:rPr>
                <w:b/>
                <w:sz w:val="16"/>
                <w:szCs w:val="16"/>
              </w:rPr>
            </w:pPr>
            <w:r w:rsidRPr="00696748">
              <w:rPr>
                <w:b/>
                <w:sz w:val="16"/>
                <w:szCs w:val="16"/>
              </w:rPr>
              <w:t>-</w:t>
            </w:r>
          </w:p>
        </w:tc>
      </w:tr>
      <w:tr w:rsidR="00832ADE" w:rsidRPr="00696748" w14:paraId="398A5E99" w14:textId="77777777" w:rsidTr="00300337">
        <w:tc>
          <w:tcPr>
            <w:tcW w:w="1323" w:type="dxa"/>
            <w:tcBorders>
              <w:top w:val="single" w:sz="4" w:space="0" w:color="auto"/>
              <w:left w:val="single" w:sz="4" w:space="0" w:color="auto"/>
              <w:bottom w:val="single" w:sz="4" w:space="0" w:color="auto"/>
              <w:right w:val="single" w:sz="4" w:space="0" w:color="auto"/>
            </w:tcBorders>
          </w:tcPr>
          <w:p w14:paraId="2D13FA6D" w14:textId="77777777" w:rsidR="00832ADE" w:rsidRPr="00696748" w:rsidRDefault="00832ADE" w:rsidP="00832ADE">
            <w:pPr>
              <w:spacing w:before="120" w:after="120"/>
              <w:rPr>
                <w:b/>
                <w:sz w:val="16"/>
                <w:szCs w:val="16"/>
              </w:rPr>
            </w:pPr>
            <w:r w:rsidRPr="00696748">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727AED51" w14:textId="77777777" w:rsidR="00832ADE" w:rsidRPr="00696748" w:rsidRDefault="00832ADE"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70EF2A15" w14:textId="77777777" w:rsidR="00832ADE" w:rsidRPr="00696748" w:rsidRDefault="00832ADE" w:rsidP="00832ADE">
            <w:pPr>
              <w:spacing w:before="120" w:after="120"/>
              <w:rPr>
                <w:b/>
                <w:sz w:val="16"/>
                <w:szCs w:val="16"/>
              </w:rPr>
            </w:pPr>
            <w:r w:rsidRPr="00696748">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222E4E35" w14:textId="77777777" w:rsidR="00832ADE" w:rsidRPr="00696748" w:rsidRDefault="00832ADE" w:rsidP="00832ADE">
            <w:pPr>
              <w:spacing w:before="120" w:after="120"/>
              <w:rPr>
                <w:b/>
                <w:sz w:val="16"/>
                <w:szCs w:val="16"/>
              </w:rPr>
            </w:pPr>
            <w:r w:rsidRPr="00696748">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657B145A" w14:textId="77777777" w:rsidR="00832ADE" w:rsidRPr="00696748" w:rsidRDefault="00832ADE" w:rsidP="00832ADE">
            <w:pPr>
              <w:spacing w:before="120" w:after="120"/>
              <w:rPr>
                <w:b/>
                <w:sz w:val="16"/>
                <w:szCs w:val="16"/>
              </w:rPr>
            </w:pPr>
            <w:r w:rsidRPr="00696748">
              <w:rPr>
                <w:b/>
                <w:sz w:val="16"/>
                <w:szCs w:val="16"/>
              </w:rPr>
              <w:t>EUR</w:t>
            </w:r>
          </w:p>
        </w:tc>
        <w:tc>
          <w:tcPr>
            <w:tcW w:w="1218" w:type="dxa"/>
            <w:tcBorders>
              <w:top w:val="single" w:sz="4" w:space="0" w:color="auto"/>
              <w:left w:val="single" w:sz="4" w:space="0" w:color="auto"/>
              <w:bottom w:val="single" w:sz="4" w:space="0" w:color="auto"/>
              <w:right w:val="single" w:sz="4" w:space="0" w:color="auto"/>
            </w:tcBorders>
          </w:tcPr>
          <w:p w14:paraId="3DC8BD60" w14:textId="77777777" w:rsidR="00832ADE" w:rsidRPr="00696748" w:rsidRDefault="00BD1CB6" w:rsidP="00832ADE">
            <w:pPr>
              <w:spacing w:before="120" w:after="120"/>
              <w:rPr>
                <w:b/>
                <w:sz w:val="16"/>
                <w:szCs w:val="16"/>
              </w:rPr>
            </w:pPr>
            <w:r w:rsidRPr="00696748">
              <w:rPr>
                <w:rFonts w:cs="Calibri"/>
                <w:sz w:val="16"/>
                <w:szCs w:val="12"/>
                <w:lang w:eastAsia="ar-SA"/>
              </w:rPr>
              <w:t>9 549</w:t>
            </w:r>
            <w:r w:rsidR="00D21025" w:rsidRPr="00696748">
              <w:rPr>
                <w:rFonts w:cs="Calibri"/>
                <w:sz w:val="16"/>
                <w:szCs w:val="12"/>
                <w:lang w:eastAsia="ar-SA"/>
              </w:rPr>
              <w:t> </w:t>
            </w:r>
            <w:r w:rsidRPr="00696748">
              <w:rPr>
                <w:rFonts w:cs="Calibri"/>
                <w:sz w:val="16"/>
                <w:szCs w:val="12"/>
                <w:lang w:eastAsia="ar-SA"/>
              </w:rPr>
              <w:t>462</w:t>
            </w:r>
          </w:p>
        </w:tc>
        <w:tc>
          <w:tcPr>
            <w:tcW w:w="1507" w:type="dxa"/>
            <w:tcBorders>
              <w:top w:val="single" w:sz="4" w:space="0" w:color="auto"/>
              <w:left w:val="single" w:sz="4" w:space="0" w:color="auto"/>
              <w:bottom w:val="single" w:sz="4" w:space="0" w:color="auto"/>
              <w:right w:val="single" w:sz="4" w:space="0" w:color="auto"/>
            </w:tcBorders>
          </w:tcPr>
          <w:p w14:paraId="5915EF4E" w14:textId="10F7A22D" w:rsidR="00832ADE" w:rsidRPr="00696748" w:rsidRDefault="00AB0BF0" w:rsidP="00DA7E6B">
            <w:pPr>
              <w:spacing w:before="120" w:after="120"/>
              <w:rPr>
                <w:b/>
                <w:sz w:val="16"/>
                <w:szCs w:val="16"/>
              </w:rPr>
            </w:pPr>
            <w:r w:rsidRPr="00CD0E69">
              <w:rPr>
                <w:b/>
                <w:sz w:val="16"/>
                <w:szCs w:val="16"/>
              </w:rPr>
              <w:t>178 </w:t>
            </w:r>
            <w:r w:rsidR="00DA7E6B" w:rsidRPr="00CD0E69">
              <w:rPr>
                <w:b/>
                <w:sz w:val="16"/>
                <w:szCs w:val="16"/>
              </w:rPr>
              <w:t>534 961</w:t>
            </w:r>
          </w:p>
        </w:tc>
      </w:tr>
      <w:tr w:rsidR="00832ADE" w:rsidRPr="00696748" w14:paraId="033763E3" w14:textId="77777777" w:rsidTr="00300337">
        <w:tc>
          <w:tcPr>
            <w:tcW w:w="1323" w:type="dxa"/>
            <w:tcBorders>
              <w:top w:val="single" w:sz="4" w:space="0" w:color="auto"/>
              <w:left w:val="single" w:sz="4" w:space="0" w:color="auto"/>
              <w:bottom w:val="single" w:sz="4" w:space="0" w:color="auto"/>
              <w:right w:val="single" w:sz="4" w:space="0" w:color="auto"/>
            </w:tcBorders>
          </w:tcPr>
          <w:p w14:paraId="0C5BF691" w14:textId="77777777" w:rsidR="00832ADE" w:rsidRPr="00696748" w:rsidRDefault="00832ADE" w:rsidP="00832ADE">
            <w:pPr>
              <w:spacing w:before="120" w:after="120"/>
              <w:rPr>
                <w:b/>
                <w:sz w:val="16"/>
                <w:szCs w:val="16"/>
              </w:rPr>
            </w:pPr>
            <w:r w:rsidRPr="00696748">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3F0ECA21" w14:textId="77777777" w:rsidR="00832ADE" w:rsidRPr="00696748" w:rsidRDefault="00832ADE"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356D2955" w14:textId="77777777" w:rsidR="00832ADE" w:rsidRPr="00696748" w:rsidRDefault="00832ADE" w:rsidP="00832ADE">
            <w:pPr>
              <w:spacing w:before="120" w:after="120"/>
              <w:rPr>
                <w:b/>
                <w:sz w:val="16"/>
                <w:szCs w:val="16"/>
              </w:rPr>
            </w:pPr>
            <w:r w:rsidRPr="00696748">
              <w:rPr>
                <w:b/>
                <w:sz w:val="16"/>
                <w:szCs w:val="16"/>
              </w:rPr>
              <w:t xml:space="preserve">Region  </w:t>
            </w:r>
            <w:r w:rsidRPr="00696748">
              <w:rPr>
                <w:b/>
                <w:sz w:val="16"/>
                <w:szCs w:val="16"/>
              </w:rPr>
              <w:br/>
              <w:t>lepiej rozwinięty</w:t>
            </w:r>
          </w:p>
        </w:tc>
        <w:tc>
          <w:tcPr>
            <w:tcW w:w="1693" w:type="dxa"/>
            <w:tcBorders>
              <w:top w:val="single" w:sz="4" w:space="0" w:color="auto"/>
              <w:left w:val="single" w:sz="4" w:space="0" w:color="auto"/>
              <w:bottom w:val="single" w:sz="4" w:space="0" w:color="auto"/>
              <w:right w:val="single" w:sz="4" w:space="0" w:color="auto"/>
            </w:tcBorders>
          </w:tcPr>
          <w:p w14:paraId="37D77773" w14:textId="77777777" w:rsidR="00832ADE" w:rsidRPr="00696748" w:rsidRDefault="00832ADE" w:rsidP="00832ADE">
            <w:pPr>
              <w:spacing w:before="120" w:after="120"/>
              <w:rPr>
                <w:b/>
                <w:sz w:val="16"/>
                <w:szCs w:val="16"/>
              </w:rPr>
            </w:pPr>
            <w:r w:rsidRPr="00696748">
              <w:rPr>
                <w:b/>
                <w:sz w:val="16"/>
                <w:szCs w:val="16"/>
              </w:rPr>
              <w:t xml:space="preserve">Liczba osób objętych działaniami szkoleniowymi w zakresie korzystania z </w:t>
            </w:r>
            <w:proofErr w:type="spellStart"/>
            <w:r w:rsidRPr="00696748">
              <w:rPr>
                <w:b/>
                <w:sz w:val="16"/>
                <w:szCs w:val="16"/>
              </w:rPr>
              <w:t>internetu</w:t>
            </w:r>
            <w:proofErr w:type="spellEnd"/>
            <w:r w:rsidRPr="00696748">
              <w:rPr>
                <w:b/>
                <w:sz w:val="16"/>
                <w:szCs w:val="16"/>
              </w:rPr>
              <w:t xml:space="preserve"> (w tym e-usług)</w:t>
            </w:r>
          </w:p>
        </w:tc>
        <w:tc>
          <w:tcPr>
            <w:tcW w:w="1227" w:type="dxa"/>
            <w:tcBorders>
              <w:top w:val="single" w:sz="4" w:space="0" w:color="auto"/>
              <w:left w:val="single" w:sz="4" w:space="0" w:color="auto"/>
              <w:bottom w:val="single" w:sz="4" w:space="0" w:color="auto"/>
              <w:right w:val="single" w:sz="4" w:space="0" w:color="auto"/>
            </w:tcBorders>
          </w:tcPr>
          <w:p w14:paraId="600E3AE3" w14:textId="77777777" w:rsidR="00832ADE" w:rsidRPr="00696748" w:rsidRDefault="00832ADE" w:rsidP="00832ADE">
            <w:pPr>
              <w:spacing w:before="120" w:after="120"/>
              <w:rPr>
                <w:b/>
                <w:sz w:val="16"/>
                <w:szCs w:val="16"/>
              </w:rPr>
            </w:pPr>
            <w:r w:rsidRPr="00696748">
              <w:rPr>
                <w:b/>
                <w:sz w:val="16"/>
                <w:szCs w:val="16"/>
              </w:rPr>
              <w:t>Osoby</w:t>
            </w:r>
          </w:p>
        </w:tc>
        <w:tc>
          <w:tcPr>
            <w:tcW w:w="1218" w:type="dxa"/>
            <w:tcBorders>
              <w:top w:val="single" w:sz="4" w:space="0" w:color="auto"/>
              <w:left w:val="single" w:sz="4" w:space="0" w:color="auto"/>
              <w:bottom w:val="single" w:sz="4" w:space="0" w:color="auto"/>
              <w:right w:val="single" w:sz="4" w:space="0" w:color="auto"/>
            </w:tcBorders>
          </w:tcPr>
          <w:p w14:paraId="1CF5F494" w14:textId="77777777" w:rsidR="00832ADE" w:rsidRPr="00696748" w:rsidRDefault="00832ADE" w:rsidP="00832ADE">
            <w:pPr>
              <w:spacing w:before="120" w:after="120"/>
              <w:rPr>
                <w:b/>
                <w:sz w:val="16"/>
                <w:szCs w:val="16"/>
              </w:rPr>
            </w:pPr>
            <w:r w:rsidRPr="00696748">
              <w:rPr>
                <w:b/>
                <w:sz w:val="16"/>
                <w:szCs w:val="16"/>
              </w:rPr>
              <w:t>0</w:t>
            </w:r>
          </w:p>
        </w:tc>
        <w:tc>
          <w:tcPr>
            <w:tcW w:w="1507" w:type="dxa"/>
            <w:tcBorders>
              <w:top w:val="single" w:sz="4" w:space="0" w:color="auto"/>
              <w:left w:val="single" w:sz="4" w:space="0" w:color="auto"/>
              <w:bottom w:val="single" w:sz="4" w:space="0" w:color="auto"/>
              <w:right w:val="single" w:sz="4" w:space="0" w:color="auto"/>
            </w:tcBorders>
          </w:tcPr>
          <w:p w14:paraId="22B48AA3" w14:textId="77777777" w:rsidR="00832ADE" w:rsidRPr="00696748" w:rsidRDefault="00FD1FAB" w:rsidP="00832ADE">
            <w:pPr>
              <w:spacing w:before="120" w:after="120"/>
              <w:rPr>
                <w:b/>
                <w:sz w:val="16"/>
                <w:szCs w:val="16"/>
              </w:rPr>
            </w:pPr>
            <w:r w:rsidRPr="00696748">
              <w:rPr>
                <w:b/>
                <w:sz w:val="16"/>
                <w:szCs w:val="16"/>
              </w:rPr>
              <w:t>29 854</w:t>
            </w:r>
          </w:p>
        </w:tc>
      </w:tr>
      <w:tr w:rsidR="00832ADE" w:rsidRPr="00696748" w14:paraId="7664355C" w14:textId="77777777" w:rsidTr="00300337">
        <w:tc>
          <w:tcPr>
            <w:tcW w:w="1323" w:type="dxa"/>
            <w:tcBorders>
              <w:top w:val="single" w:sz="4" w:space="0" w:color="auto"/>
              <w:left w:val="single" w:sz="4" w:space="0" w:color="auto"/>
              <w:bottom w:val="single" w:sz="4" w:space="0" w:color="auto"/>
              <w:right w:val="single" w:sz="4" w:space="0" w:color="auto"/>
            </w:tcBorders>
          </w:tcPr>
          <w:p w14:paraId="7EFFB8AE" w14:textId="77777777" w:rsidR="00832ADE" w:rsidRPr="00696748" w:rsidRDefault="00832ADE" w:rsidP="00832ADE">
            <w:pPr>
              <w:spacing w:before="120" w:after="120"/>
              <w:rPr>
                <w:b/>
                <w:sz w:val="16"/>
                <w:szCs w:val="16"/>
              </w:rPr>
            </w:pPr>
            <w:r w:rsidRPr="00696748">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335CD46A" w14:textId="77777777" w:rsidR="00832ADE" w:rsidRPr="00696748" w:rsidRDefault="00832ADE"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0B4DB1F7" w14:textId="77777777" w:rsidR="00832ADE" w:rsidRPr="00696748" w:rsidRDefault="00832ADE" w:rsidP="00832ADE">
            <w:pPr>
              <w:spacing w:before="120" w:after="120"/>
              <w:rPr>
                <w:b/>
                <w:sz w:val="16"/>
                <w:szCs w:val="16"/>
              </w:rPr>
            </w:pPr>
            <w:r w:rsidRPr="00696748">
              <w:rPr>
                <w:b/>
                <w:sz w:val="16"/>
                <w:szCs w:val="16"/>
              </w:rPr>
              <w:t xml:space="preserve">Region  </w:t>
            </w:r>
            <w:r w:rsidRPr="00696748">
              <w:rPr>
                <w:b/>
                <w:sz w:val="16"/>
                <w:szCs w:val="16"/>
              </w:rPr>
              <w:br/>
              <w:t>lepiej rozwinięty</w:t>
            </w:r>
          </w:p>
        </w:tc>
        <w:tc>
          <w:tcPr>
            <w:tcW w:w="1693" w:type="dxa"/>
            <w:tcBorders>
              <w:top w:val="single" w:sz="4" w:space="0" w:color="auto"/>
              <w:left w:val="single" w:sz="4" w:space="0" w:color="auto"/>
              <w:bottom w:val="single" w:sz="4" w:space="0" w:color="auto"/>
              <w:right w:val="single" w:sz="4" w:space="0" w:color="auto"/>
            </w:tcBorders>
          </w:tcPr>
          <w:p w14:paraId="3EB100D6" w14:textId="77777777" w:rsidR="00832ADE" w:rsidRPr="00696748" w:rsidRDefault="00832ADE" w:rsidP="00832ADE">
            <w:pPr>
              <w:spacing w:before="120" w:after="120"/>
              <w:rPr>
                <w:b/>
                <w:sz w:val="16"/>
                <w:szCs w:val="16"/>
              </w:rPr>
            </w:pPr>
            <w:r w:rsidRPr="00696748">
              <w:rPr>
                <w:b/>
                <w:sz w:val="16"/>
                <w:szCs w:val="16"/>
              </w:rPr>
              <w:t xml:space="preserve">Liczba osób objętych działaniami szkoleniowymi w zakresie korzystania z </w:t>
            </w:r>
            <w:proofErr w:type="spellStart"/>
            <w:r w:rsidRPr="00696748">
              <w:rPr>
                <w:b/>
                <w:sz w:val="16"/>
                <w:szCs w:val="16"/>
              </w:rPr>
              <w:t>internetu</w:t>
            </w:r>
            <w:proofErr w:type="spellEnd"/>
            <w:r w:rsidRPr="00696748">
              <w:rPr>
                <w:b/>
                <w:sz w:val="16"/>
                <w:szCs w:val="16"/>
              </w:rPr>
              <w:t xml:space="preserve"> (w tym e-usług)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2779DCBF" w14:textId="77777777" w:rsidR="00832ADE" w:rsidRPr="00696748" w:rsidRDefault="00832ADE" w:rsidP="00832ADE">
            <w:pPr>
              <w:spacing w:before="120" w:after="120"/>
              <w:rPr>
                <w:b/>
                <w:sz w:val="16"/>
                <w:szCs w:val="16"/>
              </w:rPr>
            </w:pPr>
            <w:r w:rsidRPr="00696748">
              <w:rPr>
                <w:b/>
                <w:sz w:val="16"/>
                <w:szCs w:val="16"/>
              </w:rPr>
              <w:t>Osoby</w:t>
            </w:r>
          </w:p>
        </w:tc>
        <w:tc>
          <w:tcPr>
            <w:tcW w:w="1218" w:type="dxa"/>
            <w:tcBorders>
              <w:top w:val="single" w:sz="4" w:space="0" w:color="auto"/>
              <w:left w:val="single" w:sz="4" w:space="0" w:color="auto"/>
              <w:bottom w:val="single" w:sz="4" w:space="0" w:color="auto"/>
              <w:right w:val="single" w:sz="4" w:space="0" w:color="auto"/>
            </w:tcBorders>
          </w:tcPr>
          <w:p w14:paraId="09165E69" w14:textId="77777777" w:rsidR="00832ADE" w:rsidRPr="00696748" w:rsidRDefault="00E86C49" w:rsidP="00832ADE">
            <w:pPr>
              <w:spacing w:before="120" w:after="120"/>
              <w:rPr>
                <w:b/>
                <w:sz w:val="16"/>
                <w:szCs w:val="16"/>
              </w:rPr>
            </w:pPr>
            <w:r w:rsidRPr="00696748">
              <w:rPr>
                <w:b/>
                <w:sz w:val="16"/>
                <w:szCs w:val="16"/>
              </w:rPr>
              <w:t>11 942</w:t>
            </w:r>
          </w:p>
        </w:tc>
        <w:tc>
          <w:tcPr>
            <w:tcW w:w="1507" w:type="dxa"/>
            <w:tcBorders>
              <w:top w:val="single" w:sz="4" w:space="0" w:color="auto"/>
              <w:left w:val="single" w:sz="4" w:space="0" w:color="auto"/>
              <w:bottom w:val="single" w:sz="4" w:space="0" w:color="auto"/>
              <w:right w:val="single" w:sz="4" w:space="0" w:color="auto"/>
            </w:tcBorders>
          </w:tcPr>
          <w:p w14:paraId="3A309F83" w14:textId="77777777" w:rsidR="00832ADE" w:rsidRPr="00696748" w:rsidRDefault="00832ADE" w:rsidP="00832ADE">
            <w:pPr>
              <w:spacing w:before="120" w:after="120"/>
              <w:rPr>
                <w:b/>
                <w:sz w:val="16"/>
                <w:szCs w:val="16"/>
              </w:rPr>
            </w:pPr>
            <w:r w:rsidRPr="00696748">
              <w:rPr>
                <w:b/>
                <w:sz w:val="16"/>
                <w:szCs w:val="16"/>
              </w:rPr>
              <w:t>-</w:t>
            </w:r>
          </w:p>
        </w:tc>
      </w:tr>
      <w:tr w:rsidR="00832ADE" w:rsidRPr="00696748" w14:paraId="3D933D21" w14:textId="77777777" w:rsidTr="00300337">
        <w:tc>
          <w:tcPr>
            <w:tcW w:w="1323" w:type="dxa"/>
            <w:tcBorders>
              <w:top w:val="single" w:sz="4" w:space="0" w:color="auto"/>
              <w:left w:val="single" w:sz="4" w:space="0" w:color="auto"/>
              <w:bottom w:val="single" w:sz="4" w:space="0" w:color="auto"/>
              <w:right w:val="single" w:sz="4" w:space="0" w:color="auto"/>
            </w:tcBorders>
          </w:tcPr>
          <w:p w14:paraId="7D600347" w14:textId="77777777" w:rsidR="00832ADE" w:rsidRPr="00696748" w:rsidRDefault="00832ADE" w:rsidP="00832ADE">
            <w:pPr>
              <w:spacing w:before="120" w:after="120"/>
              <w:rPr>
                <w:b/>
                <w:sz w:val="16"/>
                <w:szCs w:val="16"/>
              </w:rPr>
            </w:pPr>
            <w:r w:rsidRPr="00696748">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676ABA8B" w14:textId="77777777" w:rsidR="00832ADE" w:rsidRPr="00696748" w:rsidRDefault="00832ADE" w:rsidP="00832ADE">
            <w:pPr>
              <w:spacing w:before="120" w:after="120"/>
              <w:rPr>
                <w:b/>
                <w:sz w:val="16"/>
                <w:szCs w:val="16"/>
              </w:rPr>
            </w:pPr>
            <w:r w:rsidRPr="0069674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04835B2A" w14:textId="77777777" w:rsidR="00832ADE" w:rsidRPr="00696748" w:rsidRDefault="00832ADE" w:rsidP="00832ADE">
            <w:pPr>
              <w:spacing w:before="120" w:after="120"/>
              <w:rPr>
                <w:b/>
                <w:sz w:val="16"/>
                <w:szCs w:val="16"/>
              </w:rPr>
            </w:pPr>
            <w:r w:rsidRPr="00696748">
              <w:rPr>
                <w:b/>
                <w:sz w:val="16"/>
                <w:szCs w:val="16"/>
              </w:rPr>
              <w:t xml:space="preserve">Region  </w:t>
            </w:r>
            <w:r w:rsidRPr="00696748">
              <w:rPr>
                <w:b/>
                <w:sz w:val="16"/>
                <w:szCs w:val="16"/>
              </w:rPr>
              <w:br/>
              <w:t>lepiej rozwinięty</w:t>
            </w:r>
          </w:p>
        </w:tc>
        <w:tc>
          <w:tcPr>
            <w:tcW w:w="1693" w:type="dxa"/>
            <w:tcBorders>
              <w:top w:val="single" w:sz="4" w:space="0" w:color="auto"/>
              <w:left w:val="single" w:sz="4" w:space="0" w:color="auto"/>
              <w:bottom w:val="single" w:sz="4" w:space="0" w:color="auto"/>
              <w:right w:val="single" w:sz="4" w:space="0" w:color="auto"/>
            </w:tcBorders>
          </w:tcPr>
          <w:p w14:paraId="3E4D069E" w14:textId="77777777" w:rsidR="00832ADE" w:rsidRPr="00696748" w:rsidRDefault="00832ADE" w:rsidP="00832ADE">
            <w:pPr>
              <w:spacing w:before="120" w:after="120"/>
              <w:rPr>
                <w:b/>
                <w:sz w:val="16"/>
                <w:szCs w:val="16"/>
              </w:rPr>
            </w:pPr>
            <w:r w:rsidRPr="00696748">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2C03A342" w14:textId="77777777" w:rsidR="00832ADE" w:rsidRPr="00696748" w:rsidRDefault="00832ADE" w:rsidP="00832ADE">
            <w:pPr>
              <w:spacing w:before="120" w:after="120"/>
              <w:rPr>
                <w:b/>
                <w:sz w:val="16"/>
                <w:szCs w:val="16"/>
              </w:rPr>
            </w:pPr>
            <w:r w:rsidRPr="00696748">
              <w:rPr>
                <w:b/>
                <w:sz w:val="16"/>
                <w:szCs w:val="16"/>
              </w:rPr>
              <w:t>EUR</w:t>
            </w:r>
          </w:p>
        </w:tc>
        <w:tc>
          <w:tcPr>
            <w:tcW w:w="1218" w:type="dxa"/>
            <w:tcBorders>
              <w:top w:val="single" w:sz="4" w:space="0" w:color="auto"/>
              <w:left w:val="single" w:sz="4" w:space="0" w:color="auto"/>
              <w:bottom w:val="single" w:sz="4" w:space="0" w:color="auto"/>
              <w:right w:val="single" w:sz="4" w:space="0" w:color="auto"/>
            </w:tcBorders>
          </w:tcPr>
          <w:p w14:paraId="229AD5DF" w14:textId="77777777" w:rsidR="00832ADE" w:rsidRPr="00696748" w:rsidRDefault="00BD1CB6" w:rsidP="00832ADE">
            <w:pPr>
              <w:spacing w:before="120" w:after="120"/>
              <w:rPr>
                <w:b/>
                <w:sz w:val="16"/>
                <w:szCs w:val="16"/>
              </w:rPr>
            </w:pPr>
            <w:r w:rsidRPr="00696748">
              <w:rPr>
                <w:rFonts w:cs="Calibri"/>
                <w:sz w:val="16"/>
                <w:szCs w:val="12"/>
                <w:lang w:eastAsia="ar-SA"/>
              </w:rPr>
              <w:t>763</w:t>
            </w:r>
            <w:r w:rsidR="00D21025" w:rsidRPr="00696748">
              <w:rPr>
                <w:rFonts w:cs="Calibri"/>
                <w:sz w:val="16"/>
                <w:szCs w:val="12"/>
                <w:lang w:eastAsia="ar-SA"/>
              </w:rPr>
              <w:t> </w:t>
            </w:r>
            <w:r w:rsidRPr="00696748">
              <w:rPr>
                <w:rFonts w:cs="Calibri"/>
                <w:sz w:val="16"/>
                <w:szCs w:val="12"/>
                <w:lang w:eastAsia="ar-SA"/>
              </w:rPr>
              <w:t>700</w:t>
            </w:r>
          </w:p>
        </w:tc>
        <w:tc>
          <w:tcPr>
            <w:tcW w:w="1507" w:type="dxa"/>
            <w:tcBorders>
              <w:top w:val="single" w:sz="4" w:space="0" w:color="auto"/>
              <w:left w:val="single" w:sz="4" w:space="0" w:color="auto"/>
              <w:bottom w:val="single" w:sz="4" w:space="0" w:color="auto"/>
              <w:right w:val="single" w:sz="4" w:space="0" w:color="auto"/>
            </w:tcBorders>
          </w:tcPr>
          <w:p w14:paraId="290B9D03" w14:textId="4CCD6F6F" w:rsidR="00832ADE" w:rsidRPr="00875CCB" w:rsidRDefault="00AB0BF0" w:rsidP="00DA7E6B">
            <w:pPr>
              <w:spacing w:before="120" w:after="120"/>
              <w:rPr>
                <w:b/>
                <w:sz w:val="16"/>
                <w:szCs w:val="16"/>
              </w:rPr>
            </w:pPr>
            <w:r w:rsidRPr="00CD0E69">
              <w:rPr>
                <w:b/>
                <w:sz w:val="16"/>
                <w:szCs w:val="16"/>
              </w:rPr>
              <w:t>14 </w:t>
            </w:r>
            <w:r w:rsidR="00DA7E6B" w:rsidRPr="00CD0E69">
              <w:rPr>
                <w:b/>
                <w:sz w:val="16"/>
                <w:szCs w:val="16"/>
              </w:rPr>
              <w:t>277 998</w:t>
            </w:r>
          </w:p>
        </w:tc>
      </w:tr>
    </w:tbl>
    <w:p w14:paraId="549CE7F0" w14:textId="77777777" w:rsidR="00832ADE" w:rsidRPr="00696748" w:rsidRDefault="00832ADE" w:rsidP="009A0AA5">
      <w:pPr>
        <w:rPr>
          <w:b/>
        </w:rPr>
      </w:pPr>
    </w:p>
    <w:p w14:paraId="227AD0EF" w14:textId="77777777" w:rsidR="009A0AA5" w:rsidRPr="00696748" w:rsidRDefault="00832ADE" w:rsidP="00FD4F76">
      <w:pPr>
        <w:pStyle w:val="Nagwek2"/>
      </w:pPr>
      <w:r w:rsidRPr="00696748">
        <w:br w:type="page"/>
      </w:r>
      <w:bookmarkStart w:id="182" w:name="_Toc367403409"/>
      <w:bookmarkStart w:id="183" w:name="_Toc367403484"/>
      <w:bookmarkStart w:id="184" w:name="_Toc368487948"/>
      <w:bookmarkStart w:id="185" w:name="_Toc33694615"/>
      <w:bookmarkStart w:id="186" w:name="_Toc74229295"/>
      <w:r w:rsidR="009A0AA5" w:rsidRPr="00696748">
        <w:lastRenderedPageBreak/>
        <w:t>12.3. Lista partnerów zaangażowanych w przygotowanie programu</w:t>
      </w:r>
      <w:bookmarkEnd w:id="182"/>
      <w:bookmarkEnd w:id="183"/>
      <w:bookmarkEnd w:id="184"/>
      <w:bookmarkEnd w:id="185"/>
      <w:bookmarkEnd w:id="186"/>
    </w:p>
    <w:p w14:paraId="5CAE2622" w14:textId="77777777" w:rsidR="009A0AA5" w:rsidRPr="002403B5" w:rsidRDefault="009A0AA5" w:rsidP="009A0AA5">
      <w:pPr>
        <w:pStyle w:val="Limitznakw"/>
      </w:pPr>
      <w:r w:rsidRPr="002403B5">
        <w:t>[max 10500 znaków]</w:t>
      </w:r>
    </w:p>
    <w:p w14:paraId="1FF9C0DE" w14:textId="77777777" w:rsidR="009A0AA5" w:rsidRPr="00696748" w:rsidRDefault="009A0AA5" w:rsidP="009A0AA5">
      <w:pPr>
        <w:rPr>
          <w:i/>
        </w:rPr>
      </w:pPr>
    </w:p>
    <w:tbl>
      <w:tblPr>
        <w:tblW w:w="9436" w:type="dxa"/>
        <w:tblInd w:w="55" w:type="dxa"/>
        <w:tblCellMar>
          <w:left w:w="70" w:type="dxa"/>
          <w:right w:w="70" w:type="dxa"/>
        </w:tblCellMar>
        <w:tblLook w:val="04A0" w:firstRow="1" w:lastRow="0" w:firstColumn="1" w:lastColumn="0" w:noHBand="0" w:noVBand="1"/>
      </w:tblPr>
      <w:tblGrid>
        <w:gridCol w:w="881"/>
        <w:gridCol w:w="8555"/>
      </w:tblGrid>
      <w:tr w:rsidR="00BC2E5F" w:rsidRPr="00696748" w14:paraId="66461661" w14:textId="77777777" w:rsidTr="00B45F29">
        <w:trPr>
          <w:trHeight w:val="300"/>
        </w:trPr>
        <w:tc>
          <w:tcPr>
            <w:tcW w:w="881" w:type="dxa"/>
            <w:tcBorders>
              <w:top w:val="nil"/>
              <w:left w:val="nil"/>
              <w:bottom w:val="nil"/>
              <w:right w:val="nil"/>
            </w:tcBorders>
            <w:shd w:val="clear" w:color="auto" w:fill="auto"/>
            <w:noWrap/>
            <w:vAlign w:val="center"/>
          </w:tcPr>
          <w:p w14:paraId="4B68C84F" w14:textId="77777777" w:rsidR="00BC2E5F" w:rsidRPr="00C41832" w:rsidRDefault="00BC2E5F" w:rsidP="00B45F29">
            <w:pPr>
              <w:suppressAutoHyphens w:val="0"/>
              <w:jc w:val="center"/>
              <w:rPr>
                <w:rFonts w:ascii="Calibri" w:hAnsi="Calibri" w:cs="Calibri"/>
                <w:color w:val="000000"/>
                <w:sz w:val="22"/>
                <w:szCs w:val="22"/>
              </w:rPr>
            </w:pPr>
            <w:r w:rsidRPr="00C41832">
              <w:rPr>
                <w:rFonts w:ascii="Calibri" w:hAnsi="Calibri" w:cs="Calibri"/>
                <w:color w:val="000000"/>
                <w:sz w:val="22"/>
                <w:szCs w:val="22"/>
              </w:rPr>
              <w:t>1</w:t>
            </w:r>
          </w:p>
        </w:tc>
        <w:tc>
          <w:tcPr>
            <w:tcW w:w="8555" w:type="dxa"/>
            <w:tcBorders>
              <w:top w:val="nil"/>
              <w:left w:val="nil"/>
              <w:bottom w:val="nil"/>
              <w:right w:val="nil"/>
            </w:tcBorders>
            <w:shd w:val="clear" w:color="auto" w:fill="auto"/>
            <w:noWrap/>
            <w:vAlign w:val="center"/>
          </w:tcPr>
          <w:p w14:paraId="0DD9595E" w14:textId="77777777" w:rsidR="00BC2E5F" w:rsidRPr="00696748" w:rsidRDefault="00BC2E5F" w:rsidP="00B45F29">
            <w:pPr>
              <w:suppressAutoHyphens w:val="0"/>
              <w:rPr>
                <w:color w:val="000000"/>
              </w:rPr>
            </w:pPr>
            <w:r w:rsidRPr="00A37E1F">
              <w:rPr>
                <w:rFonts w:eastAsia="Arial"/>
                <w:color w:val="000000"/>
              </w:rPr>
              <w:t>Business Centre Club</w:t>
            </w:r>
          </w:p>
        </w:tc>
      </w:tr>
      <w:tr w:rsidR="00BC2E5F" w:rsidRPr="00696748" w14:paraId="708E5E6B" w14:textId="77777777" w:rsidTr="00B45F29">
        <w:trPr>
          <w:trHeight w:val="300"/>
        </w:trPr>
        <w:tc>
          <w:tcPr>
            <w:tcW w:w="881" w:type="dxa"/>
            <w:tcBorders>
              <w:top w:val="nil"/>
              <w:left w:val="nil"/>
              <w:bottom w:val="nil"/>
              <w:right w:val="nil"/>
            </w:tcBorders>
            <w:shd w:val="clear" w:color="auto" w:fill="auto"/>
            <w:noWrap/>
            <w:vAlign w:val="center"/>
          </w:tcPr>
          <w:p w14:paraId="29D58006"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2</w:t>
            </w:r>
          </w:p>
        </w:tc>
        <w:tc>
          <w:tcPr>
            <w:tcW w:w="8555" w:type="dxa"/>
            <w:tcBorders>
              <w:top w:val="nil"/>
              <w:left w:val="nil"/>
              <w:bottom w:val="nil"/>
              <w:right w:val="nil"/>
            </w:tcBorders>
            <w:shd w:val="clear" w:color="auto" w:fill="auto"/>
            <w:noWrap/>
            <w:vAlign w:val="center"/>
          </w:tcPr>
          <w:p w14:paraId="7E9D3886" w14:textId="77777777" w:rsidR="00BC2E5F" w:rsidRPr="00696748" w:rsidRDefault="00BC2E5F" w:rsidP="007547F6">
            <w:pPr>
              <w:suppressAutoHyphens w:val="0"/>
              <w:rPr>
                <w:color w:val="000000"/>
              </w:rPr>
            </w:pPr>
            <w:r w:rsidRPr="00696748">
              <w:rPr>
                <w:rFonts w:eastAsia="Arial"/>
                <w:color w:val="000000"/>
              </w:rPr>
              <w:t>Centralny</w:t>
            </w:r>
            <w:r w:rsidR="007547F6" w:rsidRPr="00696748">
              <w:rPr>
                <w:rFonts w:eastAsia="Arial"/>
                <w:color w:val="000000"/>
              </w:rPr>
              <w:t xml:space="preserve"> Ośrodek </w:t>
            </w:r>
            <w:r w:rsidRPr="00696748">
              <w:rPr>
                <w:rFonts w:eastAsia="Arial"/>
                <w:color w:val="000000"/>
              </w:rPr>
              <w:t>Informatyki</w:t>
            </w:r>
          </w:p>
        </w:tc>
      </w:tr>
      <w:tr w:rsidR="00BC2E5F" w:rsidRPr="00696748" w14:paraId="04532889" w14:textId="77777777" w:rsidTr="00B45F29">
        <w:trPr>
          <w:trHeight w:val="300"/>
        </w:trPr>
        <w:tc>
          <w:tcPr>
            <w:tcW w:w="881" w:type="dxa"/>
            <w:tcBorders>
              <w:top w:val="nil"/>
              <w:left w:val="nil"/>
              <w:bottom w:val="nil"/>
              <w:right w:val="nil"/>
            </w:tcBorders>
            <w:shd w:val="clear" w:color="auto" w:fill="auto"/>
            <w:noWrap/>
            <w:vAlign w:val="center"/>
          </w:tcPr>
          <w:p w14:paraId="20C924E3"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3</w:t>
            </w:r>
          </w:p>
        </w:tc>
        <w:tc>
          <w:tcPr>
            <w:tcW w:w="8555" w:type="dxa"/>
            <w:tcBorders>
              <w:top w:val="nil"/>
              <w:left w:val="nil"/>
              <w:bottom w:val="nil"/>
              <w:right w:val="nil"/>
            </w:tcBorders>
            <w:shd w:val="clear" w:color="auto" w:fill="auto"/>
            <w:noWrap/>
            <w:vAlign w:val="center"/>
          </w:tcPr>
          <w:p w14:paraId="5F98CF3C" w14:textId="77777777" w:rsidR="00BC2E5F" w:rsidRPr="00696748" w:rsidRDefault="00BC2E5F" w:rsidP="00B45F29">
            <w:pPr>
              <w:suppressAutoHyphens w:val="0"/>
              <w:rPr>
                <w:color w:val="000000"/>
              </w:rPr>
            </w:pPr>
            <w:r w:rsidRPr="002403B5">
              <w:rPr>
                <w:rFonts w:eastAsia="Arial"/>
                <w:color w:val="000000"/>
                <w:lang w:val="en-US"/>
              </w:rPr>
              <w:t xml:space="preserve">Centrum </w:t>
            </w:r>
            <w:proofErr w:type="spellStart"/>
            <w:r w:rsidRPr="002403B5">
              <w:rPr>
                <w:rFonts w:eastAsia="Arial"/>
                <w:color w:val="000000"/>
                <w:lang w:val="en-US"/>
              </w:rPr>
              <w:t>Cyfrowe</w:t>
            </w:r>
            <w:proofErr w:type="spellEnd"/>
            <w:r w:rsidRPr="002403B5">
              <w:rPr>
                <w:rFonts w:eastAsia="Arial"/>
                <w:color w:val="000000"/>
                <w:lang w:val="en-US"/>
              </w:rPr>
              <w:t xml:space="preserve"> </w:t>
            </w:r>
            <w:proofErr w:type="spellStart"/>
            <w:r w:rsidRPr="002403B5">
              <w:rPr>
                <w:rFonts w:eastAsia="Arial"/>
                <w:color w:val="000000"/>
                <w:lang w:val="en-US"/>
              </w:rPr>
              <w:t>Projekt</w:t>
            </w:r>
            <w:proofErr w:type="spellEnd"/>
            <w:r w:rsidRPr="002403B5">
              <w:rPr>
                <w:rFonts w:eastAsia="Arial"/>
                <w:color w:val="000000"/>
                <w:lang w:val="en-US"/>
              </w:rPr>
              <w:t xml:space="preserve">: </w:t>
            </w:r>
            <w:proofErr w:type="spellStart"/>
            <w:r w:rsidRPr="002403B5">
              <w:rPr>
                <w:rFonts w:eastAsia="Arial"/>
                <w:color w:val="000000"/>
                <w:lang w:val="en-US"/>
              </w:rPr>
              <w:t>Polska</w:t>
            </w:r>
            <w:proofErr w:type="spellEnd"/>
            <w:r w:rsidRPr="002403B5">
              <w:rPr>
                <w:rFonts w:eastAsia="Arial"/>
                <w:color w:val="000000"/>
                <w:lang w:val="en-US"/>
              </w:rPr>
              <w:t xml:space="preserve"> </w:t>
            </w:r>
          </w:p>
        </w:tc>
      </w:tr>
      <w:tr w:rsidR="00BC2E5F" w:rsidRPr="00696748" w14:paraId="5865C9B0" w14:textId="77777777" w:rsidTr="00B45F29">
        <w:trPr>
          <w:trHeight w:val="300"/>
        </w:trPr>
        <w:tc>
          <w:tcPr>
            <w:tcW w:w="881" w:type="dxa"/>
            <w:tcBorders>
              <w:top w:val="nil"/>
              <w:left w:val="nil"/>
              <w:bottom w:val="nil"/>
              <w:right w:val="nil"/>
            </w:tcBorders>
            <w:shd w:val="clear" w:color="auto" w:fill="auto"/>
            <w:noWrap/>
            <w:vAlign w:val="center"/>
          </w:tcPr>
          <w:p w14:paraId="0546CD4A"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4</w:t>
            </w:r>
          </w:p>
        </w:tc>
        <w:tc>
          <w:tcPr>
            <w:tcW w:w="8555" w:type="dxa"/>
            <w:tcBorders>
              <w:top w:val="nil"/>
              <w:left w:val="nil"/>
              <w:bottom w:val="nil"/>
              <w:right w:val="nil"/>
            </w:tcBorders>
            <w:shd w:val="clear" w:color="auto" w:fill="auto"/>
            <w:noWrap/>
            <w:vAlign w:val="center"/>
          </w:tcPr>
          <w:p w14:paraId="083E483C" w14:textId="77777777" w:rsidR="00BC2E5F" w:rsidRPr="00696748" w:rsidRDefault="00BC2E5F" w:rsidP="00B45F29">
            <w:pPr>
              <w:suppressAutoHyphens w:val="0"/>
              <w:rPr>
                <w:color w:val="000000"/>
              </w:rPr>
            </w:pPr>
            <w:r w:rsidRPr="002403B5">
              <w:rPr>
                <w:rFonts w:eastAsia="Arial"/>
                <w:color w:val="000000"/>
                <w:lang w:val="en-US"/>
              </w:rPr>
              <w:t xml:space="preserve">Centrum </w:t>
            </w:r>
            <w:proofErr w:type="spellStart"/>
            <w:r w:rsidRPr="002403B5">
              <w:rPr>
                <w:rFonts w:eastAsia="Arial"/>
                <w:color w:val="000000"/>
                <w:lang w:val="en-US"/>
              </w:rPr>
              <w:t>Studiów</w:t>
            </w:r>
            <w:proofErr w:type="spellEnd"/>
            <w:r w:rsidRPr="002403B5">
              <w:rPr>
                <w:rFonts w:eastAsia="Arial"/>
                <w:color w:val="000000"/>
                <w:lang w:val="en-US"/>
              </w:rPr>
              <w:t xml:space="preserve"> </w:t>
            </w:r>
            <w:proofErr w:type="spellStart"/>
            <w:r w:rsidRPr="002403B5">
              <w:rPr>
                <w:rFonts w:eastAsia="Arial"/>
                <w:color w:val="000000"/>
                <w:lang w:val="en-US"/>
              </w:rPr>
              <w:t>Regulacyjnych</w:t>
            </w:r>
            <w:proofErr w:type="spellEnd"/>
            <w:r w:rsidRPr="002403B5">
              <w:rPr>
                <w:rFonts w:eastAsia="Arial"/>
                <w:color w:val="000000"/>
                <w:lang w:val="en-US"/>
              </w:rPr>
              <w:t xml:space="preserve"> </w:t>
            </w:r>
          </w:p>
        </w:tc>
      </w:tr>
      <w:tr w:rsidR="00BC2E5F" w:rsidRPr="00696748" w14:paraId="5099FFCB" w14:textId="77777777" w:rsidTr="00B45F29">
        <w:trPr>
          <w:trHeight w:val="300"/>
        </w:trPr>
        <w:tc>
          <w:tcPr>
            <w:tcW w:w="881" w:type="dxa"/>
            <w:tcBorders>
              <w:top w:val="nil"/>
              <w:left w:val="nil"/>
              <w:bottom w:val="nil"/>
              <w:right w:val="nil"/>
            </w:tcBorders>
            <w:shd w:val="clear" w:color="auto" w:fill="auto"/>
            <w:noWrap/>
            <w:vAlign w:val="center"/>
          </w:tcPr>
          <w:p w14:paraId="53F73F00"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5</w:t>
            </w:r>
          </w:p>
        </w:tc>
        <w:tc>
          <w:tcPr>
            <w:tcW w:w="8555" w:type="dxa"/>
            <w:tcBorders>
              <w:top w:val="nil"/>
              <w:left w:val="nil"/>
              <w:bottom w:val="nil"/>
              <w:right w:val="nil"/>
            </w:tcBorders>
            <w:shd w:val="clear" w:color="auto" w:fill="auto"/>
            <w:noWrap/>
            <w:vAlign w:val="center"/>
          </w:tcPr>
          <w:p w14:paraId="4F38C994" w14:textId="77777777" w:rsidR="00BC2E5F" w:rsidRPr="00696748" w:rsidRDefault="00BC2E5F" w:rsidP="00B45F29">
            <w:pPr>
              <w:suppressAutoHyphens w:val="0"/>
              <w:rPr>
                <w:color w:val="000000"/>
              </w:rPr>
            </w:pPr>
            <w:r w:rsidRPr="00696748">
              <w:rPr>
                <w:rFonts w:eastAsia="Arial"/>
                <w:color w:val="000000"/>
              </w:rPr>
              <w:t>Centrum Systemów Informacyjnych Ochrony Zdrowia</w:t>
            </w:r>
          </w:p>
        </w:tc>
      </w:tr>
      <w:tr w:rsidR="00BC2E5F" w:rsidRPr="00696748" w14:paraId="36CFFFF5" w14:textId="77777777" w:rsidTr="00B45F29">
        <w:trPr>
          <w:trHeight w:val="300"/>
        </w:trPr>
        <w:tc>
          <w:tcPr>
            <w:tcW w:w="881" w:type="dxa"/>
            <w:tcBorders>
              <w:top w:val="nil"/>
              <w:left w:val="nil"/>
              <w:bottom w:val="nil"/>
              <w:right w:val="nil"/>
            </w:tcBorders>
            <w:shd w:val="clear" w:color="auto" w:fill="auto"/>
            <w:noWrap/>
            <w:vAlign w:val="center"/>
          </w:tcPr>
          <w:p w14:paraId="3EF6DE18"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6</w:t>
            </w:r>
          </w:p>
        </w:tc>
        <w:tc>
          <w:tcPr>
            <w:tcW w:w="8555" w:type="dxa"/>
            <w:tcBorders>
              <w:top w:val="nil"/>
              <w:left w:val="nil"/>
              <w:bottom w:val="nil"/>
              <w:right w:val="nil"/>
            </w:tcBorders>
            <w:shd w:val="clear" w:color="auto" w:fill="auto"/>
            <w:noWrap/>
            <w:vAlign w:val="center"/>
          </w:tcPr>
          <w:p w14:paraId="1FB32646" w14:textId="77777777" w:rsidR="00BC2E5F" w:rsidRPr="00696748" w:rsidRDefault="00BC2E5F" w:rsidP="00B45F29">
            <w:pPr>
              <w:suppressAutoHyphens w:val="0"/>
              <w:rPr>
                <w:color w:val="000000"/>
              </w:rPr>
            </w:pPr>
            <w:r w:rsidRPr="00696748">
              <w:rPr>
                <w:rFonts w:eastAsia="Arial"/>
                <w:color w:val="000000"/>
              </w:rPr>
              <w:t>Europejskie Centrum Przedsiębiorczości</w:t>
            </w:r>
          </w:p>
        </w:tc>
      </w:tr>
      <w:tr w:rsidR="00BC2E5F" w:rsidRPr="00696748" w14:paraId="0EC6D8F9" w14:textId="77777777" w:rsidTr="00B45F29">
        <w:trPr>
          <w:trHeight w:val="300"/>
        </w:trPr>
        <w:tc>
          <w:tcPr>
            <w:tcW w:w="881" w:type="dxa"/>
            <w:tcBorders>
              <w:top w:val="nil"/>
              <w:left w:val="nil"/>
              <w:bottom w:val="nil"/>
              <w:right w:val="nil"/>
            </w:tcBorders>
            <w:shd w:val="clear" w:color="auto" w:fill="auto"/>
            <w:noWrap/>
            <w:vAlign w:val="center"/>
          </w:tcPr>
          <w:p w14:paraId="649B1A24"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7</w:t>
            </w:r>
          </w:p>
        </w:tc>
        <w:tc>
          <w:tcPr>
            <w:tcW w:w="8555" w:type="dxa"/>
            <w:tcBorders>
              <w:top w:val="nil"/>
              <w:left w:val="nil"/>
              <w:bottom w:val="nil"/>
              <w:right w:val="nil"/>
            </w:tcBorders>
            <w:shd w:val="clear" w:color="auto" w:fill="auto"/>
            <w:noWrap/>
            <w:vAlign w:val="center"/>
          </w:tcPr>
          <w:p w14:paraId="2D46C380" w14:textId="77777777" w:rsidR="00BC2E5F" w:rsidRPr="00696748" w:rsidRDefault="00BC2E5F" w:rsidP="00B45F29">
            <w:pPr>
              <w:suppressAutoHyphens w:val="0"/>
              <w:rPr>
                <w:color w:val="000000"/>
              </w:rPr>
            </w:pPr>
            <w:r w:rsidRPr="002403B5">
              <w:rPr>
                <w:rFonts w:eastAsia="Arial"/>
                <w:color w:val="000000"/>
                <w:lang w:val="en-US"/>
              </w:rPr>
              <w:t xml:space="preserve">EUROREG, </w:t>
            </w:r>
            <w:proofErr w:type="spellStart"/>
            <w:r w:rsidRPr="002403B5">
              <w:rPr>
                <w:rFonts w:eastAsia="Arial"/>
                <w:color w:val="000000"/>
                <w:lang w:val="en-US"/>
              </w:rPr>
              <w:t>Uniwersytet</w:t>
            </w:r>
            <w:proofErr w:type="spellEnd"/>
            <w:r w:rsidRPr="002403B5">
              <w:rPr>
                <w:rFonts w:eastAsia="Arial"/>
                <w:color w:val="000000"/>
                <w:lang w:val="en-US"/>
              </w:rPr>
              <w:t xml:space="preserve"> </w:t>
            </w:r>
            <w:proofErr w:type="spellStart"/>
            <w:r w:rsidRPr="002403B5">
              <w:rPr>
                <w:rFonts w:eastAsia="Arial"/>
                <w:color w:val="000000"/>
                <w:lang w:val="en-US"/>
              </w:rPr>
              <w:t>Warszawski</w:t>
            </w:r>
            <w:proofErr w:type="spellEnd"/>
          </w:p>
        </w:tc>
      </w:tr>
      <w:tr w:rsidR="00BC2E5F" w:rsidRPr="00696748" w14:paraId="0EE9EF11" w14:textId="77777777" w:rsidTr="00B45F29">
        <w:trPr>
          <w:trHeight w:val="300"/>
        </w:trPr>
        <w:tc>
          <w:tcPr>
            <w:tcW w:w="881" w:type="dxa"/>
            <w:tcBorders>
              <w:top w:val="nil"/>
              <w:left w:val="nil"/>
              <w:bottom w:val="nil"/>
              <w:right w:val="nil"/>
            </w:tcBorders>
            <w:shd w:val="clear" w:color="auto" w:fill="auto"/>
            <w:noWrap/>
            <w:vAlign w:val="center"/>
          </w:tcPr>
          <w:p w14:paraId="7D7E8944"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8</w:t>
            </w:r>
          </w:p>
        </w:tc>
        <w:tc>
          <w:tcPr>
            <w:tcW w:w="8555" w:type="dxa"/>
            <w:tcBorders>
              <w:top w:val="nil"/>
              <w:left w:val="nil"/>
              <w:bottom w:val="nil"/>
              <w:right w:val="nil"/>
            </w:tcBorders>
            <w:shd w:val="clear" w:color="auto" w:fill="auto"/>
            <w:noWrap/>
            <w:vAlign w:val="center"/>
          </w:tcPr>
          <w:p w14:paraId="7A64FA79" w14:textId="77777777" w:rsidR="00BC2E5F" w:rsidRPr="00696748" w:rsidRDefault="00BC2E5F" w:rsidP="00B45F29">
            <w:pPr>
              <w:suppressAutoHyphens w:val="0"/>
              <w:rPr>
                <w:color w:val="000000"/>
              </w:rPr>
            </w:pPr>
            <w:r w:rsidRPr="00696748">
              <w:rPr>
                <w:rFonts w:eastAsia="Arial"/>
                <w:color w:val="000000"/>
              </w:rPr>
              <w:t>Forum Dostępnej Cyberprzestrzeni</w:t>
            </w:r>
          </w:p>
        </w:tc>
      </w:tr>
      <w:tr w:rsidR="00BC2E5F" w:rsidRPr="00696748" w14:paraId="1F4B2481" w14:textId="77777777" w:rsidTr="00B45F29">
        <w:trPr>
          <w:trHeight w:val="300"/>
        </w:trPr>
        <w:tc>
          <w:tcPr>
            <w:tcW w:w="881" w:type="dxa"/>
            <w:tcBorders>
              <w:top w:val="nil"/>
              <w:left w:val="nil"/>
              <w:bottom w:val="nil"/>
              <w:right w:val="nil"/>
            </w:tcBorders>
            <w:shd w:val="clear" w:color="auto" w:fill="auto"/>
            <w:noWrap/>
            <w:vAlign w:val="center"/>
          </w:tcPr>
          <w:p w14:paraId="3F852370"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9</w:t>
            </w:r>
          </w:p>
        </w:tc>
        <w:tc>
          <w:tcPr>
            <w:tcW w:w="8555" w:type="dxa"/>
            <w:tcBorders>
              <w:top w:val="nil"/>
              <w:left w:val="nil"/>
              <w:bottom w:val="nil"/>
              <w:right w:val="nil"/>
            </w:tcBorders>
            <w:shd w:val="clear" w:color="auto" w:fill="auto"/>
            <w:noWrap/>
            <w:vAlign w:val="center"/>
          </w:tcPr>
          <w:p w14:paraId="71AD455E" w14:textId="77777777" w:rsidR="00BC2E5F" w:rsidRPr="00696748" w:rsidRDefault="00BC2E5F" w:rsidP="00B45F29">
            <w:pPr>
              <w:suppressAutoHyphens w:val="0"/>
              <w:rPr>
                <w:color w:val="000000"/>
              </w:rPr>
            </w:pPr>
            <w:r w:rsidRPr="00696748">
              <w:rPr>
                <w:rFonts w:eastAsia="Arial"/>
                <w:color w:val="000000"/>
              </w:rPr>
              <w:t>Forum Związków Zawodowych</w:t>
            </w:r>
          </w:p>
        </w:tc>
      </w:tr>
      <w:tr w:rsidR="00BC2E5F" w:rsidRPr="00696748" w14:paraId="4183D28B" w14:textId="77777777" w:rsidTr="00B45F29">
        <w:trPr>
          <w:trHeight w:val="300"/>
        </w:trPr>
        <w:tc>
          <w:tcPr>
            <w:tcW w:w="881" w:type="dxa"/>
            <w:tcBorders>
              <w:top w:val="nil"/>
              <w:left w:val="nil"/>
              <w:bottom w:val="nil"/>
              <w:right w:val="nil"/>
            </w:tcBorders>
            <w:shd w:val="clear" w:color="auto" w:fill="auto"/>
            <w:noWrap/>
            <w:vAlign w:val="center"/>
          </w:tcPr>
          <w:p w14:paraId="20C43E5C"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10</w:t>
            </w:r>
          </w:p>
        </w:tc>
        <w:tc>
          <w:tcPr>
            <w:tcW w:w="8555" w:type="dxa"/>
            <w:tcBorders>
              <w:top w:val="nil"/>
              <w:left w:val="nil"/>
              <w:bottom w:val="nil"/>
              <w:right w:val="nil"/>
            </w:tcBorders>
            <w:shd w:val="clear" w:color="auto" w:fill="auto"/>
            <w:noWrap/>
            <w:vAlign w:val="center"/>
          </w:tcPr>
          <w:p w14:paraId="23990C91" w14:textId="77777777" w:rsidR="00BC2E5F" w:rsidRPr="00696748" w:rsidRDefault="00BC2E5F" w:rsidP="00B45F29">
            <w:pPr>
              <w:suppressAutoHyphens w:val="0"/>
              <w:rPr>
                <w:color w:val="000000"/>
              </w:rPr>
            </w:pPr>
            <w:r w:rsidRPr="00696748">
              <w:rPr>
                <w:rFonts w:eastAsia="Arial"/>
                <w:color w:val="000000"/>
              </w:rPr>
              <w:t>Fundacja Aktywizacja (</w:t>
            </w:r>
            <w:r w:rsidR="007547F6" w:rsidRPr="00696748">
              <w:rPr>
                <w:rFonts w:eastAsia="Arial"/>
                <w:color w:val="000000"/>
              </w:rPr>
              <w:t>d</w:t>
            </w:r>
            <w:r w:rsidRPr="00696748">
              <w:rPr>
                <w:rFonts w:eastAsia="Arial"/>
                <w:color w:val="000000"/>
              </w:rPr>
              <w:t>awniej Fundacja Pomocy Matematykom i Informatykom Niesprawnym Ruchowo)</w:t>
            </w:r>
          </w:p>
        </w:tc>
      </w:tr>
      <w:tr w:rsidR="00BC2E5F" w:rsidRPr="00696748" w14:paraId="7736BD25" w14:textId="77777777" w:rsidTr="00B45F29">
        <w:trPr>
          <w:trHeight w:val="300"/>
        </w:trPr>
        <w:tc>
          <w:tcPr>
            <w:tcW w:w="881" w:type="dxa"/>
            <w:tcBorders>
              <w:top w:val="nil"/>
              <w:left w:val="nil"/>
              <w:bottom w:val="nil"/>
              <w:right w:val="nil"/>
            </w:tcBorders>
            <w:shd w:val="clear" w:color="auto" w:fill="auto"/>
            <w:noWrap/>
            <w:vAlign w:val="center"/>
          </w:tcPr>
          <w:p w14:paraId="7930FD5A"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11</w:t>
            </w:r>
          </w:p>
        </w:tc>
        <w:tc>
          <w:tcPr>
            <w:tcW w:w="8555" w:type="dxa"/>
            <w:tcBorders>
              <w:top w:val="nil"/>
              <w:left w:val="nil"/>
              <w:bottom w:val="nil"/>
              <w:right w:val="nil"/>
            </w:tcBorders>
            <w:shd w:val="clear" w:color="auto" w:fill="auto"/>
            <w:noWrap/>
            <w:vAlign w:val="center"/>
          </w:tcPr>
          <w:p w14:paraId="6774643F" w14:textId="77777777" w:rsidR="00BC2E5F" w:rsidRPr="00696748" w:rsidRDefault="00BC2E5F" w:rsidP="00B45F29">
            <w:pPr>
              <w:suppressAutoHyphens w:val="0"/>
              <w:rPr>
                <w:color w:val="000000"/>
              </w:rPr>
            </w:pPr>
            <w:r w:rsidRPr="00696748">
              <w:rPr>
                <w:rFonts w:eastAsia="Arial"/>
                <w:color w:val="000000"/>
              </w:rPr>
              <w:t>Fundacja Instytut Rozwoju Regionalnego</w:t>
            </w:r>
          </w:p>
        </w:tc>
      </w:tr>
      <w:tr w:rsidR="00BC2E5F" w:rsidRPr="00696748" w14:paraId="1C94D78F" w14:textId="77777777" w:rsidTr="00B45F29">
        <w:trPr>
          <w:trHeight w:val="300"/>
        </w:trPr>
        <w:tc>
          <w:tcPr>
            <w:tcW w:w="881" w:type="dxa"/>
            <w:tcBorders>
              <w:top w:val="nil"/>
              <w:left w:val="nil"/>
              <w:bottom w:val="nil"/>
              <w:right w:val="nil"/>
            </w:tcBorders>
            <w:shd w:val="clear" w:color="auto" w:fill="auto"/>
            <w:noWrap/>
            <w:vAlign w:val="center"/>
          </w:tcPr>
          <w:p w14:paraId="0A0322BD"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12</w:t>
            </w:r>
          </w:p>
        </w:tc>
        <w:tc>
          <w:tcPr>
            <w:tcW w:w="8555" w:type="dxa"/>
            <w:tcBorders>
              <w:top w:val="nil"/>
              <w:left w:val="nil"/>
              <w:bottom w:val="nil"/>
              <w:right w:val="nil"/>
            </w:tcBorders>
            <w:shd w:val="clear" w:color="auto" w:fill="auto"/>
            <w:noWrap/>
            <w:vAlign w:val="center"/>
          </w:tcPr>
          <w:p w14:paraId="35586E86" w14:textId="77777777" w:rsidR="00BC2E5F" w:rsidRPr="00696748" w:rsidRDefault="00BC2E5F" w:rsidP="00B45F29">
            <w:pPr>
              <w:suppressAutoHyphens w:val="0"/>
              <w:rPr>
                <w:color w:val="000000"/>
              </w:rPr>
            </w:pPr>
            <w:r w:rsidRPr="00696748">
              <w:rPr>
                <w:rFonts w:eastAsia="Arial"/>
                <w:color w:val="000000"/>
              </w:rPr>
              <w:t>Fundacja Nowoczesna Polska</w:t>
            </w:r>
          </w:p>
        </w:tc>
      </w:tr>
      <w:tr w:rsidR="00BC2E5F" w:rsidRPr="00696748" w14:paraId="12AA671F" w14:textId="77777777" w:rsidTr="00B45F29">
        <w:trPr>
          <w:trHeight w:val="300"/>
        </w:trPr>
        <w:tc>
          <w:tcPr>
            <w:tcW w:w="881" w:type="dxa"/>
            <w:tcBorders>
              <w:top w:val="nil"/>
              <w:left w:val="nil"/>
              <w:bottom w:val="nil"/>
              <w:right w:val="nil"/>
            </w:tcBorders>
            <w:shd w:val="clear" w:color="auto" w:fill="auto"/>
            <w:noWrap/>
            <w:vAlign w:val="center"/>
          </w:tcPr>
          <w:p w14:paraId="151E4A5D"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13</w:t>
            </w:r>
          </w:p>
        </w:tc>
        <w:tc>
          <w:tcPr>
            <w:tcW w:w="8555" w:type="dxa"/>
            <w:tcBorders>
              <w:top w:val="nil"/>
              <w:left w:val="nil"/>
              <w:bottom w:val="nil"/>
              <w:right w:val="nil"/>
            </w:tcBorders>
            <w:shd w:val="clear" w:color="auto" w:fill="auto"/>
            <w:noWrap/>
            <w:vAlign w:val="center"/>
          </w:tcPr>
          <w:p w14:paraId="46179B37" w14:textId="77777777" w:rsidR="00BC2E5F" w:rsidRPr="00696748" w:rsidRDefault="00BC2E5F" w:rsidP="00B45F29">
            <w:pPr>
              <w:suppressAutoHyphens w:val="0"/>
              <w:rPr>
                <w:color w:val="000000"/>
              </w:rPr>
            </w:pPr>
            <w:r w:rsidRPr="00696748">
              <w:rPr>
                <w:rFonts w:eastAsia="Arial"/>
                <w:color w:val="000000"/>
              </w:rPr>
              <w:t>Fundacja Panoptykon</w:t>
            </w:r>
          </w:p>
        </w:tc>
      </w:tr>
      <w:tr w:rsidR="00BC2E5F" w:rsidRPr="00696748" w14:paraId="781C8E82" w14:textId="77777777" w:rsidTr="00B45F29">
        <w:trPr>
          <w:trHeight w:val="300"/>
        </w:trPr>
        <w:tc>
          <w:tcPr>
            <w:tcW w:w="881" w:type="dxa"/>
            <w:tcBorders>
              <w:top w:val="nil"/>
              <w:left w:val="nil"/>
              <w:bottom w:val="nil"/>
              <w:right w:val="nil"/>
            </w:tcBorders>
            <w:shd w:val="clear" w:color="auto" w:fill="auto"/>
            <w:noWrap/>
            <w:vAlign w:val="center"/>
          </w:tcPr>
          <w:p w14:paraId="2E42D772"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14</w:t>
            </w:r>
          </w:p>
        </w:tc>
        <w:tc>
          <w:tcPr>
            <w:tcW w:w="8555" w:type="dxa"/>
            <w:tcBorders>
              <w:top w:val="nil"/>
              <w:left w:val="nil"/>
              <w:bottom w:val="nil"/>
              <w:right w:val="nil"/>
            </w:tcBorders>
            <w:shd w:val="clear" w:color="auto" w:fill="auto"/>
            <w:noWrap/>
            <w:vAlign w:val="center"/>
          </w:tcPr>
          <w:p w14:paraId="554FF951" w14:textId="77777777" w:rsidR="00BC2E5F" w:rsidRPr="00696748" w:rsidRDefault="00BC2E5F" w:rsidP="00B45F29">
            <w:pPr>
              <w:suppressAutoHyphens w:val="0"/>
              <w:rPr>
                <w:color w:val="000000"/>
              </w:rPr>
            </w:pPr>
            <w:r w:rsidRPr="00696748">
              <w:rPr>
                <w:rFonts w:eastAsia="Arial"/>
                <w:color w:val="000000"/>
              </w:rPr>
              <w:t>Fundacja Rozwoju Społeczeństwa Informacyjnego</w:t>
            </w:r>
          </w:p>
        </w:tc>
      </w:tr>
      <w:tr w:rsidR="00BC2E5F" w:rsidRPr="00696748" w14:paraId="21719352" w14:textId="77777777" w:rsidTr="00B45F29">
        <w:trPr>
          <w:trHeight w:val="300"/>
        </w:trPr>
        <w:tc>
          <w:tcPr>
            <w:tcW w:w="881" w:type="dxa"/>
            <w:tcBorders>
              <w:top w:val="nil"/>
              <w:left w:val="nil"/>
              <w:bottom w:val="nil"/>
              <w:right w:val="nil"/>
            </w:tcBorders>
            <w:shd w:val="clear" w:color="auto" w:fill="auto"/>
            <w:noWrap/>
            <w:vAlign w:val="center"/>
          </w:tcPr>
          <w:p w14:paraId="7A941B9E"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15</w:t>
            </w:r>
          </w:p>
        </w:tc>
        <w:tc>
          <w:tcPr>
            <w:tcW w:w="8555" w:type="dxa"/>
            <w:tcBorders>
              <w:top w:val="nil"/>
              <w:left w:val="nil"/>
              <w:bottom w:val="nil"/>
              <w:right w:val="nil"/>
            </w:tcBorders>
            <w:shd w:val="clear" w:color="auto" w:fill="auto"/>
            <w:noWrap/>
            <w:vAlign w:val="center"/>
          </w:tcPr>
          <w:p w14:paraId="1EF4691F" w14:textId="77777777" w:rsidR="00BC2E5F" w:rsidRPr="00696748" w:rsidRDefault="00BC2E5F" w:rsidP="00B45F29">
            <w:pPr>
              <w:suppressAutoHyphens w:val="0"/>
              <w:rPr>
                <w:color w:val="000000"/>
              </w:rPr>
            </w:pPr>
            <w:r w:rsidRPr="00696748">
              <w:rPr>
                <w:rFonts w:eastAsia="Arial"/>
                <w:color w:val="000000"/>
              </w:rPr>
              <w:t>Główny Urząd Geodezji i Kartografii</w:t>
            </w:r>
          </w:p>
        </w:tc>
      </w:tr>
      <w:tr w:rsidR="00BC2E5F" w:rsidRPr="00696748" w14:paraId="5C4192B0" w14:textId="77777777" w:rsidTr="00B45F29">
        <w:trPr>
          <w:trHeight w:val="300"/>
        </w:trPr>
        <w:tc>
          <w:tcPr>
            <w:tcW w:w="881" w:type="dxa"/>
            <w:tcBorders>
              <w:top w:val="nil"/>
              <w:left w:val="nil"/>
              <w:bottom w:val="nil"/>
              <w:right w:val="nil"/>
            </w:tcBorders>
            <w:shd w:val="clear" w:color="auto" w:fill="auto"/>
            <w:noWrap/>
            <w:vAlign w:val="center"/>
          </w:tcPr>
          <w:p w14:paraId="1D2D6817"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16</w:t>
            </w:r>
          </w:p>
        </w:tc>
        <w:tc>
          <w:tcPr>
            <w:tcW w:w="8555" w:type="dxa"/>
            <w:tcBorders>
              <w:top w:val="nil"/>
              <w:left w:val="nil"/>
              <w:bottom w:val="nil"/>
              <w:right w:val="nil"/>
            </w:tcBorders>
            <w:shd w:val="clear" w:color="auto" w:fill="auto"/>
            <w:noWrap/>
            <w:vAlign w:val="center"/>
          </w:tcPr>
          <w:p w14:paraId="71FEEFC7" w14:textId="77777777" w:rsidR="00BC2E5F" w:rsidRPr="00696748" w:rsidRDefault="00BC2E5F" w:rsidP="00B45F29">
            <w:pPr>
              <w:suppressAutoHyphens w:val="0"/>
              <w:rPr>
                <w:color w:val="000000"/>
              </w:rPr>
            </w:pPr>
            <w:r w:rsidRPr="002403B5">
              <w:rPr>
                <w:rFonts w:eastAsia="Arial"/>
                <w:color w:val="000000"/>
                <w:lang w:val="en-US"/>
              </w:rPr>
              <w:t xml:space="preserve">Google </w:t>
            </w:r>
            <w:proofErr w:type="spellStart"/>
            <w:r w:rsidRPr="002403B5">
              <w:rPr>
                <w:rFonts w:eastAsia="Arial"/>
                <w:color w:val="000000"/>
                <w:lang w:val="en-US"/>
              </w:rPr>
              <w:t>Polska</w:t>
            </w:r>
            <w:proofErr w:type="spellEnd"/>
          </w:p>
        </w:tc>
      </w:tr>
      <w:tr w:rsidR="00BC2E5F" w:rsidRPr="00696748" w14:paraId="0C9B0C31" w14:textId="77777777" w:rsidTr="00B45F29">
        <w:trPr>
          <w:trHeight w:val="300"/>
        </w:trPr>
        <w:tc>
          <w:tcPr>
            <w:tcW w:w="881" w:type="dxa"/>
            <w:tcBorders>
              <w:top w:val="nil"/>
              <w:left w:val="nil"/>
              <w:bottom w:val="nil"/>
              <w:right w:val="nil"/>
            </w:tcBorders>
            <w:shd w:val="clear" w:color="auto" w:fill="auto"/>
            <w:noWrap/>
            <w:vAlign w:val="center"/>
          </w:tcPr>
          <w:p w14:paraId="5AA54B45"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17</w:t>
            </w:r>
          </w:p>
        </w:tc>
        <w:tc>
          <w:tcPr>
            <w:tcW w:w="8555" w:type="dxa"/>
            <w:tcBorders>
              <w:top w:val="nil"/>
              <w:left w:val="nil"/>
              <w:bottom w:val="nil"/>
              <w:right w:val="nil"/>
            </w:tcBorders>
            <w:shd w:val="clear" w:color="auto" w:fill="auto"/>
            <w:noWrap/>
            <w:vAlign w:val="center"/>
          </w:tcPr>
          <w:p w14:paraId="12456E09" w14:textId="77777777" w:rsidR="00BC2E5F" w:rsidRPr="00696748" w:rsidRDefault="00BC2E5F" w:rsidP="00B45F29">
            <w:pPr>
              <w:suppressAutoHyphens w:val="0"/>
              <w:rPr>
                <w:color w:val="000000"/>
              </w:rPr>
            </w:pPr>
            <w:proofErr w:type="spellStart"/>
            <w:r w:rsidRPr="00696748">
              <w:rPr>
                <w:rFonts w:eastAsia="Arial"/>
                <w:color w:val="000000"/>
              </w:rPr>
              <w:t>Infostrategia</w:t>
            </w:r>
            <w:proofErr w:type="spellEnd"/>
            <w:r w:rsidRPr="00696748">
              <w:rPr>
                <w:rFonts w:eastAsia="Arial"/>
                <w:color w:val="000000"/>
              </w:rPr>
              <w:t xml:space="preserve"> Andrzej Szczerba i Wspólnicy, Spółka jawna</w:t>
            </w:r>
          </w:p>
        </w:tc>
      </w:tr>
      <w:tr w:rsidR="00BC2E5F" w:rsidRPr="00696748" w14:paraId="0655FAE2" w14:textId="77777777" w:rsidTr="00B45F29">
        <w:trPr>
          <w:trHeight w:val="300"/>
        </w:trPr>
        <w:tc>
          <w:tcPr>
            <w:tcW w:w="881" w:type="dxa"/>
            <w:tcBorders>
              <w:top w:val="nil"/>
              <w:left w:val="nil"/>
              <w:bottom w:val="nil"/>
              <w:right w:val="nil"/>
            </w:tcBorders>
            <w:shd w:val="clear" w:color="auto" w:fill="auto"/>
            <w:noWrap/>
            <w:vAlign w:val="center"/>
          </w:tcPr>
          <w:p w14:paraId="332F5AC4"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18</w:t>
            </w:r>
          </w:p>
        </w:tc>
        <w:tc>
          <w:tcPr>
            <w:tcW w:w="8555" w:type="dxa"/>
            <w:tcBorders>
              <w:top w:val="nil"/>
              <w:left w:val="nil"/>
              <w:bottom w:val="nil"/>
              <w:right w:val="nil"/>
            </w:tcBorders>
            <w:shd w:val="clear" w:color="auto" w:fill="auto"/>
            <w:noWrap/>
            <w:vAlign w:val="center"/>
          </w:tcPr>
          <w:p w14:paraId="3AB9D610" w14:textId="77777777" w:rsidR="00BC2E5F" w:rsidRPr="00696748" w:rsidRDefault="00BC2E5F" w:rsidP="00B45F29">
            <w:pPr>
              <w:suppressAutoHyphens w:val="0"/>
              <w:rPr>
                <w:color w:val="000000"/>
              </w:rPr>
            </w:pPr>
            <w:r w:rsidRPr="00696748">
              <w:rPr>
                <w:rFonts w:eastAsia="Arial"/>
                <w:color w:val="000000"/>
              </w:rPr>
              <w:t>Instytut Łączności</w:t>
            </w:r>
          </w:p>
        </w:tc>
      </w:tr>
      <w:tr w:rsidR="00BC2E5F" w:rsidRPr="00696748" w14:paraId="0EA3105D" w14:textId="77777777" w:rsidTr="00B45F29">
        <w:trPr>
          <w:trHeight w:val="300"/>
        </w:trPr>
        <w:tc>
          <w:tcPr>
            <w:tcW w:w="881" w:type="dxa"/>
            <w:tcBorders>
              <w:top w:val="nil"/>
              <w:left w:val="nil"/>
              <w:bottom w:val="nil"/>
              <w:right w:val="nil"/>
            </w:tcBorders>
            <w:shd w:val="clear" w:color="auto" w:fill="auto"/>
            <w:noWrap/>
            <w:vAlign w:val="center"/>
          </w:tcPr>
          <w:p w14:paraId="2B866620"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19</w:t>
            </w:r>
          </w:p>
        </w:tc>
        <w:tc>
          <w:tcPr>
            <w:tcW w:w="8555" w:type="dxa"/>
            <w:tcBorders>
              <w:top w:val="nil"/>
              <w:left w:val="nil"/>
              <w:bottom w:val="nil"/>
              <w:right w:val="nil"/>
            </w:tcBorders>
            <w:shd w:val="clear" w:color="auto" w:fill="auto"/>
            <w:noWrap/>
            <w:vAlign w:val="center"/>
          </w:tcPr>
          <w:p w14:paraId="5E08B20A" w14:textId="77777777" w:rsidR="00BC2E5F" w:rsidRPr="00696748" w:rsidRDefault="00BC2E5F" w:rsidP="00B45F29">
            <w:pPr>
              <w:suppressAutoHyphens w:val="0"/>
              <w:rPr>
                <w:color w:val="000000"/>
              </w:rPr>
            </w:pPr>
            <w:r w:rsidRPr="00696748">
              <w:rPr>
                <w:rFonts w:eastAsia="Arial"/>
                <w:color w:val="000000"/>
              </w:rPr>
              <w:t>Interdyscyplinarne Centrum Modelowania Matematycznego i Komputerowego, Uniwersytet Warszawski</w:t>
            </w:r>
          </w:p>
        </w:tc>
      </w:tr>
      <w:tr w:rsidR="00BC2E5F" w:rsidRPr="00696748" w14:paraId="3A13B7D7" w14:textId="77777777" w:rsidTr="00B45F29">
        <w:trPr>
          <w:trHeight w:val="300"/>
        </w:trPr>
        <w:tc>
          <w:tcPr>
            <w:tcW w:w="881" w:type="dxa"/>
            <w:tcBorders>
              <w:top w:val="nil"/>
              <w:left w:val="nil"/>
              <w:bottom w:val="nil"/>
              <w:right w:val="nil"/>
            </w:tcBorders>
            <w:shd w:val="clear" w:color="auto" w:fill="auto"/>
            <w:noWrap/>
            <w:vAlign w:val="center"/>
          </w:tcPr>
          <w:p w14:paraId="20B77463"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20</w:t>
            </w:r>
          </w:p>
        </w:tc>
        <w:tc>
          <w:tcPr>
            <w:tcW w:w="8555" w:type="dxa"/>
            <w:tcBorders>
              <w:top w:val="nil"/>
              <w:left w:val="nil"/>
              <w:bottom w:val="nil"/>
              <w:right w:val="nil"/>
            </w:tcBorders>
            <w:shd w:val="clear" w:color="auto" w:fill="auto"/>
            <w:noWrap/>
            <w:vAlign w:val="center"/>
          </w:tcPr>
          <w:p w14:paraId="38F8C113" w14:textId="77777777" w:rsidR="00BC2E5F" w:rsidRPr="00696748" w:rsidRDefault="00BC2E5F" w:rsidP="00B45F29">
            <w:pPr>
              <w:suppressAutoHyphens w:val="0"/>
              <w:rPr>
                <w:color w:val="000000"/>
              </w:rPr>
            </w:pPr>
            <w:r w:rsidRPr="00696748">
              <w:rPr>
                <w:rFonts w:eastAsia="Arial"/>
                <w:color w:val="000000"/>
              </w:rPr>
              <w:t>Komenda Główna Państwowej Straży Pożarnej</w:t>
            </w:r>
          </w:p>
        </w:tc>
      </w:tr>
      <w:tr w:rsidR="00BC2E5F" w:rsidRPr="00696748" w14:paraId="785EC9A0" w14:textId="77777777" w:rsidTr="00B45F29">
        <w:trPr>
          <w:trHeight w:val="300"/>
        </w:trPr>
        <w:tc>
          <w:tcPr>
            <w:tcW w:w="881" w:type="dxa"/>
            <w:tcBorders>
              <w:top w:val="nil"/>
              <w:left w:val="nil"/>
              <w:bottom w:val="nil"/>
              <w:right w:val="nil"/>
            </w:tcBorders>
            <w:shd w:val="clear" w:color="auto" w:fill="auto"/>
            <w:noWrap/>
            <w:vAlign w:val="center"/>
          </w:tcPr>
          <w:p w14:paraId="218086F4"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21</w:t>
            </w:r>
          </w:p>
        </w:tc>
        <w:tc>
          <w:tcPr>
            <w:tcW w:w="8555" w:type="dxa"/>
            <w:tcBorders>
              <w:top w:val="nil"/>
              <w:left w:val="nil"/>
              <w:bottom w:val="nil"/>
              <w:right w:val="nil"/>
            </w:tcBorders>
            <w:shd w:val="clear" w:color="auto" w:fill="auto"/>
            <w:noWrap/>
            <w:vAlign w:val="center"/>
          </w:tcPr>
          <w:p w14:paraId="5AC5FBEE" w14:textId="77777777" w:rsidR="00BC2E5F" w:rsidRPr="00696748" w:rsidRDefault="00BC2E5F" w:rsidP="00B45F29">
            <w:pPr>
              <w:suppressAutoHyphens w:val="0"/>
              <w:rPr>
                <w:color w:val="000000"/>
              </w:rPr>
            </w:pPr>
            <w:r w:rsidRPr="00696748">
              <w:rPr>
                <w:rFonts w:eastAsia="Arial"/>
                <w:color w:val="000000"/>
                <w:spacing w:val="4"/>
              </w:rPr>
              <w:t xml:space="preserve">Konferencja Rektorów Akademickich Szkół </w:t>
            </w:r>
          </w:p>
        </w:tc>
      </w:tr>
      <w:tr w:rsidR="00BC2E5F" w:rsidRPr="00696748" w14:paraId="67674087" w14:textId="77777777" w:rsidTr="00B45F29">
        <w:trPr>
          <w:trHeight w:val="300"/>
        </w:trPr>
        <w:tc>
          <w:tcPr>
            <w:tcW w:w="881" w:type="dxa"/>
            <w:tcBorders>
              <w:top w:val="nil"/>
              <w:left w:val="nil"/>
              <w:bottom w:val="nil"/>
              <w:right w:val="nil"/>
            </w:tcBorders>
            <w:shd w:val="clear" w:color="auto" w:fill="auto"/>
            <w:noWrap/>
            <w:vAlign w:val="center"/>
          </w:tcPr>
          <w:p w14:paraId="6769FC1A"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22</w:t>
            </w:r>
          </w:p>
        </w:tc>
        <w:tc>
          <w:tcPr>
            <w:tcW w:w="8555" w:type="dxa"/>
            <w:tcBorders>
              <w:top w:val="nil"/>
              <w:left w:val="nil"/>
              <w:bottom w:val="nil"/>
              <w:right w:val="nil"/>
            </w:tcBorders>
            <w:shd w:val="clear" w:color="auto" w:fill="auto"/>
            <w:noWrap/>
            <w:vAlign w:val="center"/>
          </w:tcPr>
          <w:p w14:paraId="67F970BF" w14:textId="77777777" w:rsidR="00BC2E5F" w:rsidRPr="00696748" w:rsidRDefault="00BC2E5F" w:rsidP="00B45F29">
            <w:pPr>
              <w:suppressAutoHyphens w:val="0"/>
              <w:rPr>
                <w:color w:val="000000"/>
              </w:rPr>
            </w:pPr>
            <w:r w:rsidRPr="00696748">
              <w:rPr>
                <w:rFonts w:eastAsia="Arial"/>
                <w:color w:val="000000"/>
              </w:rPr>
              <w:t>Krajowa Izba Gospodarcza Elektroniki i Telekomunikacji</w:t>
            </w:r>
          </w:p>
        </w:tc>
      </w:tr>
      <w:tr w:rsidR="00BC2E5F" w:rsidRPr="00696748" w14:paraId="27E9C8CC" w14:textId="77777777" w:rsidTr="00B45F29">
        <w:trPr>
          <w:trHeight w:val="300"/>
        </w:trPr>
        <w:tc>
          <w:tcPr>
            <w:tcW w:w="881" w:type="dxa"/>
            <w:tcBorders>
              <w:top w:val="nil"/>
              <w:left w:val="nil"/>
              <w:bottom w:val="nil"/>
              <w:right w:val="nil"/>
            </w:tcBorders>
            <w:shd w:val="clear" w:color="auto" w:fill="auto"/>
            <w:noWrap/>
            <w:vAlign w:val="center"/>
          </w:tcPr>
          <w:p w14:paraId="7F235F85"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23</w:t>
            </w:r>
          </w:p>
        </w:tc>
        <w:tc>
          <w:tcPr>
            <w:tcW w:w="8555" w:type="dxa"/>
            <w:tcBorders>
              <w:top w:val="nil"/>
              <w:left w:val="nil"/>
              <w:bottom w:val="nil"/>
              <w:right w:val="nil"/>
            </w:tcBorders>
            <w:shd w:val="clear" w:color="auto" w:fill="auto"/>
            <w:noWrap/>
            <w:vAlign w:val="center"/>
          </w:tcPr>
          <w:p w14:paraId="0B14616A" w14:textId="77777777" w:rsidR="00BC2E5F" w:rsidRPr="00696748" w:rsidRDefault="00BC2E5F" w:rsidP="00B45F29">
            <w:pPr>
              <w:suppressAutoHyphens w:val="0"/>
              <w:rPr>
                <w:color w:val="000000"/>
              </w:rPr>
            </w:pPr>
            <w:r w:rsidRPr="00696748">
              <w:rPr>
                <w:rFonts w:eastAsia="Arial"/>
                <w:color w:val="000000"/>
              </w:rPr>
              <w:t xml:space="preserve">Krajowa Izba Komunikacji </w:t>
            </w:r>
            <w:proofErr w:type="spellStart"/>
            <w:r w:rsidRPr="00696748">
              <w:rPr>
                <w:rFonts w:eastAsia="Arial"/>
                <w:color w:val="000000"/>
              </w:rPr>
              <w:t>Ethernetowej</w:t>
            </w:r>
            <w:proofErr w:type="spellEnd"/>
          </w:p>
        </w:tc>
      </w:tr>
      <w:tr w:rsidR="00BC2E5F" w:rsidRPr="00696748" w14:paraId="3FBC9EF2" w14:textId="77777777" w:rsidTr="00B45F29">
        <w:trPr>
          <w:trHeight w:val="300"/>
        </w:trPr>
        <w:tc>
          <w:tcPr>
            <w:tcW w:w="881" w:type="dxa"/>
            <w:tcBorders>
              <w:top w:val="nil"/>
              <w:left w:val="nil"/>
              <w:bottom w:val="nil"/>
              <w:right w:val="nil"/>
            </w:tcBorders>
            <w:shd w:val="clear" w:color="auto" w:fill="auto"/>
            <w:noWrap/>
            <w:vAlign w:val="center"/>
          </w:tcPr>
          <w:p w14:paraId="4EC8F0CE"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24</w:t>
            </w:r>
          </w:p>
        </w:tc>
        <w:tc>
          <w:tcPr>
            <w:tcW w:w="8555" w:type="dxa"/>
            <w:tcBorders>
              <w:top w:val="nil"/>
              <w:left w:val="nil"/>
              <w:bottom w:val="nil"/>
              <w:right w:val="nil"/>
            </w:tcBorders>
            <w:shd w:val="clear" w:color="auto" w:fill="auto"/>
            <w:noWrap/>
            <w:vAlign w:val="center"/>
          </w:tcPr>
          <w:p w14:paraId="0DCAFF9B" w14:textId="77777777" w:rsidR="00BC2E5F" w:rsidRPr="00696748" w:rsidRDefault="00BC2E5F" w:rsidP="00B45F29">
            <w:pPr>
              <w:suppressAutoHyphens w:val="0"/>
              <w:rPr>
                <w:color w:val="000000"/>
              </w:rPr>
            </w:pPr>
            <w:r w:rsidRPr="00696748">
              <w:rPr>
                <w:rFonts w:eastAsia="Arial"/>
                <w:color w:val="000000"/>
              </w:rPr>
              <w:t>Mazowiecki Klaster ICT</w:t>
            </w:r>
          </w:p>
        </w:tc>
      </w:tr>
      <w:tr w:rsidR="00BC2E5F" w:rsidRPr="00696748" w14:paraId="16FB4DDA" w14:textId="77777777" w:rsidTr="00B45F29">
        <w:trPr>
          <w:trHeight w:val="300"/>
        </w:trPr>
        <w:tc>
          <w:tcPr>
            <w:tcW w:w="881" w:type="dxa"/>
            <w:tcBorders>
              <w:top w:val="nil"/>
              <w:left w:val="nil"/>
              <w:bottom w:val="nil"/>
              <w:right w:val="nil"/>
            </w:tcBorders>
            <w:shd w:val="clear" w:color="auto" w:fill="auto"/>
            <w:noWrap/>
            <w:vAlign w:val="center"/>
          </w:tcPr>
          <w:p w14:paraId="422A8840"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25</w:t>
            </w:r>
          </w:p>
        </w:tc>
        <w:tc>
          <w:tcPr>
            <w:tcW w:w="8555" w:type="dxa"/>
            <w:tcBorders>
              <w:top w:val="nil"/>
              <w:left w:val="nil"/>
              <w:bottom w:val="nil"/>
              <w:right w:val="nil"/>
            </w:tcBorders>
            <w:shd w:val="clear" w:color="auto" w:fill="auto"/>
            <w:noWrap/>
            <w:vAlign w:val="center"/>
          </w:tcPr>
          <w:p w14:paraId="74B9CD06" w14:textId="77777777" w:rsidR="00BC2E5F" w:rsidRPr="00696748" w:rsidRDefault="00BC2E5F" w:rsidP="00B45F29">
            <w:pPr>
              <w:suppressAutoHyphens w:val="0"/>
              <w:rPr>
                <w:color w:val="000000"/>
              </w:rPr>
            </w:pPr>
            <w:r w:rsidRPr="00696748">
              <w:rPr>
                <w:rFonts w:eastAsia="Arial"/>
                <w:color w:val="000000"/>
              </w:rPr>
              <w:t>Ministerstwo Administracji i Cyfryzacji</w:t>
            </w:r>
          </w:p>
        </w:tc>
      </w:tr>
      <w:tr w:rsidR="00BC2E5F" w:rsidRPr="00696748" w14:paraId="4BE5C2F5" w14:textId="77777777" w:rsidTr="00B45F29">
        <w:trPr>
          <w:trHeight w:val="300"/>
        </w:trPr>
        <w:tc>
          <w:tcPr>
            <w:tcW w:w="881" w:type="dxa"/>
            <w:tcBorders>
              <w:top w:val="nil"/>
              <w:left w:val="nil"/>
              <w:bottom w:val="nil"/>
              <w:right w:val="nil"/>
            </w:tcBorders>
            <w:shd w:val="clear" w:color="auto" w:fill="auto"/>
            <w:noWrap/>
            <w:vAlign w:val="center"/>
          </w:tcPr>
          <w:p w14:paraId="41E6629C"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26</w:t>
            </w:r>
          </w:p>
        </w:tc>
        <w:tc>
          <w:tcPr>
            <w:tcW w:w="8555" w:type="dxa"/>
            <w:tcBorders>
              <w:top w:val="nil"/>
              <w:left w:val="nil"/>
              <w:bottom w:val="nil"/>
              <w:right w:val="nil"/>
            </w:tcBorders>
            <w:shd w:val="clear" w:color="auto" w:fill="auto"/>
            <w:noWrap/>
            <w:vAlign w:val="center"/>
          </w:tcPr>
          <w:p w14:paraId="3E61E046" w14:textId="77777777" w:rsidR="00BC2E5F" w:rsidRPr="00696748" w:rsidRDefault="00BC2E5F" w:rsidP="00B45F29">
            <w:pPr>
              <w:suppressAutoHyphens w:val="0"/>
              <w:rPr>
                <w:color w:val="000000"/>
              </w:rPr>
            </w:pPr>
            <w:r w:rsidRPr="00696748">
              <w:rPr>
                <w:rFonts w:eastAsia="Arial"/>
                <w:color w:val="000000"/>
              </w:rPr>
              <w:t>Ministerstwo Edukacji Narodowej</w:t>
            </w:r>
          </w:p>
        </w:tc>
      </w:tr>
      <w:tr w:rsidR="00BC2E5F" w:rsidRPr="00696748" w14:paraId="15379795" w14:textId="77777777" w:rsidTr="00B45F29">
        <w:trPr>
          <w:trHeight w:val="300"/>
        </w:trPr>
        <w:tc>
          <w:tcPr>
            <w:tcW w:w="881" w:type="dxa"/>
            <w:tcBorders>
              <w:top w:val="nil"/>
              <w:left w:val="nil"/>
              <w:bottom w:val="nil"/>
              <w:right w:val="nil"/>
            </w:tcBorders>
            <w:shd w:val="clear" w:color="auto" w:fill="auto"/>
            <w:noWrap/>
            <w:vAlign w:val="center"/>
          </w:tcPr>
          <w:p w14:paraId="48750F90"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27</w:t>
            </w:r>
          </w:p>
        </w:tc>
        <w:tc>
          <w:tcPr>
            <w:tcW w:w="8555" w:type="dxa"/>
            <w:tcBorders>
              <w:top w:val="nil"/>
              <w:left w:val="nil"/>
              <w:bottom w:val="nil"/>
              <w:right w:val="nil"/>
            </w:tcBorders>
            <w:shd w:val="clear" w:color="auto" w:fill="auto"/>
            <w:noWrap/>
            <w:vAlign w:val="center"/>
          </w:tcPr>
          <w:p w14:paraId="4DE2E9FE" w14:textId="77777777" w:rsidR="00BC2E5F" w:rsidRPr="00696748" w:rsidRDefault="00BC2E5F" w:rsidP="00B45F29">
            <w:pPr>
              <w:suppressAutoHyphens w:val="0"/>
              <w:rPr>
                <w:color w:val="000000"/>
              </w:rPr>
            </w:pPr>
            <w:r w:rsidRPr="00696748">
              <w:rPr>
                <w:rFonts w:eastAsia="Arial"/>
                <w:color w:val="000000"/>
              </w:rPr>
              <w:t>Ministerstwo Finansów</w:t>
            </w:r>
          </w:p>
        </w:tc>
      </w:tr>
      <w:tr w:rsidR="00BC2E5F" w:rsidRPr="00696748" w14:paraId="6DA81614" w14:textId="77777777" w:rsidTr="00B45F29">
        <w:trPr>
          <w:trHeight w:val="300"/>
        </w:trPr>
        <w:tc>
          <w:tcPr>
            <w:tcW w:w="881" w:type="dxa"/>
            <w:tcBorders>
              <w:top w:val="nil"/>
              <w:left w:val="nil"/>
              <w:bottom w:val="nil"/>
              <w:right w:val="nil"/>
            </w:tcBorders>
            <w:shd w:val="clear" w:color="auto" w:fill="auto"/>
            <w:noWrap/>
            <w:vAlign w:val="center"/>
          </w:tcPr>
          <w:p w14:paraId="10BEEE99"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28</w:t>
            </w:r>
          </w:p>
        </w:tc>
        <w:tc>
          <w:tcPr>
            <w:tcW w:w="8555" w:type="dxa"/>
            <w:tcBorders>
              <w:top w:val="nil"/>
              <w:left w:val="nil"/>
              <w:bottom w:val="nil"/>
              <w:right w:val="nil"/>
            </w:tcBorders>
            <w:shd w:val="clear" w:color="auto" w:fill="auto"/>
            <w:noWrap/>
            <w:vAlign w:val="center"/>
          </w:tcPr>
          <w:p w14:paraId="07D4114B" w14:textId="77777777" w:rsidR="00BC2E5F" w:rsidRPr="00696748" w:rsidRDefault="00BC2E5F" w:rsidP="00B45F29">
            <w:pPr>
              <w:suppressAutoHyphens w:val="0"/>
              <w:rPr>
                <w:color w:val="000000"/>
              </w:rPr>
            </w:pPr>
            <w:r w:rsidRPr="00696748">
              <w:rPr>
                <w:rFonts w:eastAsia="Arial"/>
                <w:color w:val="000000"/>
              </w:rPr>
              <w:t>Ministerstwo Gospodarki</w:t>
            </w:r>
          </w:p>
        </w:tc>
      </w:tr>
      <w:tr w:rsidR="00BC2E5F" w:rsidRPr="00696748" w14:paraId="2CC16388" w14:textId="77777777" w:rsidTr="00B45F29">
        <w:trPr>
          <w:trHeight w:val="300"/>
        </w:trPr>
        <w:tc>
          <w:tcPr>
            <w:tcW w:w="881" w:type="dxa"/>
            <w:tcBorders>
              <w:top w:val="nil"/>
              <w:left w:val="nil"/>
              <w:bottom w:val="nil"/>
              <w:right w:val="nil"/>
            </w:tcBorders>
            <w:shd w:val="clear" w:color="auto" w:fill="auto"/>
            <w:noWrap/>
            <w:vAlign w:val="center"/>
          </w:tcPr>
          <w:p w14:paraId="6463E111"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29</w:t>
            </w:r>
          </w:p>
        </w:tc>
        <w:tc>
          <w:tcPr>
            <w:tcW w:w="8555" w:type="dxa"/>
            <w:tcBorders>
              <w:top w:val="nil"/>
              <w:left w:val="nil"/>
              <w:bottom w:val="nil"/>
              <w:right w:val="nil"/>
            </w:tcBorders>
            <w:shd w:val="clear" w:color="auto" w:fill="auto"/>
            <w:noWrap/>
            <w:vAlign w:val="center"/>
          </w:tcPr>
          <w:p w14:paraId="66BE4747" w14:textId="77777777" w:rsidR="00BC2E5F" w:rsidRPr="00696748" w:rsidRDefault="00BC2E5F" w:rsidP="00B45F29">
            <w:pPr>
              <w:suppressAutoHyphens w:val="0"/>
              <w:rPr>
                <w:color w:val="000000"/>
              </w:rPr>
            </w:pPr>
            <w:r w:rsidRPr="00696748">
              <w:rPr>
                <w:rFonts w:eastAsia="Arial"/>
                <w:color w:val="000000"/>
              </w:rPr>
              <w:t>Ministerstwo Kultury i Dziedzictwa Narodowego</w:t>
            </w:r>
          </w:p>
        </w:tc>
      </w:tr>
      <w:tr w:rsidR="00BC2E5F" w:rsidRPr="00696748" w14:paraId="4C3CAF8F" w14:textId="77777777" w:rsidTr="00B45F29">
        <w:trPr>
          <w:trHeight w:val="300"/>
        </w:trPr>
        <w:tc>
          <w:tcPr>
            <w:tcW w:w="881" w:type="dxa"/>
            <w:tcBorders>
              <w:top w:val="nil"/>
              <w:left w:val="nil"/>
              <w:bottom w:val="nil"/>
              <w:right w:val="nil"/>
            </w:tcBorders>
            <w:shd w:val="clear" w:color="auto" w:fill="auto"/>
            <w:noWrap/>
            <w:vAlign w:val="center"/>
          </w:tcPr>
          <w:p w14:paraId="12143219"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30</w:t>
            </w:r>
          </w:p>
        </w:tc>
        <w:tc>
          <w:tcPr>
            <w:tcW w:w="8555" w:type="dxa"/>
            <w:tcBorders>
              <w:top w:val="nil"/>
              <w:left w:val="nil"/>
              <w:bottom w:val="nil"/>
              <w:right w:val="nil"/>
            </w:tcBorders>
            <w:shd w:val="clear" w:color="auto" w:fill="auto"/>
            <w:noWrap/>
            <w:vAlign w:val="center"/>
          </w:tcPr>
          <w:p w14:paraId="2BD2ACD2" w14:textId="77777777" w:rsidR="00BC2E5F" w:rsidRPr="00696748" w:rsidRDefault="00BC2E5F" w:rsidP="00B45F29">
            <w:pPr>
              <w:suppressAutoHyphens w:val="0"/>
              <w:rPr>
                <w:color w:val="000000"/>
              </w:rPr>
            </w:pPr>
            <w:r w:rsidRPr="00696748">
              <w:rPr>
                <w:rFonts w:eastAsia="Arial"/>
                <w:color w:val="000000"/>
              </w:rPr>
              <w:t>Ministerstwo Nauki i Szkolnictwa Wyższego</w:t>
            </w:r>
          </w:p>
        </w:tc>
      </w:tr>
      <w:tr w:rsidR="00BC2E5F" w:rsidRPr="00696748" w14:paraId="03FA3785" w14:textId="77777777" w:rsidTr="00B45F29">
        <w:trPr>
          <w:trHeight w:val="300"/>
        </w:trPr>
        <w:tc>
          <w:tcPr>
            <w:tcW w:w="881" w:type="dxa"/>
            <w:tcBorders>
              <w:top w:val="nil"/>
              <w:left w:val="nil"/>
              <w:bottom w:val="nil"/>
              <w:right w:val="nil"/>
            </w:tcBorders>
            <w:shd w:val="clear" w:color="auto" w:fill="auto"/>
            <w:noWrap/>
            <w:vAlign w:val="center"/>
          </w:tcPr>
          <w:p w14:paraId="4F27CE6D"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31</w:t>
            </w:r>
          </w:p>
        </w:tc>
        <w:tc>
          <w:tcPr>
            <w:tcW w:w="8555" w:type="dxa"/>
            <w:tcBorders>
              <w:top w:val="nil"/>
              <w:left w:val="nil"/>
              <w:bottom w:val="nil"/>
              <w:right w:val="nil"/>
            </w:tcBorders>
            <w:shd w:val="clear" w:color="auto" w:fill="auto"/>
            <w:noWrap/>
            <w:vAlign w:val="center"/>
          </w:tcPr>
          <w:p w14:paraId="4526FE65" w14:textId="77777777" w:rsidR="00BC2E5F" w:rsidRPr="00696748" w:rsidRDefault="00BC2E5F" w:rsidP="00B45F29">
            <w:pPr>
              <w:suppressAutoHyphens w:val="0"/>
              <w:rPr>
                <w:color w:val="000000"/>
              </w:rPr>
            </w:pPr>
            <w:r w:rsidRPr="00696748">
              <w:rPr>
                <w:rFonts w:eastAsia="Arial"/>
                <w:color w:val="000000"/>
              </w:rPr>
              <w:t>Ministerstwo Pracy i Polityki Społecznej</w:t>
            </w:r>
          </w:p>
        </w:tc>
      </w:tr>
      <w:tr w:rsidR="00BC2E5F" w:rsidRPr="00696748" w14:paraId="3F50BA73" w14:textId="77777777" w:rsidTr="00B45F29">
        <w:trPr>
          <w:trHeight w:val="300"/>
        </w:trPr>
        <w:tc>
          <w:tcPr>
            <w:tcW w:w="881" w:type="dxa"/>
            <w:tcBorders>
              <w:top w:val="nil"/>
              <w:left w:val="nil"/>
              <w:bottom w:val="nil"/>
              <w:right w:val="nil"/>
            </w:tcBorders>
            <w:shd w:val="clear" w:color="auto" w:fill="auto"/>
            <w:noWrap/>
            <w:vAlign w:val="center"/>
          </w:tcPr>
          <w:p w14:paraId="3130A017"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32</w:t>
            </w:r>
          </w:p>
        </w:tc>
        <w:tc>
          <w:tcPr>
            <w:tcW w:w="8555" w:type="dxa"/>
            <w:tcBorders>
              <w:top w:val="nil"/>
              <w:left w:val="nil"/>
              <w:bottom w:val="nil"/>
              <w:right w:val="nil"/>
            </w:tcBorders>
            <w:shd w:val="clear" w:color="auto" w:fill="auto"/>
            <w:noWrap/>
            <w:vAlign w:val="center"/>
          </w:tcPr>
          <w:p w14:paraId="317A63BB" w14:textId="77777777" w:rsidR="00BC2E5F" w:rsidRPr="00696748" w:rsidRDefault="00BC2E5F" w:rsidP="00B45F29">
            <w:pPr>
              <w:suppressAutoHyphens w:val="0"/>
              <w:rPr>
                <w:color w:val="000000"/>
              </w:rPr>
            </w:pPr>
            <w:r w:rsidRPr="00696748">
              <w:rPr>
                <w:rFonts w:eastAsia="Arial"/>
                <w:color w:val="000000"/>
              </w:rPr>
              <w:t>Ministerstwo Rolnictwa i Rozwoju Wsi</w:t>
            </w:r>
          </w:p>
        </w:tc>
      </w:tr>
      <w:tr w:rsidR="00BC2E5F" w:rsidRPr="00696748" w14:paraId="290FB0D3" w14:textId="77777777" w:rsidTr="00B45F29">
        <w:trPr>
          <w:trHeight w:val="300"/>
        </w:trPr>
        <w:tc>
          <w:tcPr>
            <w:tcW w:w="881" w:type="dxa"/>
            <w:tcBorders>
              <w:top w:val="nil"/>
              <w:left w:val="nil"/>
              <w:bottom w:val="nil"/>
              <w:right w:val="nil"/>
            </w:tcBorders>
            <w:shd w:val="clear" w:color="auto" w:fill="auto"/>
            <w:noWrap/>
            <w:vAlign w:val="center"/>
          </w:tcPr>
          <w:p w14:paraId="170DAC7D"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33</w:t>
            </w:r>
          </w:p>
        </w:tc>
        <w:tc>
          <w:tcPr>
            <w:tcW w:w="8555" w:type="dxa"/>
            <w:tcBorders>
              <w:top w:val="nil"/>
              <w:left w:val="nil"/>
              <w:bottom w:val="nil"/>
              <w:right w:val="nil"/>
            </w:tcBorders>
            <w:shd w:val="clear" w:color="auto" w:fill="auto"/>
            <w:noWrap/>
            <w:vAlign w:val="center"/>
          </w:tcPr>
          <w:p w14:paraId="029F01AB" w14:textId="77777777" w:rsidR="00BC2E5F" w:rsidRPr="00696748" w:rsidRDefault="00BC2E5F" w:rsidP="00B45F29">
            <w:pPr>
              <w:suppressAutoHyphens w:val="0"/>
              <w:rPr>
                <w:color w:val="000000"/>
              </w:rPr>
            </w:pPr>
            <w:r w:rsidRPr="00696748">
              <w:rPr>
                <w:rFonts w:eastAsia="Arial"/>
                <w:color w:val="000000"/>
              </w:rPr>
              <w:t>Ministerstwo Sportu i Turystyki</w:t>
            </w:r>
          </w:p>
        </w:tc>
      </w:tr>
      <w:tr w:rsidR="00BC2E5F" w:rsidRPr="00696748" w14:paraId="2CE59F7F" w14:textId="77777777" w:rsidTr="00B45F29">
        <w:trPr>
          <w:trHeight w:val="300"/>
        </w:trPr>
        <w:tc>
          <w:tcPr>
            <w:tcW w:w="881" w:type="dxa"/>
            <w:tcBorders>
              <w:top w:val="nil"/>
              <w:left w:val="nil"/>
              <w:bottom w:val="nil"/>
              <w:right w:val="nil"/>
            </w:tcBorders>
            <w:shd w:val="clear" w:color="auto" w:fill="auto"/>
            <w:noWrap/>
            <w:vAlign w:val="center"/>
          </w:tcPr>
          <w:p w14:paraId="59FF4EDE"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34</w:t>
            </w:r>
          </w:p>
        </w:tc>
        <w:tc>
          <w:tcPr>
            <w:tcW w:w="8555" w:type="dxa"/>
            <w:tcBorders>
              <w:top w:val="nil"/>
              <w:left w:val="nil"/>
              <w:bottom w:val="nil"/>
              <w:right w:val="nil"/>
            </w:tcBorders>
            <w:shd w:val="clear" w:color="auto" w:fill="auto"/>
            <w:noWrap/>
            <w:vAlign w:val="center"/>
          </w:tcPr>
          <w:p w14:paraId="32817EAE" w14:textId="77777777" w:rsidR="00BC2E5F" w:rsidRPr="00696748" w:rsidRDefault="00BC2E5F" w:rsidP="00B45F29">
            <w:pPr>
              <w:suppressAutoHyphens w:val="0"/>
              <w:rPr>
                <w:color w:val="000000"/>
              </w:rPr>
            </w:pPr>
            <w:r w:rsidRPr="00696748">
              <w:rPr>
                <w:rFonts w:eastAsia="Arial"/>
                <w:color w:val="000000"/>
              </w:rPr>
              <w:t>Ministerstwo Spraw Wewnętrznych</w:t>
            </w:r>
          </w:p>
        </w:tc>
      </w:tr>
      <w:tr w:rsidR="00BC2E5F" w:rsidRPr="00696748" w14:paraId="7D751DEE" w14:textId="77777777" w:rsidTr="00B45F29">
        <w:trPr>
          <w:trHeight w:val="300"/>
        </w:trPr>
        <w:tc>
          <w:tcPr>
            <w:tcW w:w="881" w:type="dxa"/>
            <w:tcBorders>
              <w:top w:val="nil"/>
              <w:left w:val="nil"/>
              <w:bottom w:val="nil"/>
              <w:right w:val="nil"/>
            </w:tcBorders>
            <w:shd w:val="clear" w:color="auto" w:fill="auto"/>
            <w:noWrap/>
            <w:vAlign w:val="center"/>
          </w:tcPr>
          <w:p w14:paraId="00248D27"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35</w:t>
            </w:r>
          </w:p>
        </w:tc>
        <w:tc>
          <w:tcPr>
            <w:tcW w:w="8555" w:type="dxa"/>
            <w:tcBorders>
              <w:top w:val="nil"/>
              <w:left w:val="nil"/>
              <w:bottom w:val="nil"/>
              <w:right w:val="nil"/>
            </w:tcBorders>
            <w:shd w:val="clear" w:color="auto" w:fill="auto"/>
            <w:noWrap/>
            <w:vAlign w:val="center"/>
          </w:tcPr>
          <w:p w14:paraId="1547C59F" w14:textId="77777777" w:rsidR="00BC2E5F" w:rsidRPr="00696748" w:rsidRDefault="00BC2E5F" w:rsidP="00B45F29">
            <w:pPr>
              <w:suppressAutoHyphens w:val="0"/>
              <w:rPr>
                <w:color w:val="000000"/>
              </w:rPr>
            </w:pPr>
            <w:r w:rsidRPr="00696748">
              <w:rPr>
                <w:rFonts w:eastAsia="Arial"/>
                <w:color w:val="000000"/>
              </w:rPr>
              <w:t>Ministerstwo Sprawiedliwości</w:t>
            </w:r>
          </w:p>
        </w:tc>
      </w:tr>
      <w:tr w:rsidR="00BC2E5F" w:rsidRPr="00696748" w14:paraId="2E969494" w14:textId="77777777" w:rsidTr="00B45F29">
        <w:trPr>
          <w:trHeight w:val="300"/>
        </w:trPr>
        <w:tc>
          <w:tcPr>
            <w:tcW w:w="881" w:type="dxa"/>
            <w:tcBorders>
              <w:top w:val="nil"/>
              <w:left w:val="nil"/>
              <w:bottom w:val="nil"/>
              <w:right w:val="nil"/>
            </w:tcBorders>
            <w:shd w:val="clear" w:color="auto" w:fill="auto"/>
            <w:noWrap/>
            <w:vAlign w:val="center"/>
          </w:tcPr>
          <w:p w14:paraId="110A3260"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36</w:t>
            </w:r>
          </w:p>
        </w:tc>
        <w:tc>
          <w:tcPr>
            <w:tcW w:w="8555" w:type="dxa"/>
            <w:tcBorders>
              <w:top w:val="nil"/>
              <w:left w:val="nil"/>
              <w:bottom w:val="nil"/>
              <w:right w:val="nil"/>
            </w:tcBorders>
            <w:shd w:val="clear" w:color="auto" w:fill="auto"/>
            <w:noWrap/>
            <w:vAlign w:val="center"/>
          </w:tcPr>
          <w:p w14:paraId="4F3B3CC1" w14:textId="77777777" w:rsidR="00BC2E5F" w:rsidRPr="00696748" w:rsidRDefault="00BC2E5F" w:rsidP="00B45F29">
            <w:pPr>
              <w:suppressAutoHyphens w:val="0"/>
              <w:rPr>
                <w:color w:val="000000"/>
              </w:rPr>
            </w:pPr>
            <w:r w:rsidRPr="00696748">
              <w:rPr>
                <w:rFonts w:eastAsia="Arial"/>
                <w:color w:val="000000"/>
              </w:rPr>
              <w:t>Ministerstwo Zdrowia</w:t>
            </w:r>
          </w:p>
        </w:tc>
      </w:tr>
      <w:tr w:rsidR="00BC2E5F" w:rsidRPr="00696748" w14:paraId="10AFAC77" w14:textId="77777777" w:rsidTr="00B45F29">
        <w:trPr>
          <w:trHeight w:val="300"/>
        </w:trPr>
        <w:tc>
          <w:tcPr>
            <w:tcW w:w="881" w:type="dxa"/>
            <w:tcBorders>
              <w:top w:val="nil"/>
              <w:left w:val="nil"/>
              <w:bottom w:val="nil"/>
              <w:right w:val="nil"/>
            </w:tcBorders>
            <w:shd w:val="clear" w:color="auto" w:fill="auto"/>
            <w:noWrap/>
            <w:vAlign w:val="center"/>
          </w:tcPr>
          <w:p w14:paraId="61CEAAC9"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37</w:t>
            </w:r>
          </w:p>
        </w:tc>
        <w:tc>
          <w:tcPr>
            <w:tcW w:w="8555" w:type="dxa"/>
            <w:tcBorders>
              <w:top w:val="nil"/>
              <w:left w:val="nil"/>
              <w:bottom w:val="nil"/>
              <w:right w:val="nil"/>
            </w:tcBorders>
            <w:shd w:val="clear" w:color="auto" w:fill="auto"/>
            <w:noWrap/>
            <w:vAlign w:val="center"/>
          </w:tcPr>
          <w:p w14:paraId="507AC3A0" w14:textId="77777777" w:rsidR="00BC2E5F" w:rsidRPr="00696748" w:rsidRDefault="00BC2E5F" w:rsidP="00B45F29">
            <w:pPr>
              <w:suppressAutoHyphens w:val="0"/>
              <w:rPr>
                <w:color w:val="000000"/>
              </w:rPr>
            </w:pPr>
            <w:r w:rsidRPr="00696748">
              <w:rPr>
                <w:rFonts w:eastAsia="Arial"/>
                <w:color w:val="000000"/>
              </w:rPr>
              <w:t>Narodowy Instytutu Audiowizualny</w:t>
            </w:r>
          </w:p>
        </w:tc>
      </w:tr>
      <w:tr w:rsidR="00BC2E5F" w:rsidRPr="00696748" w14:paraId="26B7CE7B" w14:textId="77777777" w:rsidTr="00B45F29">
        <w:trPr>
          <w:trHeight w:val="300"/>
        </w:trPr>
        <w:tc>
          <w:tcPr>
            <w:tcW w:w="881" w:type="dxa"/>
            <w:tcBorders>
              <w:top w:val="nil"/>
              <w:left w:val="nil"/>
              <w:bottom w:val="nil"/>
              <w:right w:val="nil"/>
            </w:tcBorders>
            <w:shd w:val="clear" w:color="auto" w:fill="auto"/>
            <w:noWrap/>
            <w:vAlign w:val="center"/>
          </w:tcPr>
          <w:p w14:paraId="3E7814D1"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38</w:t>
            </w:r>
          </w:p>
        </w:tc>
        <w:tc>
          <w:tcPr>
            <w:tcW w:w="8555" w:type="dxa"/>
            <w:tcBorders>
              <w:top w:val="nil"/>
              <w:left w:val="nil"/>
              <w:bottom w:val="nil"/>
              <w:right w:val="nil"/>
            </w:tcBorders>
            <w:shd w:val="clear" w:color="auto" w:fill="auto"/>
            <w:noWrap/>
            <w:vAlign w:val="center"/>
          </w:tcPr>
          <w:p w14:paraId="1FC3699F" w14:textId="77777777" w:rsidR="00BC2E5F" w:rsidRPr="00696748" w:rsidRDefault="00BC2E5F" w:rsidP="00B45F29">
            <w:pPr>
              <w:suppressAutoHyphens w:val="0"/>
              <w:rPr>
                <w:color w:val="000000"/>
              </w:rPr>
            </w:pPr>
            <w:r w:rsidRPr="00696748">
              <w:rPr>
                <w:rFonts w:eastAsia="Arial"/>
                <w:color w:val="000000"/>
              </w:rPr>
              <w:t>Ogólnopolska Federacja Organizacji Pozarządowych</w:t>
            </w:r>
          </w:p>
        </w:tc>
      </w:tr>
      <w:tr w:rsidR="00BC2E5F" w:rsidRPr="00696748" w14:paraId="4BD56D9B" w14:textId="77777777" w:rsidTr="00B45F29">
        <w:trPr>
          <w:trHeight w:val="300"/>
        </w:trPr>
        <w:tc>
          <w:tcPr>
            <w:tcW w:w="881" w:type="dxa"/>
            <w:tcBorders>
              <w:top w:val="nil"/>
              <w:left w:val="nil"/>
              <w:bottom w:val="nil"/>
              <w:right w:val="nil"/>
            </w:tcBorders>
            <w:shd w:val="clear" w:color="auto" w:fill="auto"/>
            <w:noWrap/>
            <w:vAlign w:val="center"/>
          </w:tcPr>
          <w:p w14:paraId="747916BA"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39</w:t>
            </w:r>
          </w:p>
        </w:tc>
        <w:tc>
          <w:tcPr>
            <w:tcW w:w="8555" w:type="dxa"/>
            <w:tcBorders>
              <w:top w:val="nil"/>
              <w:left w:val="nil"/>
              <w:bottom w:val="nil"/>
              <w:right w:val="nil"/>
            </w:tcBorders>
            <w:shd w:val="clear" w:color="auto" w:fill="auto"/>
            <w:noWrap/>
            <w:vAlign w:val="center"/>
          </w:tcPr>
          <w:p w14:paraId="6469D9CD" w14:textId="77777777" w:rsidR="00BC2E5F" w:rsidRPr="00696748" w:rsidRDefault="00BC2E5F" w:rsidP="00B45F29">
            <w:pPr>
              <w:suppressAutoHyphens w:val="0"/>
              <w:rPr>
                <w:color w:val="000000"/>
              </w:rPr>
            </w:pPr>
            <w:r w:rsidRPr="00696748">
              <w:rPr>
                <w:rFonts w:eastAsia="Arial"/>
                <w:color w:val="000000"/>
              </w:rPr>
              <w:t>Polska Agencja Rozwoju Przedsiębiorczości</w:t>
            </w:r>
          </w:p>
        </w:tc>
      </w:tr>
      <w:tr w:rsidR="00BC2E5F" w:rsidRPr="00696748" w14:paraId="06091133" w14:textId="77777777" w:rsidTr="00B45F29">
        <w:trPr>
          <w:trHeight w:val="300"/>
        </w:trPr>
        <w:tc>
          <w:tcPr>
            <w:tcW w:w="881" w:type="dxa"/>
            <w:tcBorders>
              <w:top w:val="nil"/>
              <w:left w:val="nil"/>
              <w:bottom w:val="nil"/>
              <w:right w:val="nil"/>
            </w:tcBorders>
            <w:shd w:val="clear" w:color="auto" w:fill="auto"/>
            <w:noWrap/>
            <w:vAlign w:val="center"/>
          </w:tcPr>
          <w:p w14:paraId="55DAAEDF"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40</w:t>
            </w:r>
          </w:p>
        </w:tc>
        <w:tc>
          <w:tcPr>
            <w:tcW w:w="8555" w:type="dxa"/>
            <w:tcBorders>
              <w:top w:val="nil"/>
              <w:left w:val="nil"/>
              <w:bottom w:val="nil"/>
              <w:right w:val="nil"/>
            </w:tcBorders>
            <w:shd w:val="clear" w:color="auto" w:fill="auto"/>
            <w:noWrap/>
            <w:vAlign w:val="center"/>
          </w:tcPr>
          <w:p w14:paraId="41737981" w14:textId="77777777" w:rsidR="00BC2E5F" w:rsidRPr="00696748" w:rsidRDefault="00BC2E5F" w:rsidP="00B45F29">
            <w:pPr>
              <w:suppressAutoHyphens w:val="0"/>
              <w:rPr>
                <w:color w:val="000000"/>
              </w:rPr>
            </w:pPr>
            <w:r w:rsidRPr="00696748">
              <w:rPr>
                <w:rFonts w:eastAsia="Arial"/>
                <w:color w:val="000000"/>
              </w:rPr>
              <w:t>Polska Izba Informatyki i Telekomunikacji</w:t>
            </w:r>
          </w:p>
        </w:tc>
      </w:tr>
      <w:tr w:rsidR="00BC2E5F" w:rsidRPr="00696748" w14:paraId="46FA2C08" w14:textId="77777777" w:rsidTr="00B45F29">
        <w:trPr>
          <w:trHeight w:val="300"/>
        </w:trPr>
        <w:tc>
          <w:tcPr>
            <w:tcW w:w="881" w:type="dxa"/>
            <w:tcBorders>
              <w:top w:val="nil"/>
              <w:left w:val="nil"/>
              <w:bottom w:val="nil"/>
              <w:right w:val="nil"/>
            </w:tcBorders>
            <w:shd w:val="clear" w:color="auto" w:fill="auto"/>
            <w:noWrap/>
            <w:vAlign w:val="center"/>
          </w:tcPr>
          <w:p w14:paraId="24E58202"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41</w:t>
            </w:r>
          </w:p>
        </w:tc>
        <w:tc>
          <w:tcPr>
            <w:tcW w:w="8555" w:type="dxa"/>
            <w:tcBorders>
              <w:top w:val="nil"/>
              <w:left w:val="nil"/>
              <w:bottom w:val="nil"/>
              <w:right w:val="nil"/>
            </w:tcBorders>
            <w:shd w:val="clear" w:color="auto" w:fill="auto"/>
            <w:noWrap/>
            <w:vAlign w:val="center"/>
          </w:tcPr>
          <w:p w14:paraId="13B94E36" w14:textId="77777777" w:rsidR="00BC2E5F" w:rsidRPr="00696748" w:rsidRDefault="00BC2E5F" w:rsidP="00B45F29">
            <w:pPr>
              <w:suppressAutoHyphens w:val="0"/>
              <w:rPr>
                <w:color w:val="000000"/>
              </w:rPr>
            </w:pPr>
            <w:r w:rsidRPr="00696748">
              <w:rPr>
                <w:rFonts w:eastAsia="Arial"/>
                <w:color w:val="000000"/>
              </w:rPr>
              <w:t xml:space="preserve">Polska Izba Komunikacji Elektronicznej  </w:t>
            </w:r>
          </w:p>
        </w:tc>
      </w:tr>
      <w:tr w:rsidR="00BC2E5F" w:rsidRPr="00696748" w14:paraId="6B385EAC" w14:textId="77777777" w:rsidTr="00B45F29">
        <w:trPr>
          <w:trHeight w:val="300"/>
        </w:trPr>
        <w:tc>
          <w:tcPr>
            <w:tcW w:w="881" w:type="dxa"/>
            <w:tcBorders>
              <w:top w:val="nil"/>
              <w:left w:val="nil"/>
              <w:bottom w:val="nil"/>
              <w:right w:val="nil"/>
            </w:tcBorders>
            <w:shd w:val="clear" w:color="auto" w:fill="auto"/>
            <w:noWrap/>
            <w:vAlign w:val="center"/>
          </w:tcPr>
          <w:p w14:paraId="06781483"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42</w:t>
            </w:r>
          </w:p>
        </w:tc>
        <w:tc>
          <w:tcPr>
            <w:tcW w:w="8555" w:type="dxa"/>
            <w:tcBorders>
              <w:top w:val="nil"/>
              <w:left w:val="nil"/>
              <w:bottom w:val="nil"/>
              <w:right w:val="nil"/>
            </w:tcBorders>
            <w:shd w:val="clear" w:color="auto" w:fill="auto"/>
            <w:noWrap/>
            <w:vAlign w:val="center"/>
          </w:tcPr>
          <w:p w14:paraId="47B7A4C1" w14:textId="77777777" w:rsidR="00BC2E5F" w:rsidRPr="00696748" w:rsidRDefault="00BC2E5F" w:rsidP="00B45F29">
            <w:pPr>
              <w:suppressAutoHyphens w:val="0"/>
              <w:rPr>
                <w:color w:val="000000"/>
              </w:rPr>
            </w:pPr>
            <w:r w:rsidRPr="00696748">
              <w:rPr>
                <w:rFonts w:eastAsia="Arial"/>
                <w:color w:val="000000"/>
              </w:rPr>
              <w:t>Polska Konfederacja Pracodawców Prywatnych „Lewiatan”</w:t>
            </w:r>
          </w:p>
        </w:tc>
      </w:tr>
      <w:tr w:rsidR="00BC2E5F" w:rsidRPr="00696748" w14:paraId="58743A16" w14:textId="77777777" w:rsidTr="00B45F29">
        <w:trPr>
          <w:trHeight w:val="300"/>
        </w:trPr>
        <w:tc>
          <w:tcPr>
            <w:tcW w:w="881" w:type="dxa"/>
            <w:tcBorders>
              <w:top w:val="nil"/>
              <w:left w:val="nil"/>
              <w:bottom w:val="nil"/>
              <w:right w:val="nil"/>
            </w:tcBorders>
            <w:shd w:val="clear" w:color="auto" w:fill="auto"/>
            <w:noWrap/>
            <w:vAlign w:val="center"/>
          </w:tcPr>
          <w:p w14:paraId="6C94CF2A"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lastRenderedPageBreak/>
              <w:t>43</w:t>
            </w:r>
          </w:p>
        </w:tc>
        <w:tc>
          <w:tcPr>
            <w:tcW w:w="8555" w:type="dxa"/>
            <w:tcBorders>
              <w:top w:val="nil"/>
              <w:left w:val="nil"/>
              <w:bottom w:val="nil"/>
              <w:right w:val="nil"/>
            </w:tcBorders>
            <w:shd w:val="clear" w:color="auto" w:fill="auto"/>
            <w:noWrap/>
            <w:vAlign w:val="center"/>
          </w:tcPr>
          <w:p w14:paraId="23DC60A4" w14:textId="77777777" w:rsidR="00BC2E5F" w:rsidRPr="00696748" w:rsidRDefault="00BC2E5F" w:rsidP="00B45F29">
            <w:pPr>
              <w:suppressAutoHyphens w:val="0"/>
              <w:rPr>
                <w:color w:val="000000"/>
              </w:rPr>
            </w:pPr>
            <w:r w:rsidRPr="00696748">
              <w:rPr>
                <w:rFonts w:eastAsia="Arial"/>
                <w:color w:val="000000"/>
              </w:rPr>
              <w:t>Polska Organizacja Turystyczna</w:t>
            </w:r>
          </w:p>
        </w:tc>
      </w:tr>
      <w:tr w:rsidR="00BC2E5F" w:rsidRPr="00696748" w14:paraId="6D368273" w14:textId="77777777" w:rsidTr="00B45F29">
        <w:trPr>
          <w:trHeight w:val="300"/>
        </w:trPr>
        <w:tc>
          <w:tcPr>
            <w:tcW w:w="881" w:type="dxa"/>
            <w:tcBorders>
              <w:top w:val="nil"/>
              <w:left w:val="nil"/>
              <w:bottom w:val="nil"/>
              <w:right w:val="nil"/>
            </w:tcBorders>
            <w:shd w:val="clear" w:color="auto" w:fill="auto"/>
            <w:noWrap/>
            <w:vAlign w:val="center"/>
          </w:tcPr>
          <w:p w14:paraId="7DE534E8"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44</w:t>
            </w:r>
          </w:p>
        </w:tc>
        <w:tc>
          <w:tcPr>
            <w:tcW w:w="8555" w:type="dxa"/>
            <w:tcBorders>
              <w:top w:val="nil"/>
              <w:left w:val="nil"/>
              <w:bottom w:val="nil"/>
              <w:right w:val="nil"/>
            </w:tcBorders>
            <w:shd w:val="clear" w:color="auto" w:fill="auto"/>
            <w:noWrap/>
            <w:vAlign w:val="center"/>
          </w:tcPr>
          <w:p w14:paraId="5D2B9D18" w14:textId="77777777" w:rsidR="00BC2E5F" w:rsidRPr="00696748" w:rsidRDefault="00BC2E5F" w:rsidP="00B45F29">
            <w:pPr>
              <w:suppressAutoHyphens w:val="0"/>
              <w:rPr>
                <w:color w:val="000000"/>
              </w:rPr>
            </w:pPr>
            <w:r w:rsidRPr="00696748">
              <w:rPr>
                <w:rFonts w:eastAsia="Arial"/>
                <w:color w:val="000000"/>
              </w:rPr>
              <w:t>Polskie Towarzystwo Informatyczne</w:t>
            </w:r>
          </w:p>
        </w:tc>
      </w:tr>
      <w:tr w:rsidR="00BC2E5F" w:rsidRPr="00696748" w14:paraId="4314EFCA" w14:textId="77777777" w:rsidTr="00B45F29">
        <w:trPr>
          <w:trHeight w:val="300"/>
        </w:trPr>
        <w:tc>
          <w:tcPr>
            <w:tcW w:w="881" w:type="dxa"/>
            <w:tcBorders>
              <w:top w:val="nil"/>
              <w:left w:val="nil"/>
              <w:bottom w:val="nil"/>
              <w:right w:val="nil"/>
            </w:tcBorders>
            <w:shd w:val="clear" w:color="auto" w:fill="auto"/>
            <w:noWrap/>
            <w:vAlign w:val="center"/>
          </w:tcPr>
          <w:p w14:paraId="5F3762B9"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45</w:t>
            </w:r>
          </w:p>
        </w:tc>
        <w:tc>
          <w:tcPr>
            <w:tcW w:w="8555" w:type="dxa"/>
            <w:tcBorders>
              <w:top w:val="nil"/>
              <w:left w:val="nil"/>
              <w:bottom w:val="nil"/>
              <w:right w:val="nil"/>
            </w:tcBorders>
            <w:shd w:val="clear" w:color="auto" w:fill="auto"/>
            <w:noWrap/>
            <w:vAlign w:val="center"/>
          </w:tcPr>
          <w:p w14:paraId="6AD3313D" w14:textId="77777777" w:rsidR="00BC2E5F" w:rsidRPr="00696748" w:rsidRDefault="00BC2E5F" w:rsidP="00B45F29">
            <w:pPr>
              <w:suppressAutoHyphens w:val="0"/>
              <w:rPr>
                <w:color w:val="000000"/>
              </w:rPr>
            </w:pPr>
            <w:r w:rsidRPr="00696748">
              <w:rPr>
                <w:rFonts w:eastAsia="Arial"/>
                <w:color w:val="000000"/>
              </w:rPr>
              <w:t>Pracodawcy Rzeczypospolitej Polskiej</w:t>
            </w:r>
          </w:p>
        </w:tc>
      </w:tr>
      <w:tr w:rsidR="00BC2E5F" w:rsidRPr="00696748" w14:paraId="6517D9F0" w14:textId="77777777" w:rsidTr="00B45F29">
        <w:trPr>
          <w:trHeight w:val="300"/>
        </w:trPr>
        <w:tc>
          <w:tcPr>
            <w:tcW w:w="881" w:type="dxa"/>
            <w:tcBorders>
              <w:top w:val="nil"/>
              <w:left w:val="nil"/>
              <w:bottom w:val="nil"/>
              <w:right w:val="nil"/>
            </w:tcBorders>
            <w:shd w:val="clear" w:color="auto" w:fill="auto"/>
            <w:noWrap/>
            <w:vAlign w:val="center"/>
          </w:tcPr>
          <w:p w14:paraId="153FF153"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46</w:t>
            </w:r>
          </w:p>
        </w:tc>
        <w:tc>
          <w:tcPr>
            <w:tcW w:w="8555" w:type="dxa"/>
            <w:tcBorders>
              <w:top w:val="nil"/>
              <w:left w:val="nil"/>
              <w:bottom w:val="nil"/>
              <w:right w:val="nil"/>
            </w:tcBorders>
            <w:shd w:val="clear" w:color="auto" w:fill="auto"/>
            <w:noWrap/>
            <w:vAlign w:val="center"/>
          </w:tcPr>
          <w:p w14:paraId="5119C7EE" w14:textId="77777777" w:rsidR="00BC2E5F" w:rsidRPr="00696748" w:rsidRDefault="00BC2E5F" w:rsidP="00B45F29">
            <w:pPr>
              <w:suppressAutoHyphens w:val="0"/>
              <w:rPr>
                <w:color w:val="000000"/>
              </w:rPr>
            </w:pPr>
            <w:r w:rsidRPr="00696748">
              <w:rPr>
                <w:rFonts w:eastAsia="Arial"/>
                <w:color w:val="000000"/>
              </w:rPr>
              <w:t>Prokuratura Generalna</w:t>
            </w:r>
          </w:p>
        </w:tc>
      </w:tr>
      <w:tr w:rsidR="00BC2E5F" w:rsidRPr="00696748" w14:paraId="3663ECE6" w14:textId="77777777" w:rsidTr="00B45F29">
        <w:trPr>
          <w:trHeight w:val="300"/>
        </w:trPr>
        <w:tc>
          <w:tcPr>
            <w:tcW w:w="881" w:type="dxa"/>
            <w:tcBorders>
              <w:top w:val="nil"/>
              <w:left w:val="nil"/>
              <w:bottom w:val="nil"/>
              <w:right w:val="nil"/>
            </w:tcBorders>
            <w:shd w:val="clear" w:color="auto" w:fill="auto"/>
            <w:noWrap/>
            <w:vAlign w:val="center"/>
          </w:tcPr>
          <w:p w14:paraId="5F10BC47"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47</w:t>
            </w:r>
          </w:p>
        </w:tc>
        <w:tc>
          <w:tcPr>
            <w:tcW w:w="8555" w:type="dxa"/>
            <w:tcBorders>
              <w:top w:val="nil"/>
              <w:left w:val="nil"/>
              <w:bottom w:val="nil"/>
              <w:right w:val="nil"/>
            </w:tcBorders>
            <w:shd w:val="clear" w:color="auto" w:fill="auto"/>
            <w:noWrap/>
            <w:vAlign w:val="center"/>
          </w:tcPr>
          <w:p w14:paraId="2013E5CF" w14:textId="77777777" w:rsidR="00BC2E5F" w:rsidRPr="00696748" w:rsidRDefault="00BC2E5F" w:rsidP="00B45F29">
            <w:pPr>
              <w:suppressAutoHyphens w:val="0"/>
              <w:rPr>
                <w:color w:val="000000"/>
              </w:rPr>
            </w:pPr>
            <w:r w:rsidRPr="00696748">
              <w:rPr>
                <w:rFonts w:eastAsia="Arial"/>
                <w:color w:val="000000"/>
              </w:rPr>
              <w:t>Stowarzyszenie Miasta w Internecie</w:t>
            </w:r>
          </w:p>
        </w:tc>
      </w:tr>
      <w:tr w:rsidR="00BC2E5F" w:rsidRPr="00F31172" w14:paraId="38186CB3" w14:textId="77777777" w:rsidTr="00B45F29">
        <w:trPr>
          <w:trHeight w:val="300"/>
        </w:trPr>
        <w:tc>
          <w:tcPr>
            <w:tcW w:w="881" w:type="dxa"/>
            <w:tcBorders>
              <w:top w:val="nil"/>
              <w:left w:val="nil"/>
              <w:bottom w:val="nil"/>
              <w:right w:val="nil"/>
            </w:tcBorders>
            <w:shd w:val="clear" w:color="auto" w:fill="auto"/>
            <w:noWrap/>
            <w:vAlign w:val="center"/>
          </w:tcPr>
          <w:p w14:paraId="3283FDF6" w14:textId="77777777" w:rsidR="00BC2E5F" w:rsidRPr="002403B5" w:rsidRDefault="00BC2E5F" w:rsidP="00B45F29">
            <w:pPr>
              <w:suppressAutoHyphens w:val="0"/>
              <w:jc w:val="center"/>
              <w:rPr>
                <w:rFonts w:ascii="Calibri" w:hAnsi="Calibri" w:cs="Calibri"/>
                <w:color w:val="000000"/>
                <w:sz w:val="22"/>
                <w:szCs w:val="22"/>
              </w:rPr>
            </w:pPr>
            <w:r w:rsidRPr="002403B5">
              <w:rPr>
                <w:rFonts w:ascii="Calibri" w:hAnsi="Calibri" w:cs="Calibri"/>
                <w:color w:val="000000"/>
                <w:sz w:val="22"/>
                <w:szCs w:val="22"/>
              </w:rPr>
              <w:t>48</w:t>
            </w:r>
          </w:p>
        </w:tc>
        <w:tc>
          <w:tcPr>
            <w:tcW w:w="8555" w:type="dxa"/>
            <w:tcBorders>
              <w:top w:val="nil"/>
              <w:left w:val="nil"/>
              <w:bottom w:val="nil"/>
              <w:right w:val="nil"/>
            </w:tcBorders>
            <w:shd w:val="clear" w:color="auto" w:fill="auto"/>
            <w:noWrap/>
            <w:vAlign w:val="center"/>
          </w:tcPr>
          <w:p w14:paraId="0CB28802" w14:textId="77777777" w:rsidR="00BC2E5F" w:rsidRPr="002403B5" w:rsidRDefault="00BC2E5F" w:rsidP="00B45F29">
            <w:pPr>
              <w:suppressAutoHyphens w:val="0"/>
              <w:rPr>
                <w:color w:val="000000"/>
                <w:lang w:val="en-US"/>
              </w:rPr>
            </w:pPr>
            <w:r w:rsidRPr="002403B5">
              <w:rPr>
                <w:rFonts w:eastAsia="Arial"/>
                <w:color w:val="000000"/>
                <w:lang w:val="en-US"/>
              </w:rPr>
              <w:t xml:space="preserve">Trusted Information Consulting Sp. z </w:t>
            </w:r>
            <w:proofErr w:type="spellStart"/>
            <w:r w:rsidRPr="002403B5">
              <w:rPr>
                <w:rFonts w:eastAsia="Arial"/>
                <w:color w:val="000000"/>
                <w:lang w:val="en-US"/>
              </w:rPr>
              <w:t>o.o</w:t>
            </w:r>
            <w:proofErr w:type="spellEnd"/>
            <w:r w:rsidRPr="002403B5">
              <w:rPr>
                <w:rFonts w:eastAsia="Arial"/>
                <w:color w:val="000000"/>
                <w:lang w:val="en-US"/>
              </w:rPr>
              <w:t xml:space="preserve">. </w:t>
            </w:r>
          </w:p>
        </w:tc>
      </w:tr>
      <w:tr w:rsidR="00BC2E5F" w:rsidRPr="00696748" w14:paraId="18CEB0C9" w14:textId="77777777" w:rsidTr="00B45F29">
        <w:trPr>
          <w:trHeight w:val="300"/>
        </w:trPr>
        <w:tc>
          <w:tcPr>
            <w:tcW w:w="881" w:type="dxa"/>
            <w:tcBorders>
              <w:top w:val="nil"/>
              <w:left w:val="nil"/>
              <w:bottom w:val="nil"/>
              <w:right w:val="nil"/>
            </w:tcBorders>
            <w:shd w:val="clear" w:color="auto" w:fill="auto"/>
            <w:noWrap/>
            <w:vAlign w:val="center"/>
          </w:tcPr>
          <w:p w14:paraId="1C0EDCCE" w14:textId="77777777" w:rsidR="00BC2E5F" w:rsidRPr="00A37E1F" w:rsidRDefault="00BC2E5F" w:rsidP="00B45F29">
            <w:pPr>
              <w:suppressAutoHyphens w:val="0"/>
              <w:jc w:val="center"/>
              <w:rPr>
                <w:rFonts w:ascii="Calibri" w:hAnsi="Calibri" w:cs="Calibri"/>
                <w:color w:val="000000"/>
                <w:sz w:val="22"/>
                <w:szCs w:val="22"/>
              </w:rPr>
            </w:pPr>
            <w:r w:rsidRPr="00A37E1F">
              <w:rPr>
                <w:rFonts w:ascii="Calibri" w:hAnsi="Calibri" w:cs="Calibri"/>
                <w:color w:val="000000"/>
                <w:sz w:val="22"/>
                <w:szCs w:val="22"/>
              </w:rPr>
              <w:t>49</w:t>
            </w:r>
          </w:p>
        </w:tc>
        <w:tc>
          <w:tcPr>
            <w:tcW w:w="8555" w:type="dxa"/>
            <w:tcBorders>
              <w:top w:val="nil"/>
              <w:left w:val="nil"/>
              <w:bottom w:val="nil"/>
              <w:right w:val="nil"/>
            </w:tcBorders>
            <w:shd w:val="clear" w:color="auto" w:fill="auto"/>
            <w:noWrap/>
            <w:vAlign w:val="center"/>
          </w:tcPr>
          <w:p w14:paraId="01399325" w14:textId="77777777" w:rsidR="00BC2E5F" w:rsidRPr="00696748" w:rsidRDefault="00BC2E5F" w:rsidP="00B45F29">
            <w:pPr>
              <w:suppressAutoHyphens w:val="0"/>
              <w:rPr>
                <w:color w:val="000000"/>
              </w:rPr>
            </w:pPr>
            <w:r w:rsidRPr="00696748">
              <w:rPr>
                <w:rFonts w:eastAsia="Arial"/>
                <w:color w:val="000000"/>
              </w:rPr>
              <w:t>Uniwersytet Ekonomiczny w Poznaniu</w:t>
            </w:r>
          </w:p>
        </w:tc>
      </w:tr>
      <w:tr w:rsidR="00BC2E5F" w:rsidRPr="00696748" w14:paraId="6879BAB3" w14:textId="77777777" w:rsidTr="00B45F29">
        <w:trPr>
          <w:trHeight w:val="300"/>
        </w:trPr>
        <w:tc>
          <w:tcPr>
            <w:tcW w:w="881" w:type="dxa"/>
            <w:tcBorders>
              <w:top w:val="nil"/>
              <w:left w:val="nil"/>
              <w:bottom w:val="nil"/>
              <w:right w:val="nil"/>
            </w:tcBorders>
            <w:shd w:val="clear" w:color="auto" w:fill="auto"/>
            <w:noWrap/>
            <w:vAlign w:val="center"/>
          </w:tcPr>
          <w:p w14:paraId="4C60C74B"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50</w:t>
            </w:r>
          </w:p>
        </w:tc>
        <w:tc>
          <w:tcPr>
            <w:tcW w:w="8555" w:type="dxa"/>
            <w:tcBorders>
              <w:top w:val="nil"/>
              <w:left w:val="nil"/>
              <w:bottom w:val="nil"/>
              <w:right w:val="nil"/>
            </w:tcBorders>
            <w:shd w:val="clear" w:color="auto" w:fill="auto"/>
            <w:noWrap/>
            <w:vAlign w:val="center"/>
          </w:tcPr>
          <w:p w14:paraId="37CA5709" w14:textId="77777777" w:rsidR="00BC2E5F" w:rsidRPr="00696748" w:rsidRDefault="00BC2E5F" w:rsidP="00B45F29">
            <w:pPr>
              <w:suppressAutoHyphens w:val="0"/>
              <w:rPr>
                <w:color w:val="000000"/>
              </w:rPr>
            </w:pPr>
            <w:r w:rsidRPr="00696748">
              <w:rPr>
                <w:rFonts w:eastAsia="Arial"/>
                <w:color w:val="000000"/>
              </w:rPr>
              <w:t>Urząd Komunikacji Elektronicznej</w:t>
            </w:r>
          </w:p>
        </w:tc>
      </w:tr>
      <w:tr w:rsidR="00BC2E5F" w:rsidRPr="00696748" w14:paraId="6472FDA1" w14:textId="77777777" w:rsidTr="00C11319">
        <w:trPr>
          <w:trHeight w:val="350"/>
        </w:trPr>
        <w:tc>
          <w:tcPr>
            <w:tcW w:w="881" w:type="dxa"/>
            <w:tcBorders>
              <w:top w:val="nil"/>
              <w:left w:val="nil"/>
              <w:bottom w:val="nil"/>
              <w:right w:val="nil"/>
            </w:tcBorders>
            <w:shd w:val="clear" w:color="auto" w:fill="auto"/>
            <w:noWrap/>
            <w:vAlign w:val="center"/>
          </w:tcPr>
          <w:p w14:paraId="20FC5B57"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51</w:t>
            </w:r>
          </w:p>
        </w:tc>
        <w:tc>
          <w:tcPr>
            <w:tcW w:w="8555" w:type="dxa"/>
            <w:tcBorders>
              <w:top w:val="nil"/>
              <w:left w:val="nil"/>
              <w:bottom w:val="nil"/>
              <w:right w:val="nil"/>
            </w:tcBorders>
            <w:shd w:val="clear" w:color="auto" w:fill="auto"/>
            <w:noWrap/>
            <w:vAlign w:val="center"/>
          </w:tcPr>
          <w:p w14:paraId="0C48EB2E" w14:textId="77777777" w:rsidR="00BC2E5F" w:rsidRPr="00696748" w:rsidRDefault="00BC2E5F" w:rsidP="00B45F29">
            <w:pPr>
              <w:suppressAutoHyphens w:val="0"/>
              <w:rPr>
                <w:color w:val="000000"/>
              </w:rPr>
            </w:pPr>
            <w:r w:rsidRPr="00696748">
              <w:rPr>
                <w:rFonts w:eastAsia="Arial"/>
                <w:color w:val="000000"/>
              </w:rPr>
              <w:t>Związek Pracodawców Branży Internetowej IAB Polska</w:t>
            </w:r>
          </w:p>
        </w:tc>
      </w:tr>
      <w:tr w:rsidR="00BC2E5F" w:rsidRPr="00696748" w14:paraId="35BC80FA" w14:textId="77777777" w:rsidTr="00C11319">
        <w:trPr>
          <w:trHeight w:val="74"/>
        </w:trPr>
        <w:tc>
          <w:tcPr>
            <w:tcW w:w="881" w:type="dxa"/>
            <w:tcBorders>
              <w:top w:val="nil"/>
              <w:left w:val="nil"/>
              <w:bottom w:val="nil"/>
              <w:right w:val="nil"/>
            </w:tcBorders>
            <w:shd w:val="clear" w:color="auto" w:fill="auto"/>
            <w:noWrap/>
            <w:vAlign w:val="center"/>
          </w:tcPr>
          <w:p w14:paraId="2A78F2FD" w14:textId="77777777" w:rsidR="00BC2E5F" w:rsidRPr="00696748" w:rsidRDefault="00BC2E5F" w:rsidP="00B45F29">
            <w:pPr>
              <w:suppressAutoHyphens w:val="0"/>
              <w:jc w:val="center"/>
              <w:rPr>
                <w:rFonts w:ascii="Calibri" w:hAnsi="Calibri" w:cs="Calibri"/>
                <w:color w:val="000000"/>
                <w:sz w:val="22"/>
                <w:szCs w:val="22"/>
              </w:rPr>
            </w:pPr>
            <w:r w:rsidRPr="00696748">
              <w:rPr>
                <w:rFonts w:ascii="Calibri" w:hAnsi="Calibri" w:cs="Calibri"/>
                <w:color w:val="000000"/>
                <w:sz w:val="22"/>
                <w:szCs w:val="22"/>
              </w:rPr>
              <w:t>52</w:t>
            </w:r>
          </w:p>
        </w:tc>
        <w:tc>
          <w:tcPr>
            <w:tcW w:w="8555" w:type="dxa"/>
            <w:tcBorders>
              <w:top w:val="nil"/>
              <w:left w:val="nil"/>
              <w:bottom w:val="nil"/>
              <w:right w:val="nil"/>
            </w:tcBorders>
            <w:shd w:val="clear" w:color="auto" w:fill="auto"/>
            <w:noWrap/>
            <w:vAlign w:val="center"/>
          </w:tcPr>
          <w:p w14:paraId="7D0EA428" w14:textId="77777777" w:rsidR="00BC2E5F" w:rsidRPr="00696748" w:rsidRDefault="00BC2E5F" w:rsidP="00B45F29">
            <w:pPr>
              <w:suppressAutoHyphens w:val="0"/>
              <w:rPr>
                <w:color w:val="000000"/>
              </w:rPr>
            </w:pPr>
            <w:r w:rsidRPr="00696748">
              <w:rPr>
                <w:rFonts w:eastAsia="Arial"/>
                <w:color w:val="000000"/>
              </w:rPr>
              <w:t>Związek Województw RP</w:t>
            </w:r>
          </w:p>
        </w:tc>
      </w:tr>
    </w:tbl>
    <w:p w14:paraId="1BACC6C5" w14:textId="77777777" w:rsidR="00BC2E5F" w:rsidRPr="00696748" w:rsidRDefault="00BC2E5F" w:rsidP="009A0AA5">
      <w:pPr>
        <w:rPr>
          <w:i/>
        </w:rPr>
      </w:pPr>
    </w:p>
    <w:p w14:paraId="4E524623" w14:textId="77777777" w:rsidR="009A0AA5" w:rsidRPr="00696748" w:rsidRDefault="009A0AA5" w:rsidP="006F06FD">
      <w:pPr>
        <w:rPr>
          <w:i/>
        </w:rPr>
      </w:pPr>
    </w:p>
    <w:p w14:paraId="45598CFF" w14:textId="77777777" w:rsidR="009A0AA5" w:rsidRPr="00696748" w:rsidRDefault="009A0AA5" w:rsidP="006F06FD">
      <w:pPr>
        <w:rPr>
          <w:i/>
        </w:rPr>
      </w:pPr>
    </w:p>
    <w:p w14:paraId="1782FC23" w14:textId="77777777" w:rsidR="009A0AA5" w:rsidRPr="00696748" w:rsidRDefault="009A0AA5" w:rsidP="00CE7D65">
      <w:pPr>
        <w:pStyle w:val="Nagwek1"/>
        <w:numPr>
          <w:ilvl w:val="0"/>
          <w:numId w:val="0"/>
        </w:numPr>
        <w:ind w:left="432" w:hanging="432"/>
        <w:rPr>
          <w:sz w:val="24"/>
          <w:szCs w:val="24"/>
          <w:highlight w:val="yellow"/>
        </w:rPr>
      </w:pPr>
      <w:r w:rsidRPr="00696748">
        <w:br w:type="page"/>
      </w:r>
      <w:bookmarkStart w:id="187" w:name="_Toc368487949"/>
      <w:bookmarkStart w:id="188" w:name="_Toc33694616"/>
      <w:bookmarkStart w:id="189" w:name="_Toc74229296"/>
      <w:r w:rsidRPr="00696748">
        <w:rPr>
          <w:sz w:val="24"/>
          <w:szCs w:val="24"/>
        </w:rPr>
        <w:lastRenderedPageBreak/>
        <w:t>13. Wykaz skrótów</w:t>
      </w:r>
      <w:bookmarkEnd w:id="187"/>
      <w:r w:rsidRPr="00696748">
        <w:rPr>
          <w:sz w:val="24"/>
          <w:szCs w:val="24"/>
        </w:rPr>
        <w:t xml:space="preserve"> </w:t>
      </w:r>
      <w:r w:rsidR="005C5FD0" w:rsidRPr="00696748">
        <w:rPr>
          <w:sz w:val="24"/>
          <w:szCs w:val="24"/>
        </w:rPr>
        <w:t>i pojęć</w:t>
      </w:r>
      <w:bookmarkEnd w:id="188"/>
      <w:bookmarkEnd w:id="189"/>
    </w:p>
    <w:p w14:paraId="170F9AF7" w14:textId="77777777" w:rsidR="009A0AA5" w:rsidRPr="00696748" w:rsidRDefault="009A0AA5" w:rsidP="009A0AA5"/>
    <w:tbl>
      <w:tblPr>
        <w:tblW w:w="9220" w:type="dxa"/>
        <w:tblInd w:w="93" w:type="dxa"/>
        <w:tblLook w:val="04A0" w:firstRow="1" w:lastRow="0" w:firstColumn="1" w:lastColumn="0" w:noHBand="0" w:noVBand="1"/>
      </w:tblPr>
      <w:tblGrid>
        <w:gridCol w:w="1584"/>
        <w:gridCol w:w="7636"/>
      </w:tblGrid>
      <w:tr w:rsidR="009A0AA5" w:rsidRPr="00696748" w14:paraId="24EC486C" w14:textId="77777777" w:rsidTr="00C11319">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4CB8BDD0" w14:textId="77777777" w:rsidR="009A0AA5" w:rsidRPr="00696748" w:rsidRDefault="009A0AA5" w:rsidP="009E3B80">
            <w:pPr>
              <w:rPr>
                <w:color w:val="000000"/>
                <w:lang w:eastAsia="en-GB"/>
              </w:rPr>
            </w:pPr>
            <w:r w:rsidRPr="00696748">
              <w:rPr>
                <w:color w:val="000000"/>
                <w:lang w:eastAsia="en-GB"/>
              </w:rPr>
              <w:t>A2A</w:t>
            </w:r>
          </w:p>
        </w:tc>
        <w:tc>
          <w:tcPr>
            <w:tcW w:w="7636" w:type="dxa"/>
            <w:tcBorders>
              <w:top w:val="single" w:sz="4" w:space="0" w:color="auto"/>
              <w:left w:val="nil"/>
              <w:bottom w:val="single" w:sz="4" w:space="0" w:color="auto"/>
              <w:right w:val="single" w:sz="4" w:space="0" w:color="auto"/>
            </w:tcBorders>
            <w:shd w:val="clear" w:color="auto" w:fill="auto"/>
            <w:vAlign w:val="center"/>
          </w:tcPr>
          <w:p w14:paraId="6656A45C" w14:textId="77777777" w:rsidR="009A0AA5" w:rsidRPr="00696748" w:rsidRDefault="009A0AA5" w:rsidP="009E3B80">
            <w:pPr>
              <w:rPr>
                <w:color w:val="000000"/>
                <w:lang w:eastAsia="en-GB"/>
              </w:rPr>
            </w:pPr>
            <w:r w:rsidRPr="00696748">
              <w:rPr>
                <w:color w:val="000000"/>
                <w:lang w:eastAsia="en-GB"/>
              </w:rPr>
              <w:t xml:space="preserve">Administration to </w:t>
            </w:r>
            <w:proofErr w:type="spellStart"/>
            <w:r w:rsidRPr="00696748">
              <w:rPr>
                <w:color w:val="000000"/>
                <w:lang w:eastAsia="en-GB"/>
              </w:rPr>
              <w:t>administration</w:t>
            </w:r>
            <w:proofErr w:type="spellEnd"/>
            <w:r w:rsidRPr="00696748">
              <w:rPr>
                <w:color w:val="000000"/>
                <w:lang w:eastAsia="en-GB"/>
              </w:rPr>
              <w:t xml:space="preserve"> (ang.) – usługi administracji dla administracji</w:t>
            </w:r>
          </w:p>
        </w:tc>
      </w:tr>
      <w:tr w:rsidR="009A0AA5" w:rsidRPr="00696748" w14:paraId="3D73665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7A31966" w14:textId="77777777" w:rsidR="009A0AA5" w:rsidRPr="00696748" w:rsidRDefault="009A0AA5" w:rsidP="009E3B80">
            <w:pPr>
              <w:rPr>
                <w:color w:val="000000"/>
                <w:lang w:eastAsia="en-GB"/>
              </w:rPr>
            </w:pPr>
            <w:r w:rsidRPr="00696748">
              <w:rPr>
                <w:color w:val="000000"/>
                <w:lang w:eastAsia="en-GB"/>
              </w:rPr>
              <w:t>A2B</w:t>
            </w:r>
          </w:p>
        </w:tc>
        <w:tc>
          <w:tcPr>
            <w:tcW w:w="7636" w:type="dxa"/>
            <w:tcBorders>
              <w:top w:val="nil"/>
              <w:left w:val="nil"/>
              <w:bottom w:val="single" w:sz="4" w:space="0" w:color="auto"/>
              <w:right w:val="single" w:sz="4" w:space="0" w:color="auto"/>
            </w:tcBorders>
            <w:shd w:val="clear" w:color="auto" w:fill="auto"/>
            <w:vAlign w:val="center"/>
          </w:tcPr>
          <w:p w14:paraId="67122070" w14:textId="77777777" w:rsidR="009A0AA5" w:rsidRPr="00696748" w:rsidRDefault="009A0AA5" w:rsidP="009E3B80">
            <w:pPr>
              <w:rPr>
                <w:color w:val="000000"/>
                <w:lang w:eastAsia="en-GB"/>
              </w:rPr>
            </w:pPr>
            <w:r w:rsidRPr="00696748">
              <w:rPr>
                <w:color w:val="000000"/>
                <w:lang w:eastAsia="en-GB"/>
              </w:rPr>
              <w:t>Administration to business (ang.) – usługi administracji dla biznesu</w:t>
            </w:r>
          </w:p>
        </w:tc>
      </w:tr>
      <w:tr w:rsidR="009A0AA5" w:rsidRPr="00696748" w14:paraId="6729C12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F2A08E6" w14:textId="77777777" w:rsidR="009A0AA5" w:rsidRPr="00696748" w:rsidRDefault="009A0AA5" w:rsidP="009E3B80">
            <w:pPr>
              <w:rPr>
                <w:color w:val="000000"/>
                <w:lang w:eastAsia="en-GB"/>
              </w:rPr>
            </w:pPr>
            <w:r w:rsidRPr="00696748">
              <w:rPr>
                <w:color w:val="000000"/>
                <w:lang w:eastAsia="en-GB"/>
              </w:rPr>
              <w:t>A2C</w:t>
            </w:r>
          </w:p>
        </w:tc>
        <w:tc>
          <w:tcPr>
            <w:tcW w:w="7636" w:type="dxa"/>
            <w:tcBorders>
              <w:top w:val="nil"/>
              <w:left w:val="nil"/>
              <w:bottom w:val="single" w:sz="4" w:space="0" w:color="auto"/>
              <w:right w:val="single" w:sz="4" w:space="0" w:color="auto"/>
            </w:tcBorders>
            <w:shd w:val="clear" w:color="auto" w:fill="auto"/>
            <w:vAlign w:val="center"/>
          </w:tcPr>
          <w:p w14:paraId="5AA42B9B" w14:textId="77777777" w:rsidR="009A0AA5" w:rsidRPr="00696748" w:rsidRDefault="009A0AA5" w:rsidP="009E3B80">
            <w:pPr>
              <w:rPr>
                <w:color w:val="000000"/>
                <w:lang w:eastAsia="en-GB"/>
              </w:rPr>
            </w:pPr>
            <w:r w:rsidRPr="00696748">
              <w:rPr>
                <w:color w:val="000000"/>
                <w:lang w:eastAsia="en-GB"/>
              </w:rPr>
              <w:t xml:space="preserve">Administration to </w:t>
            </w:r>
            <w:proofErr w:type="spellStart"/>
            <w:r w:rsidRPr="00696748">
              <w:rPr>
                <w:color w:val="000000"/>
                <w:lang w:eastAsia="en-GB"/>
              </w:rPr>
              <w:t>citizen</w:t>
            </w:r>
            <w:proofErr w:type="spellEnd"/>
            <w:r w:rsidRPr="00696748">
              <w:rPr>
                <w:color w:val="000000"/>
                <w:lang w:eastAsia="en-GB"/>
              </w:rPr>
              <w:t xml:space="preserve"> (ang.) -  usługi administracji dla obywateli</w:t>
            </w:r>
          </w:p>
        </w:tc>
      </w:tr>
      <w:tr w:rsidR="009A0AA5" w:rsidRPr="00F31172" w14:paraId="4704014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7E4124B" w14:textId="77777777" w:rsidR="009A0AA5" w:rsidRPr="002403B5" w:rsidRDefault="009A0AA5" w:rsidP="009E3B80">
            <w:pPr>
              <w:rPr>
                <w:color w:val="000000"/>
                <w:lang w:eastAsia="en-GB"/>
              </w:rPr>
            </w:pPr>
            <w:r w:rsidRPr="002403B5">
              <w:rPr>
                <w:color w:val="000000"/>
                <w:lang w:eastAsia="en-GB"/>
              </w:rPr>
              <w:t>API</w:t>
            </w:r>
          </w:p>
        </w:tc>
        <w:tc>
          <w:tcPr>
            <w:tcW w:w="7636" w:type="dxa"/>
            <w:tcBorders>
              <w:top w:val="nil"/>
              <w:left w:val="nil"/>
              <w:bottom w:val="single" w:sz="4" w:space="0" w:color="auto"/>
              <w:right w:val="single" w:sz="4" w:space="0" w:color="auto"/>
            </w:tcBorders>
            <w:shd w:val="clear" w:color="auto" w:fill="auto"/>
            <w:vAlign w:val="center"/>
          </w:tcPr>
          <w:p w14:paraId="139E9D44" w14:textId="77777777" w:rsidR="009A0AA5" w:rsidRPr="002403B5" w:rsidRDefault="009A0AA5" w:rsidP="009E3B80">
            <w:pPr>
              <w:rPr>
                <w:color w:val="000000"/>
                <w:lang w:val="en-GB" w:eastAsia="en-GB"/>
              </w:rPr>
            </w:pPr>
            <w:r w:rsidRPr="002403B5">
              <w:rPr>
                <w:color w:val="000000"/>
                <w:lang w:val="en-GB" w:eastAsia="en-GB"/>
              </w:rPr>
              <w:t>Application Programming Interface (</w:t>
            </w:r>
            <w:proofErr w:type="spellStart"/>
            <w:r w:rsidRPr="002403B5">
              <w:rPr>
                <w:color w:val="000000"/>
                <w:lang w:val="en-GB" w:eastAsia="en-GB"/>
              </w:rPr>
              <w:t>ang.</w:t>
            </w:r>
            <w:proofErr w:type="spellEnd"/>
            <w:r w:rsidRPr="002403B5">
              <w:rPr>
                <w:color w:val="000000"/>
                <w:lang w:val="en-GB" w:eastAsia="en-GB"/>
              </w:rPr>
              <w:t xml:space="preserve">) – </w:t>
            </w:r>
            <w:proofErr w:type="spellStart"/>
            <w:r w:rsidRPr="002403B5">
              <w:rPr>
                <w:color w:val="000000"/>
                <w:lang w:val="en-GB" w:eastAsia="en-GB"/>
              </w:rPr>
              <w:t>interfejs</w:t>
            </w:r>
            <w:proofErr w:type="spellEnd"/>
            <w:r w:rsidRPr="002403B5">
              <w:rPr>
                <w:color w:val="000000"/>
                <w:lang w:val="en-GB" w:eastAsia="en-GB"/>
              </w:rPr>
              <w:t xml:space="preserve"> </w:t>
            </w:r>
            <w:proofErr w:type="spellStart"/>
            <w:r w:rsidRPr="002403B5">
              <w:rPr>
                <w:color w:val="000000"/>
                <w:lang w:val="en-GB" w:eastAsia="en-GB"/>
              </w:rPr>
              <w:t>programowania</w:t>
            </w:r>
            <w:proofErr w:type="spellEnd"/>
            <w:r w:rsidRPr="002403B5">
              <w:rPr>
                <w:color w:val="000000"/>
                <w:lang w:val="en-GB" w:eastAsia="en-GB"/>
              </w:rPr>
              <w:t xml:space="preserve"> </w:t>
            </w:r>
            <w:proofErr w:type="spellStart"/>
            <w:r w:rsidRPr="002403B5">
              <w:rPr>
                <w:color w:val="000000"/>
                <w:lang w:val="en-GB" w:eastAsia="en-GB"/>
              </w:rPr>
              <w:t>aplikacji</w:t>
            </w:r>
            <w:proofErr w:type="spellEnd"/>
          </w:p>
        </w:tc>
      </w:tr>
      <w:tr w:rsidR="009A0AA5" w:rsidRPr="00696748" w14:paraId="635AC3E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FB12CB8" w14:textId="77777777" w:rsidR="009A0AA5" w:rsidRPr="00A37E1F" w:rsidRDefault="009A0AA5" w:rsidP="009E3B80">
            <w:pPr>
              <w:rPr>
                <w:color w:val="000000"/>
                <w:lang w:eastAsia="en-GB"/>
              </w:rPr>
            </w:pPr>
            <w:r w:rsidRPr="00A37E1F">
              <w:rPr>
                <w:color w:val="000000"/>
                <w:lang w:eastAsia="en-GB"/>
              </w:rPr>
              <w:t>B+R</w:t>
            </w:r>
          </w:p>
        </w:tc>
        <w:tc>
          <w:tcPr>
            <w:tcW w:w="7636" w:type="dxa"/>
            <w:tcBorders>
              <w:top w:val="nil"/>
              <w:left w:val="nil"/>
              <w:bottom w:val="single" w:sz="4" w:space="0" w:color="auto"/>
              <w:right w:val="single" w:sz="4" w:space="0" w:color="auto"/>
            </w:tcBorders>
            <w:shd w:val="clear" w:color="auto" w:fill="auto"/>
            <w:vAlign w:val="center"/>
          </w:tcPr>
          <w:p w14:paraId="4B0D96B0" w14:textId="77777777" w:rsidR="009A0AA5" w:rsidRPr="00696748" w:rsidRDefault="009A0AA5" w:rsidP="009E3B80">
            <w:pPr>
              <w:rPr>
                <w:color w:val="000000"/>
                <w:lang w:eastAsia="en-GB"/>
              </w:rPr>
            </w:pPr>
            <w:r w:rsidRPr="00696748">
              <w:rPr>
                <w:color w:val="000000"/>
                <w:lang w:eastAsia="en-GB"/>
              </w:rPr>
              <w:t>Badania i rozwój</w:t>
            </w:r>
          </w:p>
        </w:tc>
      </w:tr>
      <w:tr w:rsidR="009A0AA5" w:rsidRPr="00696748" w14:paraId="09D60B57"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C1ACA04" w14:textId="77777777" w:rsidR="009A0AA5" w:rsidRPr="00696748" w:rsidRDefault="009A0AA5" w:rsidP="009E3B80">
            <w:pPr>
              <w:rPr>
                <w:color w:val="000000"/>
                <w:lang w:eastAsia="en-GB"/>
              </w:rPr>
            </w:pPr>
            <w:r w:rsidRPr="00696748">
              <w:rPr>
                <w:color w:val="000000"/>
                <w:lang w:eastAsia="en-GB"/>
              </w:rPr>
              <w:t>BDOT500</w:t>
            </w:r>
          </w:p>
        </w:tc>
        <w:tc>
          <w:tcPr>
            <w:tcW w:w="7636" w:type="dxa"/>
            <w:tcBorders>
              <w:top w:val="nil"/>
              <w:left w:val="nil"/>
              <w:bottom w:val="single" w:sz="4" w:space="0" w:color="auto"/>
              <w:right w:val="single" w:sz="4" w:space="0" w:color="auto"/>
            </w:tcBorders>
            <w:shd w:val="clear" w:color="auto" w:fill="auto"/>
            <w:vAlign w:val="center"/>
          </w:tcPr>
          <w:p w14:paraId="1AC4C569" w14:textId="77777777" w:rsidR="009A0AA5" w:rsidRPr="00696748" w:rsidRDefault="009A0AA5" w:rsidP="009E3B80">
            <w:pPr>
              <w:rPr>
                <w:color w:val="000000"/>
                <w:lang w:eastAsia="en-GB"/>
              </w:rPr>
            </w:pPr>
            <w:r w:rsidRPr="00696748">
              <w:rPr>
                <w:color w:val="000000"/>
                <w:lang w:eastAsia="en-GB"/>
              </w:rPr>
              <w:t>Baza danych obiektów topograficznych</w:t>
            </w:r>
          </w:p>
        </w:tc>
      </w:tr>
      <w:tr w:rsidR="009A0AA5" w:rsidRPr="00696748" w14:paraId="068543B4" w14:textId="77777777" w:rsidTr="00E12FEF">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37DB2F0" w14:textId="77777777" w:rsidR="009A0AA5" w:rsidRPr="00696748" w:rsidRDefault="009A0AA5" w:rsidP="009E3B80">
            <w:pPr>
              <w:rPr>
                <w:color w:val="000000"/>
                <w:lang w:eastAsia="en-GB"/>
              </w:rPr>
            </w:pPr>
            <w:r w:rsidRPr="00696748">
              <w:rPr>
                <w:color w:val="000000"/>
                <w:lang w:eastAsia="en-GB"/>
              </w:rPr>
              <w:t>BIP</w:t>
            </w:r>
          </w:p>
        </w:tc>
        <w:tc>
          <w:tcPr>
            <w:tcW w:w="7636" w:type="dxa"/>
            <w:tcBorders>
              <w:top w:val="nil"/>
              <w:left w:val="nil"/>
              <w:bottom w:val="single" w:sz="4" w:space="0" w:color="auto"/>
              <w:right w:val="single" w:sz="4" w:space="0" w:color="auto"/>
            </w:tcBorders>
            <w:shd w:val="clear" w:color="auto" w:fill="auto"/>
            <w:vAlign w:val="center"/>
          </w:tcPr>
          <w:p w14:paraId="38469314" w14:textId="77777777" w:rsidR="009A0AA5" w:rsidRPr="00696748" w:rsidRDefault="009A0AA5" w:rsidP="009E3B80">
            <w:pPr>
              <w:rPr>
                <w:color w:val="000000"/>
                <w:lang w:eastAsia="en-GB"/>
              </w:rPr>
            </w:pPr>
            <w:r w:rsidRPr="00696748">
              <w:rPr>
                <w:color w:val="000000"/>
                <w:lang w:eastAsia="en-GB"/>
              </w:rPr>
              <w:t>Biuletyn Informacji Publicznej</w:t>
            </w:r>
          </w:p>
        </w:tc>
      </w:tr>
      <w:tr w:rsidR="00502180" w:rsidRPr="00696748" w14:paraId="496C9DDC" w14:textId="77777777" w:rsidTr="00E12FEF">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41831746" w14:textId="77777777" w:rsidR="00502180" w:rsidRPr="00696748" w:rsidRDefault="00502180" w:rsidP="009E3B80">
            <w:pPr>
              <w:rPr>
                <w:color w:val="000000"/>
                <w:lang w:eastAsia="en-GB"/>
              </w:rPr>
            </w:pPr>
            <w:r w:rsidRPr="00696748">
              <w:rPr>
                <w:color w:val="000000"/>
                <w:lang w:eastAsia="en-GB"/>
              </w:rPr>
              <w:t>CEF</w:t>
            </w:r>
          </w:p>
        </w:tc>
        <w:tc>
          <w:tcPr>
            <w:tcW w:w="7636" w:type="dxa"/>
            <w:tcBorders>
              <w:top w:val="single" w:sz="4" w:space="0" w:color="auto"/>
              <w:left w:val="nil"/>
              <w:bottom w:val="single" w:sz="4" w:space="0" w:color="auto"/>
              <w:right w:val="single" w:sz="4" w:space="0" w:color="auto"/>
            </w:tcBorders>
            <w:shd w:val="clear" w:color="auto" w:fill="auto"/>
            <w:vAlign w:val="center"/>
          </w:tcPr>
          <w:p w14:paraId="5D20ABD3" w14:textId="77777777" w:rsidR="00502180" w:rsidRPr="00696748" w:rsidRDefault="00502180" w:rsidP="009E3B80">
            <w:pPr>
              <w:rPr>
                <w:color w:val="000000"/>
                <w:lang w:eastAsia="en-GB"/>
              </w:rPr>
            </w:pPr>
            <w:proofErr w:type="spellStart"/>
            <w:r w:rsidRPr="00696748">
              <w:rPr>
                <w:color w:val="000000"/>
                <w:lang w:eastAsia="en-GB"/>
              </w:rPr>
              <w:t>Connecting</w:t>
            </w:r>
            <w:proofErr w:type="spellEnd"/>
            <w:r w:rsidRPr="00696748">
              <w:rPr>
                <w:color w:val="000000"/>
                <w:lang w:eastAsia="en-GB"/>
              </w:rPr>
              <w:t xml:space="preserve"> Europe </w:t>
            </w:r>
            <w:proofErr w:type="spellStart"/>
            <w:r w:rsidRPr="00696748">
              <w:rPr>
                <w:color w:val="000000"/>
                <w:lang w:eastAsia="en-GB"/>
              </w:rPr>
              <w:t>Facility</w:t>
            </w:r>
            <w:proofErr w:type="spellEnd"/>
          </w:p>
        </w:tc>
      </w:tr>
      <w:tr w:rsidR="009A0AA5" w:rsidRPr="00696748" w14:paraId="78D7424B"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6F0E373" w14:textId="77777777" w:rsidR="009A0AA5" w:rsidRPr="00696748" w:rsidRDefault="009A0AA5" w:rsidP="009E3B80">
            <w:pPr>
              <w:rPr>
                <w:color w:val="000000"/>
                <w:lang w:eastAsia="en-GB"/>
              </w:rPr>
            </w:pPr>
            <w:r w:rsidRPr="00696748">
              <w:rPr>
                <w:color w:val="000000"/>
                <w:lang w:eastAsia="en-GB"/>
              </w:rPr>
              <w:t>CIT</w:t>
            </w:r>
          </w:p>
        </w:tc>
        <w:tc>
          <w:tcPr>
            <w:tcW w:w="7636" w:type="dxa"/>
            <w:tcBorders>
              <w:top w:val="nil"/>
              <w:left w:val="nil"/>
              <w:bottom w:val="single" w:sz="4" w:space="0" w:color="auto"/>
              <w:right w:val="single" w:sz="4" w:space="0" w:color="auto"/>
            </w:tcBorders>
            <w:shd w:val="clear" w:color="auto" w:fill="auto"/>
            <w:vAlign w:val="center"/>
          </w:tcPr>
          <w:p w14:paraId="4252AD83" w14:textId="77777777" w:rsidR="009A0AA5" w:rsidRPr="00696748" w:rsidRDefault="009A0AA5" w:rsidP="009E3B80">
            <w:pPr>
              <w:rPr>
                <w:color w:val="000000"/>
                <w:lang w:eastAsia="en-GB"/>
              </w:rPr>
            </w:pPr>
            <w:proofErr w:type="spellStart"/>
            <w:r w:rsidRPr="00696748">
              <w:rPr>
                <w:color w:val="000000"/>
                <w:lang w:eastAsia="en-GB"/>
              </w:rPr>
              <w:t>Corporate</w:t>
            </w:r>
            <w:proofErr w:type="spellEnd"/>
            <w:r w:rsidRPr="00696748">
              <w:rPr>
                <w:color w:val="000000"/>
                <w:lang w:eastAsia="en-GB"/>
              </w:rPr>
              <w:t xml:space="preserve"> </w:t>
            </w:r>
            <w:proofErr w:type="spellStart"/>
            <w:r w:rsidRPr="00696748">
              <w:rPr>
                <w:color w:val="000000"/>
                <w:lang w:eastAsia="en-GB"/>
              </w:rPr>
              <w:t>Income</w:t>
            </w:r>
            <w:proofErr w:type="spellEnd"/>
            <w:r w:rsidRPr="00696748">
              <w:rPr>
                <w:color w:val="000000"/>
                <w:lang w:eastAsia="en-GB"/>
              </w:rPr>
              <w:t xml:space="preserve"> </w:t>
            </w:r>
            <w:proofErr w:type="spellStart"/>
            <w:r w:rsidRPr="00696748">
              <w:rPr>
                <w:color w:val="000000"/>
                <w:lang w:eastAsia="en-GB"/>
              </w:rPr>
              <w:t>Tax</w:t>
            </w:r>
            <w:proofErr w:type="spellEnd"/>
            <w:r w:rsidRPr="00696748">
              <w:rPr>
                <w:color w:val="000000"/>
                <w:lang w:eastAsia="en-GB"/>
              </w:rPr>
              <w:t xml:space="preserve"> (ang.) – podatek dochodowy od osób prawnych</w:t>
            </w:r>
          </w:p>
        </w:tc>
      </w:tr>
      <w:tr w:rsidR="00523AF1" w:rsidRPr="00696748" w14:paraId="0CDE00C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51730ED" w14:textId="77777777" w:rsidR="00523AF1" w:rsidRPr="00696748" w:rsidRDefault="00523AF1" w:rsidP="009E3B80">
            <w:pPr>
              <w:rPr>
                <w:color w:val="000000"/>
                <w:lang w:eastAsia="en-GB"/>
              </w:rPr>
            </w:pPr>
            <w:r w:rsidRPr="00696748">
              <w:rPr>
                <w:color w:val="000000"/>
                <w:lang w:eastAsia="en-GB"/>
              </w:rPr>
              <w:t>CPPC</w:t>
            </w:r>
          </w:p>
        </w:tc>
        <w:tc>
          <w:tcPr>
            <w:tcW w:w="7636" w:type="dxa"/>
            <w:tcBorders>
              <w:top w:val="nil"/>
              <w:left w:val="nil"/>
              <w:bottom w:val="single" w:sz="4" w:space="0" w:color="auto"/>
              <w:right w:val="single" w:sz="4" w:space="0" w:color="auto"/>
            </w:tcBorders>
            <w:shd w:val="clear" w:color="auto" w:fill="auto"/>
            <w:vAlign w:val="center"/>
          </w:tcPr>
          <w:p w14:paraId="15BCF3B4" w14:textId="77777777" w:rsidR="00523AF1" w:rsidRPr="00696748" w:rsidRDefault="00523AF1" w:rsidP="009E3B80">
            <w:pPr>
              <w:rPr>
                <w:color w:val="000000"/>
                <w:lang w:eastAsia="en-GB"/>
              </w:rPr>
            </w:pPr>
            <w:r w:rsidRPr="00696748">
              <w:rPr>
                <w:color w:val="000000"/>
                <w:lang w:eastAsia="en-GB"/>
              </w:rPr>
              <w:t>Centrum Projektów Polska Cyfrowa</w:t>
            </w:r>
          </w:p>
        </w:tc>
      </w:tr>
      <w:tr w:rsidR="009A0AA5" w:rsidRPr="00696748" w14:paraId="1C4851D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BCFC714" w14:textId="77777777" w:rsidR="009A0AA5" w:rsidRPr="00696748" w:rsidRDefault="009A0AA5" w:rsidP="009E3B80">
            <w:pPr>
              <w:rPr>
                <w:color w:val="000000"/>
                <w:lang w:eastAsia="en-GB"/>
              </w:rPr>
            </w:pPr>
            <w:r w:rsidRPr="00696748">
              <w:rPr>
                <w:color w:val="000000"/>
                <w:lang w:eastAsia="en-GB"/>
              </w:rPr>
              <w:t>CRIP</w:t>
            </w:r>
          </w:p>
        </w:tc>
        <w:tc>
          <w:tcPr>
            <w:tcW w:w="7636" w:type="dxa"/>
            <w:tcBorders>
              <w:top w:val="nil"/>
              <w:left w:val="nil"/>
              <w:bottom w:val="single" w:sz="4" w:space="0" w:color="auto"/>
              <w:right w:val="single" w:sz="4" w:space="0" w:color="auto"/>
            </w:tcBorders>
            <w:shd w:val="clear" w:color="auto" w:fill="auto"/>
            <w:vAlign w:val="center"/>
          </w:tcPr>
          <w:p w14:paraId="2D151160" w14:textId="77777777" w:rsidR="009A0AA5" w:rsidRPr="00696748" w:rsidRDefault="009A0AA5" w:rsidP="009E3B80">
            <w:pPr>
              <w:rPr>
                <w:color w:val="000000"/>
                <w:lang w:eastAsia="en-GB"/>
              </w:rPr>
            </w:pPr>
            <w:r w:rsidRPr="00696748">
              <w:rPr>
                <w:color w:val="000000"/>
                <w:lang w:eastAsia="en-GB"/>
              </w:rPr>
              <w:t>Centralne repozytorium informacji publicznej</w:t>
            </w:r>
          </w:p>
        </w:tc>
      </w:tr>
      <w:tr w:rsidR="009A0AA5" w:rsidRPr="00696748" w14:paraId="0FEB537F"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D776C69" w14:textId="77777777" w:rsidR="009A0AA5" w:rsidRPr="00696748" w:rsidRDefault="009A0AA5" w:rsidP="009E3B80">
            <w:pPr>
              <w:rPr>
                <w:color w:val="000000"/>
                <w:lang w:eastAsia="en-GB"/>
              </w:rPr>
            </w:pPr>
            <w:r w:rsidRPr="00696748">
              <w:rPr>
                <w:color w:val="000000"/>
                <w:lang w:eastAsia="en-GB"/>
              </w:rPr>
              <w:t>CT</w:t>
            </w:r>
          </w:p>
        </w:tc>
        <w:tc>
          <w:tcPr>
            <w:tcW w:w="7636" w:type="dxa"/>
            <w:tcBorders>
              <w:top w:val="nil"/>
              <w:left w:val="nil"/>
              <w:bottom w:val="single" w:sz="4" w:space="0" w:color="auto"/>
              <w:right w:val="single" w:sz="4" w:space="0" w:color="auto"/>
            </w:tcBorders>
            <w:shd w:val="clear" w:color="auto" w:fill="auto"/>
            <w:vAlign w:val="center"/>
          </w:tcPr>
          <w:p w14:paraId="0986B571" w14:textId="77777777" w:rsidR="009A0AA5" w:rsidRPr="00696748" w:rsidRDefault="009A0AA5" w:rsidP="009E3B80">
            <w:pPr>
              <w:rPr>
                <w:color w:val="000000"/>
                <w:lang w:eastAsia="en-GB"/>
              </w:rPr>
            </w:pPr>
            <w:r w:rsidRPr="00696748">
              <w:rPr>
                <w:color w:val="000000"/>
                <w:lang w:eastAsia="en-GB"/>
              </w:rPr>
              <w:t xml:space="preserve">Cel Tematyczny w rozumieniu rozporządzenia </w:t>
            </w:r>
            <w:r w:rsidR="00FC5378" w:rsidRPr="00696748">
              <w:rPr>
                <w:color w:val="000000"/>
                <w:lang w:eastAsia="en-GB"/>
              </w:rPr>
              <w:t>ramowego</w:t>
            </w:r>
            <w:r w:rsidRPr="00696748">
              <w:rPr>
                <w:color w:val="000000"/>
                <w:lang w:eastAsia="en-GB"/>
              </w:rPr>
              <w:t xml:space="preserve"> </w:t>
            </w:r>
          </w:p>
        </w:tc>
      </w:tr>
      <w:tr w:rsidR="009A0AA5" w:rsidRPr="00696748" w14:paraId="260199D9"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1EEDF64" w14:textId="77777777" w:rsidR="009A0AA5" w:rsidRPr="00696748" w:rsidRDefault="009A0AA5" w:rsidP="009E3B80">
            <w:pPr>
              <w:rPr>
                <w:color w:val="000000"/>
                <w:lang w:eastAsia="en-GB"/>
              </w:rPr>
            </w:pPr>
            <w:r w:rsidRPr="00696748">
              <w:rPr>
                <w:color w:val="000000"/>
                <w:lang w:eastAsia="en-GB"/>
              </w:rPr>
              <w:t>dostępność (</w:t>
            </w:r>
            <w:proofErr w:type="spellStart"/>
            <w:r w:rsidRPr="00696748">
              <w:rPr>
                <w:color w:val="000000"/>
                <w:lang w:eastAsia="en-GB"/>
              </w:rPr>
              <w:t>accessibility</w:t>
            </w:r>
            <w:proofErr w:type="spellEnd"/>
            <w:r w:rsidRPr="00696748">
              <w:rPr>
                <w:color w:val="000000"/>
                <w:lang w:eastAsia="en-GB"/>
              </w:rPr>
              <w:t>)</w:t>
            </w:r>
          </w:p>
        </w:tc>
        <w:tc>
          <w:tcPr>
            <w:tcW w:w="7636" w:type="dxa"/>
            <w:tcBorders>
              <w:top w:val="nil"/>
              <w:left w:val="nil"/>
              <w:bottom w:val="single" w:sz="4" w:space="0" w:color="auto"/>
              <w:right w:val="single" w:sz="4" w:space="0" w:color="auto"/>
            </w:tcBorders>
            <w:shd w:val="clear" w:color="auto" w:fill="auto"/>
            <w:vAlign w:val="center"/>
          </w:tcPr>
          <w:p w14:paraId="53FCD844" w14:textId="77777777" w:rsidR="009A0AA5" w:rsidRPr="00696748" w:rsidRDefault="009A0AA5" w:rsidP="009E3B80">
            <w:pPr>
              <w:rPr>
                <w:color w:val="000000"/>
                <w:lang w:eastAsia="en-GB"/>
              </w:rPr>
            </w:pPr>
            <w:r w:rsidRPr="00696748">
              <w:rPr>
                <w:color w:val="000000"/>
                <w:lang w:eastAsia="en-GB"/>
              </w:rPr>
              <w:t xml:space="preserve">cecha informacji i usług (w tym: usług cyfrowych) polegająca na tym, że informacje </w:t>
            </w:r>
            <w:r w:rsidRPr="00696748">
              <w:rPr>
                <w:color w:val="000000"/>
                <w:lang w:eastAsia="en-GB"/>
              </w:rPr>
              <w:br/>
              <w:t>i usługi są prezentowane i świadczone w sposób dostosowany do możliwości percepcyjnych różnych typów odbiorców</w:t>
            </w:r>
          </w:p>
        </w:tc>
      </w:tr>
      <w:tr w:rsidR="009A0AA5" w:rsidRPr="00696748" w14:paraId="6077CF6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677D7F3" w14:textId="77777777" w:rsidR="009A0AA5" w:rsidRPr="00696748" w:rsidRDefault="009A0AA5" w:rsidP="009E3B80">
            <w:pPr>
              <w:rPr>
                <w:color w:val="000000"/>
                <w:lang w:eastAsia="en-GB"/>
              </w:rPr>
            </w:pPr>
            <w:r w:rsidRPr="00696748">
              <w:rPr>
                <w:color w:val="000000"/>
                <w:lang w:eastAsia="en-GB"/>
              </w:rPr>
              <w:t>dostępność (</w:t>
            </w:r>
            <w:proofErr w:type="spellStart"/>
            <w:r w:rsidRPr="00696748">
              <w:rPr>
                <w:color w:val="000000"/>
                <w:lang w:eastAsia="en-GB"/>
              </w:rPr>
              <w:t>availability</w:t>
            </w:r>
            <w:proofErr w:type="spellEnd"/>
            <w:r w:rsidRPr="00696748">
              <w:rPr>
                <w:color w:val="000000"/>
                <w:lang w:eastAsia="en-GB"/>
              </w:rPr>
              <w:t>)</w:t>
            </w:r>
          </w:p>
        </w:tc>
        <w:tc>
          <w:tcPr>
            <w:tcW w:w="7636" w:type="dxa"/>
            <w:tcBorders>
              <w:top w:val="nil"/>
              <w:left w:val="nil"/>
              <w:bottom w:val="single" w:sz="4" w:space="0" w:color="auto"/>
              <w:right w:val="single" w:sz="4" w:space="0" w:color="auto"/>
            </w:tcBorders>
            <w:shd w:val="clear" w:color="auto" w:fill="auto"/>
            <w:vAlign w:val="center"/>
          </w:tcPr>
          <w:p w14:paraId="5EA44F01" w14:textId="77777777" w:rsidR="009A0AA5" w:rsidRPr="00696748" w:rsidRDefault="009A0AA5" w:rsidP="009E3B80">
            <w:pPr>
              <w:rPr>
                <w:color w:val="000000"/>
                <w:lang w:eastAsia="en-GB"/>
              </w:rPr>
            </w:pPr>
            <w:r w:rsidRPr="00696748">
              <w:rPr>
                <w:color w:val="000000"/>
                <w:lang w:eastAsia="en-GB"/>
              </w:rPr>
              <w:t xml:space="preserve">cecha informacji i usług polegająca na tym, że informacje i usługi są faktycznie prezentowane i świadczone oraz istnieje możliwość niezawodnego i wygodnego dostępu do nich, w szczególności przez </w:t>
            </w:r>
            <w:proofErr w:type="spellStart"/>
            <w:r w:rsidRPr="00696748">
              <w:rPr>
                <w:color w:val="000000"/>
                <w:lang w:eastAsia="en-GB"/>
              </w:rPr>
              <w:t>internet</w:t>
            </w:r>
            <w:proofErr w:type="spellEnd"/>
            <w:r w:rsidRPr="00696748">
              <w:rPr>
                <w:color w:val="000000"/>
                <w:lang w:eastAsia="en-GB"/>
              </w:rPr>
              <w:t xml:space="preserve"> </w:t>
            </w:r>
          </w:p>
        </w:tc>
      </w:tr>
      <w:tr w:rsidR="00D461B9" w:rsidRPr="00696748" w14:paraId="387627EF" w14:textId="77777777" w:rsidTr="00FC040B">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F5B72EF" w14:textId="77777777" w:rsidR="00D461B9" w:rsidRPr="00696748" w:rsidRDefault="00D461B9" w:rsidP="00FC040B">
            <w:pPr>
              <w:spacing w:before="60" w:after="60"/>
              <w:rPr>
                <w:color w:val="000000"/>
                <w:lang w:eastAsia="en-GB"/>
              </w:rPr>
            </w:pPr>
            <w:r w:rsidRPr="00696748">
              <w:rPr>
                <w:color w:val="000000"/>
                <w:lang w:eastAsia="en-GB"/>
              </w:rPr>
              <w:t>dyrektywa kosztowa</w:t>
            </w:r>
          </w:p>
        </w:tc>
        <w:tc>
          <w:tcPr>
            <w:tcW w:w="7636" w:type="dxa"/>
            <w:tcBorders>
              <w:top w:val="nil"/>
              <w:left w:val="nil"/>
              <w:bottom w:val="single" w:sz="4" w:space="0" w:color="auto"/>
              <w:right w:val="single" w:sz="4" w:space="0" w:color="auto"/>
            </w:tcBorders>
            <w:shd w:val="clear" w:color="auto" w:fill="auto"/>
            <w:vAlign w:val="center"/>
          </w:tcPr>
          <w:p w14:paraId="22552B98" w14:textId="77777777" w:rsidR="00D461B9" w:rsidRPr="00696748" w:rsidRDefault="00FC040B" w:rsidP="00FC040B">
            <w:pPr>
              <w:spacing w:before="60" w:after="60"/>
              <w:rPr>
                <w:color w:val="000000"/>
                <w:lang w:eastAsia="en-GB"/>
              </w:rPr>
            </w:pPr>
            <w:r w:rsidRPr="00696748">
              <w:rPr>
                <w:rStyle w:val="Nagwekwiadomoci-etykieta"/>
                <w:b w:val="0"/>
                <w:szCs w:val="18"/>
              </w:rPr>
              <w:t>D</w:t>
            </w:r>
            <w:r w:rsidRPr="00696748">
              <w:rPr>
                <w:rFonts w:eastAsia="Calibri"/>
                <w:sz w:val="18"/>
                <w:szCs w:val="18"/>
                <w:lang w:eastAsia="en-US"/>
              </w:rPr>
              <w:t>yrektywa Parlamentu Europejskiego i Rady 2014/61/UE z dnia 15 maja 2014 r. w sprawie środków mających na celu zmniejszenie kosztów realizacji szybkich sieci łączności elektronicznej</w:t>
            </w:r>
          </w:p>
        </w:tc>
      </w:tr>
      <w:tr w:rsidR="009A0AA5" w:rsidRPr="00696748" w14:paraId="2CE8529B"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7E6BAC4" w14:textId="77777777" w:rsidR="009A0AA5" w:rsidRPr="00696748" w:rsidRDefault="009A0AA5" w:rsidP="009E3B80">
            <w:pPr>
              <w:rPr>
                <w:color w:val="000000"/>
                <w:lang w:eastAsia="en-GB"/>
              </w:rPr>
            </w:pPr>
            <w:r w:rsidRPr="00696748">
              <w:rPr>
                <w:color w:val="000000"/>
                <w:lang w:eastAsia="en-GB"/>
              </w:rPr>
              <w:t>EAC</w:t>
            </w:r>
          </w:p>
        </w:tc>
        <w:tc>
          <w:tcPr>
            <w:tcW w:w="7636" w:type="dxa"/>
            <w:tcBorders>
              <w:top w:val="nil"/>
              <w:left w:val="nil"/>
              <w:bottom w:val="single" w:sz="4" w:space="0" w:color="auto"/>
              <w:right w:val="single" w:sz="4" w:space="0" w:color="auto"/>
            </w:tcBorders>
            <w:shd w:val="clear" w:color="auto" w:fill="auto"/>
            <w:vAlign w:val="center"/>
          </w:tcPr>
          <w:p w14:paraId="5997BADB" w14:textId="77777777" w:rsidR="009A0AA5" w:rsidRPr="00696748" w:rsidRDefault="009A0AA5" w:rsidP="009E3B80">
            <w:pPr>
              <w:rPr>
                <w:color w:val="000000"/>
                <w:lang w:eastAsia="en-GB"/>
              </w:rPr>
            </w:pPr>
            <w:r w:rsidRPr="00696748">
              <w:rPr>
                <w:color w:val="000000"/>
                <w:lang w:eastAsia="en-GB"/>
              </w:rPr>
              <w:t>Europejska Agenda Cyfrowa</w:t>
            </w:r>
          </w:p>
        </w:tc>
      </w:tr>
      <w:tr w:rsidR="009A0AA5" w:rsidRPr="00696748" w14:paraId="2F1CC7F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7B5BF20" w14:textId="77777777" w:rsidR="009A0AA5" w:rsidRPr="00696748" w:rsidRDefault="009A0AA5" w:rsidP="009E3B80">
            <w:pPr>
              <w:rPr>
                <w:color w:val="000000"/>
                <w:lang w:eastAsia="en-GB"/>
              </w:rPr>
            </w:pPr>
            <w:r w:rsidRPr="00696748">
              <w:rPr>
                <w:color w:val="000000"/>
                <w:lang w:eastAsia="en-GB"/>
              </w:rPr>
              <w:t>EBI</w:t>
            </w:r>
          </w:p>
        </w:tc>
        <w:tc>
          <w:tcPr>
            <w:tcW w:w="7636" w:type="dxa"/>
            <w:tcBorders>
              <w:top w:val="nil"/>
              <w:left w:val="nil"/>
              <w:bottom w:val="single" w:sz="4" w:space="0" w:color="auto"/>
              <w:right w:val="single" w:sz="4" w:space="0" w:color="auto"/>
            </w:tcBorders>
            <w:shd w:val="clear" w:color="auto" w:fill="auto"/>
            <w:vAlign w:val="center"/>
          </w:tcPr>
          <w:p w14:paraId="42721F05" w14:textId="77777777" w:rsidR="009A0AA5" w:rsidRPr="00696748" w:rsidRDefault="009A0AA5" w:rsidP="009E3B80">
            <w:pPr>
              <w:rPr>
                <w:color w:val="000000"/>
                <w:lang w:eastAsia="en-GB"/>
              </w:rPr>
            </w:pPr>
            <w:r w:rsidRPr="00696748">
              <w:rPr>
                <w:color w:val="000000"/>
                <w:lang w:eastAsia="en-GB"/>
              </w:rPr>
              <w:t>Europejski Bank Inwestycyjny</w:t>
            </w:r>
          </w:p>
        </w:tc>
      </w:tr>
      <w:tr w:rsidR="009A0AA5" w:rsidRPr="00696748" w14:paraId="7E5252FD"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E308E65" w14:textId="77777777" w:rsidR="009A0AA5" w:rsidRPr="00696748" w:rsidRDefault="009A0AA5" w:rsidP="009E3B80">
            <w:pPr>
              <w:rPr>
                <w:color w:val="000000"/>
                <w:lang w:eastAsia="en-GB"/>
              </w:rPr>
            </w:pPr>
            <w:r w:rsidRPr="00696748">
              <w:rPr>
                <w:color w:val="000000"/>
                <w:lang w:eastAsia="en-GB"/>
              </w:rPr>
              <w:t>EFRR</w:t>
            </w:r>
          </w:p>
        </w:tc>
        <w:tc>
          <w:tcPr>
            <w:tcW w:w="7636" w:type="dxa"/>
            <w:tcBorders>
              <w:top w:val="nil"/>
              <w:left w:val="nil"/>
              <w:bottom w:val="single" w:sz="4" w:space="0" w:color="auto"/>
              <w:right w:val="single" w:sz="4" w:space="0" w:color="auto"/>
            </w:tcBorders>
            <w:shd w:val="clear" w:color="auto" w:fill="auto"/>
            <w:vAlign w:val="center"/>
          </w:tcPr>
          <w:p w14:paraId="27D3AAF5" w14:textId="77777777" w:rsidR="009A0AA5" w:rsidRPr="00696748" w:rsidRDefault="009A0AA5" w:rsidP="009E3B80">
            <w:pPr>
              <w:rPr>
                <w:color w:val="000000"/>
                <w:lang w:eastAsia="en-GB"/>
              </w:rPr>
            </w:pPr>
            <w:r w:rsidRPr="00696748">
              <w:rPr>
                <w:color w:val="000000"/>
                <w:lang w:eastAsia="en-GB"/>
              </w:rPr>
              <w:t>Europejski Fundusz Rozwoju Regionalnego</w:t>
            </w:r>
          </w:p>
        </w:tc>
      </w:tr>
      <w:tr w:rsidR="00731A5A" w:rsidRPr="00696748" w14:paraId="0D223A3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746B9E2" w14:textId="77777777" w:rsidR="00731A5A" w:rsidRPr="00696748" w:rsidRDefault="00731A5A" w:rsidP="009E3B80">
            <w:pPr>
              <w:rPr>
                <w:color w:val="000000"/>
                <w:lang w:eastAsia="en-GB"/>
              </w:rPr>
            </w:pPr>
            <w:r w:rsidRPr="00696748">
              <w:rPr>
                <w:color w:val="000000"/>
                <w:lang w:eastAsia="en-GB"/>
              </w:rPr>
              <w:t>EFRROW</w:t>
            </w:r>
          </w:p>
        </w:tc>
        <w:tc>
          <w:tcPr>
            <w:tcW w:w="7636" w:type="dxa"/>
            <w:tcBorders>
              <w:top w:val="nil"/>
              <w:left w:val="nil"/>
              <w:bottom w:val="single" w:sz="4" w:space="0" w:color="auto"/>
              <w:right w:val="single" w:sz="4" w:space="0" w:color="auto"/>
            </w:tcBorders>
            <w:shd w:val="clear" w:color="auto" w:fill="auto"/>
            <w:vAlign w:val="center"/>
          </w:tcPr>
          <w:p w14:paraId="2F55E440" w14:textId="77777777" w:rsidR="00731A5A" w:rsidRPr="00696748" w:rsidRDefault="00731A5A" w:rsidP="009E3B80">
            <w:pPr>
              <w:rPr>
                <w:color w:val="000000"/>
                <w:lang w:eastAsia="en-GB"/>
              </w:rPr>
            </w:pPr>
            <w:r w:rsidRPr="00696748">
              <w:rPr>
                <w:color w:val="000000"/>
                <w:lang w:eastAsia="en-GB"/>
              </w:rPr>
              <w:t>Europejski Fundusz Rolny na rzecz Rozwoju Obszarów Wiejskich</w:t>
            </w:r>
          </w:p>
        </w:tc>
      </w:tr>
      <w:tr w:rsidR="009A0AA5" w:rsidRPr="00696748" w14:paraId="058E1FA7"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52087C7" w14:textId="77777777" w:rsidR="009A0AA5" w:rsidRPr="00696748" w:rsidRDefault="009A0AA5" w:rsidP="009E3B80">
            <w:pPr>
              <w:rPr>
                <w:color w:val="000000"/>
                <w:lang w:eastAsia="en-GB"/>
              </w:rPr>
            </w:pPr>
            <w:r w:rsidRPr="00696748">
              <w:rPr>
                <w:color w:val="000000"/>
                <w:lang w:eastAsia="en-GB"/>
              </w:rPr>
              <w:t>EFS</w:t>
            </w:r>
          </w:p>
        </w:tc>
        <w:tc>
          <w:tcPr>
            <w:tcW w:w="7636" w:type="dxa"/>
            <w:tcBorders>
              <w:top w:val="nil"/>
              <w:left w:val="nil"/>
              <w:bottom w:val="single" w:sz="4" w:space="0" w:color="auto"/>
              <w:right w:val="single" w:sz="4" w:space="0" w:color="auto"/>
            </w:tcBorders>
            <w:shd w:val="clear" w:color="auto" w:fill="auto"/>
            <w:vAlign w:val="center"/>
          </w:tcPr>
          <w:p w14:paraId="7C05CCC8" w14:textId="77777777" w:rsidR="009A0AA5" w:rsidRPr="00696748" w:rsidRDefault="009A0AA5" w:rsidP="009E3B80">
            <w:pPr>
              <w:rPr>
                <w:color w:val="000000"/>
                <w:lang w:eastAsia="en-GB"/>
              </w:rPr>
            </w:pPr>
            <w:r w:rsidRPr="00696748">
              <w:rPr>
                <w:color w:val="000000"/>
                <w:lang w:eastAsia="en-GB"/>
              </w:rPr>
              <w:t>Europejski Fundusz Społeczny</w:t>
            </w:r>
          </w:p>
        </w:tc>
      </w:tr>
      <w:tr w:rsidR="009A0AA5" w:rsidRPr="00696748" w14:paraId="3CC70AFD"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860FB0C" w14:textId="77777777" w:rsidR="009A0AA5" w:rsidRPr="00696748" w:rsidRDefault="009A0AA5" w:rsidP="009E3B80">
            <w:pPr>
              <w:rPr>
                <w:color w:val="000000"/>
                <w:lang w:eastAsia="en-GB"/>
              </w:rPr>
            </w:pPr>
            <w:r w:rsidRPr="00696748">
              <w:rPr>
                <w:color w:val="000000"/>
                <w:lang w:eastAsia="en-GB"/>
              </w:rPr>
              <w:t>EGIB</w:t>
            </w:r>
          </w:p>
        </w:tc>
        <w:tc>
          <w:tcPr>
            <w:tcW w:w="7636" w:type="dxa"/>
            <w:tcBorders>
              <w:top w:val="nil"/>
              <w:left w:val="nil"/>
              <w:bottom w:val="single" w:sz="4" w:space="0" w:color="auto"/>
              <w:right w:val="single" w:sz="4" w:space="0" w:color="auto"/>
            </w:tcBorders>
            <w:shd w:val="clear" w:color="auto" w:fill="auto"/>
            <w:vAlign w:val="center"/>
          </w:tcPr>
          <w:p w14:paraId="7B8BC9BB" w14:textId="77777777" w:rsidR="009A0AA5" w:rsidRPr="00696748" w:rsidRDefault="009A0AA5" w:rsidP="009E3B80">
            <w:pPr>
              <w:rPr>
                <w:color w:val="000000"/>
                <w:lang w:eastAsia="en-GB"/>
              </w:rPr>
            </w:pPr>
            <w:r w:rsidRPr="00696748">
              <w:rPr>
                <w:color w:val="000000"/>
                <w:lang w:eastAsia="en-GB"/>
              </w:rPr>
              <w:t>Ewidencja gruntów i budynków</w:t>
            </w:r>
          </w:p>
        </w:tc>
      </w:tr>
      <w:tr w:rsidR="009A0AA5" w:rsidRPr="00696748" w14:paraId="404A94C5"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AFD4FB9" w14:textId="77777777" w:rsidR="009A0AA5" w:rsidRPr="00696748" w:rsidRDefault="009A0AA5" w:rsidP="009E3B80">
            <w:pPr>
              <w:rPr>
                <w:color w:val="000000"/>
                <w:lang w:eastAsia="en-GB"/>
              </w:rPr>
            </w:pPr>
            <w:proofErr w:type="spellStart"/>
            <w:r w:rsidRPr="00696748">
              <w:rPr>
                <w:color w:val="000000"/>
                <w:lang w:eastAsia="en-GB"/>
              </w:rPr>
              <w:t>ePUAP</w:t>
            </w:r>
            <w:proofErr w:type="spellEnd"/>
          </w:p>
        </w:tc>
        <w:tc>
          <w:tcPr>
            <w:tcW w:w="7636" w:type="dxa"/>
            <w:tcBorders>
              <w:top w:val="nil"/>
              <w:left w:val="nil"/>
              <w:bottom w:val="single" w:sz="4" w:space="0" w:color="auto"/>
              <w:right w:val="single" w:sz="4" w:space="0" w:color="auto"/>
            </w:tcBorders>
            <w:shd w:val="clear" w:color="auto" w:fill="auto"/>
            <w:vAlign w:val="center"/>
          </w:tcPr>
          <w:p w14:paraId="22E82E72" w14:textId="77777777" w:rsidR="009A0AA5" w:rsidRPr="00696748" w:rsidRDefault="009A0AA5" w:rsidP="009E3B80">
            <w:pPr>
              <w:rPr>
                <w:color w:val="000000"/>
                <w:lang w:eastAsia="en-GB"/>
              </w:rPr>
            </w:pPr>
            <w:r w:rsidRPr="00696748">
              <w:rPr>
                <w:color w:val="000000"/>
                <w:lang w:eastAsia="en-GB"/>
              </w:rPr>
              <w:t>Elektroniczna platforma usług administracji publicznej</w:t>
            </w:r>
          </w:p>
        </w:tc>
      </w:tr>
      <w:tr w:rsidR="009A0AA5" w:rsidRPr="00696748" w14:paraId="53BB5143"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83A1CBE" w14:textId="77777777" w:rsidR="009A0AA5" w:rsidRPr="00696748" w:rsidRDefault="009A0AA5" w:rsidP="009E3B80">
            <w:pPr>
              <w:rPr>
                <w:color w:val="000000"/>
                <w:lang w:eastAsia="en-GB"/>
              </w:rPr>
            </w:pPr>
            <w:r w:rsidRPr="00696748">
              <w:rPr>
                <w:color w:val="000000"/>
                <w:lang w:eastAsia="en-GB"/>
              </w:rPr>
              <w:t>ERP</w:t>
            </w:r>
          </w:p>
        </w:tc>
        <w:tc>
          <w:tcPr>
            <w:tcW w:w="7636" w:type="dxa"/>
            <w:tcBorders>
              <w:top w:val="nil"/>
              <w:left w:val="nil"/>
              <w:bottom w:val="single" w:sz="4" w:space="0" w:color="auto"/>
              <w:right w:val="single" w:sz="4" w:space="0" w:color="auto"/>
            </w:tcBorders>
            <w:shd w:val="clear" w:color="auto" w:fill="auto"/>
            <w:vAlign w:val="center"/>
          </w:tcPr>
          <w:p w14:paraId="386D49F7" w14:textId="77777777" w:rsidR="009A0AA5" w:rsidRPr="00696748" w:rsidRDefault="009A0AA5" w:rsidP="009E3B80">
            <w:pPr>
              <w:rPr>
                <w:color w:val="000000"/>
                <w:lang w:eastAsia="en-GB"/>
              </w:rPr>
            </w:pPr>
            <w:r w:rsidRPr="00696748">
              <w:rPr>
                <w:color w:val="000000"/>
                <w:lang w:eastAsia="en-GB"/>
              </w:rPr>
              <w:t xml:space="preserve">Enterprise </w:t>
            </w:r>
            <w:proofErr w:type="spellStart"/>
            <w:r w:rsidRPr="00696748">
              <w:rPr>
                <w:color w:val="000000"/>
                <w:lang w:eastAsia="en-GB"/>
              </w:rPr>
              <w:t>resource</w:t>
            </w:r>
            <w:proofErr w:type="spellEnd"/>
            <w:r w:rsidRPr="00696748">
              <w:rPr>
                <w:color w:val="000000"/>
                <w:lang w:eastAsia="en-GB"/>
              </w:rPr>
              <w:t xml:space="preserve"> </w:t>
            </w:r>
            <w:proofErr w:type="spellStart"/>
            <w:r w:rsidRPr="00696748">
              <w:rPr>
                <w:color w:val="000000"/>
                <w:lang w:eastAsia="en-GB"/>
              </w:rPr>
              <w:t>planning</w:t>
            </w:r>
            <w:proofErr w:type="spellEnd"/>
            <w:r w:rsidRPr="00696748">
              <w:rPr>
                <w:color w:val="000000"/>
                <w:lang w:eastAsia="en-GB"/>
              </w:rPr>
              <w:t xml:space="preserve"> (ang.) – planowanie zasobów przedsiębiorstwa</w:t>
            </w:r>
          </w:p>
        </w:tc>
      </w:tr>
      <w:tr w:rsidR="009A0AA5" w:rsidRPr="00696748" w14:paraId="7A51D99C"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4294A96" w14:textId="77777777" w:rsidR="009A0AA5" w:rsidRPr="00696748" w:rsidRDefault="009A0AA5" w:rsidP="009E3B80">
            <w:pPr>
              <w:rPr>
                <w:color w:val="000000"/>
                <w:lang w:eastAsia="en-GB"/>
              </w:rPr>
            </w:pPr>
            <w:r w:rsidRPr="00696748">
              <w:rPr>
                <w:color w:val="000000"/>
                <w:lang w:eastAsia="en-GB"/>
              </w:rPr>
              <w:t>EU 2020</w:t>
            </w:r>
          </w:p>
        </w:tc>
        <w:tc>
          <w:tcPr>
            <w:tcW w:w="7636" w:type="dxa"/>
            <w:tcBorders>
              <w:top w:val="nil"/>
              <w:left w:val="nil"/>
              <w:bottom w:val="single" w:sz="4" w:space="0" w:color="auto"/>
              <w:right w:val="single" w:sz="4" w:space="0" w:color="auto"/>
            </w:tcBorders>
            <w:shd w:val="clear" w:color="auto" w:fill="auto"/>
            <w:vAlign w:val="center"/>
          </w:tcPr>
          <w:p w14:paraId="4F1F2EC3" w14:textId="77777777" w:rsidR="009A0AA5" w:rsidRPr="00696748" w:rsidRDefault="009A0AA5" w:rsidP="009E3B80">
            <w:pPr>
              <w:rPr>
                <w:color w:val="000000"/>
                <w:lang w:eastAsia="en-GB"/>
              </w:rPr>
            </w:pPr>
            <w:r w:rsidRPr="00696748">
              <w:rPr>
                <w:color w:val="000000"/>
                <w:lang w:eastAsia="en-GB"/>
              </w:rPr>
              <w:t>Strategia Europa 2020</w:t>
            </w:r>
          </w:p>
        </w:tc>
      </w:tr>
      <w:tr w:rsidR="009A0AA5" w:rsidRPr="00696748" w14:paraId="1756E4D4" w14:textId="77777777" w:rsidTr="00C11319">
        <w:trPr>
          <w:trHeight w:val="690"/>
        </w:trPr>
        <w:tc>
          <w:tcPr>
            <w:tcW w:w="1584" w:type="dxa"/>
            <w:tcBorders>
              <w:top w:val="nil"/>
              <w:left w:val="single" w:sz="4" w:space="0" w:color="auto"/>
              <w:bottom w:val="single" w:sz="4" w:space="0" w:color="auto"/>
              <w:right w:val="single" w:sz="4" w:space="0" w:color="auto"/>
            </w:tcBorders>
            <w:shd w:val="clear" w:color="auto" w:fill="auto"/>
            <w:vAlign w:val="center"/>
          </w:tcPr>
          <w:p w14:paraId="31162FA8" w14:textId="77777777" w:rsidR="009A0AA5" w:rsidRPr="00696748" w:rsidRDefault="009A0AA5" w:rsidP="009E3B80">
            <w:pPr>
              <w:rPr>
                <w:color w:val="000000"/>
                <w:lang w:eastAsia="en-GB"/>
              </w:rPr>
            </w:pPr>
            <w:r w:rsidRPr="00696748">
              <w:rPr>
                <w:color w:val="000000"/>
                <w:lang w:eastAsia="en-GB"/>
              </w:rPr>
              <w:t>FTTH</w:t>
            </w:r>
          </w:p>
        </w:tc>
        <w:tc>
          <w:tcPr>
            <w:tcW w:w="7636" w:type="dxa"/>
            <w:tcBorders>
              <w:top w:val="nil"/>
              <w:left w:val="nil"/>
              <w:bottom w:val="single" w:sz="4" w:space="0" w:color="auto"/>
              <w:right w:val="single" w:sz="4" w:space="0" w:color="auto"/>
            </w:tcBorders>
            <w:shd w:val="clear" w:color="auto" w:fill="auto"/>
            <w:vAlign w:val="center"/>
          </w:tcPr>
          <w:p w14:paraId="3B2F0EC8" w14:textId="77777777" w:rsidR="009A0AA5" w:rsidRPr="00696748" w:rsidRDefault="009A0AA5" w:rsidP="009E3B80">
            <w:pPr>
              <w:rPr>
                <w:color w:val="000000"/>
                <w:lang w:eastAsia="en-GB"/>
              </w:rPr>
            </w:pPr>
            <w:proofErr w:type="spellStart"/>
            <w:r w:rsidRPr="00696748">
              <w:rPr>
                <w:color w:val="000000"/>
                <w:lang w:eastAsia="en-GB"/>
              </w:rPr>
              <w:t>Fiber</w:t>
            </w:r>
            <w:proofErr w:type="spellEnd"/>
            <w:r w:rsidRPr="00696748">
              <w:rPr>
                <w:color w:val="000000"/>
                <w:lang w:eastAsia="en-GB"/>
              </w:rPr>
              <w:t xml:space="preserve"> To The Home (ang.) – Jedna z </w:t>
            </w:r>
            <w:proofErr w:type="spellStart"/>
            <w:r w:rsidRPr="00696748">
              <w:rPr>
                <w:color w:val="000000"/>
                <w:lang w:eastAsia="en-GB"/>
              </w:rPr>
              <w:t>architektur</w:t>
            </w:r>
            <w:proofErr w:type="spellEnd"/>
            <w:r w:rsidRPr="00696748">
              <w:rPr>
                <w:color w:val="000000"/>
                <w:lang w:eastAsia="en-GB"/>
              </w:rPr>
              <w:t xml:space="preserve"> światłowodowych sieci dostępowych, w której optyczne zakończenie sieciowe zlokalizowane jest w lokalu abonenta.</w:t>
            </w:r>
          </w:p>
        </w:tc>
      </w:tr>
      <w:tr w:rsidR="009A0AA5" w:rsidRPr="00696748" w14:paraId="2394A426"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B954824" w14:textId="77777777" w:rsidR="009A0AA5" w:rsidRPr="00696748" w:rsidRDefault="009A0AA5" w:rsidP="009E3B80">
            <w:pPr>
              <w:rPr>
                <w:color w:val="000000"/>
                <w:lang w:eastAsia="en-GB"/>
              </w:rPr>
            </w:pPr>
            <w:r w:rsidRPr="00696748">
              <w:rPr>
                <w:color w:val="000000"/>
                <w:lang w:eastAsia="en-GB"/>
              </w:rPr>
              <w:t>GB</w:t>
            </w:r>
          </w:p>
        </w:tc>
        <w:tc>
          <w:tcPr>
            <w:tcW w:w="7636" w:type="dxa"/>
            <w:tcBorders>
              <w:top w:val="nil"/>
              <w:left w:val="nil"/>
              <w:bottom w:val="single" w:sz="4" w:space="0" w:color="auto"/>
              <w:right w:val="single" w:sz="4" w:space="0" w:color="auto"/>
            </w:tcBorders>
            <w:shd w:val="clear" w:color="auto" w:fill="auto"/>
            <w:vAlign w:val="center"/>
          </w:tcPr>
          <w:p w14:paraId="28FD96F3" w14:textId="77777777" w:rsidR="009A0AA5" w:rsidRPr="00696748" w:rsidRDefault="009A0AA5" w:rsidP="009E3B80">
            <w:pPr>
              <w:rPr>
                <w:color w:val="000000"/>
                <w:lang w:eastAsia="en-GB"/>
              </w:rPr>
            </w:pPr>
            <w:r w:rsidRPr="00696748">
              <w:rPr>
                <w:color w:val="000000"/>
                <w:lang w:eastAsia="en-GB"/>
              </w:rPr>
              <w:t>Gigabajt</w:t>
            </w:r>
          </w:p>
        </w:tc>
      </w:tr>
      <w:tr w:rsidR="00D22431" w:rsidRPr="00696748" w14:paraId="7F392513"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869FE4E" w14:textId="77777777" w:rsidR="00D22431" w:rsidRPr="00696748" w:rsidRDefault="00D22431" w:rsidP="009E3B80">
            <w:pPr>
              <w:rPr>
                <w:color w:val="000000"/>
                <w:lang w:eastAsia="en-GB"/>
              </w:rPr>
            </w:pPr>
            <w:r w:rsidRPr="00696748">
              <w:rPr>
                <w:color w:val="000000"/>
                <w:lang w:eastAsia="en-GB"/>
              </w:rPr>
              <w:t>GGK</w:t>
            </w:r>
          </w:p>
        </w:tc>
        <w:tc>
          <w:tcPr>
            <w:tcW w:w="7636" w:type="dxa"/>
            <w:tcBorders>
              <w:top w:val="nil"/>
              <w:left w:val="nil"/>
              <w:bottom w:val="single" w:sz="4" w:space="0" w:color="auto"/>
              <w:right w:val="single" w:sz="4" w:space="0" w:color="auto"/>
            </w:tcBorders>
            <w:shd w:val="clear" w:color="auto" w:fill="auto"/>
            <w:vAlign w:val="center"/>
          </w:tcPr>
          <w:p w14:paraId="354DA82A" w14:textId="77777777" w:rsidR="00D22431" w:rsidRPr="00696748" w:rsidRDefault="00D22431" w:rsidP="009E3B80">
            <w:pPr>
              <w:rPr>
                <w:color w:val="000000"/>
                <w:lang w:eastAsia="en-GB"/>
              </w:rPr>
            </w:pPr>
            <w:r w:rsidRPr="00696748">
              <w:rPr>
                <w:color w:val="000000"/>
                <w:lang w:eastAsia="en-GB"/>
              </w:rPr>
              <w:t>Główny Geodeta Kraju</w:t>
            </w:r>
          </w:p>
        </w:tc>
      </w:tr>
      <w:tr w:rsidR="009A0AA5" w:rsidRPr="00696748" w14:paraId="743EFF43"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E505797" w14:textId="77777777" w:rsidR="009A0AA5" w:rsidRPr="00696748" w:rsidRDefault="009A0AA5" w:rsidP="009E3B80">
            <w:pPr>
              <w:rPr>
                <w:color w:val="000000"/>
                <w:lang w:eastAsia="en-GB"/>
              </w:rPr>
            </w:pPr>
            <w:r w:rsidRPr="00696748">
              <w:rPr>
                <w:color w:val="000000"/>
                <w:lang w:eastAsia="en-GB"/>
              </w:rPr>
              <w:t>GESUT</w:t>
            </w:r>
          </w:p>
        </w:tc>
        <w:tc>
          <w:tcPr>
            <w:tcW w:w="7636" w:type="dxa"/>
            <w:tcBorders>
              <w:top w:val="nil"/>
              <w:left w:val="nil"/>
              <w:bottom w:val="single" w:sz="4" w:space="0" w:color="auto"/>
              <w:right w:val="single" w:sz="4" w:space="0" w:color="auto"/>
            </w:tcBorders>
            <w:shd w:val="clear" w:color="auto" w:fill="auto"/>
            <w:vAlign w:val="center"/>
          </w:tcPr>
          <w:p w14:paraId="7B3D2846" w14:textId="77777777" w:rsidR="009A0AA5" w:rsidRPr="00696748" w:rsidRDefault="009A0AA5" w:rsidP="009E3B80">
            <w:pPr>
              <w:rPr>
                <w:color w:val="000000"/>
                <w:lang w:eastAsia="en-GB"/>
              </w:rPr>
            </w:pPr>
            <w:r w:rsidRPr="00696748">
              <w:rPr>
                <w:color w:val="000000"/>
                <w:lang w:eastAsia="en-GB"/>
              </w:rPr>
              <w:t>Geodezyjna ewidencja sieci uzbrojenia terenu</w:t>
            </w:r>
          </w:p>
        </w:tc>
      </w:tr>
      <w:tr w:rsidR="009A0AA5" w:rsidRPr="00696748" w14:paraId="588DFA2E"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FD394AB" w14:textId="77777777" w:rsidR="009A0AA5" w:rsidRPr="00696748" w:rsidRDefault="009A0AA5" w:rsidP="009E3B80">
            <w:pPr>
              <w:rPr>
                <w:color w:val="000000"/>
                <w:lang w:eastAsia="en-GB"/>
              </w:rPr>
            </w:pPr>
            <w:r w:rsidRPr="00696748">
              <w:rPr>
                <w:color w:val="000000"/>
                <w:lang w:eastAsia="en-GB"/>
              </w:rPr>
              <w:lastRenderedPageBreak/>
              <w:t>GUS</w:t>
            </w:r>
          </w:p>
        </w:tc>
        <w:tc>
          <w:tcPr>
            <w:tcW w:w="7636" w:type="dxa"/>
            <w:tcBorders>
              <w:top w:val="nil"/>
              <w:left w:val="nil"/>
              <w:bottom w:val="single" w:sz="4" w:space="0" w:color="auto"/>
              <w:right w:val="single" w:sz="4" w:space="0" w:color="auto"/>
            </w:tcBorders>
            <w:shd w:val="clear" w:color="auto" w:fill="auto"/>
            <w:vAlign w:val="center"/>
          </w:tcPr>
          <w:p w14:paraId="62FB2A2D" w14:textId="77777777" w:rsidR="009A0AA5" w:rsidRPr="00696748" w:rsidRDefault="009A0AA5" w:rsidP="009E3B80">
            <w:pPr>
              <w:rPr>
                <w:color w:val="000000"/>
                <w:lang w:eastAsia="en-GB"/>
              </w:rPr>
            </w:pPr>
            <w:r w:rsidRPr="00696748">
              <w:rPr>
                <w:color w:val="000000"/>
                <w:lang w:eastAsia="en-GB"/>
              </w:rPr>
              <w:t>Główny Urząd Statystyczny</w:t>
            </w:r>
          </w:p>
        </w:tc>
      </w:tr>
      <w:tr w:rsidR="009A0AA5" w:rsidRPr="00696748" w14:paraId="7941C51E"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9C39DE3" w14:textId="77777777" w:rsidR="009A0AA5" w:rsidRPr="00696748" w:rsidRDefault="009A0AA5" w:rsidP="009E3B80">
            <w:pPr>
              <w:rPr>
                <w:color w:val="000000"/>
                <w:lang w:eastAsia="en-GB"/>
              </w:rPr>
            </w:pPr>
            <w:r w:rsidRPr="00696748">
              <w:rPr>
                <w:color w:val="000000"/>
                <w:lang w:eastAsia="en-GB"/>
              </w:rPr>
              <w:t>IA</w:t>
            </w:r>
          </w:p>
        </w:tc>
        <w:tc>
          <w:tcPr>
            <w:tcW w:w="7636" w:type="dxa"/>
            <w:tcBorders>
              <w:top w:val="nil"/>
              <w:left w:val="nil"/>
              <w:bottom w:val="single" w:sz="4" w:space="0" w:color="auto"/>
              <w:right w:val="single" w:sz="4" w:space="0" w:color="auto"/>
            </w:tcBorders>
            <w:shd w:val="clear" w:color="auto" w:fill="auto"/>
            <w:vAlign w:val="center"/>
          </w:tcPr>
          <w:p w14:paraId="408CEBE0" w14:textId="77777777" w:rsidR="009A0AA5" w:rsidRPr="00696748" w:rsidRDefault="009A0AA5" w:rsidP="00727FCD">
            <w:pPr>
              <w:rPr>
                <w:color w:val="000000"/>
                <w:lang w:eastAsia="en-GB"/>
              </w:rPr>
            </w:pPr>
            <w:r w:rsidRPr="00696748">
              <w:rPr>
                <w:color w:val="000000"/>
                <w:lang w:eastAsia="en-GB"/>
              </w:rPr>
              <w:t xml:space="preserve">Instytucja audytowa w rozumieniu rozporządzenia </w:t>
            </w:r>
            <w:r w:rsidR="00FC5378" w:rsidRPr="00696748">
              <w:rPr>
                <w:color w:val="000000"/>
                <w:lang w:eastAsia="en-GB"/>
              </w:rPr>
              <w:t>ramowego</w:t>
            </w:r>
          </w:p>
        </w:tc>
      </w:tr>
      <w:tr w:rsidR="009A0AA5" w:rsidRPr="00696748" w14:paraId="798698B3"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B33FA72" w14:textId="77777777" w:rsidR="009A0AA5" w:rsidRPr="00696748" w:rsidRDefault="009A0AA5" w:rsidP="009E3B80">
            <w:pPr>
              <w:rPr>
                <w:color w:val="000000"/>
                <w:lang w:eastAsia="en-GB"/>
              </w:rPr>
            </w:pPr>
            <w:r w:rsidRPr="00696748">
              <w:rPr>
                <w:color w:val="000000"/>
                <w:lang w:eastAsia="en-GB"/>
              </w:rPr>
              <w:t>IC</w:t>
            </w:r>
          </w:p>
        </w:tc>
        <w:tc>
          <w:tcPr>
            <w:tcW w:w="7636" w:type="dxa"/>
            <w:tcBorders>
              <w:top w:val="nil"/>
              <w:left w:val="nil"/>
              <w:bottom w:val="single" w:sz="4" w:space="0" w:color="auto"/>
              <w:right w:val="single" w:sz="4" w:space="0" w:color="auto"/>
            </w:tcBorders>
            <w:shd w:val="clear" w:color="auto" w:fill="auto"/>
            <w:vAlign w:val="center"/>
          </w:tcPr>
          <w:p w14:paraId="441BCCA4" w14:textId="77777777" w:rsidR="009A0AA5" w:rsidRPr="00696748" w:rsidRDefault="009A0AA5" w:rsidP="00727FCD">
            <w:pPr>
              <w:rPr>
                <w:color w:val="000000"/>
                <w:lang w:eastAsia="en-GB"/>
              </w:rPr>
            </w:pPr>
            <w:r w:rsidRPr="00696748">
              <w:rPr>
                <w:color w:val="000000"/>
                <w:lang w:eastAsia="en-GB"/>
              </w:rPr>
              <w:t xml:space="preserve">Instytucja certyfikująca w rozumieniu rozporządzenia </w:t>
            </w:r>
            <w:r w:rsidR="00FC5378" w:rsidRPr="00696748">
              <w:rPr>
                <w:color w:val="000000"/>
                <w:lang w:eastAsia="en-GB"/>
              </w:rPr>
              <w:t>ramowego</w:t>
            </w:r>
          </w:p>
        </w:tc>
      </w:tr>
      <w:tr w:rsidR="009A0AA5" w:rsidRPr="00696748" w14:paraId="39302BCC" w14:textId="77777777" w:rsidTr="00C11319">
        <w:trPr>
          <w:trHeight w:val="1050"/>
        </w:trPr>
        <w:tc>
          <w:tcPr>
            <w:tcW w:w="1584" w:type="dxa"/>
            <w:tcBorders>
              <w:top w:val="nil"/>
              <w:left w:val="single" w:sz="4" w:space="0" w:color="auto"/>
              <w:bottom w:val="single" w:sz="4" w:space="0" w:color="auto"/>
              <w:right w:val="single" w:sz="4" w:space="0" w:color="auto"/>
            </w:tcBorders>
            <w:shd w:val="clear" w:color="auto" w:fill="auto"/>
            <w:vAlign w:val="center"/>
          </w:tcPr>
          <w:p w14:paraId="3B9D0529" w14:textId="77777777" w:rsidR="009A0AA5" w:rsidRPr="00696748" w:rsidRDefault="009A0AA5" w:rsidP="009E3B80">
            <w:pPr>
              <w:rPr>
                <w:color w:val="000000"/>
                <w:lang w:eastAsia="en-GB"/>
              </w:rPr>
            </w:pPr>
            <w:r w:rsidRPr="00696748">
              <w:rPr>
                <w:color w:val="000000"/>
                <w:lang w:eastAsia="en-GB"/>
              </w:rPr>
              <w:t>INSPIRE</w:t>
            </w:r>
          </w:p>
        </w:tc>
        <w:tc>
          <w:tcPr>
            <w:tcW w:w="7636" w:type="dxa"/>
            <w:tcBorders>
              <w:top w:val="nil"/>
              <w:left w:val="nil"/>
              <w:bottom w:val="single" w:sz="4" w:space="0" w:color="auto"/>
              <w:right w:val="single" w:sz="4" w:space="0" w:color="auto"/>
            </w:tcBorders>
            <w:shd w:val="clear" w:color="auto" w:fill="auto"/>
            <w:vAlign w:val="center"/>
          </w:tcPr>
          <w:p w14:paraId="11DBD2BC" w14:textId="77777777" w:rsidR="009A0AA5" w:rsidRPr="00696748" w:rsidRDefault="009A0AA5" w:rsidP="009E3B80">
            <w:pPr>
              <w:rPr>
                <w:color w:val="000000"/>
                <w:lang w:eastAsia="en-GB"/>
              </w:rPr>
            </w:pPr>
            <w:proofErr w:type="spellStart"/>
            <w:r w:rsidRPr="00696748">
              <w:rPr>
                <w:color w:val="000000"/>
                <w:lang w:eastAsia="en-GB"/>
              </w:rPr>
              <w:t>Infrastructure</w:t>
            </w:r>
            <w:proofErr w:type="spellEnd"/>
            <w:r w:rsidRPr="00696748">
              <w:rPr>
                <w:color w:val="000000"/>
                <w:lang w:eastAsia="en-GB"/>
              </w:rPr>
              <w:t xml:space="preserve"> for </w:t>
            </w:r>
            <w:proofErr w:type="spellStart"/>
            <w:r w:rsidRPr="00696748">
              <w:rPr>
                <w:color w:val="000000"/>
                <w:lang w:eastAsia="en-GB"/>
              </w:rPr>
              <w:t>Spatial</w:t>
            </w:r>
            <w:proofErr w:type="spellEnd"/>
            <w:r w:rsidRPr="00696748">
              <w:rPr>
                <w:color w:val="000000"/>
                <w:lang w:eastAsia="en-GB"/>
              </w:rPr>
              <w:t xml:space="preserve"> Information in the </w:t>
            </w:r>
            <w:proofErr w:type="spellStart"/>
            <w:r w:rsidRPr="00696748">
              <w:rPr>
                <w:color w:val="000000"/>
                <w:lang w:eastAsia="en-GB"/>
              </w:rPr>
              <w:t>European</w:t>
            </w:r>
            <w:proofErr w:type="spellEnd"/>
            <w:r w:rsidRPr="00696748">
              <w:rPr>
                <w:color w:val="000000"/>
                <w:lang w:eastAsia="en-GB"/>
              </w:rPr>
              <w:t xml:space="preserve"> </w:t>
            </w:r>
            <w:proofErr w:type="spellStart"/>
            <w:r w:rsidRPr="00696748">
              <w:rPr>
                <w:color w:val="000000"/>
                <w:lang w:eastAsia="en-GB"/>
              </w:rPr>
              <w:t>Community</w:t>
            </w:r>
            <w:proofErr w:type="spellEnd"/>
            <w:r w:rsidRPr="00696748">
              <w:rPr>
                <w:color w:val="000000"/>
                <w:lang w:eastAsia="en-GB"/>
              </w:rPr>
              <w:t xml:space="preserve"> (ang.) – dyrektywa Unii europejskiej ustanawiająca legalne ramy dla ustanowienia i działania Infrastruktury Informacji Przestrzennej w Europie.</w:t>
            </w:r>
          </w:p>
        </w:tc>
      </w:tr>
      <w:tr w:rsidR="009A0AA5" w:rsidRPr="00696748" w14:paraId="23FF31F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80CFF1D" w14:textId="77777777" w:rsidR="009A0AA5" w:rsidRPr="00696748" w:rsidRDefault="009A0AA5" w:rsidP="009E3B80">
            <w:pPr>
              <w:rPr>
                <w:color w:val="000000"/>
                <w:lang w:eastAsia="en-GB"/>
              </w:rPr>
            </w:pPr>
            <w:r w:rsidRPr="00696748">
              <w:rPr>
                <w:color w:val="000000"/>
                <w:lang w:eastAsia="en-GB"/>
              </w:rPr>
              <w:t>IP</w:t>
            </w:r>
          </w:p>
        </w:tc>
        <w:tc>
          <w:tcPr>
            <w:tcW w:w="7636" w:type="dxa"/>
            <w:tcBorders>
              <w:top w:val="nil"/>
              <w:left w:val="nil"/>
              <w:bottom w:val="single" w:sz="4" w:space="0" w:color="auto"/>
              <w:right w:val="single" w:sz="4" w:space="0" w:color="auto"/>
            </w:tcBorders>
            <w:shd w:val="clear" w:color="auto" w:fill="auto"/>
            <w:vAlign w:val="center"/>
          </w:tcPr>
          <w:p w14:paraId="75A3B261" w14:textId="77777777" w:rsidR="009A0AA5" w:rsidRPr="00696748" w:rsidRDefault="00EE4D0D" w:rsidP="00727FCD">
            <w:pPr>
              <w:rPr>
                <w:color w:val="000000"/>
                <w:lang w:eastAsia="en-GB"/>
              </w:rPr>
            </w:pPr>
            <w:r w:rsidRPr="00696748">
              <w:rPr>
                <w:color w:val="000000"/>
                <w:lang w:eastAsia="en-GB"/>
              </w:rPr>
              <w:t>i</w:t>
            </w:r>
            <w:r w:rsidR="009A0AA5" w:rsidRPr="00696748">
              <w:rPr>
                <w:color w:val="000000"/>
                <w:lang w:eastAsia="en-GB"/>
              </w:rPr>
              <w:t xml:space="preserve">nstytucja pośrednicząca w rozumieniu rozporządzenia </w:t>
            </w:r>
            <w:r w:rsidR="00FC5378" w:rsidRPr="00696748">
              <w:rPr>
                <w:color w:val="000000"/>
                <w:lang w:eastAsia="en-GB"/>
              </w:rPr>
              <w:t>ramowego</w:t>
            </w:r>
            <w:r w:rsidR="009A0AA5" w:rsidRPr="00696748">
              <w:rPr>
                <w:color w:val="000000"/>
                <w:lang w:eastAsia="en-GB"/>
              </w:rPr>
              <w:t xml:space="preserve"> </w:t>
            </w:r>
          </w:p>
        </w:tc>
      </w:tr>
      <w:tr w:rsidR="009A0AA5" w:rsidRPr="00696748" w14:paraId="48CCAAA4"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02BCA63" w14:textId="77777777" w:rsidR="009A0AA5" w:rsidRPr="00696748" w:rsidRDefault="009A0AA5" w:rsidP="009E3B80">
            <w:pPr>
              <w:rPr>
                <w:color w:val="000000"/>
                <w:lang w:eastAsia="en-GB"/>
              </w:rPr>
            </w:pPr>
            <w:r w:rsidRPr="00696748">
              <w:rPr>
                <w:color w:val="000000"/>
                <w:lang w:eastAsia="en-GB"/>
              </w:rPr>
              <w:t>ISP</w:t>
            </w:r>
          </w:p>
        </w:tc>
        <w:tc>
          <w:tcPr>
            <w:tcW w:w="7636" w:type="dxa"/>
            <w:tcBorders>
              <w:top w:val="nil"/>
              <w:left w:val="nil"/>
              <w:bottom w:val="single" w:sz="4" w:space="0" w:color="auto"/>
              <w:right w:val="single" w:sz="4" w:space="0" w:color="auto"/>
            </w:tcBorders>
            <w:shd w:val="clear" w:color="auto" w:fill="auto"/>
            <w:vAlign w:val="center"/>
          </w:tcPr>
          <w:p w14:paraId="7AFFF7A7" w14:textId="77777777" w:rsidR="009A0AA5" w:rsidRPr="00696748" w:rsidRDefault="00EE4D0D" w:rsidP="009E3B80">
            <w:pPr>
              <w:rPr>
                <w:color w:val="000000"/>
                <w:lang w:eastAsia="en-GB"/>
              </w:rPr>
            </w:pPr>
            <w:r w:rsidRPr="00696748">
              <w:rPr>
                <w:color w:val="000000"/>
                <w:lang w:eastAsia="en-GB"/>
              </w:rPr>
              <w:t>i</w:t>
            </w:r>
            <w:r w:rsidR="009A0AA5" w:rsidRPr="00696748">
              <w:rPr>
                <w:color w:val="000000"/>
                <w:lang w:eastAsia="en-GB"/>
              </w:rPr>
              <w:t>nformacja sektora publicznego</w:t>
            </w:r>
          </w:p>
        </w:tc>
      </w:tr>
      <w:tr w:rsidR="009A0AA5" w:rsidRPr="002403B5" w14:paraId="684D87FD"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EBB41D9" w14:textId="77777777" w:rsidR="009A0AA5" w:rsidRPr="002403B5" w:rsidRDefault="009A0AA5" w:rsidP="009E3B80">
            <w:pPr>
              <w:rPr>
                <w:color w:val="000000"/>
                <w:lang w:eastAsia="en-GB"/>
              </w:rPr>
            </w:pPr>
            <w:r w:rsidRPr="002403B5">
              <w:rPr>
                <w:color w:val="000000"/>
                <w:lang w:eastAsia="en-GB"/>
              </w:rPr>
              <w:t>IT</w:t>
            </w:r>
          </w:p>
        </w:tc>
        <w:tc>
          <w:tcPr>
            <w:tcW w:w="7636" w:type="dxa"/>
            <w:tcBorders>
              <w:top w:val="nil"/>
              <w:left w:val="nil"/>
              <w:bottom w:val="single" w:sz="4" w:space="0" w:color="auto"/>
              <w:right w:val="single" w:sz="4" w:space="0" w:color="auto"/>
            </w:tcBorders>
            <w:shd w:val="clear" w:color="auto" w:fill="auto"/>
            <w:vAlign w:val="center"/>
          </w:tcPr>
          <w:p w14:paraId="20DA0DBB" w14:textId="77777777" w:rsidR="009A0AA5" w:rsidRPr="002403B5" w:rsidRDefault="00EE4D0D" w:rsidP="009E3B80">
            <w:pPr>
              <w:rPr>
                <w:color w:val="000000"/>
                <w:lang w:val="de-DE" w:eastAsia="en-GB"/>
              </w:rPr>
            </w:pPr>
            <w:proofErr w:type="spellStart"/>
            <w:r w:rsidRPr="002403B5">
              <w:rPr>
                <w:color w:val="000000"/>
                <w:lang w:val="de-DE" w:eastAsia="en-GB"/>
              </w:rPr>
              <w:t>i</w:t>
            </w:r>
            <w:r w:rsidR="009A0AA5" w:rsidRPr="002403B5">
              <w:rPr>
                <w:color w:val="000000"/>
                <w:lang w:val="de-DE" w:eastAsia="en-GB"/>
              </w:rPr>
              <w:t>nformation</w:t>
            </w:r>
            <w:proofErr w:type="spellEnd"/>
            <w:r w:rsidR="009A0AA5" w:rsidRPr="002403B5">
              <w:rPr>
                <w:color w:val="000000"/>
                <w:lang w:val="de-DE" w:eastAsia="en-GB"/>
              </w:rPr>
              <w:t xml:space="preserve"> </w:t>
            </w:r>
            <w:proofErr w:type="spellStart"/>
            <w:r w:rsidR="009A0AA5" w:rsidRPr="002403B5">
              <w:rPr>
                <w:color w:val="000000"/>
                <w:lang w:val="de-DE" w:eastAsia="en-GB"/>
              </w:rPr>
              <w:t>technology</w:t>
            </w:r>
            <w:proofErr w:type="spellEnd"/>
            <w:r w:rsidR="009A0AA5" w:rsidRPr="002403B5">
              <w:rPr>
                <w:color w:val="000000"/>
                <w:lang w:val="de-DE" w:eastAsia="en-GB"/>
              </w:rPr>
              <w:t xml:space="preserve"> (ang.) – </w:t>
            </w:r>
            <w:proofErr w:type="spellStart"/>
            <w:r w:rsidR="009A0AA5" w:rsidRPr="002403B5">
              <w:rPr>
                <w:color w:val="000000"/>
                <w:lang w:val="de-DE" w:eastAsia="en-GB"/>
              </w:rPr>
              <w:t>technologie</w:t>
            </w:r>
            <w:proofErr w:type="spellEnd"/>
            <w:r w:rsidR="009A0AA5" w:rsidRPr="002403B5">
              <w:rPr>
                <w:color w:val="000000"/>
                <w:lang w:val="de-DE" w:eastAsia="en-GB"/>
              </w:rPr>
              <w:t xml:space="preserve"> </w:t>
            </w:r>
            <w:proofErr w:type="spellStart"/>
            <w:r w:rsidR="009A0AA5" w:rsidRPr="002403B5">
              <w:rPr>
                <w:color w:val="000000"/>
                <w:lang w:val="de-DE" w:eastAsia="en-GB"/>
              </w:rPr>
              <w:t>informacyjne</w:t>
            </w:r>
            <w:proofErr w:type="spellEnd"/>
          </w:p>
        </w:tc>
      </w:tr>
      <w:tr w:rsidR="009A0AA5" w:rsidRPr="00696748" w14:paraId="4F77BA0C"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166D293" w14:textId="77777777" w:rsidR="009A0AA5" w:rsidRPr="00A37E1F" w:rsidRDefault="009A0AA5" w:rsidP="009E3B80">
            <w:pPr>
              <w:rPr>
                <w:color w:val="000000"/>
                <w:lang w:eastAsia="en-GB"/>
              </w:rPr>
            </w:pPr>
            <w:r w:rsidRPr="00A37E1F">
              <w:rPr>
                <w:color w:val="000000"/>
                <w:lang w:eastAsia="en-GB"/>
              </w:rPr>
              <w:t>IW</w:t>
            </w:r>
          </w:p>
        </w:tc>
        <w:tc>
          <w:tcPr>
            <w:tcW w:w="7636" w:type="dxa"/>
            <w:tcBorders>
              <w:top w:val="nil"/>
              <w:left w:val="nil"/>
              <w:bottom w:val="single" w:sz="4" w:space="0" w:color="auto"/>
              <w:right w:val="single" w:sz="4" w:space="0" w:color="auto"/>
            </w:tcBorders>
            <w:shd w:val="clear" w:color="auto" w:fill="auto"/>
            <w:vAlign w:val="center"/>
          </w:tcPr>
          <w:p w14:paraId="60A906D3" w14:textId="77777777" w:rsidR="009A0AA5" w:rsidRPr="00696748" w:rsidRDefault="00EE4D0D" w:rsidP="00727FCD">
            <w:pPr>
              <w:rPr>
                <w:color w:val="000000"/>
                <w:lang w:eastAsia="en-GB"/>
              </w:rPr>
            </w:pPr>
            <w:r w:rsidRPr="00696748">
              <w:rPr>
                <w:color w:val="000000"/>
                <w:lang w:eastAsia="en-GB"/>
              </w:rPr>
              <w:t>i</w:t>
            </w:r>
            <w:r w:rsidR="009A0AA5" w:rsidRPr="00696748">
              <w:rPr>
                <w:color w:val="000000"/>
                <w:lang w:eastAsia="en-GB"/>
              </w:rPr>
              <w:t xml:space="preserve">nstytucja wdrażająca w rozumieniu rozporządzenia </w:t>
            </w:r>
            <w:r w:rsidR="00FC5378" w:rsidRPr="00696748">
              <w:rPr>
                <w:color w:val="000000"/>
                <w:lang w:eastAsia="en-GB"/>
              </w:rPr>
              <w:t>ramowego</w:t>
            </w:r>
          </w:p>
        </w:tc>
      </w:tr>
      <w:tr w:rsidR="009A0AA5" w:rsidRPr="00696748" w14:paraId="4452FA41"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F294B28" w14:textId="77777777" w:rsidR="009A0AA5" w:rsidRPr="00696748" w:rsidRDefault="009A0AA5" w:rsidP="009E3B80">
            <w:pPr>
              <w:rPr>
                <w:color w:val="000000"/>
                <w:lang w:eastAsia="en-GB"/>
              </w:rPr>
            </w:pPr>
            <w:r w:rsidRPr="00696748">
              <w:rPr>
                <w:color w:val="000000"/>
                <w:lang w:eastAsia="en-GB"/>
              </w:rPr>
              <w:t>IZ</w:t>
            </w:r>
          </w:p>
        </w:tc>
        <w:tc>
          <w:tcPr>
            <w:tcW w:w="7636" w:type="dxa"/>
            <w:tcBorders>
              <w:top w:val="nil"/>
              <w:left w:val="nil"/>
              <w:bottom w:val="single" w:sz="4" w:space="0" w:color="auto"/>
              <w:right w:val="single" w:sz="4" w:space="0" w:color="auto"/>
            </w:tcBorders>
            <w:shd w:val="clear" w:color="auto" w:fill="auto"/>
            <w:vAlign w:val="center"/>
          </w:tcPr>
          <w:p w14:paraId="2E350D7B" w14:textId="77777777" w:rsidR="009A0AA5" w:rsidRPr="00696748" w:rsidRDefault="00EE4D0D" w:rsidP="00727FCD">
            <w:pPr>
              <w:rPr>
                <w:color w:val="000000"/>
                <w:lang w:eastAsia="en-GB"/>
              </w:rPr>
            </w:pPr>
            <w:r w:rsidRPr="00696748">
              <w:rPr>
                <w:color w:val="000000"/>
                <w:lang w:eastAsia="en-GB"/>
              </w:rPr>
              <w:t>i</w:t>
            </w:r>
            <w:r w:rsidR="009A0AA5" w:rsidRPr="00696748">
              <w:rPr>
                <w:color w:val="000000"/>
                <w:lang w:eastAsia="en-GB"/>
              </w:rPr>
              <w:t xml:space="preserve">nstytucja zarządzająca w rozumieniu rozporządzenia </w:t>
            </w:r>
            <w:r w:rsidR="00FC5378" w:rsidRPr="00696748">
              <w:rPr>
                <w:color w:val="000000"/>
                <w:lang w:eastAsia="en-GB"/>
              </w:rPr>
              <w:t>ramowego</w:t>
            </w:r>
          </w:p>
        </w:tc>
      </w:tr>
      <w:tr w:rsidR="009A0AA5" w:rsidRPr="00696748" w14:paraId="4E848F8C"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E576FE6" w14:textId="77777777" w:rsidR="009A0AA5" w:rsidRPr="00696748" w:rsidRDefault="00EE4D0D" w:rsidP="009E3B80">
            <w:pPr>
              <w:rPr>
                <w:color w:val="000000"/>
                <w:lang w:eastAsia="en-GB"/>
              </w:rPr>
            </w:pPr>
            <w:proofErr w:type="spellStart"/>
            <w:r w:rsidRPr="00696748">
              <w:rPr>
                <w:color w:val="000000"/>
                <w:lang w:eastAsia="en-GB"/>
              </w:rPr>
              <w:t>jst</w:t>
            </w:r>
            <w:proofErr w:type="spellEnd"/>
          </w:p>
        </w:tc>
        <w:tc>
          <w:tcPr>
            <w:tcW w:w="7636" w:type="dxa"/>
            <w:tcBorders>
              <w:top w:val="nil"/>
              <w:left w:val="nil"/>
              <w:bottom w:val="single" w:sz="4" w:space="0" w:color="auto"/>
              <w:right w:val="single" w:sz="4" w:space="0" w:color="auto"/>
            </w:tcBorders>
            <w:shd w:val="clear" w:color="auto" w:fill="auto"/>
            <w:vAlign w:val="center"/>
          </w:tcPr>
          <w:p w14:paraId="3B6C8DB1" w14:textId="77777777" w:rsidR="009A0AA5" w:rsidRPr="00696748" w:rsidRDefault="00EE4D0D" w:rsidP="009E3B80">
            <w:pPr>
              <w:rPr>
                <w:color w:val="000000"/>
                <w:lang w:eastAsia="en-GB"/>
              </w:rPr>
            </w:pPr>
            <w:r w:rsidRPr="00696748">
              <w:rPr>
                <w:color w:val="000000"/>
                <w:lang w:eastAsia="en-GB"/>
              </w:rPr>
              <w:t>j</w:t>
            </w:r>
            <w:r w:rsidR="009A0AA5" w:rsidRPr="00696748">
              <w:rPr>
                <w:color w:val="000000"/>
                <w:lang w:eastAsia="en-GB"/>
              </w:rPr>
              <w:t>ednostki samorządu terytorialnego</w:t>
            </w:r>
          </w:p>
        </w:tc>
      </w:tr>
      <w:tr w:rsidR="009A0AA5" w:rsidRPr="00696748" w14:paraId="38EC3F5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E83DC4E" w14:textId="77777777" w:rsidR="009A0AA5" w:rsidRPr="00696748" w:rsidRDefault="009A0AA5" w:rsidP="009E3B80">
            <w:pPr>
              <w:rPr>
                <w:color w:val="000000"/>
                <w:lang w:eastAsia="en-GB"/>
              </w:rPr>
            </w:pPr>
            <w:r w:rsidRPr="00696748">
              <w:rPr>
                <w:color w:val="000000"/>
                <w:lang w:eastAsia="en-GB"/>
              </w:rPr>
              <w:t>KE</w:t>
            </w:r>
          </w:p>
        </w:tc>
        <w:tc>
          <w:tcPr>
            <w:tcW w:w="7636" w:type="dxa"/>
            <w:tcBorders>
              <w:top w:val="nil"/>
              <w:left w:val="nil"/>
              <w:bottom w:val="single" w:sz="4" w:space="0" w:color="auto"/>
              <w:right w:val="single" w:sz="4" w:space="0" w:color="auto"/>
            </w:tcBorders>
            <w:shd w:val="clear" w:color="auto" w:fill="auto"/>
            <w:vAlign w:val="center"/>
          </w:tcPr>
          <w:p w14:paraId="33A76C23" w14:textId="77777777" w:rsidR="009A0AA5" w:rsidRPr="00696748" w:rsidRDefault="009A0AA5" w:rsidP="009E3B80">
            <w:pPr>
              <w:rPr>
                <w:color w:val="000000"/>
                <w:lang w:eastAsia="en-GB"/>
              </w:rPr>
            </w:pPr>
            <w:r w:rsidRPr="00696748">
              <w:rPr>
                <w:color w:val="000000"/>
                <w:lang w:eastAsia="en-GB"/>
              </w:rPr>
              <w:t>Komisja Europejska</w:t>
            </w:r>
          </w:p>
        </w:tc>
      </w:tr>
      <w:tr w:rsidR="009A0AA5" w:rsidRPr="00696748" w14:paraId="488728FE"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A4721DB" w14:textId="77777777" w:rsidR="009A0AA5" w:rsidRPr="00696748" w:rsidRDefault="009A0AA5" w:rsidP="009E3B80">
            <w:pPr>
              <w:rPr>
                <w:color w:val="000000"/>
                <w:lang w:eastAsia="en-GB"/>
              </w:rPr>
            </w:pPr>
            <w:r w:rsidRPr="00696748">
              <w:rPr>
                <w:color w:val="000000"/>
                <w:lang w:eastAsia="en-GB"/>
              </w:rPr>
              <w:t>KPR</w:t>
            </w:r>
          </w:p>
        </w:tc>
        <w:tc>
          <w:tcPr>
            <w:tcW w:w="7636" w:type="dxa"/>
            <w:tcBorders>
              <w:top w:val="nil"/>
              <w:left w:val="nil"/>
              <w:bottom w:val="single" w:sz="4" w:space="0" w:color="auto"/>
              <w:right w:val="single" w:sz="4" w:space="0" w:color="auto"/>
            </w:tcBorders>
            <w:shd w:val="clear" w:color="auto" w:fill="auto"/>
            <w:vAlign w:val="center"/>
          </w:tcPr>
          <w:p w14:paraId="75EAB74E" w14:textId="77777777" w:rsidR="009A0AA5" w:rsidRPr="00696748" w:rsidRDefault="009A0AA5" w:rsidP="009E3B80">
            <w:pPr>
              <w:rPr>
                <w:color w:val="000000"/>
                <w:lang w:eastAsia="en-GB"/>
              </w:rPr>
            </w:pPr>
            <w:r w:rsidRPr="00696748">
              <w:rPr>
                <w:color w:val="000000"/>
                <w:lang w:eastAsia="en-GB"/>
              </w:rPr>
              <w:t>Krajowy Program Reform</w:t>
            </w:r>
          </w:p>
        </w:tc>
      </w:tr>
      <w:tr w:rsidR="009A0AA5" w:rsidRPr="00696748" w14:paraId="33B6A84B"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43C6348" w14:textId="77777777" w:rsidR="009A0AA5" w:rsidRPr="00696748" w:rsidRDefault="009A0AA5" w:rsidP="009E3B80">
            <w:pPr>
              <w:rPr>
                <w:color w:val="000000"/>
                <w:lang w:eastAsia="en-GB"/>
              </w:rPr>
            </w:pPr>
            <w:r w:rsidRPr="00696748">
              <w:rPr>
                <w:color w:val="000000"/>
                <w:lang w:eastAsia="en-GB"/>
              </w:rPr>
              <w:t>KPRM</w:t>
            </w:r>
          </w:p>
        </w:tc>
        <w:tc>
          <w:tcPr>
            <w:tcW w:w="7636" w:type="dxa"/>
            <w:tcBorders>
              <w:top w:val="nil"/>
              <w:left w:val="nil"/>
              <w:bottom w:val="single" w:sz="4" w:space="0" w:color="auto"/>
              <w:right w:val="single" w:sz="4" w:space="0" w:color="auto"/>
            </w:tcBorders>
            <w:shd w:val="clear" w:color="auto" w:fill="auto"/>
            <w:vAlign w:val="center"/>
          </w:tcPr>
          <w:p w14:paraId="1BB96DD1" w14:textId="77777777" w:rsidR="009A0AA5" w:rsidRPr="00696748" w:rsidRDefault="009A0AA5" w:rsidP="009E3B80">
            <w:pPr>
              <w:rPr>
                <w:color w:val="000000"/>
                <w:lang w:eastAsia="en-GB"/>
              </w:rPr>
            </w:pPr>
            <w:r w:rsidRPr="00696748">
              <w:rPr>
                <w:color w:val="000000"/>
                <w:lang w:eastAsia="en-GB"/>
              </w:rPr>
              <w:t>Kancelaria Prezesa Rady Ministrów</w:t>
            </w:r>
          </w:p>
        </w:tc>
      </w:tr>
      <w:tr w:rsidR="00D91351" w:rsidRPr="00696748" w14:paraId="1ABD2661"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1631606" w14:textId="77777777" w:rsidR="00D91351" w:rsidRPr="00696748" w:rsidRDefault="00D91351" w:rsidP="009E3B80">
            <w:pPr>
              <w:rPr>
                <w:color w:val="000000"/>
                <w:lang w:eastAsia="en-GB"/>
              </w:rPr>
            </w:pPr>
            <w:r w:rsidRPr="00696748">
              <w:rPr>
                <w:color w:val="000000"/>
                <w:lang w:eastAsia="en-GB"/>
              </w:rPr>
              <w:t>KRMC</w:t>
            </w:r>
          </w:p>
        </w:tc>
        <w:tc>
          <w:tcPr>
            <w:tcW w:w="7636" w:type="dxa"/>
            <w:tcBorders>
              <w:top w:val="nil"/>
              <w:left w:val="nil"/>
              <w:bottom w:val="single" w:sz="4" w:space="0" w:color="auto"/>
              <w:right w:val="single" w:sz="4" w:space="0" w:color="auto"/>
            </w:tcBorders>
            <w:shd w:val="clear" w:color="auto" w:fill="auto"/>
            <w:vAlign w:val="center"/>
          </w:tcPr>
          <w:p w14:paraId="51509050" w14:textId="77777777" w:rsidR="00D91351" w:rsidRPr="00696748" w:rsidRDefault="00D91351" w:rsidP="00D91351">
            <w:pPr>
              <w:rPr>
                <w:color w:val="000000"/>
                <w:lang w:eastAsia="en-GB"/>
              </w:rPr>
            </w:pPr>
            <w:r w:rsidRPr="00696748">
              <w:rPr>
                <w:color w:val="000000"/>
                <w:lang w:eastAsia="en-GB"/>
              </w:rPr>
              <w:t>Komitet Rady Ministrów do spraw Cyfryzacji</w:t>
            </w:r>
          </w:p>
        </w:tc>
      </w:tr>
      <w:tr w:rsidR="009A0AA5" w:rsidRPr="00696748" w14:paraId="57A78DF6"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57629F5" w14:textId="77777777" w:rsidR="009A0AA5" w:rsidRPr="00696748" w:rsidRDefault="009A0AA5" w:rsidP="009E3B80">
            <w:pPr>
              <w:rPr>
                <w:color w:val="000000"/>
                <w:lang w:eastAsia="en-GB"/>
              </w:rPr>
            </w:pPr>
            <w:r w:rsidRPr="00696748">
              <w:rPr>
                <w:color w:val="000000"/>
                <w:lang w:eastAsia="en-GB"/>
              </w:rPr>
              <w:t>KSI</w:t>
            </w:r>
          </w:p>
        </w:tc>
        <w:tc>
          <w:tcPr>
            <w:tcW w:w="7636" w:type="dxa"/>
            <w:tcBorders>
              <w:top w:val="nil"/>
              <w:left w:val="nil"/>
              <w:bottom w:val="single" w:sz="4" w:space="0" w:color="auto"/>
              <w:right w:val="single" w:sz="4" w:space="0" w:color="auto"/>
            </w:tcBorders>
            <w:shd w:val="clear" w:color="auto" w:fill="auto"/>
            <w:vAlign w:val="center"/>
          </w:tcPr>
          <w:p w14:paraId="01348A3A" w14:textId="77777777" w:rsidR="009A0AA5" w:rsidRPr="00696748" w:rsidRDefault="009A0AA5" w:rsidP="009E3B80">
            <w:pPr>
              <w:rPr>
                <w:color w:val="000000"/>
                <w:lang w:eastAsia="en-GB"/>
              </w:rPr>
            </w:pPr>
            <w:r w:rsidRPr="00696748">
              <w:rPr>
                <w:color w:val="000000"/>
                <w:lang w:eastAsia="en-GB"/>
              </w:rPr>
              <w:t>Krajowy System Informatyczny</w:t>
            </w:r>
          </w:p>
        </w:tc>
      </w:tr>
      <w:tr w:rsidR="009A0AA5" w:rsidRPr="00696748" w14:paraId="2B2F0CA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1FE0DBA" w14:textId="77777777" w:rsidR="009A0AA5" w:rsidRPr="00696748" w:rsidRDefault="009A0AA5" w:rsidP="009E3B80">
            <w:pPr>
              <w:rPr>
                <w:color w:val="000000"/>
                <w:lang w:eastAsia="en-GB"/>
              </w:rPr>
            </w:pPr>
            <w:r w:rsidRPr="00696748">
              <w:rPr>
                <w:color w:val="000000"/>
                <w:lang w:eastAsia="en-GB"/>
              </w:rPr>
              <w:t>MAC</w:t>
            </w:r>
          </w:p>
        </w:tc>
        <w:tc>
          <w:tcPr>
            <w:tcW w:w="7636" w:type="dxa"/>
            <w:tcBorders>
              <w:top w:val="nil"/>
              <w:left w:val="nil"/>
              <w:bottom w:val="single" w:sz="4" w:space="0" w:color="auto"/>
              <w:right w:val="single" w:sz="4" w:space="0" w:color="auto"/>
            </w:tcBorders>
            <w:shd w:val="clear" w:color="auto" w:fill="auto"/>
            <w:vAlign w:val="center"/>
          </w:tcPr>
          <w:p w14:paraId="1A618B70" w14:textId="77777777" w:rsidR="009A0AA5" w:rsidRPr="00696748" w:rsidRDefault="009A0AA5" w:rsidP="009E3B80">
            <w:pPr>
              <w:rPr>
                <w:color w:val="000000"/>
                <w:lang w:eastAsia="en-GB"/>
              </w:rPr>
            </w:pPr>
            <w:r w:rsidRPr="00696748">
              <w:rPr>
                <w:color w:val="000000"/>
                <w:lang w:eastAsia="en-GB"/>
              </w:rPr>
              <w:t>Ministerstwo Administracji i Cyfryzacji</w:t>
            </w:r>
          </w:p>
        </w:tc>
      </w:tr>
      <w:tr w:rsidR="009A0AA5" w:rsidRPr="00696748" w14:paraId="5E63F2A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7040DCC" w14:textId="77777777" w:rsidR="009A0AA5" w:rsidRPr="00696748" w:rsidRDefault="009A0AA5" w:rsidP="009E3B80">
            <w:pPr>
              <w:rPr>
                <w:color w:val="000000"/>
                <w:lang w:eastAsia="en-GB"/>
              </w:rPr>
            </w:pPr>
            <w:proofErr w:type="spellStart"/>
            <w:r w:rsidRPr="00696748">
              <w:rPr>
                <w:color w:val="000000"/>
                <w:lang w:eastAsia="en-GB"/>
              </w:rPr>
              <w:t>Mb</w:t>
            </w:r>
            <w:proofErr w:type="spellEnd"/>
          </w:p>
        </w:tc>
        <w:tc>
          <w:tcPr>
            <w:tcW w:w="7636" w:type="dxa"/>
            <w:tcBorders>
              <w:top w:val="nil"/>
              <w:left w:val="nil"/>
              <w:bottom w:val="single" w:sz="4" w:space="0" w:color="auto"/>
              <w:right w:val="single" w:sz="4" w:space="0" w:color="auto"/>
            </w:tcBorders>
            <w:shd w:val="clear" w:color="auto" w:fill="auto"/>
            <w:vAlign w:val="center"/>
          </w:tcPr>
          <w:p w14:paraId="01922361" w14:textId="77777777" w:rsidR="009A0AA5" w:rsidRPr="00696748" w:rsidRDefault="009A0AA5" w:rsidP="009E3B80">
            <w:pPr>
              <w:rPr>
                <w:color w:val="000000"/>
                <w:lang w:eastAsia="en-GB"/>
              </w:rPr>
            </w:pPr>
            <w:r w:rsidRPr="00696748">
              <w:rPr>
                <w:color w:val="000000"/>
                <w:lang w:eastAsia="en-GB"/>
              </w:rPr>
              <w:t xml:space="preserve">Megabit </w:t>
            </w:r>
          </w:p>
        </w:tc>
      </w:tr>
      <w:tr w:rsidR="009A0AA5" w:rsidRPr="00696748" w14:paraId="0BE85F8D"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B6146F7" w14:textId="77777777" w:rsidR="009A0AA5" w:rsidRPr="00696748" w:rsidRDefault="009A0AA5" w:rsidP="009E3B80">
            <w:pPr>
              <w:rPr>
                <w:color w:val="000000"/>
                <w:lang w:eastAsia="en-GB"/>
              </w:rPr>
            </w:pPr>
            <w:r w:rsidRPr="00696748">
              <w:rPr>
                <w:color w:val="000000"/>
                <w:lang w:eastAsia="en-GB"/>
              </w:rPr>
              <w:t>MF</w:t>
            </w:r>
          </w:p>
        </w:tc>
        <w:tc>
          <w:tcPr>
            <w:tcW w:w="7636" w:type="dxa"/>
            <w:tcBorders>
              <w:top w:val="nil"/>
              <w:left w:val="nil"/>
              <w:bottom w:val="single" w:sz="4" w:space="0" w:color="auto"/>
              <w:right w:val="single" w:sz="4" w:space="0" w:color="auto"/>
            </w:tcBorders>
            <w:shd w:val="clear" w:color="auto" w:fill="auto"/>
            <w:vAlign w:val="center"/>
          </w:tcPr>
          <w:p w14:paraId="1DEC438E" w14:textId="77777777" w:rsidR="009A0AA5" w:rsidRPr="00696748" w:rsidRDefault="009A0AA5" w:rsidP="009E3B80">
            <w:pPr>
              <w:rPr>
                <w:color w:val="000000"/>
                <w:lang w:eastAsia="en-GB"/>
              </w:rPr>
            </w:pPr>
            <w:r w:rsidRPr="00696748">
              <w:rPr>
                <w:color w:val="000000"/>
                <w:lang w:eastAsia="en-GB"/>
              </w:rPr>
              <w:t>Ministerstwo Finansów</w:t>
            </w:r>
          </w:p>
        </w:tc>
      </w:tr>
      <w:tr w:rsidR="00D22431" w:rsidRPr="00696748" w14:paraId="46ABBA7C"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CA66A34" w14:textId="77777777" w:rsidR="00D22431" w:rsidRPr="00696748" w:rsidRDefault="00D22431" w:rsidP="009E3B80">
            <w:pPr>
              <w:rPr>
                <w:color w:val="000000"/>
                <w:lang w:eastAsia="en-GB"/>
              </w:rPr>
            </w:pPr>
            <w:r w:rsidRPr="00696748">
              <w:rPr>
                <w:color w:val="000000"/>
                <w:lang w:eastAsia="en-GB"/>
              </w:rPr>
              <w:t>MIR</w:t>
            </w:r>
          </w:p>
        </w:tc>
        <w:tc>
          <w:tcPr>
            <w:tcW w:w="7636" w:type="dxa"/>
            <w:tcBorders>
              <w:top w:val="nil"/>
              <w:left w:val="nil"/>
              <w:bottom w:val="single" w:sz="4" w:space="0" w:color="auto"/>
              <w:right w:val="single" w:sz="4" w:space="0" w:color="auto"/>
            </w:tcBorders>
            <w:shd w:val="clear" w:color="auto" w:fill="auto"/>
            <w:vAlign w:val="center"/>
          </w:tcPr>
          <w:p w14:paraId="47453FC1" w14:textId="77777777" w:rsidR="00D22431" w:rsidRPr="00696748" w:rsidRDefault="00D22431" w:rsidP="009E3B80">
            <w:pPr>
              <w:rPr>
                <w:color w:val="000000"/>
                <w:lang w:eastAsia="en-GB"/>
              </w:rPr>
            </w:pPr>
            <w:r w:rsidRPr="00696748">
              <w:rPr>
                <w:color w:val="000000"/>
                <w:lang w:eastAsia="en-GB"/>
              </w:rPr>
              <w:t>Ministerstwo Infrastruktury i Rozw</w:t>
            </w:r>
            <w:r w:rsidR="00AE3254" w:rsidRPr="00696748">
              <w:rPr>
                <w:color w:val="000000"/>
                <w:lang w:eastAsia="en-GB"/>
              </w:rPr>
              <w:t>o</w:t>
            </w:r>
            <w:r w:rsidRPr="00696748">
              <w:rPr>
                <w:color w:val="000000"/>
                <w:lang w:eastAsia="en-GB"/>
              </w:rPr>
              <w:t>ju</w:t>
            </w:r>
          </w:p>
        </w:tc>
      </w:tr>
      <w:tr w:rsidR="009A0AA5" w:rsidRPr="00696748" w14:paraId="086377D1"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51E0C0D" w14:textId="77777777" w:rsidR="009A0AA5" w:rsidRPr="00696748" w:rsidRDefault="009A0AA5" w:rsidP="009E3B80">
            <w:pPr>
              <w:rPr>
                <w:color w:val="000000"/>
                <w:lang w:eastAsia="en-GB"/>
              </w:rPr>
            </w:pPr>
            <w:proofErr w:type="spellStart"/>
            <w:r w:rsidRPr="00696748">
              <w:rPr>
                <w:color w:val="000000"/>
                <w:lang w:eastAsia="en-GB"/>
              </w:rPr>
              <w:t>MKiDN</w:t>
            </w:r>
            <w:proofErr w:type="spellEnd"/>
          </w:p>
        </w:tc>
        <w:tc>
          <w:tcPr>
            <w:tcW w:w="7636" w:type="dxa"/>
            <w:tcBorders>
              <w:top w:val="nil"/>
              <w:left w:val="nil"/>
              <w:bottom w:val="single" w:sz="4" w:space="0" w:color="auto"/>
              <w:right w:val="single" w:sz="4" w:space="0" w:color="auto"/>
            </w:tcBorders>
            <w:shd w:val="clear" w:color="auto" w:fill="auto"/>
            <w:vAlign w:val="center"/>
          </w:tcPr>
          <w:p w14:paraId="2CC122DE" w14:textId="77777777" w:rsidR="009A0AA5" w:rsidRPr="00696748" w:rsidRDefault="009A0AA5" w:rsidP="009E3B80">
            <w:pPr>
              <w:rPr>
                <w:color w:val="000000"/>
                <w:lang w:eastAsia="en-GB"/>
              </w:rPr>
            </w:pPr>
            <w:r w:rsidRPr="00696748">
              <w:rPr>
                <w:color w:val="000000"/>
                <w:lang w:eastAsia="en-GB"/>
              </w:rPr>
              <w:t>Ministerstwo Kultury i Dziedzictwa Narodowego</w:t>
            </w:r>
          </w:p>
        </w:tc>
      </w:tr>
      <w:tr w:rsidR="009A0AA5" w:rsidRPr="00696748" w14:paraId="43986C37"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AF8463E" w14:textId="77777777" w:rsidR="009A0AA5" w:rsidRPr="00696748" w:rsidRDefault="009A0AA5" w:rsidP="009E3B80">
            <w:pPr>
              <w:rPr>
                <w:color w:val="000000"/>
                <w:lang w:eastAsia="en-GB"/>
              </w:rPr>
            </w:pPr>
            <w:r w:rsidRPr="00696748">
              <w:rPr>
                <w:color w:val="000000"/>
                <w:lang w:eastAsia="en-GB"/>
              </w:rPr>
              <w:t>MŚP</w:t>
            </w:r>
          </w:p>
        </w:tc>
        <w:tc>
          <w:tcPr>
            <w:tcW w:w="7636" w:type="dxa"/>
            <w:tcBorders>
              <w:top w:val="nil"/>
              <w:left w:val="nil"/>
              <w:bottom w:val="single" w:sz="4" w:space="0" w:color="auto"/>
              <w:right w:val="single" w:sz="4" w:space="0" w:color="auto"/>
            </w:tcBorders>
            <w:shd w:val="clear" w:color="auto" w:fill="auto"/>
            <w:vAlign w:val="center"/>
          </w:tcPr>
          <w:p w14:paraId="51ABB700" w14:textId="77777777" w:rsidR="009A0AA5" w:rsidRPr="00696748" w:rsidRDefault="00EE4D0D" w:rsidP="009E3B80">
            <w:pPr>
              <w:rPr>
                <w:color w:val="000000"/>
                <w:lang w:eastAsia="en-GB"/>
              </w:rPr>
            </w:pPr>
            <w:r w:rsidRPr="00696748">
              <w:rPr>
                <w:color w:val="000000"/>
                <w:lang w:eastAsia="en-GB"/>
              </w:rPr>
              <w:t>m</w:t>
            </w:r>
            <w:r w:rsidR="009A0AA5" w:rsidRPr="00696748">
              <w:rPr>
                <w:color w:val="000000"/>
                <w:lang w:eastAsia="en-GB"/>
              </w:rPr>
              <w:t>ałe i średnie przedsiębiorstwa</w:t>
            </w:r>
          </w:p>
        </w:tc>
      </w:tr>
      <w:tr w:rsidR="009A0AA5" w:rsidRPr="00696748" w14:paraId="30A59B10" w14:textId="77777777" w:rsidTr="00E71C13">
        <w:trPr>
          <w:trHeight w:val="433"/>
        </w:trPr>
        <w:tc>
          <w:tcPr>
            <w:tcW w:w="1584" w:type="dxa"/>
            <w:tcBorders>
              <w:top w:val="nil"/>
              <w:left w:val="single" w:sz="4" w:space="0" w:color="auto"/>
              <w:bottom w:val="single" w:sz="4" w:space="0" w:color="auto"/>
              <w:right w:val="single" w:sz="4" w:space="0" w:color="auto"/>
            </w:tcBorders>
            <w:shd w:val="clear" w:color="auto" w:fill="auto"/>
            <w:vAlign w:val="center"/>
          </w:tcPr>
          <w:p w14:paraId="497C656D" w14:textId="77777777" w:rsidR="009A0AA5" w:rsidRPr="00696748" w:rsidRDefault="009A0AA5" w:rsidP="009E3B80">
            <w:pPr>
              <w:rPr>
                <w:color w:val="000000"/>
                <w:highlight w:val="yellow"/>
                <w:lang w:eastAsia="en-GB"/>
              </w:rPr>
            </w:pPr>
            <w:r w:rsidRPr="00696748">
              <w:rPr>
                <w:color w:val="000000"/>
                <w:lang w:eastAsia="en-GB"/>
              </w:rPr>
              <w:t>NGA</w:t>
            </w:r>
          </w:p>
        </w:tc>
        <w:tc>
          <w:tcPr>
            <w:tcW w:w="7636" w:type="dxa"/>
            <w:tcBorders>
              <w:top w:val="nil"/>
              <w:left w:val="nil"/>
              <w:bottom w:val="single" w:sz="4" w:space="0" w:color="auto"/>
              <w:right w:val="single" w:sz="4" w:space="0" w:color="auto"/>
            </w:tcBorders>
            <w:shd w:val="clear" w:color="auto" w:fill="auto"/>
            <w:vAlign w:val="center"/>
          </w:tcPr>
          <w:p w14:paraId="444BF292" w14:textId="77777777" w:rsidR="009A0AA5" w:rsidRPr="00696748" w:rsidRDefault="009A0AA5" w:rsidP="00E71C13">
            <w:pPr>
              <w:spacing w:before="60" w:after="60"/>
              <w:rPr>
                <w:color w:val="000000"/>
                <w:highlight w:val="yellow"/>
                <w:lang w:eastAsia="en-GB"/>
              </w:rPr>
            </w:pPr>
            <w:proofErr w:type="spellStart"/>
            <w:r w:rsidRPr="00696748">
              <w:rPr>
                <w:color w:val="000000"/>
                <w:lang w:eastAsia="en-GB"/>
              </w:rPr>
              <w:t>Next</w:t>
            </w:r>
            <w:proofErr w:type="spellEnd"/>
            <w:r w:rsidRPr="00696748">
              <w:rPr>
                <w:color w:val="000000"/>
                <w:lang w:eastAsia="en-GB"/>
              </w:rPr>
              <w:t xml:space="preserve"> </w:t>
            </w:r>
            <w:proofErr w:type="spellStart"/>
            <w:r w:rsidRPr="00696748">
              <w:rPr>
                <w:color w:val="000000"/>
                <w:lang w:eastAsia="en-GB"/>
              </w:rPr>
              <w:t>Generation</w:t>
            </w:r>
            <w:proofErr w:type="spellEnd"/>
            <w:r w:rsidRPr="00696748">
              <w:rPr>
                <w:color w:val="000000"/>
                <w:lang w:eastAsia="en-GB"/>
              </w:rPr>
              <w:t xml:space="preserve"> Access - </w:t>
            </w:r>
            <w:r w:rsidR="00C17B18" w:rsidRPr="00696748">
              <w:t>sieć dostępu nowej generacji</w:t>
            </w:r>
          </w:p>
        </w:tc>
      </w:tr>
      <w:tr w:rsidR="009A0AA5" w:rsidRPr="00696748" w14:paraId="739F316E"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C3A8E5A" w14:textId="77777777" w:rsidR="009A0AA5" w:rsidRPr="00696748" w:rsidRDefault="009A0AA5" w:rsidP="009E3B80">
            <w:pPr>
              <w:rPr>
                <w:color w:val="000000"/>
                <w:lang w:eastAsia="en-GB"/>
              </w:rPr>
            </w:pPr>
            <w:r w:rsidRPr="00696748">
              <w:rPr>
                <w:color w:val="000000"/>
                <w:lang w:eastAsia="en-GB"/>
              </w:rPr>
              <w:t>NPS</w:t>
            </w:r>
          </w:p>
        </w:tc>
        <w:tc>
          <w:tcPr>
            <w:tcW w:w="7636" w:type="dxa"/>
            <w:tcBorders>
              <w:top w:val="nil"/>
              <w:left w:val="nil"/>
              <w:bottom w:val="single" w:sz="4" w:space="0" w:color="auto"/>
              <w:right w:val="single" w:sz="4" w:space="0" w:color="auto"/>
            </w:tcBorders>
            <w:shd w:val="clear" w:color="auto" w:fill="auto"/>
            <w:vAlign w:val="center"/>
          </w:tcPr>
          <w:p w14:paraId="4D73EEDB" w14:textId="77777777" w:rsidR="009A0AA5" w:rsidRPr="00696748" w:rsidRDefault="009A0AA5" w:rsidP="009E3B80">
            <w:pPr>
              <w:rPr>
                <w:color w:val="000000"/>
                <w:lang w:eastAsia="en-GB"/>
              </w:rPr>
            </w:pPr>
            <w:r w:rsidRPr="00696748">
              <w:rPr>
                <w:color w:val="000000"/>
                <w:lang w:eastAsia="en-GB"/>
              </w:rPr>
              <w:t>Narodowy Plan Szerokopasmowy</w:t>
            </w:r>
          </w:p>
        </w:tc>
      </w:tr>
      <w:tr w:rsidR="009A0AA5" w:rsidRPr="00696748" w14:paraId="7B3D9DFB"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D383C0D" w14:textId="77777777" w:rsidR="009A0AA5" w:rsidRPr="00696748" w:rsidRDefault="009A0AA5" w:rsidP="009E3B80">
            <w:pPr>
              <w:rPr>
                <w:color w:val="000000"/>
                <w:lang w:eastAsia="en-GB"/>
              </w:rPr>
            </w:pPr>
            <w:r w:rsidRPr="00696748">
              <w:rPr>
                <w:color w:val="000000"/>
                <w:lang w:eastAsia="en-GB"/>
              </w:rPr>
              <w:t>OSI</w:t>
            </w:r>
          </w:p>
        </w:tc>
        <w:tc>
          <w:tcPr>
            <w:tcW w:w="7636" w:type="dxa"/>
            <w:tcBorders>
              <w:top w:val="nil"/>
              <w:left w:val="nil"/>
              <w:bottom w:val="single" w:sz="4" w:space="0" w:color="auto"/>
              <w:right w:val="single" w:sz="4" w:space="0" w:color="auto"/>
            </w:tcBorders>
            <w:shd w:val="clear" w:color="auto" w:fill="auto"/>
            <w:vAlign w:val="center"/>
          </w:tcPr>
          <w:p w14:paraId="31649890" w14:textId="77777777" w:rsidR="009A0AA5" w:rsidRPr="00696748" w:rsidRDefault="009A0AA5" w:rsidP="009E3B80">
            <w:pPr>
              <w:rPr>
                <w:color w:val="000000"/>
                <w:lang w:eastAsia="en-GB"/>
              </w:rPr>
            </w:pPr>
            <w:r w:rsidRPr="00696748">
              <w:rPr>
                <w:color w:val="000000"/>
                <w:lang w:eastAsia="en-GB"/>
              </w:rPr>
              <w:t>Obszary Strategicznej Interwencji</w:t>
            </w:r>
          </w:p>
        </w:tc>
      </w:tr>
      <w:tr w:rsidR="009A0AA5" w:rsidRPr="00696748" w14:paraId="46D9AC22" w14:textId="77777777" w:rsidTr="00C11319">
        <w:trPr>
          <w:trHeight w:val="349"/>
        </w:trPr>
        <w:tc>
          <w:tcPr>
            <w:tcW w:w="1584" w:type="dxa"/>
            <w:tcBorders>
              <w:top w:val="nil"/>
              <w:left w:val="single" w:sz="4" w:space="0" w:color="auto"/>
              <w:bottom w:val="single" w:sz="4" w:space="0" w:color="auto"/>
              <w:right w:val="single" w:sz="4" w:space="0" w:color="auto"/>
            </w:tcBorders>
            <w:shd w:val="clear" w:color="auto" w:fill="auto"/>
            <w:vAlign w:val="center"/>
          </w:tcPr>
          <w:p w14:paraId="05E2A5F1" w14:textId="77777777" w:rsidR="009A0AA5" w:rsidRPr="00696748" w:rsidRDefault="009A0AA5" w:rsidP="009E3B80">
            <w:pPr>
              <w:rPr>
                <w:color w:val="000000"/>
                <w:lang w:eastAsia="en-GB"/>
              </w:rPr>
            </w:pPr>
            <w:r w:rsidRPr="00696748">
              <w:rPr>
                <w:color w:val="000000"/>
                <w:lang w:eastAsia="en-GB"/>
              </w:rPr>
              <w:t>PESEL</w:t>
            </w:r>
          </w:p>
        </w:tc>
        <w:tc>
          <w:tcPr>
            <w:tcW w:w="7636" w:type="dxa"/>
            <w:tcBorders>
              <w:top w:val="nil"/>
              <w:left w:val="nil"/>
              <w:bottom w:val="single" w:sz="4" w:space="0" w:color="auto"/>
              <w:right w:val="single" w:sz="4" w:space="0" w:color="auto"/>
            </w:tcBorders>
            <w:shd w:val="clear" w:color="auto" w:fill="auto"/>
            <w:vAlign w:val="center"/>
          </w:tcPr>
          <w:p w14:paraId="6304B67C" w14:textId="77777777" w:rsidR="009A0AA5" w:rsidRPr="00696748" w:rsidRDefault="009A0AA5" w:rsidP="009E3B80">
            <w:pPr>
              <w:rPr>
                <w:color w:val="000000"/>
                <w:lang w:eastAsia="en-GB"/>
              </w:rPr>
            </w:pPr>
            <w:r w:rsidRPr="00696748">
              <w:rPr>
                <w:color w:val="000000"/>
                <w:lang w:eastAsia="en-GB"/>
              </w:rPr>
              <w:t>Powszechny Elektroniczny System Ewidencji Ludności</w:t>
            </w:r>
          </w:p>
        </w:tc>
      </w:tr>
      <w:tr w:rsidR="009A0AA5" w:rsidRPr="00696748" w14:paraId="50E5F896" w14:textId="77777777" w:rsidTr="00C11319">
        <w:trPr>
          <w:trHeight w:val="694"/>
        </w:trPr>
        <w:tc>
          <w:tcPr>
            <w:tcW w:w="1584" w:type="dxa"/>
            <w:tcBorders>
              <w:top w:val="nil"/>
              <w:left w:val="single" w:sz="4" w:space="0" w:color="auto"/>
              <w:bottom w:val="single" w:sz="4" w:space="0" w:color="auto"/>
              <w:right w:val="single" w:sz="4" w:space="0" w:color="auto"/>
            </w:tcBorders>
            <w:shd w:val="clear" w:color="auto" w:fill="auto"/>
            <w:vAlign w:val="center"/>
          </w:tcPr>
          <w:p w14:paraId="27AD5C36" w14:textId="77777777" w:rsidR="009A0AA5" w:rsidRPr="00696748" w:rsidRDefault="009A0AA5" w:rsidP="009E3B80">
            <w:pPr>
              <w:rPr>
                <w:color w:val="000000"/>
                <w:lang w:eastAsia="en-GB"/>
              </w:rPr>
            </w:pPr>
            <w:r w:rsidRPr="00696748">
              <w:rPr>
                <w:color w:val="000000"/>
                <w:lang w:eastAsia="en-GB"/>
              </w:rPr>
              <w:t>P1</w:t>
            </w:r>
          </w:p>
        </w:tc>
        <w:tc>
          <w:tcPr>
            <w:tcW w:w="7636" w:type="dxa"/>
            <w:tcBorders>
              <w:top w:val="nil"/>
              <w:left w:val="nil"/>
              <w:bottom w:val="single" w:sz="4" w:space="0" w:color="auto"/>
              <w:right w:val="single" w:sz="4" w:space="0" w:color="auto"/>
            </w:tcBorders>
            <w:shd w:val="clear" w:color="auto" w:fill="auto"/>
            <w:vAlign w:val="center"/>
          </w:tcPr>
          <w:p w14:paraId="40B73E83" w14:textId="77777777" w:rsidR="009A0AA5" w:rsidRPr="00696748" w:rsidRDefault="009A0AA5" w:rsidP="009E3B80">
            <w:pPr>
              <w:rPr>
                <w:color w:val="000000"/>
                <w:lang w:eastAsia="en-GB"/>
              </w:rPr>
            </w:pPr>
            <w:r w:rsidRPr="00696748">
              <w:rPr>
                <w:color w:val="000000"/>
                <w:lang w:eastAsia="en-GB"/>
              </w:rPr>
              <w:t>Projekt osi 7 POIG "Elektroniczna Platforma Gromadzenia, Analizy i Udostępniania zasobów cyfrowych o Zdarzeniach Medycznych"</w:t>
            </w:r>
          </w:p>
        </w:tc>
      </w:tr>
      <w:tr w:rsidR="009A0AA5" w:rsidRPr="00696748" w14:paraId="6C463AD2" w14:textId="77777777" w:rsidTr="00C11319">
        <w:trPr>
          <w:trHeight w:val="702"/>
        </w:trPr>
        <w:tc>
          <w:tcPr>
            <w:tcW w:w="1584" w:type="dxa"/>
            <w:tcBorders>
              <w:top w:val="nil"/>
              <w:left w:val="single" w:sz="4" w:space="0" w:color="auto"/>
              <w:bottom w:val="single" w:sz="4" w:space="0" w:color="auto"/>
              <w:right w:val="single" w:sz="4" w:space="0" w:color="auto"/>
            </w:tcBorders>
            <w:shd w:val="clear" w:color="auto" w:fill="auto"/>
            <w:vAlign w:val="center"/>
          </w:tcPr>
          <w:p w14:paraId="217E79E5" w14:textId="77777777" w:rsidR="009A0AA5" w:rsidRPr="00696748" w:rsidRDefault="009A0AA5" w:rsidP="009E3B80">
            <w:pPr>
              <w:rPr>
                <w:color w:val="000000"/>
                <w:lang w:eastAsia="en-GB"/>
              </w:rPr>
            </w:pPr>
            <w:r w:rsidRPr="00696748">
              <w:rPr>
                <w:color w:val="000000"/>
                <w:lang w:eastAsia="en-GB"/>
              </w:rPr>
              <w:t>P2</w:t>
            </w:r>
          </w:p>
        </w:tc>
        <w:tc>
          <w:tcPr>
            <w:tcW w:w="7636" w:type="dxa"/>
            <w:tcBorders>
              <w:top w:val="nil"/>
              <w:left w:val="nil"/>
              <w:bottom w:val="single" w:sz="4" w:space="0" w:color="auto"/>
              <w:right w:val="single" w:sz="4" w:space="0" w:color="auto"/>
            </w:tcBorders>
            <w:shd w:val="clear" w:color="auto" w:fill="auto"/>
            <w:vAlign w:val="center"/>
          </w:tcPr>
          <w:p w14:paraId="0C171325" w14:textId="77777777" w:rsidR="009A0AA5" w:rsidRPr="00696748" w:rsidRDefault="009A0AA5" w:rsidP="009E3B80">
            <w:pPr>
              <w:rPr>
                <w:color w:val="000000"/>
                <w:lang w:eastAsia="en-GB"/>
              </w:rPr>
            </w:pPr>
            <w:r w:rsidRPr="00696748">
              <w:rPr>
                <w:color w:val="000000"/>
                <w:lang w:eastAsia="en-GB"/>
              </w:rPr>
              <w:t>Projekt osi 7 POIG "Platforma udostępniania on-line przedsiębiorcom usług i zasobów cyfrowych rejestrów medycznych"</w:t>
            </w:r>
          </w:p>
        </w:tc>
      </w:tr>
      <w:tr w:rsidR="009A0AA5" w:rsidRPr="00696748" w14:paraId="1E0AD9A3"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D4B75F6" w14:textId="77777777" w:rsidR="009A0AA5" w:rsidRPr="00696748" w:rsidRDefault="009A0AA5" w:rsidP="009E3B80">
            <w:pPr>
              <w:rPr>
                <w:color w:val="000000"/>
                <w:lang w:eastAsia="en-GB"/>
              </w:rPr>
            </w:pPr>
            <w:r w:rsidRPr="00696748">
              <w:rPr>
                <w:color w:val="000000"/>
                <w:lang w:eastAsia="en-GB"/>
              </w:rPr>
              <w:t xml:space="preserve">PUP </w:t>
            </w:r>
          </w:p>
        </w:tc>
        <w:tc>
          <w:tcPr>
            <w:tcW w:w="7636" w:type="dxa"/>
            <w:tcBorders>
              <w:top w:val="nil"/>
              <w:left w:val="nil"/>
              <w:bottom w:val="single" w:sz="4" w:space="0" w:color="auto"/>
              <w:right w:val="single" w:sz="4" w:space="0" w:color="auto"/>
            </w:tcBorders>
            <w:shd w:val="clear" w:color="auto" w:fill="auto"/>
            <w:vAlign w:val="center"/>
          </w:tcPr>
          <w:p w14:paraId="32F938F5" w14:textId="77777777" w:rsidR="009A0AA5" w:rsidRPr="00696748" w:rsidRDefault="009A0AA5" w:rsidP="009E3B80">
            <w:pPr>
              <w:rPr>
                <w:color w:val="000000"/>
                <w:lang w:eastAsia="en-GB"/>
              </w:rPr>
            </w:pPr>
            <w:r w:rsidRPr="00696748">
              <w:rPr>
                <w:color w:val="000000"/>
                <w:lang w:eastAsia="en-GB"/>
              </w:rPr>
              <w:t>Powiatowy Urząd Pracy</w:t>
            </w:r>
          </w:p>
        </w:tc>
      </w:tr>
      <w:tr w:rsidR="009A0AA5" w:rsidRPr="00696748" w14:paraId="5ED0EEA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14BF265" w14:textId="77777777" w:rsidR="009A0AA5" w:rsidRPr="00696748" w:rsidRDefault="009A0AA5" w:rsidP="009E3B80">
            <w:pPr>
              <w:rPr>
                <w:color w:val="000000"/>
                <w:lang w:eastAsia="en-GB"/>
              </w:rPr>
            </w:pPr>
            <w:r w:rsidRPr="00696748">
              <w:rPr>
                <w:color w:val="000000"/>
                <w:lang w:eastAsia="en-GB"/>
              </w:rPr>
              <w:t>PI</w:t>
            </w:r>
          </w:p>
        </w:tc>
        <w:tc>
          <w:tcPr>
            <w:tcW w:w="7636" w:type="dxa"/>
            <w:tcBorders>
              <w:top w:val="nil"/>
              <w:left w:val="nil"/>
              <w:bottom w:val="single" w:sz="4" w:space="0" w:color="auto"/>
              <w:right w:val="single" w:sz="4" w:space="0" w:color="auto"/>
            </w:tcBorders>
            <w:shd w:val="clear" w:color="auto" w:fill="auto"/>
            <w:vAlign w:val="center"/>
          </w:tcPr>
          <w:p w14:paraId="799EDEA9" w14:textId="77777777" w:rsidR="009A0AA5" w:rsidRPr="00696748" w:rsidRDefault="009A0AA5" w:rsidP="005E3E2C">
            <w:pPr>
              <w:rPr>
                <w:color w:val="000000"/>
                <w:lang w:eastAsia="en-GB"/>
              </w:rPr>
            </w:pPr>
            <w:r w:rsidRPr="00696748">
              <w:rPr>
                <w:color w:val="000000"/>
                <w:lang w:eastAsia="en-GB"/>
              </w:rPr>
              <w:t xml:space="preserve">Priorytet Inwestycyjny w rozumieniu rozporządzenia </w:t>
            </w:r>
            <w:r w:rsidR="00FC5378" w:rsidRPr="00696748">
              <w:rPr>
                <w:color w:val="000000"/>
                <w:lang w:eastAsia="en-GB"/>
              </w:rPr>
              <w:t>ramowego</w:t>
            </w:r>
            <w:r w:rsidRPr="00696748">
              <w:rPr>
                <w:color w:val="000000"/>
                <w:lang w:eastAsia="en-GB"/>
              </w:rPr>
              <w:t xml:space="preserve"> </w:t>
            </w:r>
          </w:p>
        </w:tc>
      </w:tr>
      <w:tr w:rsidR="009A0AA5" w:rsidRPr="00696748" w14:paraId="651D4FE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0608737" w14:textId="77777777" w:rsidR="009A0AA5" w:rsidRPr="00696748" w:rsidRDefault="009A0AA5" w:rsidP="009E3B80">
            <w:pPr>
              <w:rPr>
                <w:color w:val="000000"/>
                <w:lang w:eastAsia="en-GB"/>
              </w:rPr>
            </w:pPr>
            <w:r w:rsidRPr="00696748">
              <w:rPr>
                <w:color w:val="000000"/>
                <w:lang w:eastAsia="en-GB"/>
              </w:rPr>
              <w:t>PKB</w:t>
            </w:r>
          </w:p>
        </w:tc>
        <w:tc>
          <w:tcPr>
            <w:tcW w:w="7636" w:type="dxa"/>
            <w:tcBorders>
              <w:top w:val="nil"/>
              <w:left w:val="nil"/>
              <w:bottom w:val="single" w:sz="4" w:space="0" w:color="auto"/>
              <w:right w:val="single" w:sz="4" w:space="0" w:color="auto"/>
            </w:tcBorders>
            <w:shd w:val="clear" w:color="auto" w:fill="auto"/>
            <w:vAlign w:val="center"/>
          </w:tcPr>
          <w:p w14:paraId="622FF6D6" w14:textId="77777777" w:rsidR="009A0AA5" w:rsidRPr="00696748" w:rsidRDefault="009A0AA5" w:rsidP="009E3B80">
            <w:pPr>
              <w:rPr>
                <w:color w:val="000000"/>
                <w:lang w:eastAsia="en-GB"/>
              </w:rPr>
            </w:pPr>
            <w:r w:rsidRPr="00696748">
              <w:rPr>
                <w:color w:val="000000"/>
                <w:lang w:eastAsia="en-GB"/>
              </w:rPr>
              <w:t>produkt krajowy brutto</w:t>
            </w:r>
          </w:p>
        </w:tc>
      </w:tr>
      <w:tr w:rsidR="009A0AA5" w:rsidRPr="00696748" w14:paraId="6815648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08E1FF0" w14:textId="77777777" w:rsidR="009A0AA5" w:rsidRPr="00696748" w:rsidRDefault="009A0AA5" w:rsidP="009E3B80">
            <w:pPr>
              <w:rPr>
                <w:color w:val="000000"/>
                <w:lang w:eastAsia="en-GB"/>
              </w:rPr>
            </w:pPr>
            <w:r w:rsidRPr="00696748">
              <w:rPr>
                <w:color w:val="000000"/>
                <w:lang w:eastAsia="en-GB"/>
              </w:rPr>
              <w:lastRenderedPageBreak/>
              <w:t>PO</w:t>
            </w:r>
          </w:p>
        </w:tc>
        <w:tc>
          <w:tcPr>
            <w:tcW w:w="7636" w:type="dxa"/>
            <w:tcBorders>
              <w:top w:val="nil"/>
              <w:left w:val="nil"/>
              <w:bottom w:val="single" w:sz="4" w:space="0" w:color="auto"/>
              <w:right w:val="single" w:sz="4" w:space="0" w:color="auto"/>
            </w:tcBorders>
            <w:shd w:val="clear" w:color="auto" w:fill="auto"/>
            <w:vAlign w:val="center"/>
          </w:tcPr>
          <w:p w14:paraId="576C12AD" w14:textId="77777777" w:rsidR="009A0AA5" w:rsidRPr="00696748" w:rsidRDefault="009A0AA5" w:rsidP="009E3B80">
            <w:pPr>
              <w:rPr>
                <w:color w:val="000000"/>
                <w:lang w:eastAsia="en-GB"/>
              </w:rPr>
            </w:pPr>
            <w:r w:rsidRPr="00696748">
              <w:rPr>
                <w:color w:val="000000"/>
                <w:lang w:eastAsia="en-GB"/>
              </w:rPr>
              <w:t>program operacyjny</w:t>
            </w:r>
          </w:p>
        </w:tc>
      </w:tr>
      <w:tr w:rsidR="009A0AA5" w:rsidRPr="00696748" w14:paraId="30B054C6" w14:textId="77777777" w:rsidTr="00E71C13">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7BEFF57" w14:textId="77777777" w:rsidR="009A0AA5" w:rsidRPr="00696748" w:rsidRDefault="009A0AA5" w:rsidP="00E71C13">
            <w:pPr>
              <w:spacing w:before="40" w:after="40"/>
              <w:rPr>
                <w:color w:val="000000"/>
                <w:lang w:eastAsia="en-GB"/>
              </w:rPr>
            </w:pPr>
            <w:r w:rsidRPr="00696748">
              <w:rPr>
                <w:color w:val="000000"/>
                <w:lang w:eastAsia="en-GB"/>
              </w:rPr>
              <w:t>POIG</w:t>
            </w:r>
          </w:p>
        </w:tc>
        <w:tc>
          <w:tcPr>
            <w:tcW w:w="7636" w:type="dxa"/>
            <w:tcBorders>
              <w:top w:val="nil"/>
              <w:left w:val="nil"/>
              <w:bottom w:val="single" w:sz="4" w:space="0" w:color="auto"/>
              <w:right w:val="single" w:sz="4" w:space="0" w:color="auto"/>
            </w:tcBorders>
            <w:shd w:val="clear" w:color="auto" w:fill="auto"/>
            <w:vAlign w:val="center"/>
          </w:tcPr>
          <w:p w14:paraId="15567417" w14:textId="77777777" w:rsidR="009A0AA5" w:rsidRPr="00696748" w:rsidRDefault="009A0AA5" w:rsidP="00E71C13">
            <w:pPr>
              <w:spacing w:before="40" w:after="40"/>
              <w:rPr>
                <w:color w:val="000000"/>
                <w:lang w:eastAsia="en-GB"/>
              </w:rPr>
            </w:pPr>
            <w:r w:rsidRPr="00696748">
              <w:rPr>
                <w:color w:val="000000"/>
                <w:lang w:eastAsia="en-GB"/>
              </w:rPr>
              <w:t>Program Operacyjny Innowacyjna Gospodarka</w:t>
            </w:r>
          </w:p>
        </w:tc>
      </w:tr>
      <w:tr w:rsidR="00772ACA" w:rsidRPr="00696748" w14:paraId="3B61D271" w14:textId="77777777" w:rsidTr="00E71C13">
        <w:trPr>
          <w:trHeight w:val="184"/>
        </w:trPr>
        <w:tc>
          <w:tcPr>
            <w:tcW w:w="1584" w:type="dxa"/>
            <w:tcBorders>
              <w:top w:val="nil"/>
              <w:left w:val="single" w:sz="4" w:space="0" w:color="auto"/>
              <w:bottom w:val="single" w:sz="4" w:space="0" w:color="auto"/>
              <w:right w:val="single" w:sz="4" w:space="0" w:color="auto"/>
            </w:tcBorders>
            <w:shd w:val="clear" w:color="auto" w:fill="auto"/>
            <w:vAlign w:val="center"/>
          </w:tcPr>
          <w:p w14:paraId="77B0EF2B" w14:textId="77777777" w:rsidR="00772ACA" w:rsidRPr="00696748" w:rsidRDefault="00772ACA" w:rsidP="00E71C13">
            <w:pPr>
              <w:spacing w:before="40" w:after="40"/>
              <w:rPr>
                <w:color w:val="000000"/>
                <w:lang w:eastAsia="en-GB"/>
              </w:rPr>
            </w:pPr>
            <w:r w:rsidRPr="00696748">
              <w:rPr>
                <w:color w:val="000000"/>
                <w:lang w:eastAsia="en-GB"/>
              </w:rPr>
              <w:t>POIR</w:t>
            </w:r>
          </w:p>
        </w:tc>
        <w:tc>
          <w:tcPr>
            <w:tcW w:w="7636" w:type="dxa"/>
            <w:tcBorders>
              <w:top w:val="single" w:sz="4" w:space="0" w:color="auto"/>
              <w:left w:val="nil"/>
              <w:bottom w:val="single" w:sz="4" w:space="0" w:color="auto"/>
              <w:right w:val="single" w:sz="4" w:space="0" w:color="auto"/>
            </w:tcBorders>
            <w:shd w:val="clear" w:color="auto" w:fill="auto"/>
            <w:vAlign w:val="center"/>
          </w:tcPr>
          <w:p w14:paraId="59D42A26" w14:textId="77777777" w:rsidR="00772ACA" w:rsidRPr="00696748" w:rsidRDefault="00772ACA" w:rsidP="00E71C13">
            <w:pPr>
              <w:spacing w:before="40" w:after="40"/>
              <w:rPr>
                <w:color w:val="000000"/>
                <w:lang w:eastAsia="en-GB"/>
              </w:rPr>
            </w:pPr>
            <w:r w:rsidRPr="00696748">
              <w:rPr>
                <w:color w:val="000000"/>
                <w:lang w:eastAsia="en-GB"/>
              </w:rPr>
              <w:t>Program Operacyjny Inteligentny Rozwój</w:t>
            </w:r>
          </w:p>
        </w:tc>
      </w:tr>
      <w:tr w:rsidR="00772ACA" w:rsidRPr="00696748" w14:paraId="75D234CC" w14:textId="77777777" w:rsidTr="00E71C13">
        <w:trPr>
          <w:trHeight w:val="183"/>
        </w:trPr>
        <w:tc>
          <w:tcPr>
            <w:tcW w:w="1584" w:type="dxa"/>
            <w:tcBorders>
              <w:top w:val="nil"/>
              <w:left w:val="single" w:sz="4" w:space="0" w:color="auto"/>
              <w:bottom w:val="single" w:sz="4" w:space="0" w:color="auto"/>
              <w:right w:val="single" w:sz="4" w:space="0" w:color="auto"/>
            </w:tcBorders>
            <w:shd w:val="clear" w:color="auto" w:fill="auto"/>
            <w:vAlign w:val="center"/>
          </w:tcPr>
          <w:p w14:paraId="32D2FC56" w14:textId="77777777" w:rsidR="00772ACA" w:rsidRPr="00696748" w:rsidRDefault="00772ACA" w:rsidP="00E71C13">
            <w:pPr>
              <w:spacing w:before="40" w:after="40"/>
              <w:rPr>
                <w:color w:val="000000"/>
                <w:lang w:eastAsia="en-GB"/>
              </w:rPr>
            </w:pPr>
            <w:r w:rsidRPr="00696748">
              <w:t>POKL</w:t>
            </w:r>
          </w:p>
        </w:tc>
        <w:tc>
          <w:tcPr>
            <w:tcW w:w="7636" w:type="dxa"/>
            <w:tcBorders>
              <w:top w:val="single" w:sz="4" w:space="0" w:color="auto"/>
              <w:left w:val="nil"/>
              <w:bottom w:val="single" w:sz="4" w:space="0" w:color="auto"/>
              <w:right w:val="single" w:sz="4" w:space="0" w:color="auto"/>
            </w:tcBorders>
            <w:shd w:val="clear" w:color="auto" w:fill="auto"/>
            <w:vAlign w:val="center"/>
          </w:tcPr>
          <w:p w14:paraId="63274D6D" w14:textId="77777777" w:rsidR="00772ACA" w:rsidRPr="00696748" w:rsidRDefault="00772ACA" w:rsidP="00E71C13">
            <w:pPr>
              <w:spacing w:before="40" w:after="40"/>
              <w:rPr>
                <w:color w:val="000000"/>
                <w:lang w:eastAsia="en-GB"/>
              </w:rPr>
            </w:pPr>
            <w:r w:rsidRPr="00696748">
              <w:t>Program Operacyjny Kapitał Ludzki</w:t>
            </w:r>
          </w:p>
        </w:tc>
      </w:tr>
      <w:tr w:rsidR="009A0AA5" w:rsidRPr="00696748" w14:paraId="0762171E"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C406D06" w14:textId="77777777" w:rsidR="009A0AA5" w:rsidRPr="00696748" w:rsidRDefault="009A0AA5" w:rsidP="009E3B80">
            <w:pPr>
              <w:rPr>
                <w:color w:val="000000"/>
                <w:lang w:eastAsia="en-GB"/>
              </w:rPr>
            </w:pPr>
            <w:r w:rsidRPr="00696748">
              <w:rPr>
                <w:color w:val="000000"/>
                <w:lang w:eastAsia="en-GB"/>
              </w:rPr>
              <w:t>POPC</w:t>
            </w:r>
          </w:p>
        </w:tc>
        <w:tc>
          <w:tcPr>
            <w:tcW w:w="7636" w:type="dxa"/>
            <w:tcBorders>
              <w:top w:val="nil"/>
              <w:left w:val="nil"/>
              <w:bottom w:val="single" w:sz="4" w:space="0" w:color="auto"/>
              <w:right w:val="single" w:sz="4" w:space="0" w:color="auto"/>
            </w:tcBorders>
            <w:shd w:val="clear" w:color="auto" w:fill="auto"/>
            <w:vAlign w:val="center"/>
          </w:tcPr>
          <w:p w14:paraId="6EA33CD8" w14:textId="77777777" w:rsidR="009A0AA5" w:rsidRPr="00696748" w:rsidRDefault="009A0AA5" w:rsidP="009E3B80">
            <w:pPr>
              <w:rPr>
                <w:color w:val="000000"/>
                <w:lang w:eastAsia="en-GB"/>
              </w:rPr>
            </w:pPr>
            <w:r w:rsidRPr="00696748">
              <w:rPr>
                <w:color w:val="000000"/>
                <w:lang w:eastAsia="en-GB"/>
              </w:rPr>
              <w:t>Program Operacyjny Polska Cyfrowa</w:t>
            </w:r>
          </w:p>
        </w:tc>
      </w:tr>
      <w:tr w:rsidR="009A0AA5" w:rsidRPr="00696748" w14:paraId="67F17FD1"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91D9C0F" w14:textId="77777777" w:rsidR="009A0AA5" w:rsidRPr="00696748" w:rsidRDefault="009A0AA5" w:rsidP="009E3B80">
            <w:pPr>
              <w:rPr>
                <w:color w:val="000000"/>
                <w:lang w:eastAsia="en-GB"/>
              </w:rPr>
            </w:pPr>
            <w:r w:rsidRPr="00696748">
              <w:rPr>
                <w:color w:val="000000"/>
                <w:lang w:eastAsia="en-GB"/>
              </w:rPr>
              <w:t>POPT</w:t>
            </w:r>
          </w:p>
        </w:tc>
        <w:tc>
          <w:tcPr>
            <w:tcW w:w="7636" w:type="dxa"/>
            <w:tcBorders>
              <w:top w:val="nil"/>
              <w:left w:val="nil"/>
              <w:bottom w:val="single" w:sz="4" w:space="0" w:color="auto"/>
              <w:right w:val="single" w:sz="4" w:space="0" w:color="auto"/>
            </w:tcBorders>
            <w:shd w:val="clear" w:color="auto" w:fill="auto"/>
            <w:vAlign w:val="center"/>
          </w:tcPr>
          <w:p w14:paraId="5FF8D433" w14:textId="77777777" w:rsidR="009A0AA5" w:rsidRPr="00696748" w:rsidRDefault="009A0AA5" w:rsidP="009E3B80">
            <w:pPr>
              <w:rPr>
                <w:color w:val="000000"/>
                <w:lang w:eastAsia="en-GB"/>
              </w:rPr>
            </w:pPr>
            <w:r w:rsidRPr="00696748">
              <w:rPr>
                <w:color w:val="000000"/>
                <w:lang w:eastAsia="en-GB"/>
              </w:rPr>
              <w:t>Program Operacyjny Pomoc Techniczna</w:t>
            </w:r>
          </w:p>
        </w:tc>
      </w:tr>
      <w:tr w:rsidR="009A0AA5" w:rsidRPr="00696748" w14:paraId="7715908A" w14:textId="77777777" w:rsidTr="00FD5C63">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6C16638" w14:textId="77777777" w:rsidR="009A0AA5" w:rsidRPr="00696748" w:rsidRDefault="009A0AA5" w:rsidP="009E3B80">
            <w:pPr>
              <w:rPr>
                <w:color w:val="000000"/>
                <w:lang w:eastAsia="en-GB"/>
              </w:rPr>
            </w:pPr>
            <w:r w:rsidRPr="00696748">
              <w:rPr>
                <w:color w:val="000000"/>
                <w:lang w:eastAsia="en-GB"/>
              </w:rPr>
              <w:t>PORPW</w:t>
            </w:r>
          </w:p>
        </w:tc>
        <w:tc>
          <w:tcPr>
            <w:tcW w:w="7636" w:type="dxa"/>
            <w:tcBorders>
              <w:top w:val="nil"/>
              <w:left w:val="nil"/>
              <w:bottom w:val="single" w:sz="4" w:space="0" w:color="auto"/>
              <w:right w:val="single" w:sz="4" w:space="0" w:color="auto"/>
            </w:tcBorders>
            <w:shd w:val="clear" w:color="auto" w:fill="auto"/>
            <w:vAlign w:val="center"/>
          </w:tcPr>
          <w:p w14:paraId="347B3E66" w14:textId="77777777" w:rsidR="009A0AA5" w:rsidRPr="00696748" w:rsidRDefault="009A0AA5" w:rsidP="009E3B80">
            <w:pPr>
              <w:rPr>
                <w:color w:val="000000"/>
                <w:lang w:eastAsia="en-GB"/>
              </w:rPr>
            </w:pPr>
            <w:r w:rsidRPr="00696748">
              <w:rPr>
                <w:color w:val="000000"/>
                <w:lang w:eastAsia="en-GB"/>
              </w:rPr>
              <w:t>Program Operacyjny Rozwój Polski Wschodniej</w:t>
            </w:r>
          </w:p>
        </w:tc>
      </w:tr>
      <w:tr w:rsidR="00772ACA" w:rsidRPr="00696748" w14:paraId="566C7E0B" w14:textId="77777777" w:rsidTr="00FD5C63">
        <w:trPr>
          <w:trHeight w:val="184"/>
        </w:trPr>
        <w:tc>
          <w:tcPr>
            <w:tcW w:w="1584" w:type="dxa"/>
            <w:tcBorders>
              <w:top w:val="nil"/>
              <w:left w:val="single" w:sz="4" w:space="0" w:color="auto"/>
              <w:bottom w:val="single" w:sz="4" w:space="0" w:color="auto"/>
              <w:right w:val="single" w:sz="4" w:space="0" w:color="auto"/>
            </w:tcBorders>
            <w:shd w:val="clear" w:color="auto" w:fill="auto"/>
            <w:vAlign w:val="center"/>
          </w:tcPr>
          <w:p w14:paraId="1156F4E6" w14:textId="77777777" w:rsidR="00772ACA" w:rsidRPr="00696748" w:rsidRDefault="00772ACA" w:rsidP="009E3B80">
            <w:pPr>
              <w:rPr>
                <w:color w:val="000000"/>
                <w:lang w:eastAsia="en-GB"/>
              </w:rPr>
            </w:pPr>
            <w:r w:rsidRPr="00696748">
              <w:rPr>
                <w:color w:val="000000"/>
                <w:lang w:eastAsia="en-GB"/>
              </w:rPr>
              <w:t>POWER</w:t>
            </w:r>
          </w:p>
        </w:tc>
        <w:tc>
          <w:tcPr>
            <w:tcW w:w="7636" w:type="dxa"/>
            <w:tcBorders>
              <w:top w:val="single" w:sz="4" w:space="0" w:color="auto"/>
              <w:left w:val="nil"/>
              <w:bottom w:val="single" w:sz="4" w:space="0" w:color="auto"/>
              <w:right w:val="single" w:sz="4" w:space="0" w:color="auto"/>
            </w:tcBorders>
            <w:shd w:val="clear" w:color="auto" w:fill="auto"/>
            <w:vAlign w:val="center"/>
          </w:tcPr>
          <w:p w14:paraId="4FFDCB49" w14:textId="77777777" w:rsidR="00772ACA" w:rsidRPr="00696748" w:rsidRDefault="00772ACA" w:rsidP="00E71C13">
            <w:pPr>
              <w:spacing w:before="40" w:after="40"/>
              <w:rPr>
                <w:color w:val="000000"/>
                <w:lang w:eastAsia="en-GB"/>
              </w:rPr>
            </w:pPr>
            <w:r w:rsidRPr="00696748">
              <w:rPr>
                <w:color w:val="000000"/>
                <w:lang w:eastAsia="en-GB"/>
              </w:rPr>
              <w:t>Program Operacyjny Wiedza Edukacja Rozwój</w:t>
            </w:r>
          </w:p>
        </w:tc>
      </w:tr>
      <w:tr w:rsidR="009A0AA5" w:rsidRPr="00696748" w14:paraId="666C7BC7"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B2C53A0" w14:textId="77777777" w:rsidR="009A0AA5" w:rsidRPr="00696748" w:rsidRDefault="009A0AA5" w:rsidP="009E3B80">
            <w:pPr>
              <w:rPr>
                <w:color w:val="000000"/>
                <w:lang w:eastAsia="en-GB"/>
              </w:rPr>
            </w:pPr>
            <w:r w:rsidRPr="00696748">
              <w:rPr>
                <w:color w:val="000000"/>
                <w:lang w:eastAsia="en-GB"/>
              </w:rPr>
              <w:t>PROW</w:t>
            </w:r>
          </w:p>
        </w:tc>
        <w:tc>
          <w:tcPr>
            <w:tcW w:w="7636" w:type="dxa"/>
            <w:tcBorders>
              <w:top w:val="nil"/>
              <w:left w:val="nil"/>
              <w:bottom w:val="single" w:sz="4" w:space="0" w:color="auto"/>
              <w:right w:val="single" w:sz="4" w:space="0" w:color="auto"/>
            </w:tcBorders>
            <w:shd w:val="clear" w:color="auto" w:fill="auto"/>
            <w:vAlign w:val="center"/>
          </w:tcPr>
          <w:p w14:paraId="0E90DC9F" w14:textId="77777777" w:rsidR="009A0AA5" w:rsidRPr="00696748" w:rsidRDefault="009A0AA5" w:rsidP="009E3B80">
            <w:pPr>
              <w:rPr>
                <w:color w:val="000000"/>
                <w:lang w:eastAsia="en-GB"/>
              </w:rPr>
            </w:pPr>
            <w:r w:rsidRPr="00696748">
              <w:rPr>
                <w:color w:val="000000"/>
                <w:lang w:eastAsia="en-GB"/>
              </w:rPr>
              <w:t>Program Rozwoju Obszarów Wiejskich</w:t>
            </w:r>
          </w:p>
        </w:tc>
      </w:tr>
      <w:tr w:rsidR="009A0AA5" w:rsidRPr="00696748" w14:paraId="5F95DAFB"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AD56E16" w14:textId="77777777" w:rsidR="009A0AA5" w:rsidRPr="00696748" w:rsidRDefault="009A0AA5" w:rsidP="009E3B80">
            <w:pPr>
              <w:rPr>
                <w:color w:val="000000"/>
                <w:lang w:eastAsia="en-GB"/>
              </w:rPr>
            </w:pPr>
            <w:r w:rsidRPr="00696748">
              <w:rPr>
                <w:color w:val="000000"/>
                <w:lang w:eastAsia="en-GB"/>
              </w:rPr>
              <w:t>PS</w:t>
            </w:r>
          </w:p>
        </w:tc>
        <w:tc>
          <w:tcPr>
            <w:tcW w:w="7636" w:type="dxa"/>
            <w:tcBorders>
              <w:top w:val="nil"/>
              <w:left w:val="nil"/>
              <w:bottom w:val="single" w:sz="4" w:space="0" w:color="auto"/>
              <w:right w:val="single" w:sz="4" w:space="0" w:color="auto"/>
            </w:tcBorders>
            <w:shd w:val="clear" w:color="auto" w:fill="auto"/>
            <w:vAlign w:val="center"/>
          </w:tcPr>
          <w:p w14:paraId="18ED384F" w14:textId="77777777" w:rsidR="009A0AA5" w:rsidRPr="00696748" w:rsidRDefault="009A0AA5" w:rsidP="009E3B80">
            <w:pPr>
              <w:rPr>
                <w:color w:val="000000"/>
                <w:lang w:eastAsia="en-GB"/>
              </w:rPr>
            </w:pPr>
            <w:r w:rsidRPr="00696748">
              <w:rPr>
                <w:color w:val="000000"/>
                <w:lang w:eastAsia="en-GB"/>
              </w:rPr>
              <w:t>Polityka Spójności</w:t>
            </w:r>
          </w:p>
        </w:tc>
      </w:tr>
      <w:tr w:rsidR="009A0AA5" w:rsidRPr="00696748" w14:paraId="1746BB04"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2FEB670" w14:textId="77777777" w:rsidR="009A0AA5" w:rsidRPr="00696748" w:rsidRDefault="009A0AA5" w:rsidP="009E3B80">
            <w:pPr>
              <w:rPr>
                <w:color w:val="000000"/>
                <w:lang w:eastAsia="en-GB"/>
              </w:rPr>
            </w:pPr>
            <w:r w:rsidRPr="00696748">
              <w:rPr>
                <w:color w:val="000000"/>
                <w:lang w:eastAsia="en-GB"/>
              </w:rPr>
              <w:t>PZGIK</w:t>
            </w:r>
          </w:p>
        </w:tc>
        <w:tc>
          <w:tcPr>
            <w:tcW w:w="7636" w:type="dxa"/>
            <w:tcBorders>
              <w:top w:val="nil"/>
              <w:left w:val="nil"/>
              <w:bottom w:val="single" w:sz="4" w:space="0" w:color="auto"/>
              <w:right w:val="single" w:sz="4" w:space="0" w:color="auto"/>
            </w:tcBorders>
            <w:shd w:val="clear" w:color="auto" w:fill="auto"/>
            <w:vAlign w:val="center"/>
          </w:tcPr>
          <w:p w14:paraId="50A9A5B4" w14:textId="77777777" w:rsidR="009A0AA5" w:rsidRPr="00696748" w:rsidRDefault="009A0AA5" w:rsidP="009E3B80">
            <w:pPr>
              <w:rPr>
                <w:color w:val="000000"/>
                <w:lang w:eastAsia="en-GB"/>
              </w:rPr>
            </w:pPr>
            <w:r w:rsidRPr="00696748">
              <w:rPr>
                <w:color w:val="000000"/>
                <w:lang w:eastAsia="en-GB"/>
              </w:rPr>
              <w:t xml:space="preserve">Państwowy zasób geodezyjny i kartograficzny </w:t>
            </w:r>
          </w:p>
        </w:tc>
      </w:tr>
      <w:tr w:rsidR="009A0AA5" w:rsidRPr="00696748" w14:paraId="7ED39FCF"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F814D04" w14:textId="77777777" w:rsidR="009A0AA5" w:rsidRPr="00696748" w:rsidRDefault="009A0AA5" w:rsidP="009E3B80">
            <w:pPr>
              <w:rPr>
                <w:color w:val="000000"/>
                <w:lang w:eastAsia="en-GB"/>
              </w:rPr>
            </w:pPr>
            <w:r w:rsidRPr="00696748">
              <w:rPr>
                <w:color w:val="000000"/>
                <w:lang w:eastAsia="en-GB"/>
              </w:rPr>
              <w:t>PZIP</w:t>
            </w:r>
          </w:p>
        </w:tc>
        <w:tc>
          <w:tcPr>
            <w:tcW w:w="7636" w:type="dxa"/>
            <w:tcBorders>
              <w:top w:val="nil"/>
              <w:left w:val="nil"/>
              <w:bottom w:val="single" w:sz="4" w:space="0" w:color="auto"/>
              <w:right w:val="single" w:sz="4" w:space="0" w:color="auto"/>
            </w:tcBorders>
            <w:shd w:val="clear" w:color="auto" w:fill="auto"/>
            <w:vAlign w:val="center"/>
          </w:tcPr>
          <w:p w14:paraId="6E744DA5" w14:textId="77777777" w:rsidR="009A0AA5" w:rsidRPr="00696748" w:rsidRDefault="009A0AA5" w:rsidP="009E3B80">
            <w:pPr>
              <w:rPr>
                <w:color w:val="000000"/>
                <w:lang w:eastAsia="en-GB"/>
              </w:rPr>
            </w:pPr>
            <w:r w:rsidRPr="00696748">
              <w:rPr>
                <w:color w:val="000000"/>
                <w:lang w:eastAsia="en-GB"/>
              </w:rPr>
              <w:t>Program Zintegrowanej Informatyzacji Państwa</w:t>
            </w:r>
          </w:p>
        </w:tc>
      </w:tr>
      <w:tr w:rsidR="009A0AA5" w:rsidRPr="00696748" w14:paraId="332418C6" w14:textId="77777777" w:rsidTr="008A2D60">
        <w:trPr>
          <w:trHeight w:val="2229"/>
        </w:trPr>
        <w:tc>
          <w:tcPr>
            <w:tcW w:w="1584" w:type="dxa"/>
            <w:tcBorders>
              <w:top w:val="nil"/>
              <w:left w:val="single" w:sz="4" w:space="0" w:color="auto"/>
              <w:bottom w:val="single" w:sz="4" w:space="0" w:color="auto"/>
              <w:right w:val="single" w:sz="4" w:space="0" w:color="auto"/>
            </w:tcBorders>
            <w:shd w:val="clear" w:color="auto" w:fill="auto"/>
            <w:vAlign w:val="center"/>
          </w:tcPr>
          <w:p w14:paraId="17A6C58F" w14:textId="77777777" w:rsidR="009A0AA5" w:rsidRPr="00696748" w:rsidRDefault="009A0AA5" w:rsidP="009E3B80">
            <w:pPr>
              <w:rPr>
                <w:color w:val="000000"/>
                <w:lang w:eastAsia="en-GB"/>
              </w:rPr>
            </w:pPr>
            <w:r w:rsidRPr="00696748">
              <w:rPr>
                <w:color w:val="000000"/>
                <w:lang w:eastAsia="en-GB"/>
              </w:rPr>
              <w:t>rozporządzenie ramowe</w:t>
            </w:r>
          </w:p>
        </w:tc>
        <w:tc>
          <w:tcPr>
            <w:tcW w:w="7636" w:type="dxa"/>
            <w:tcBorders>
              <w:top w:val="nil"/>
              <w:left w:val="nil"/>
              <w:bottom w:val="single" w:sz="4" w:space="0" w:color="auto"/>
              <w:right w:val="single" w:sz="4" w:space="0" w:color="auto"/>
            </w:tcBorders>
            <w:shd w:val="clear" w:color="auto" w:fill="auto"/>
            <w:vAlign w:val="center"/>
          </w:tcPr>
          <w:p w14:paraId="73F5AE14" w14:textId="77777777" w:rsidR="009A0AA5" w:rsidRPr="00696748" w:rsidRDefault="00DC5F6F" w:rsidP="00E71C13">
            <w:pPr>
              <w:suppressAutoHyphens w:val="0"/>
              <w:autoSpaceDE w:val="0"/>
              <w:autoSpaceDN w:val="0"/>
              <w:adjustRightInd w:val="0"/>
              <w:spacing w:before="120" w:after="120"/>
              <w:rPr>
                <w:color w:val="000000"/>
                <w:lang w:eastAsia="en-GB"/>
              </w:rPr>
            </w:pPr>
            <w:r w:rsidRPr="00696748">
              <w:rPr>
                <w:color w:val="000000"/>
                <w:lang w:eastAsia="en-GB"/>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9A0AA5" w:rsidRPr="00696748" w14:paraId="6264094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AD71FCD" w14:textId="77777777" w:rsidR="009A0AA5" w:rsidRPr="00696748" w:rsidRDefault="009A0AA5" w:rsidP="009E3B80">
            <w:pPr>
              <w:rPr>
                <w:color w:val="000000"/>
                <w:lang w:eastAsia="en-GB"/>
              </w:rPr>
            </w:pPr>
            <w:r w:rsidRPr="00696748">
              <w:rPr>
                <w:color w:val="000000"/>
                <w:lang w:eastAsia="en-GB"/>
              </w:rPr>
              <w:t>RPO</w:t>
            </w:r>
          </w:p>
        </w:tc>
        <w:tc>
          <w:tcPr>
            <w:tcW w:w="7636" w:type="dxa"/>
            <w:tcBorders>
              <w:top w:val="nil"/>
              <w:left w:val="nil"/>
              <w:bottom w:val="single" w:sz="4" w:space="0" w:color="auto"/>
              <w:right w:val="single" w:sz="4" w:space="0" w:color="auto"/>
            </w:tcBorders>
            <w:shd w:val="clear" w:color="auto" w:fill="auto"/>
            <w:vAlign w:val="center"/>
          </w:tcPr>
          <w:p w14:paraId="79EBB3F7" w14:textId="77777777" w:rsidR="009A0AA5" w:rsidRPr="00696748" w:rsidRDefault="009A0AA5" w:rsidP="009E3B80">
            <w:pPr>
              <w:rPr>
                <w:color w:val="000000"/>
                <w:lang w:eastAsia="en-GB"/>
              </w:rPr>
            </w:pPr>
            <w:r w:rsidRPr="00696748">
              <w:rPr>
                <w:color w:val="000000"/>
                <w:lang w:eastAsia="en-GB"/>
              </w:rPr>
              <w:t>regionalne programy operacyjne</w:t>
            </w:r>
          </w:p>
        </w:tc>
      </w:tr>
      <w:tr w:rsidR="009A0AA5" w:rsidRPr="00696748" w14:paraId="4760AFB3"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2C5076B" w14:textId="77777777" w:rsidR="009A0AA5" w:rsidRPr="00696748" w:rsidRDefault="009A0AA5" w:rsidP="009E3B80">
            <w:pPr>
              <w:rPr>
                <w:color w:val="000000"/>
                <w:lang w:eastAsia="en-GB"/>
              </w:rPr>
            </w:pPr>
            <w:r w:rsidRPr="00696748">
              <w:rPr>
                <w:color w:val="000000"/>
                <w:lang w:eastAsia="en-GB"/>
              </w:rPr>
              <w:t>SSP</w:t>
            </w:r>
          </w:p>
        </w:tc>
        <w:tc>
          <w:tcPr>
            <w:tcW w:w="7636" w:type="dxa"/>
            <w:tcBorders>
              <w:top w:val="nil"/>
              <w:left w:val="nil"/>
              <w:bottom w:val="single" w:sz="4" w:space="0" w:color="auto"/>
              <w:right w:val="single" w:sz="4" w:space="0" w:color="auto"/>
            </w:tcBorders>
            <w:shd w:val="clear" w:color="auto" w:fill="auto"/>
            <w:vAlign w:val="center"/>
          </w:tcPr>
          <w:p w14:paraId="4BBA5BCD" w14:textId="77777777" w:rsidR="009A0AA5" w:rsidRPr="00696748" w:rsidRDefault="009A0AA5" w:rsidP="009E3B80">
            <w:pPr>
              <w:rPr>
                <w:color w:val="000000"/>
                <w:lang w:eastAsia="en-GB"/>
              </w:rPr>
            </w:pPr>
            <w:r w:rsidRPr="00696748">
              <w:rPr>
                <w:color w:val="000000"/>
                <w:lang w:eastAsia="en-GB"/>
              </w:rPr>
              <w:t>Strategia Sprawne Państwo</w:t>
            </w:r>
          </w:p>
        </w:tc>
      </w:tr>
      <w:tr w:rsidR="009A0AA5" w:rsidRPr="00696748" w14:paraId="67430917"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34132E7" w14:textId="77777777" w:rsidR="009A0AA5" w:rsidRPr="00696748" w:rsidRDefault="009A0AA5" w:rsidP="009E3B80">
            <w:pPr>
              <w:rPr>
                <w:color w:val="000000"/>
                <w:lang w:eastAsia="en-GB"/>
              </w:rPr>
            </w:pPr>
            <w:r w:rsidRPr="00696748">
              <w:rPr>
                <w:color w:val="000000"/>
                <w:lang w:eastAsia="en-GB"/>
              </w:rPr>
              <w:t>SUE RMB</w:t>
            </w:r>
          </w:p>
        </w:tc>
        <w:tc>
          <w:tcPr>
            <w:tcW w:w="7636" w:type="dxa"/>
            <w:tcBorders>
              <w:top w:val="nil"/>
              <w:left w:val="nil"/>
              <w:bottom w:val="single" w:sz="4" w:space="0" w:color="auto"/>
              <w:right w:val="single" w:sz="4" w:space="0" w:color="auto"/>
            </w:tcBorders>
            <w:shd w:val="clear" w:color="auto" w:fill="auto"/>
            <w:vAlign w:val="center"/>
          </w:tcPr>
          <w:p w14:paraId="574AAFB1" w14:textId="2BE31A91" w:rsidR="009A0AA5" w:rsidRPr="00696748" w:rsidRDefault="009A0AA5">
            <w:pPr>
              <w:rPr>
                <w:color w:val="000000"/>
                <w:lang w:eastAsia="en-GB"/>
              </w:rPr>
            </w:pPr>
            <w:r w:rsidRPr="00696748">
              <w:rPr>
                <w:color w:val="000000"/>
                <w:lang w:eastAsia="en-GB"/>
              </w:rPr>
              <w:t>Strategia Unii Europejskiej dla Regionu Morza Bałtyckiego</w:t>
            </w:r>
          </w:p>
        </w:tc>
      </w:tr>
      <w:tr w:rsidR="009A0AA5" w:rsidRPr="00696748" w14:paraId="0573E6B8" w14:textId="77777777" w:rsidTr="00C11319">
        <w:trPr>
          <w:trHeight w:val="1140"/>
        </w:trPr>
        <w:tc>
          <w:tcPr>
            <w:tcW w:w="1584" w:type="dxa"/>
            <w:tcBorders>
              <w:top w:val="nil"/>
              <w:left w:val="single" w:sz="4" w:space="0" w:color="auto"/>
              <w:bottom w:val="single" w:sz="4" w:space="0" w:color="auto"/>
              <w:right w:val="single" w:sz="4" w:space="0" w:color="auto"/>
            </w:tcBorders>
            <w:shd w:val="clear" w:color="auto" w:fill="auto"/>
            <w:vAlign w:val="center"/>
          </w:tcPr>
          <w:p w14:paraId="11C0B7DC" w14:textId="77777777" w:rsidR="009A0AA5" w:rsidRPr="00696748" w:rsidRDefault="009A0AA5" w:rsidP="009E3B80">
            <w:pPr>
              <w:rPr>
                <w:color w:val="000000"/>
                <w:lang w:eastAsia="en-GB"/>
              </w:rPr>
            </w:pPr>
            <w:r w:rsidRPr="00696748">
              <w:rPr>
                <w:color w:val="000000"/>
                <w:lang w:eastAsia="en-GB"/>
              </w:rPr>
              <w:t>SWOT</w:t>
            </w:r>
          </w:p>
        </w:tc>
        <w:tc>
          <w:tcPr>
            <w:tcW w:w="7636" w:type="dxa"/>
            <w:tcBorders>
              <w:top w:val="nil"/>
              <w:left w:val="nil"/>
              <w:bottom w:val="single" w:sz="4" w:space="0" w:color="auto"/>
              <w:right w:val="single" w:sz="4" w:space="0" w:color="auto"/>
            </w:tcBorders>
            <w:shd w:val="clear" w:color="auto" w:fill="auto"/>
            <w:vAlign w:val="center"/>
          </w:tcPr>
          <w:p w14:paraId="295A3A1B" w14:textId="77777777" w:rsidR="009A0AA5" w:rsidRPr="00696748" w:rsidRDefault="009A0AA5" w:rsidP="009E3B80">
            <w:pPr>
              <w:rPr>
                <w:color w:val="000000"/>
                <w:lang w:eastAsia="en-GB"/>
              </w:rPr>
            </w:pPr>
            <w:r w:rsidRPr="00696748">
              <w:rPr>
                <w:color w:val="000000"/>
                <w:lang w:eastAsia="en-GB"/>
              </w:rPr>
              <w:t xml:space="preserve">Nazwa metody analizy strategicznej, która jest akronimem angielskich słów </w:t>
            </w:r>
            <w:proofErr w:type="spellStart"/>
            <w:r w:rsidRPr="00696748">
              <w:rPr>
                <w:color w:val="000000"/>
                <w:lang w:eastAsia="en-GB"/>
              </w:rPr>
              <w:t>strengths</w:t>
            </w:r>
            <w:proofErr w:type="spellEnd"/>
            <w:r w:rsidRPr="00696748">
              <w:rPr>
                <w:color w:val="000000"/>
                <w:lang w:eastAsia="en-GB"/>
              </w:rPr>
              <w:t xml:space="preserve"> (mocne strony), </w:t>
            </w:r>
            <w:proofErr w:type="spellStart"/>
            <w:r w:rsidRPr="00696748">
              <w:rPr>
                <w:color w:val="000000"/>
                <w:lang w:eastAsia="en-GB"/>
              </w:rPr>
              <w:t>weaknesses</w:t>
            </w:r>
            <w:proofErr w:type="spellEnd"/>
            <w:r w:rsidRPr="00696748">
              <w:rPr>
                <w:color w:val="000000"/>
                <w:lang w:eastAsia="en-GB"/>
              </w:rPr>
              <w:t xml:space="preserve"> (słabe strony), </w:t>
            </w:r>
            <w:proofErr w:type="spellStart"/>
            <w:r w:rsidRPr="00696748">
              <w:rPr>
                <w:color w:val="000000"/>
                <w:lang w:eastAsia="en-GB"/>
              </w:rPr>
              <w:t>opportunities</w:t>
            </w:r>
            <w:proofErr w:type="spellEnd"/>
            <w:r w:rsidRPr="00696748">
              <w:rPr>
                <w:color w:val="000000"/>
                <w:lang w:eastAsia="en-GB"/>
              </w:rPr>
              <w:t xml:space="preserve"> (szanse potencjalne lub zaistniałe w otoczeniu), </w:t>
            </w:r>
            <w:proofErr w:type="spellStart"/>
            <w:r w:rsidRPr="00696748">
              <w:rPr>
                <w:color w:val="000000"/>
                <w:lang w:eastAsia="en-GB"/>
              </w:rPr>
              <w:t>threats</w:t>
            </w:r>
            <w:proofErr w:type="spellEnd"/>
            <w:r w:rsidRPr="00696748">
              <w:rPr>
                <w:color w:val="000000"/>
                <w:lang w:eastAsia="en-GB"/>
              </w:rPr>
              <w:t xml:space="preserve"> (zagrożenia prawdopodobne lub istniejące w otoczeniu).</w:t>
            </w:r>
          </w:p>
        </w:tc>
      </w:tr>
      <w:tr w:rsidR="009A0AA5" w:rsidRPr="00696748" w14:paraId="075DF405"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A66CA34" w14:textId="77777777" w:rsidR="009A0AA5" w:rsidRPr="00696748" w:rsidRDefault="009A0AA5" w:rsidP="009E3B80">
            <w:pPr>
              <w:rPr>
                <w:color w:val="000000"/>
                <w:lang w:eastAsia="en-GB"/>
              </w:rPr>
            </w:pPr>
            <w:r w:rsidRPr="00696748">
              <w:rPr>
                <w:color w:val="000000"/>
                <w:lang w:eastAsia="en-GB"/>
              </w:rPr>
              <w:t>TFUE</w:t>
            </w:r>
          </w:p>
        </w:tc>
        <w:tc>
          <w:tcPr>
            <w:tcW w:w="7636" w:type="dxa"/>
            <w:tcBorders>
              <w:top w:val="nil"/>
              <w:left w:val="nil"/>
              <w:bottom w:val="single" w:sz="4" w:space="0" w:color="auto"/>
              <w:right w:val="single" w:sz="4" w:space="0" w:color="auto"/>
            </w:tcBorders>
            <w:shd w:val="clear" w:color="auto" w:fill="auto"/>
            <w:vAlign w:val="center"/>
          </w:tcPr>
          <w:p w14:paraId="646810EB" w14:textId="77777777" w:rsidR="009A0AA5" w:rsidRPr="00696748" w:rsidRDefault="009A0AA5" w:rsidP="009E3B80">
            <w:pPr>
              <w:rPr>
                <w:color w:val="000000"/>
                <w:lang w:eastAsia="en-GB"/>
              </w:rPr>
            </w:pPr>
            <w:r w:rsidRPr="00696748">
              <w:rPr>
                <w:color w:val="000000"/>
                <w:lang w:eastAsia="en-GB"/>
              </w:rPr>
              <w:t>Traktat o funkcjonowaniu Unii Europejskiej</w:t>
            </w:r>
          </w:p>
        </w:tc>
      </w:tr>
      <w:tr w:rsidR="009A0AA5" w:rsidRPr="00696748" w14:paraId="3649748D"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A6725D4" w14:textId="77777777" w:rsidR="009A0AA5" w:rsidRPr="00696748" w:rsidRDefault="009A0AA5" w:rsidP="009E3B80">
            <w:pPr>
              <w:rPr>
                <w:color w:val="000000"/>
                <w:lang w:eastAsia="en-GB"/>
              </w:rPr>
            </w:pPr>
            <w:r w:rsidRPr="00696748">
              <w:rPr>
                <w:color w:val="000000"/>
                <w:lang w:eastAsia="en-GB"/>
              </w:rPr>
              <w:t xml:space="preserve">TIK </w:t>
            </w:r>
          </w:p>
        </w:tc>
        <w:tc>
          <w:tcPr>
            <w:tcW w:w="7636" w:type="dxa"/>
            <w:tcBorders>
              <w:top w:val="nil"/>
              <w:left w:val="nil"/>
              <w:bottom w:val="single" w:sz="4" w:space="0" w:color="auto"/>
              <w:right w:val="single" w:sz="4" w:space="0" w:color="auto"/>
            </w:tcBorders>
            <w:shd w:val="clear" w:color="auto" w:fill="auto"/>
            <w:vAlign w:val="center"/>
          </w:tcPr>
          <w:p w14:paraId="222310D5" w14:textId="77777777" w:rsidR="009A0AA5" w:rsidRPr="00696748" w:rsidRDefault="009A0AA5" w:rsidP="009E3B80">
            <w:pPr>
              <w:rPr>
                <w:color w:val="000000"/>
                <w:lang w:eastAsia="en-GB"/>
              </w:rPr>
            </w:pPr>
            <w:r w:rsidRPr="00696748">
              <w:rPr>
                <w:color w:val="000000"/>
                <w:lang w:eastAsia="en-GB"/>
              </w:rPr>
              <w:t>Technologie informacyjno-komunikacyjne</w:t>
            </w:r>
          </w:p>
        </w:tc>
      </w:tr>
      <w:tr w:rsidR="009A0AA5" w:rsidRPr="00696748" w14:paraId="61604D49"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B090F67" w14:textId="77777777" w:rsidR="009A0AA5" w:rsidRPr="00696748" w:rsidRDefault="009A0AA5" w:rsidP="009E3B80">
            <w:pPr>
              <w:rPr>
                <w:color w:val="000000"/>
                <w:lang w:eastAsia="en-GB"/>
              </w:rPr>
            </w:pPr>
            <w:r w:rsidRPr="00696748">
              <w:rPr>
                <w:color w:val="000000"/>
                <w:lang w:eastAsia="en-GB"/>
              </w:rPr>
              <w:t>UE</w:t>
            </w:r>
          </w:p>
        </w:tc>
        <w:tc>
          <w:tcPr>
            <w:tcW w:w="7636" w:type="dxa"/>
            <w:tcBorders>
              <w:top w:val="nil"/>
              <w:left w:val="nil"/>
              <w:bottom w:val="single" w:sz="4" w:space="0" w:color="auto"/>
              <w:right w:val="single" w:sz="4" w:space="0" w:color="auto"/>
            </w:tcBorders>
            <w:shd w:val="clear" w:color="auto" w:fill="auto"/>
            <w:vAlign w:val="center"/>
          </w:tcPr>
          <w:p w14:paraId="65A0B583" w14:textId="77777777" w:rsidR="009A0AA5" w:rsidRPr="00696748" w:rsidRDefault="009A0AA5" w:rsidP="009E3B80">
            <w:pPr>
              <w:rPr>
                <w:color w:val="000000"/>
                <w:lang w:eastAsia="en-GB"/>
              </w:rPr>
            </w:pPr>
            <w:r w:rsidRPr="00696748">
              <w:rPr>
                <w:color w:val="000000"/>
                <w:lang w:eastAsia="en-GB"/>
              </w:rPr>
              <w:t>Unia Europejska</w:t>
            </w:r>
          </w:p>
        </w:tc>
      </w:tr>
      <w:tr w:rsidR="009A0AA5" w:rsidRPr="00696748" w14:paraId="4900D75F"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681DC89" w14:textId="77777777" w:rsidR="009A0AA5" w:rsidRPr="00696748" w:rsidRDefault="009A0AA5" w:rsidP="009E3B80">
            <w:pPr>
              <w:rPr>
                <w:color w:val="000000"/>
                <w:lang w:eastAsia="en-GB"/>
              </w:rPr>
            </w:pPr>
            <w:r w:rsidRPr="00696748">
              <w:rPr>
                <w:color w:val="000000"/>
                <w:lang w:eastAsia="en-GB"/>
              </w:rPr>
              <w:t>UKE</w:t>
            </w:r>
          </w:p>
        </w:tc>
        <w:tc>
          <w:tcPr>
            <w:tcW w:w="7636" w:type="dxa"/>
            <w:tcBorders>
              <w:top w:val="nil"/>
              <w:left w:val="nil"/>
              <w:bottom w:val="single" w:sz="4" w:space="0" w:color="auto"/>
              <w:right w:val="single" w:sz="4" w:space="0" w:color="auto"/>
            </w:tcBorders>
            <w:shd w:val="clear" w:color="auto" w:fill="auto"/>
            <w:vAlign w:val="center"/>
          </w:tcPr>
          <w:p w14:paraId="7EF646A3" w14:textId="77777777" w:rsidR="009A0AA5" w:rsidRPr="00696748" w:rsidRDefault="009A0AA5" w:rsidP="009E3B80">
            <w:pPr>
              <w:rPr>
                <w:color w:val="000000"/>
                <w:lang w:eastAsia="en-GB"/>
              </w:rPr>
            </w:pPr>
            <w:r w:rsidRPr="00696748">
              <w:rPr>
                <w:color w:val="000000"/>
                <w:lang w:eastAsia="en-GB"/>
              </w:rPr>
              <w:t>Urząd Komunikacji Elektronicznej</w:t>
            </w:r>
          </w:p>
        </w:tc>
      </w:tr>
      <w:tr w:rsidR="009A0AA5" w:rsidRPr="00696748" w14:paraId="07FB9BA3" w14:textId="77777777" w:rsidTr="00C11319">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4053309A" w14:textId="77777777" w:rsidR="009A0AA5" w:rsidRPr="00696748" w:rsidRDefault="009A0AA5" w:rsidP="009E3B80">
            <w:pPr>
              <w:rPr>
                <w:color w:val="000000"/>
                <w:lang w:eastAsia="en-GB"/>
              </w:rPr>
            </w:pPr>
            <w:r w:rsidRPr="00696748">
              <w:rPr>
                <w:color w:val="000000"/>
                <w:lang w:eastAsia="en-GB"/>
              </w:rPr>
              <w:t>UP</w:t>
            </w:r>
          </w:p>
        </w:tc>
        <w:tc>
          <w:tcPr>
            <w:tcW w:w="7636" w:type="dxa"/>
            <w:tcBorders>
              <w:top w:val="single" w:sz="4" w:space="0" w:color="auto"/>
              <w:left w:val="nil"/>
              <w:bottom w:val="single" w:sz="4" w:space="0" w:color="auto"/>
              <w:right w:val="single" w:sz="4" w:space="0" w:color="auto"/>
            </w:tcBorders>
            <w:shd w:val="clear" w:color="auto" w:fill="auto"/>
            <w:vAlign w:val="center"/>
          </w:tcPr>
          <w:p w14:paraId="527C5CA9" w14:textId="77777777" w:rsidR="009A0AA5" w:rsidRPr="00696748" w:rsidRDefault="009A0AA5" w:rsidP="009E3B80">
            <w:pPr>
              <w:rPr>
                <w:color w:val="000000"/>
                <w:lang w:eastAsia="en-GB"/>
              </w:rPr>
            </w:pPr>
            <w:r w:rsidRPr="00696748">
              <w:rPr>
                <w:color w:val="000000"/>
                <w:lang w:eastAsia="en-GB"/>
              </w:rPr>
              <w:t>Umowa Partnerstwa</w:t>
            </w:r>
          </w:p>
        </w:tc>
      </w:tr>
      <w:tr w:rsidR="009A0AA5" w:rsidRPr="00696748" w14:paraId="13CC2043"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A8E6054" w14:textId="77777777" w:rsidR="009A0AA5" w:rsidRPr="00696748" w:rsidRDefault="009A0AA5" w:rsidP="009E3B80">
            <w:pPr>
              <w:rPr>
                <w:color w:val="000000"/>
                <w:lang w:eastAsia="en-GB"/>
              </w:rPr>
            </w:pPr>
            <w:r w:rsidRPr="00696748">
              <w:rPr>
                <w:color w:val="000000"/>
                <w:lang w:eastAsia="en-GB"/>
              </w:rPr>
              <w:t>VAT</w:t>
            </w:r>
          </w:p>
        </w:tc>
        <w:tc>
          <w:tcPr>
            <w:tcW w:w="7636" w:type="dxa"/>
            <w:tcBorders>
              <w:top w:val="nil"/>
              <w:left w:val="nil"/>
              <w:bottom w:val="single" w:sz="4" w:space="0" w:color="auto"/>
              <w:right w:val="single" w:sz="4" w:space="0" w:color="auto"/>
            </w:tcBorders>
            <w:shd w:val="clear" w:color="auto" w:fill="auto"/>
            <w:vAlign w:val="center"/>
          </w:tcPr>
          <w:p w14:paraId="2312657D" w14:textId="77777777" w:rsidR="009A0AA5" w:rsidRPr="00696748" w:rsidRDefault="009A0AA5" w:rsidP="009E3B80">
            <w:pPr>
              <w:rPr>
                <w:color w:val="000000"/>
                <w:lang w:eastAsia="en-GB"/>
              </w:rPr>
            </w:pPr>
            <w:r w:rsidRPr="00696748">
              <w:rPr>
                <w:color w:val="000000"/>
                <w:lang w:eastAsia="en-GB"/>
              </w:rPr>
              <w:t xml:space="preserve">Value </w:t>
            </w:r>
            <w:proofErr w:type="spellStart"/>
            <w:r w:rsidRPr="00696748">
              <w:rPr>
                <w:color w:val="000000"/>
                <w:lang w:eastAsia="en-GB"/>
              </w:rPr>
              <w:t>Added</w:t>
            </w:r>
            <w:proofErr w:type="spellEnd"/>
            <w:r w:rsidRPr="00696748">
              <w:rPr>
                <w:color w:val="000000"/>
                <w:lang w:eastAsia="en-GB"/>
              </w:rPr>
              <w:t xml:space="preserve"> </w:t>
            </w:r>
            <w:proofErr w:type="spellStart"/>
            <w:r w:rsidRPr="00696748">
              <w:rPr>
                <w:color w:val="000000"/>
                <w:lang w:eastAsia="en-GB"/>
              </w:rPr>
              <w:t>Tax</w:t>
            </w:r>
            <w:proofErr w:type="spellEnd"/>
            <w:r w:rsidRPr="00696748">
              <w:rPr>
                <w:color w:val="000000"/>
                <w:lang w:eastAsia="en-GB"/>
              </w:rPr>
              <w:t xml:space="preserve"> (ang.) - podatek od towarów i usług</w:t>
            </w:r>
          </w:p>
        </w:tc>
      </w:tr>
      <w:tr w:rsidR="009A0AA5" w:rsidRPr="00696748" w14:paraId="2EA9C40D" w14:textId="77777777" w:rsidTr="008A2D60">
        <w:trPr>
          <w:trHeight w:val="657"/>
        </w:trPr>
        <w:tc>
          <w:tcPr>
            <w:tcW w:w="1584" w:type="dxa"/>
            <w:tcBorders>
              <w:top w:val="nil"/>
              <w:left w:val="single" w:sz="4" w:space="0" w:color="auto"/>
              <w:bottom w:val="single" w:sz="4" w:space="0" w:color="auto"/>
              <w:right w:val="single" w:sz="4" w:space="0" w:color="auto"/>
            </w:tcBorders>
            <w:shd w:val="clear" w:color="auto" w:fill="auto"/>
            <w:vAlign w:val="center"/>
          </w:tcPr>
          <w:p w14:paraId="18FE787E" w14:textId="77777777" w:rsidR="009A0AA5" w:rsidRPr="00696748" w:rsidRDefault="009A0AA5" w:rsidP="00B97AF1">
            <w:pPr>
              <w:rPr>
                <w:color w:val="000000"/>
                <w:lang w:eastAsia="en-GB"/>
              </w:rPr>
            </w:pPr>
            <w:r w:rsidRPr="00696748">
              <w:rPr>
                <w:color w:val="000000"/>
                <w:lang w:eastAsia="en-GB"/>
              </w:rPr>
              <w:t>WCAG</w:t>
            </w:r>
          </w:p>
        </w:tc>
        <w:tc>
          <w:tcPr>
            <w:tcW w:w="7636" w:type="dxa"/>
            <w:tcBorders>
              <w:top w:val="nil"/>
              <w:left w:val="nil"/>
              <w:bottom w:val="single" w:sz="4" w:space="0" w:color="auto"/>
              <w:right w:val="single" w:sz="4" w:space="0" w:color="auto"/>
            </w:tcBorders>
            <w:shd w:val="clear" w:color="auto" w:fill="auto"/>
            <w:vAlign w:val="center"/>
          </w:tcPr>
          <w:p w14:paraId="75613E8E" w14:textId="77777777" w:rsidR="009A0AA5" w:rsidRPr="00696748" w:rsidRDefault="009A0AA5" w:rsidP="009E3B80">
            <w:pPr>
              <w:rPr>
                <w:color w:val="000000"/>
                <w:lang w:eastAsia="en-GB"/>
              </w:rPr>
            </w:pPr>
            <w:r w:rsidRPr="00696748">
              <w:rPr>
                <w:color w:val="000000"/>
                <w:lang w:eastAsia="en-GB"/>
              </w:rPr>
              <w:t xml:space="preserve">Web Content Accessibility </w:t>
            </w:r>
            <w:proofErr w:type="spellStart"/>
            <w:r w:rsidRPr="00696748">
              <w:rPr>
                <w:color w:val="000000"/>
                <w:lang w:eastAsia="en-GB"/>
              </w:rPr>
              <w:t>Guidelines</w:t>
            </w:r>
            <w:proofErr w:type="spellEnd"/>
            <w:r w:rsidRPr="00696748">
              <w:rPr>
                <w:color w:val="000000"/>
                <w:lang w:eastAsia="en-GB"/>
              </w:rPr>
              <w:t xml:space="preserve"> (ang.) - wytyczne </w:t>
            </w:r>
            <w:r w:rsidR="00B97AF1" w:rsidRPr="00696748">
              <w:rPr>
                <w:color w:val="000000"/>
                <w:lang w:eastAsia="en-GB"/>
              </w:rPr>
              <w:t xml:space="preserve">międzynarodowej organizacji pozarządowej World </w:t>
            </w:r>
            <w:proofErr w:type="spellStart"/>
            <w:r w:rsidR="00B97AF1" w:rsidRPr="00696748">
              <w:rPr>
                <w:color w:val="000000"/>
                <w:lang w:eastAsia="en-GB"/>
              </w:rPr>
              <w:t>Wide</w:t>
            </w:r>
            <w:proofErr w:type="spellEnd"/>
            <w:r w:rsidR="00B97AF1" w:rsidRPr="00696748">
              <w:rPr>
                <w:color w:val="000000"/>
                <w:lang w:eastAsia="en-GB"/>
              </w:rPr>
              <w:t xml:space="preserve"> Web </w:t>
            </w:r>
            <w:proofErr w:type="spellStart"/>
            <w:r w:rsidR="00B97AF1" w:rsidRPr="00696748">
              <w:rPr>
                <w:color w:val="000000"/>
                <w:lang w:eastAsia="en-GB"/>
              </w:rPr>
              <w:t>Consortium</w:t>
            </w:r>
            <w:proofErr w:type="spellEnd"/>
            <w:r w:rsidR="00B97AF1" w:rsidRPr="00696748">
              <w:rPr>
                <w:color w:val="000000"/>
                <w:lang w:eastAsia="en-GB"/>
              </w:rPr>
              <w:t xml:space="preserve"> </w:t>
            </w:r>
            <w:r w:rsidRPr="00696748">
              <w:rPr>
                <w:color w:val="000000"/>
                <w:lang w:eastAsia="en-GB"/>
              </w:rPr>
              <w:t>dotyczące dostępności treści internetowych</w:t>
            </w:r>
          </w:p>
        </w:tc>
      </w:tr>
      <w:tr w:rsidR="009A0AA5" w:rsidRPr="00696748" w14:paraId="3F47C014"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1D2E0F1" w14:textId="77777777" w:rsidR="009A0AA5" w:rsidRPr="00696748" w:rsidRDefault="009A0AA5" w:rsidP="009E3B80">
            <w:pPr>
              <w:rPr>
                <w:color w:val="000000"/>
                <w:lang w:eastAsia="en-GB"/>
              </w:rPr>
            </w:pPr>
            <w:r w:rsidRPr="00696748">
              <w:rPr>
                <w:color w:val="000000"/>
                <w:lang w:eastAsia="en-GB"/>
              </w:rPr>
              <w:t>ZUS</w:t>
            </w:r>
          </w:p>
        </w:tc>
        <w:tc>
          <w:tcPr>
            <w:tcW w:w="7636" w:type="dxa"/>
            <w:tcBorders>
              <w:top w:val="nil"/>
              <w:left w:val="nil"/>
              <w:bottom w:val="single" w:sz="4" w:space="0" w:color="auto"/>
              <w:right w:val="single" w:sz="4" w:space="0" w:color="auto"/>
            </w:tcBorders>
            <w:shd w:val="clear" w:color="auto" w:fill="auto"/>
            <w:vAlign w:val="center"/>
          </w:tcPr>
          <w:p w14:paraId="520C5C8F" w14:textId="77777777" w:rsidR="009A0AA5" w:rsidRPr="00696748" w:rsidRDefault="009A0AA5" w:rsidP="009E3B80">
            <w:pPr>
              <w:rPr>
                <w:color w:val="000000"/>
                <w:lang w:eastAsia="en-GB"/>
              </w:rPr>
            </w:pPr>
            <w:r w:rsidRPr="00696748">
              <w:rPr>
                <w:color w:val="000000"/>
                <w:lang w:eastAsia="en-GB"/>
              </w:rPr>
              <w:t>Zakład Ubezpieczeń Społecznych</w:t>
            </w:r>
          </w:p>
        </w:tc>
      </w:tr>
    </w:tbl>
    <w:p w14:paraId="3EA088D8" w14:textId="77777777" w:rsidR="009A0AA5" w:rsidRPr="00696748" w:rsidRDefault="009A0AA5" w:rsidP="009A0AA5"/>
    <w:p w14:paraId="2FAEAE8C" w14:textId="77777777" w:rsidR="001123A3" w:rsidRPr="00696748" w:rsidRDefault="001123A3" w:rsidP="001123A3"/>
    <w:p w14:paraId="5B6AEFCC" w14:textId="77777777" w:rsidR="009A0AA5" w:rsidRPr="00696748" w:rsidRDefault="009A0AA5" w:rsidP="00C11319">
      <w:pPr>
        <w:pStyle w:val="Nagwek1"/>
        <w:numPr>
          <w:ilvl w:val="0"/>
          <w:numId w:val="0"/>
        </w:numPr>
        <w:spacing w:before="0" w:after="0"/>
        <w:ind w:left="432" w:hanging="432"/>
        <w:rPr>
          <w:sz w:val="24"/>
          <w:szCs w:val="24"/>
        </w:rPr>
      </w:pPr>
      <w:bookmarkStart w:id="190" w:name="_Toc368487950"/>
      <w:bookmarkStart w:id="191" w:name="_Toc33694617"/>
      <w:bookmarkStart w:id="192" w:name="_Toc74229297"/>
      <w:r w:rsidRPr="00696748">
        <w:rPr>
          <w:sz w:val="24"/>
          <w:szCs w:val="24"/>
        </w:rPr>
        <w:lastRenderedPageBreak/>
        <w:t>14. Lista załączników</w:t>
      </w:r>
      <w:bookmarkEnd w:id="190"/>
      <w:bookmarkEnd w:id="191"/>
      <w:bookmarkEnd w:id="192"/>
      <w:r w:rsidRPr="00696748">
        <w:rPr>
          <w:sz w:val="24"/>
          <w:szCs w:val="24"/>
        </w:rPr>
        <w:t xml:space="preserve"> </w:t>
      </w:r>
    </w:p>
    <w:p w14:paraId="307E5521" w14:textId="77777777" w:rsidR="009A0AA5" w:rsidRPr="00696748" w:rsidRDefault="009A0AA5" w:rsidP="009A0AA5"/>
    <w:p w14:paraId="79949BAA" w14:textId="77777777" w:rsidR="009A0AA5" w:rsidRPr="00696748" w:rsidRDefault="009A0AA5" w:rsidP="0023691A">
      <w:pPr>
        <w:numPr>
          <w:ilvl w:val="0"/>
          <w:numId w:val="83"/>
        </w:numPr>
        <w:tabs>
          <w:tab w:val="num" w:pos="360"/>
        </w:tabs>
      </w:pPr>
      <w:r w:rsidRPr="00696748">
        <w:t>Diagnoza POPC</w:t>
      </w:r>
    </w:p>
    <w:p w14:paraId="5524D04D" w14:textId="77777777" w:rsidR="000A3D79" w:rsidRPr="00696748" w:rsidRDefault="000A3D79" w:rsidP="0023691A">
      <w:pPr>
        <w:numPr>
          <w:ilvl w:val="0"/>
          <w:numId w:val="83"/>
        </w:numPr>
        <w:tabs>
          <w:tab w:val="num" w:pos="360"/>
        </w:tabs>
      </w:pPr>
      <w:r w:rsidRPr="00696748">
        <w:t>Podsumowanie POPC</w:t>
      </w:r>
    </w:p>
    <w:p w14:paraId="00580A72" w14:textId="77777777" w:rsidR="00A97BD2" w:rsidRPr="00696748" w:rsidRDefault="00C64A71" w:rsidP="0023691A">
      <w:pPr>
        <w:numPr>
          <w:ilvl w:val="0"/>
          <w:numId w:val="83"/>
        </w:numPr>
        <w:tabs>
          <w:tab w:val="num" w:pos="360"/>
        </w:tabs>
      </w:pPr>
      <w:r w:rsidRPr="00696748">
        <w:t>Raport z ewaluacji ex-</w:t>
      </w:r>
      <w:proofErr w:type="spellStart"/>
      <w:r w:rsidRPr="00696748">
        <w:t>ante</w:t>
      </w:r>
      <w:proofErr w:type="spellEnd"/>
      <w:r w:rsidRPr="00696748">
        <w:t xml:space="preserve"> programu operacyjnego dotyczącego rozwoju cyfrowego</w:t>
      </w:r>
    </w:p>
    <w:p w14:paraId="4C955D2D" w14:textId="77777777" w:rsidR="00A97BD2" w:rsidRPr="00696748" w:rsidRDefault="00A97BD2" w:rsidP="0023691A">
      <w:pPr>
        <w:numPr>
          <w:ilvl w:val="0"/>
          <w:numId w:val="83"/>
        </w:numPr>
        <w:tabs>
          <w:tab w:val="num" w:pos="360"/>
        </w:tabs>
      </w:pPr>
      <w:r w:rsidRPr="00696748">
        <w:t>Informacje dotyczące ustanowienia ram wykonania</w:t>
      </w:r>
    </w:p>
    <w:p w14:paraId="1924762C" w14:textId="77777777" w:rsidR="00196B5D" w:rsidRPr="00696748" w:rsidRDefault="00345333" w:rsidP="0023691A">
      <w:pPr>
        <w:numPr>
          <w:ilvl w:val="0"/>
          <w:numId w:val="83"/>
        </w:numPr>
        <w:tabs>
          <w:tab w:val="num" w:pos="360"/>
        </w:tabs>
      </w:pPr>
      <w:r w:rsidRPr="00696748">
        <w:t xml:space="preserve">Warunki </w:t>
      </w:r>
      <w:r w:rsidR="00AC3AAC" w:rsidRPr="00696748">
        <w:t xml:space="preserve">ogólne </w:t>
      </w:r>
      <w:r w:rsidRPr="00696748">
        <w:t>ex-</w:t>
      </w:r>
      <w:proofErr w:type="spellStart"/>
      <w:r w:rsidRPr="00696748">
        <w:t>ante</w:t>
      </w:r>
      <w:proofErr w:type="spellEnd"/>
    </w:p>
    <w:p w14:paraId="26D62A49" w14:textId="77777777" w:rsidR="00196B5D" w:rsidRPr="00696748" w:rsidRDefault="00D61814" w:rsidP="0023691A">
      <w:pPr>
        <w:numPr>
          <w:ilvl w:val="0"/>
          <w:numId w:val="83"/>
        </w:numPr>
        <w:tabs>
          <w:tab w:val="num" w:pos="360"/>
        </w:tabs>
      </w:pPr>
      <w:r w:rsidRPr="00696748">
        <w:t>Synteza p</w:t>
      </w:r>
      <w:r w:rsidR="00196B5D" w:rsidRPr="00696748">
        <w:t>rognozy oddziaływania na środowisko</w:t>
      </w:r>
    </w:p>
    <w:p w14:paraId="0121041F" w14:textId="77777777" w:rsidR="00D61814" w:rsidRPr="00696748" w:rsidRDefault="00D61814" w:rsidP="0023691A">
      <w:pPr>
        <w:numPr>
          <w:ilvl w:val="0"/>
          <w:numId w:val="83"/>
        </w:numPr>
        <w:tabs>
          <w:tab w:val="num" w:pos="360"/>
        </w:tabs>
      </w:pPr>
      <w:r w:rsidRPr="00696748">
        <w:t>Prognoza oddziaływania na środowisko</w:t>
      </w:r>
      <w:bookmarkStart w:id="193" w:name="_GoBack"/>
      <w:bookmarkEnd w:id="193"/>
    </w:p>
    <w:sectPr w:rsidR="00D61814" w:rsidRPr="00696748" w:rsidSect="002F2E72">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F3A5" w16cex:dateUtc="2021-02-12T11:31:00Z"/>
  <w16cex:commentExtensible w16cex:durableId="23D0F43D" w16cex:dateUtc="2021-02-12T11:34:00Z"/>
  <w16cex:commentExtensible w16cex:durableId="23D0F634" w16cex:dateUtc="2021-02-12T11:42:00Z"/>
  <w16cex:commentExtensible w16cex:durableId="23D0F5FE" w16cex:dateUtc="2021-02-12T11:41:00Z"/>
  <w16cex:commentExtensible w16cex:durableId="23D0F691" w16cex:dateUtc="2021-02-12T11:44:00Z"/>
  <w16cex:commentExtensible w16cex:durableId="23D0F7EE" w16cex:dateUtc="2021-02-12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BB82D0" w16cid:durableId="23D0ED64"/>
  <w16cid:commentId w16cid:paraId="29965236" w16cid:durableId="23D0ED65"/>
  <w16cid:commentId w16cid:paraId="06DCA3C8" w16cid:durableId="23D0ED66"/>
  <w16cid:commentId w16cid:paraId="5983F20B" w16cid:durableId="23D0ED67"/>
  <w16cid:commentId w16cid:paraId="35E9674A" w16cid:durableId="23D0ED68"/>
  <w16cid:commentId w16cid:paraId="562C4CCF" w16cid:durableId="23D0ED69"/>
  <w16cid:commentId w16cid:paraId="6B2D2C01" w16cid:durableId="23D0F3A5"/>
  <w16cid:commentId w16cid:paraId="0550AC0E" w16cid:durableId="23D0F43D"/>
  <w16cid:commentId w16cid:paraId="1D958CAD" w16cid:durableId="23D0ED6A"/>
  <w16cid:commentId w16cid:paraId="72467402" w16cid:durableId="23D0F634"/>
  <w16cid:commentId w16cid:paraId="0D428EFC" w16cid:durableId="23D0ED6B"/>
  <w16cid:commentId w16cid:paraId="4A7DCCBC" w16cid:durableId="23D0F5FE"/>
  <w16cid:commentId w16cid:paraId="7E5F3498" w16cid:durableId="23D0F691"/>
  <w16cid:commentId w16cid:paraId="4D740D9F" w16cid:durableId="23D0ED6C"/>
  <w16cid:commentId w16cid:paraId="7DA1D2E0" w16cid:durableId="23D0F7EE"/>
  <w16cid:commentId w16cid:paraId="783B6FD0" w16cid:durableId="23D0ED6D"/>
  <w16cid:commentId w16cid:paraId="1B3D83B6" w16cid:durableId="23D0ED6E"/>
  <w16cid:commentId w16cid:paraId="21F2AE6B" w16cid:durableId="23D0ED6F"/>
  <w16cid:commentId w16cid:paraId="7619F56A" w16cid:durableId="23D0ED70"/>
  <w16cid:commentId w16cid:paraId="5CE8ECB3" w16cid:durableId="23D0ED71"/>
  <w16cid:commentId w16cid:paraId="6ECD7F58" w16cid:durableId="23D0ED72"/>
  <w16cid:commentId w16cid:paraId="5C9B3785" w16cid:durableId="23D0ED73"/>
  <w16cid:commentId w16cid:paraId="49ADE087" w16cid:durableId="23D0ED74"/>
  <w16cid:commentId w16cid:paraId="2E8B7482" w16cid:durableId="23D0ED75"/>
  <w16cid:commentId w16cid:paraId="3701746C" w16cid:durableId="23D0ED76"/>
  <w16cid:commentId w16cid:paraId="4DDC1ADE" w16cid:durableId="23D0ED77"/>
  <w16cid:commentId w16cid:paraId="0FFF8301" w16cid:durableId="23D0ED78"/>
  <w16cid:commentId w16cid:paraId="5851745C" w16cid:durableId="23D0ED79"/>
  <w16cid:commentId w16cid:paraId="706B518A" w16cid:durableId="23D0ED7A"/>
  <w16cid:commentId w16cid:paraId="60242154" w16cid:durableId="23D0ED7B"/>
  <w16cid:commentId w16cid:paraId="651F79A4" w16cid:durableId="23D0ED7C"/>
  <w16cid:commentId w16cid:paraId="038A7886" w16cid:durableId="23D0ED7D"/>
  <w16cid:commentId w16cid:paraId="723E6E64" w16cid:durableId="23D0ED7E"/>
  <w16cid:commentId w16cid:paraId="601DD7A1" w16cid:durableId="23D0ED7F"/>
  <w16cid:commentId w16cid:paraId="73E62B81" w16cid:durableId="23D0ED80"/>
  <w16cid:commentId w16cid:paraId="601FE2E8" w16cid:durableId="23D0ED81"/>
  <w16cid:commentId w16cid:paraId="4250BF9D" w16cid:durableId="23D0ED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3036D" w14:textId="77777777" w:rsidR="00875CCB" w:rsidRDefault="00875CCB">
      <w:r>
        <w:separator/>
      </w:r>
    </w:p>
  </w:endnote>
  <w:endnote w:type="continuationSeparator" w:id="0">
    <w:p w14:paraId="0C7566A0" w14:textId="77777777" w:rsidR="00875CCB" w:rsidRDefault="0087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B012A" w14:textId="61E6D9AA" w:rsidR="00875CCB" w:rsidRDefault="00875CCB">
    <w:pPr>
      <w:pStyle w:val="Stopka"/>
      <w:jc w:val="center"/>
    </w:pPr>
    <w:r>
      <w:fldChar w:fldCharType="begin"/>
    </w:r>
    <w:r>
      <w:instrText>PAGE   \* MERGEFORMAT</w:instrText>
    </w:r>
    <w:r>
      <w:fldChar w:fldCharType="separate"/>
    </w:r>
    <w:r w:rsidR="006A669D" w:rsidRPr="006A669D">
      <w:rPr>
        <w:noProof/>
        <w:lang w:val="pl-PL"/>
      </w:rPr>
      <w:t>2</w:t>
    </w:r>
    <w:r>
      <w:fldChar w:fldCharType="end"/>
    </w:r>
  </w:p>
  <w:p w14:paraId="2D68908F" w14:textId="77777777" w:rsidR="00875CCB" w:rsidRDefault="00875CC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BFC66" w14:textId="77777777" w:rsidR="00875CCB" w:rsidRDefault="00875CCB">
    <w:pPr>
      <w:pStyle w:val="Stopka"/>
      <w:rPr>
        <w:lang w:val="pl-PL"/>
      </w:rPr>
    </w:pPr>
  </w:p>
  <w:p w14:paraId="41FEC539" w14:textId="77777777" w:rsidR="00875CCB" w:rsidRPr="008A2D60" w:rsidRDefault="00875CCB">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4A055" w14:textId="77777777" w:rsidR="00875CCB" w:rsidRDefault="00875CCB">
      <w:r>
        <w:separator/>
      </w:r>
    </w:p>
  </w:footnote>
  <w:footnote w:type="continuationSeparator" w:id="0">
    <w:p w14:paraId="67A95D28" w14:textId="77777777" w:rsidR="00875CCB" w:rsidRDefault="00875CCB">
      <w:r>
        <w:continuationSeparator/>
      </w:r>
    </w:p>
  </w:footnote>
  <w:footnote w:id="1">
    <w:p w14:paraId="525DEA7F" w14:textId="77777777" w:rsidR="00875CCB" w:rsidRPr="00787141" w:rsidRDefault="00875CCB" w:rsidP="00665786">
      <w:pPr>
        <w:pStyle w:val="Przypis-Arial8"/>
        <w:rPr>
          <w:bCs/>
        </w:rPr>
      </w:pPr>
      <w:r w:rsidRPr="00787141">
        <w:rPr>
          <w:rStyle w:val="Znakiprzypiswdolnych"/>
        </w:rPr>
        <w:footnoteRef/>
      </w:r>
      <w:r w:rsidRPr="00787141">
        <w:t xml:space="preserve"> </w:t>
      </w:r>
      <w:r w:rsidRPr="00787141">
        <w:rPr>
          <w:bCs/>
        </w:rPr>
        <w:t>Komunikat K</w:t>
      </w:r>
      <w:r>
        <w:rPr>
          <w:bCs/>
        </w:rPr>
        <w:t>E</w:t>
      </w:r>
      <w:r w:rsidRPr="00787141">
        <w:rPr>
          <w:bCs/>
        </w:rPr>
        <w:t xml:space="preserve"> </w:t>
      </w:r>
      <w:r>
        <w:rPr>
          <w:bCs/>
        </w:rPr>
        <w:t>„</w:t>
      </w:r>
      <w:r w:rsidRPr="00787141">
        <w:rPr>
          <w:bCs/>
        </w:rPr>
        <w:t>Europa 2020 Strategia na rzecz inteligentnego i zrównoważonego rozwoju sprzyjającego włączeniu społecznemu</w:t>
      </w:r>
      <w:r>
        <w:rPr>
          <w:bCs/>
        </w:rPr>
        <w:t>”</w:t>
      </w:r>
      <w:r w:rsidRPr="00787141">
        <w:rPr>
          <w:bCs/>
        </w:rPr>
        <w:t>, COM (2010) 2020.</w:t>
      </w:r>
    </w:p>
  </w:footnote>
  <w:footnote w:id="2">
    <w:p w14:paraId="77F9EE9D" w14:textId="77777777" w:rsidR="00875CCB" w:rsidRPr="00787141" w:rsidRDefault="00875CCB" w:rsidP="00665786">
      <w:pPr>
        <w:pStyle w:val="Przypis-Arial8"/>
      </w:pPr>
      <w:r w:rsidRPr="00787141">
        <w:rPr>
          <w:rStyle w:val="Znakiprzypiswdolnych"/>
        </w:rPr>
        <w:footnoteRef/>
      </w:r>
      <w:r>
        <w:t xml:space="preserve"> </w:t>
      </w:r>
      <w:r w:rsidRPr="00787141">
        <w:t>Komunikat K</w:t>
      </w:r>
      <w:r>
        <w:t>E</w:t>
      </w:r>
      <w:r w:rsidRPr="00787141">
        <w:t xml:space="preserve"> </w:t>
      </w:r>
      <w:r>
        <w:t>„</w:t>
      </w:r>
      <w:r w:rsidRPr="00787141">
        <w:t>Europejska Agenda Cyfrowa</w:t>
      </w:r>
      <w:r>
        <w:t>”</w:t>
      </w:r>
      <w:r w:rsidRPr="00787141">
        <w:t>, COM(2010)245.</w:t>
      </w:r>
    </w:p>
  </w:footnote>
  <w:footnote w:id="3">
    <w:p w14:paraId="4A440421" w14:textId="77777777" w:rsidR="00875CCB" w:rsidRPr="00392076" w:rsidRDefault="00875CCB" w:rsidP="00E3228B">
      <w:pPr>
        <w:pStyle w:val="Przypis-Arial8"/>
        <w:rPr>
          <w:lang w:val="en-US"/>
        </w:rPr>
      </w:pPr>
      <w:r w:rsidRPr="00787141">
        <w:rPr>
          <w:rStyle w:val="Znakiprzypiswdolnych"/>
        </w:rPr>
        <w:footnoteRef/>
      </w:r>
      <w:r w:rsidRPr="00392076">
        <w:rPr>
          <w:lang w:val="en-US"/>
        </w:rPr>
        <w:t xml:space="preserve"> </w:t>
      </w:r>
      <w:proofErr w:type="spellStart"/>
      <w:r w:rsidRPr="00392076">
        <w:rPr>
          <w:lang w:val="en-US"/>
        </w:rPr>
        <w:t>Komunikat</w:t>
      </w:r>
      <w:proofErr w:type="spellEnd"/>
      <w:r w:rsidRPr="00392076">
        <w:rPr>
          <w:lang w:val="en-US"/>
        </w:rPr>
        <w:t xml:space="preserve"> KE „The Digital Agenda for Europe - Driving European growth digitally”, COM(2012)784.</w:t>
      </w:r>
    </w:p>
  </w:footnote>
  <w:footnote w:id="4">
    <w:p w14:paraId="2E5F5303" w14:textId="77777777" w:rsidR="00875CCB" w:rsidRDefault="00875CCB" w:rsidP="007770DA">
      <w:pPr>
        <w:pStyle w:val="Przypis-Arial8"/>
      </w:pPr>
      <w:r>
        <w:rPr>
          <w:rStyle w:val="Odwoanieprzypisudolnego"/>
        </w:rPr>
        <w:footnoteRef/>
      </w:r>
      <w:r>
        <w:t xml:space="preserve"> Pełna diagnoza dla całego zakresu tematycznego POPC stanowi załącznik </w:t>
      </w:r>
      <w:r>
        <w:rPr>
          <w:lang w:val="pl-PL"/>
        </w:rPr>
        <w:t>1</w:t>
      </w:r>
      <w:r>
        <w:t xml:space="preserve"> do programu.</w:t>
      </w:r>
    </w:p>
  </w:footnote>
  <w:footnote w:id="5">
    <w:p w14:paraId="1A005895" w14:textId="77777777" w:rsidR="00875CCB" w:rsidRPr="0062711D" w:rsidRDefault="00875CCB" w:rsidP="007770DA">
      <w:pPr>
        <w:pStyle w:val="Przypis-Arial8"/>
      </w:pPr>
      <w:r w:rsidRPr="00787141">
        <w:rPr>
          <w:rStyle w:val="TekstprzypisuZnak1"/>
          <w:rFonts w:ascii="Arial" w:hAnsi="Arial"/>
          <w:vertAlign w:val="superscript"/>
        </w:rPr>
        <w:footnoteRef/>
      </w:r>
      <w:r w:rsidRPr="00787141">
        <w:rPr>
          <w:rStyle w:val="TekstprzypisuZnak1"/>
          <w:rFonts w:ascii="Arial" w:hAnsi="Arial"/>
          <w:vertAlign w:val="superscript"/>
        </w:rPr>
        <w:t xml:space="preserve"> </w:t>
      </w:r>
      <w:r w:rsidRPr="00787141">
        <w:rPr>
          <w:rStyle w:val="TekstprzypisuZnak1"/>
          <w:rFonts w:ascii="Arial" w:hAnsi="Arial"/>
        </w:rPr>
        <w:t xml:space="preserve">Gospodarstwa domowe w obszarach </w:t>
      </w:r>
      <w:r w:rsidRPr="0062711D">
        <w:rPr>
          <w:rStyle w:val="TekstprzypisuZnak1"/>
          <w:rFonts w:ascii="Arial" w:hAnsi="Arial"/>
        </w:rPr>
        <w:t>obsługiwanych przez dostawców stacjonarnego dostępu szerokopasmowego</w:t>
      </w:r>
      <w:r w:rsidRPr="0062711D">
        <w:rPr>
          <w:rStyle w:val="TekstprzypisuZnak1"/>
          <w:rFonts w:ascii="Arial" w:hAnsi="Arial"/>
          <w:lang w:val="pl-PL"/>
        </w:rPr>
        <w:t>.</w:t>
      </w:r>
    </w:p>
  </w:footnote>
  <w:footnote w:id="6">
    <w:p w14:paraId="1A531257" w14:textId="77777777" w:rsidR="00875CCB" w:rsidRPr="00787141" w:rsidRDefault="00875CCB" w:rsidP="007770DA">
      <w:pPr>
        <w:pStyle w:val="Przypis-Arial8"/>
      </w:pPr>
      <w:r w:rsidRPr="0062711D">
        <w:rPr>
          <w:rStyle w:val="TekstprzypisuZnak1"/>
          <w:rFonts w:ascii="Arial" w:hAnsi="Arial"/>
          <w:vertAlign w:val="superscript"/>
        </w:rPr>
        <w:footnoteRef/>
      </w:r>
      <w:r w:rsidRPr="0062711D">
        <w:rPr>
          <w:rStyle w:val="TekstprzypisuZnak1"/>
          <w:rFonts w:ascii="Arial" w:hAnsi="Arial"/>
        </w:rPr>
        <w:t xml:space="preserve"> Narodowy Plan Szerokopasmowy</w:t>
      </w:r>
      <w:r w:rsidRPr="00253921">
        <w:rPr>
          <w:rStyle w:val="TekstprzypisuZnak1"/>
          <w:rFonts w:ascii="Arial" w:hAnsi="Arial"/>
          <w:lang w:val="pl-PL"/>
        </w:rPr>
        <w:t>.</w:t>
      </w:r>
      <w:r w:rsidRPr="00832ADE">
        <w:rPr>
          <w:rStyle w:val="TekstprzypisuZnak1"/>
          <w:rFonts w:ascii="Arial" w:hAnsi="Arial"/>
        </w:rPr>
        <w:t xml:space="preserve"> </w:t>
      </w:r>
      <w:r w:rsidRPr="00832ADE">
        <w:rPr>
          <w:rStyle w:val="Przypis-Arial8Znak"/>
        </w:rPr>
        <w:t>NPS jest dokumentem wykonawczym do Strategii Sprawne Państwo</w:t>
      </w:r>
      <w:r w:rsidRPr="008A01ED">
        <w:rPr>
          <w:rStyle w:val="Przypis-Arial8Znak"/>
          <w:lang w:val="pl-PL"/>
        </w:rPr>
        <w:t>.</w:t>
      </w:r>
      <w:r>
        <w:rPr>
          <w:rStyle w:val="Przypis-Arial8Znak"/>
        </w:rPr>
        <w:t xml:space="preserve">  Zgodność POPC z NPS zapewnia jednocześnie wkład POPC w realizację SSP. </w:t>
      </w:r>
      <w:r>
        <w:t xml:space="preserve"> </w:t>
      </w:r>
    </w:p>
  </w:footnote>
  <w:footnote w:id="7">
    <w:p w14:paraId="7FF34EA5" w14:textId="77777777" w:rsidR="00875CCB" w:rsidRPr="00CD6700" w:rsidRDefault="00875CCB">
      <w:pPr>
        <w:pStyle w:val="Tekstprzypisudolnego"/>
        <w:rPr>
          <w:lang w:val="pl-PL"/>
        </w:rPr>
      </w:pPr>
      <w:r w:rsidRPr="00CD6700">
        <w:rPr>
          <w:rStyle w:val="Odwoanieprzypisudolnego"/>
          <w:sz w:val="16"/>
          <w:szCs w:val="16"/>
        </w:rPr>
        <w:footnoteRef/>
      </w:r>
      <w:r w:rsidRPr="00CD6700">
        <w:rPr>
          <w:rStyle w:val="Odwoanieprzypisudolnego"/>
          <w:sz w:val="16"/>
          <w:szCs w:val="16"/>
        </w:rPr>
        <w:t xml:space="preserve"> </w:t>
      </w:r>
      <w:r w:rsidRPr="00CD6700">
        <w:rPr>
          <w:sz w:val="16"/>
          <w:szCs w:val="16"/>
          <w:lang w:val="pl-PL"/>
        </w:rPr>
        <w:t>Wg stanu na koniec 2012 r.</w:t>
      </w:r>
    </w:p>
  </w:footnote>
  <w:footnote w:id="8">
    <w:p w14:paraId="341D153D" w14:textId="77777777" w:rsidR="00875CCB" w:rsidRPr="00CD6700" w:rsidRDefault="00875CCB">
      <w:pPr>
        <w:pStyle w:val="Tekstprzypisudolnego"/>
        <w:rPr>
          <w:lang w:val="pl-PL"/>
        </w:rPr>
      </w:pPr>
      <w:r w:rsidRPr="00CD6700">
        <w:rPr>
          <w:rStyle w:val="Odwoanieprzypisudolnego"/>
          <w:sz w:val="16"/>
          <w:szCs w:val="16"/>
        </w:rPr>
        <w:footnoteRef/>
      </w:r>
      <w:r w:rsidRPr="00CD6700">
        <w:rPr>
          <w:rStyle w:val="Odwoanieprzypisudolnego"/>
          <w:sz w:val="16"/>
          <w:szCs w:val="16"/>
        </w:rPr>
        <w:t xml:space="preserve"> </w:t>
      </w:r>
      <w:r w:rsidRPr="00CD6700">
        <w:rPr>
          <w:sz w:val="16"/>
          <w:szCs w:val="16"/>
          <w:lang w:val="pl-PL"/>
        </w:rPr>
        <w:t>Wg stanu na koniec 2012 r.</w:t>
      </w:r>
    </w:p>
  </w:footnote>
  <w:footnote w:id="9">
    <w:p w14:paraId="5AC4A465" w14:textId="77777777" w:rsidR="00875CCB" w:rsidRPr="00787141" w:rsidRDefault="00875CCB" w:rsidP="00E3228B">
      <w:pPr>
        <w:pStyle w:val="Przypis-Arial8"/>
      </w:pPr>
      <w:r w:rsidRPr="00787141">
        <w:rPr>
          <w:rStyle w:val="Odwoanieprzypisudolnego"/>
        </w:rPr>
        <w:footnoteRef/>
      </w:r>
      <w:r w:rsidRPr="00787141">
        <w:t xml:space="preserve"> Respondenci mogli wskazać na więcej niż jedną przyczynę braku posiadania łącza</w:t>
      </w:r>
      <w:r>
        <w:t>. Badanie GUS z 2012 r.</w:t>
      </w:r>
    </w:p>
  </w:footnote>
  <w:footnote w:id="10">
    <w:p w14:paraId="44E38B5C" w14:textId="77777777" w:rsidR="00875CCB" w:rsidRPr="004138B5" w:rsidRDefault="00875CCB" w:rsidP="004138B5">
      <w:pPr>
        <w:pStyle w:val="Tekstprzypisudolnego"/>
        <w:jc w:val="both"/>
        <w:rPr>
          <w:rFonts w:eastAsia="Calibri"/>
          <w:sz w:val="16"/>
          <w:szCs w:val="16"/>
          <w:lang w:val="en-GB"/>
        </w:rPr>
      </w:pPr>
      <w:r w:rsidRPr="004138B5">
        <w:rPr>
          <w:rStyle w:val="TekstprzypisuZnak1"/>
          <w:rFonts w:ascii="Arial" w:hAnsi="Arial"/>
          <w:sz w:val="16"/>
          <w:szCs w:val="16"/>
          <w:vertAlign w:val="superscript"/>
        </w:rPr>
        <w:footnoteRef/>
      </w:r>
      <w:r w:rsidRPr="004138B5">
        <w:rPr>
          <w:rStyle w:val="TekstprzypisuZnak1"/>
          <w:rFonts w:ascii="Arial" w:hAnsi="Arial"/>
          <w:sz w:val="16"/>
          <w:szCs w:val="16"/>
        </w:rPr>
        <w:t xml:space="preserve"> </w:t>
      </w:r>
      <w:proofErr w:type="spellStart"/>
      <w:r w:rsidRPr="004138B5">
        <w:rPr>
          <w:rStyle w:val="TekstprzypisuZnak1"/>
          <w:rFonts w:ascii="Arial" w:hAnsi="Arial"/>
          <w:sz w:val="16"/>
          <w:szCs w:val="16"/>
        </w:rPr>
        <w:t>Digitizing</w:t>
      </w:r>
      <w:proofErr w:type="spellEnd"/>
      <w:r w:rsidRPr="004138B5">
        <w:rPr>
          <w:rStyle w:val="TekstprzypisuZnak1"/>
          <w:rFonts w:ascii="Arial" w:hAnsi="Arial"/>
          <w:sz w:val="16"/>
          <w:szCs w:val="16"/>
        </w:rPr>
        <w:t xml:space="preserve"> Public Services In Europe: </w:t>
      </w:r>
      <w:proofErr w:type="spellStart"/>
      <w:r w:rsidRPr="004138B5">
        <w:rPr>
          <w:rStyle w:val="TekstprzypisuZnak1"/>
          <w:rFonts w:ascii="Arial" w:hAnsi="Arial"/>
          <w:sz w:val="16"/>
          <w:szCs w:val="16"/>
        </w:rPr>
        <w:t>Putting</w:t>
      </w:r>
      <w:proofErr w:type="spellEnd"/>
      <w:r w:rsidRPr="004138B5">
        <w:rPr>
          <w:rStyle w:val="TekstprzypisuZnak1"/>
          <w:rFonts w:ascii="Arial" w:hAnsi="Arial"/>
          <w:sz w:val="16"/>
          <w:szCs w:val="16"/>
        </w:rPr>
        <w:t xml:space="preserve"> </w:t>
      </w:r>
      <w:proofErr w:type="spellStart"/>
      <w:r w:rsidRPr="004138B5">
        <w:rPr>
          <w:rStyle w:val="TekstprzypisuZnak1"/>
          <w:rFonts w:ascii="Arial" w:hAnsi="Arial"/>
          <w:sz w:val="16"/>
          <w:szCs w:val="16"/>
        </w:rPr>
        <w:t>ambition</w:t>
      </w:r>
      <w:proofErr w:type="spellEnd"/>
      <w:r w:rsidRPr="004138B5">
        <w:rPr>
          <w:rStyle w:val="TekstprzypisuZnak1"/>
          <w:rFonts w:ascii="Arial" w:hAnsi="Arial"/>
          <w:sz w:val="16"/>
          <w:szCs w:val="16"/>
        </w:rPr>
        <w:t xml:space="preserve"> </w:t>
      </w:r>
      <w:proofErr w:type="spellStart"/>
      <w:r w:rsidRPr="004138B5">
        <w:rPr>
          <w:rStyle w:val="TekstprzypisuZnak1"/>
          <w:rFonts w:ascii="Arial" w:hAnsi="Arial"/>
          <w:sz w:val="16"/>
          <w:szCs w:val="16"/>
        </w:rPr>
        <w:t>into</w:t>
      </w:r>
      <w:proofErr w:type="spellEnd"/>
      <w:r w:rsidRPr="004138B5">
        <w:rPr>
          <w:rStyle w:val="TekstprzypisuZnak1"/>
          <w:rFonts w:ascii="Arial" w:hAnsi="Arial"/>
          <w:sz w:val="16"/>
          <w:szCs w:val="16"/>
        </w:rPr>
        <w:t xml:space="preserve"> </w:t>
      </w:r>
      <w:proofErr w:type="spellStart"/>
      <w:r w:rsidRPr="004138B5">
        <w:rPr>
          <w:rStyle w:val="TekstprzypisuZnak1"/>
          <w:rFonts w:ascii="Arial" w:hAnsi="Arial"/>
          <w:sz w:val="16"/>
          <w:szCs w:val="16"/>
        </w:rPr>
        <w:t>action</w:t>
      </w:r>
      <w:proofErr w:type="spellEnd"/>
      <w:r w:rsidRPr="004138B5">
        <w:rPr>
          <w:rStyle w:val="TekstprzypisuZnak1"/>
          <w:rFonts w:ascii="Arial" w:hAnsi="Arial"/>
          <w:sz w:val="16"/>
          <w:szCs w:val="16"/>
        </w:rPr>
        <w:t xml:space="preserve">, 9th Benchmark </w:t>
      </w:r>
      <w:proofErr w:type="spellStart"/>
      <w:r w:rsidRPr="004138B5">
        <w:rPr>
          <w:rStyle w:val="TekstprzypisuZnak1"/>
          <w:rFonts w:ascii="Arial" w:hAnsi="Arial"/>
          <w:sz w:val="16"/>
          <w:szCs w:val="16"/>
        </w:rPr>
        <w:t>Measurement</w:t>
      </w:r>
      <w:proofErr w:type="spellEnd"/>
      <w:r w:rsidRPr="004138B5">
        <w:rPr>
          <w:rStyle w:val="TekstprzypisuZnak1"/>
          <w:rFonts w:ascii="Arial" w:hAnsi="Arial"/>
          <w:sz w:val="16"/>
          <w:szCs w:val="16"/>
        </w:rPr>
        <w:t xml:space="preserve">, przygotowany przez: </w:t>
      </w:r>
      <w:proofErr w:type="spellStart"/>
      <w:r w:rsidRPr="004138B5">
        <w:rPr>
          <w:rStyle w:val="TekstprzypisuZnak1"/>
          <w:rFonts w:ascii="Arial" w:hAnsi="Arial"/>
          <w:sz w:val="16"/>
          <w:szCs w:val="16"/>
        </w:rPr>
        <w:t>Capgemini</w:t>
      </w:r>
      <w:proofErr w:type="spellEnd"/>
      <w:r w:rsidRPr="004138B5">
        <w:rPr>
          <w:rStyle w:val="TekstprzypisuZnak1"/>
          <w:rFonts w:ascii="Arial" w:hAnsi="Arial"/>
          <w:sz w:val="16"/>
          <w:szCs w:val="16"/>
        </w:rPr>
        <w:t xml:space="preserve">, IDC, </w:t>
      </w:r>
      <w:proofErr w:type="spellStart"/>
      <w:r w:rsidRPr="004138B5">
        <w:rPr>
          <w:rStyle w:val="TekstprzypisuZnak1"/>
          <w:rFonts w:ascii="Arial" w:hAnsi="Arial"/>
          <w:sz w:val="16"/>
          <w:szCs w:val="16"/>
        </w:rPr>
        <w:t>Rand</w:t>
      </w:r>
      <w:proofErr w:type="spellEnd"/>
      <w:r w:rsidRPr="004138B5">
        <w:rPr>
          <w:rStyle w:val="TekstprzypisuZnak1"/>
          <w:rFonts w:ascii="Arial" w:hAnsi="Arial"/>
          <w:sz w:val="16"/>
          <w:szCs w:val="16"/>
        </w:rPr>
        <w:t xml:space="preserve"> Europe, </w:t>
      </w:r>
      <w:proofErr w:type="spellStart"/>
      <w:r w:rsidRPr="004138B5">
        <w:rPr>
          <w:rStyle w:val="TekstprzypisuZnak1"/>
          <w:rFonts w:ascii="Arial" w:hAnsi="Arial"/>
          <w:sz w:val="16"/>
          <w:szCs w:val="16"/>
        </w:rPr>
        <w:t>Sogeti</w:t>
      </w:r>
      <w:proofErr w:type="spellEnd"/>
      <w:r w:rsidRPr="004138B5">
        <w:rPr>
          <w:rStyle w:val="TekstprzypisuZnak1"/>
          <w:rFonts w:ascii="Arial" w:hAnsi="Arial"/>
          <w:sz w:val="16"/>
          <w:szCs w:val="16"/>
        </w:rPr>
        <w:t xml:space="preserve"> i </w:t>
      </w:r>
      <w:proofErr w:type="spellStart"/>
      <w:r w:rsidRPr="004138B5">
        <w:rPr>
          <w:rStyle w:val="TekstprzypisuZnak1"/>
          <w:rFonts w:ascii="Arial" w:hAnsi="Arial"/>
          <w:sz w:val="16"/>
          <w:szCs w:val="16"/>
        </w:rPr>
        <w:t>DTi</w:t>
      </w:r>
      <w:proofErr w:type="spellEnd"/>
      <w:r w:rsidRPr="004138B5">
        <w:rPr>
          <w:rStyle w:val="TekstprzypisuZnak1"/>
          <w:rFonts w:ascii="Arial" w:hAnsi="Arial"/>
          <w:sz w:val="16"/>
          <w:szCs w:val="16"/>
        </w:rPr>
        <w:t xml:space="preserve"> dla Komisji Europejskiej, grudzień 2010 r. </w:t>
      </w:r>
    </w:p>
  </w:footnote>
  <w:footnote w:id="11">
    <w:p w14:paraId="68662C00" w14:textId="77777777" w:rsidR="00875CCB" w:rsidRPr="004138B5" w:rsidRDefault="00875CCB" w:rsidP="004138B5">
      <w:pPr>
        <w:pStyle w:val="Tekstprzypisudolnego"/>
        <w:jc w:val="both"/>
        <w:rPr>
          <w:sz w:val="16"/>
          <w:szCs w:val="16"/>
          <w:lang w:val="en-GB"/>
        </w:rPr>
      </w:pPr>
      <w:r w:rsidRPr="004138B5">
        <w:rPr>
          <w:rStyle w:val="Odwoanieprzypisudolnego"/>
          <w:rFonts w:eastAsia="Calibri"/>
          <w:sz w:val="16"/>
          <w:szCs w:val="16"/>
        </w:rPr>
        <w:footnoteRef/>
      </w:r>
      <w:r w:rsidRPr="004138B5">
        <w:rPr>
          <w:sz w:val="16"/>
          <w:szCs w:val="16"/>
          <w:lang w:val="en-GB"/>
        </w:rPr>
        <w:t xml:space="preserve"> https://mac.gov.pl/wp-content/uploads/2011/12/e-administracja-w-oczach-interneut%C3%B3w-2012.pdf</w:t>
      </w:r>
    </w:p>
  </w:footnote>
  <w:footnote w:id="12">
    <w:p w14:paraId="32B2E533" w14:textId="77777777" w:rsidR="00875CCB" w:rsidRDefault="00875CCB" w:rsidP="004138B5">
      <w:pPr>
        <w:pStyle w:val="Tekstprzypisudolnego"/>
        <w:jc w:val="both"/>
      </w:pPr>
      <w:r w:rsidRPr="004138B5">
        <w:rPr>
          <w:rStyle w:val="Odwoanieprzypisudolnego"/>
          <w:sz w:val="16"/>
          <w:szCs w:val="16"/>
        </w:rPr>
        <w:footnoteRef/>
      </w:r>
      <w:r w:rsidRPr="004138B5">
        <w:rPr>
          <w:sz w:val="16"/>
          <w:szCs w:val="16"/>
        </w:rPr>
        <w:t xml:space="preserve"> </w:t>
      </w:r>
      <w:r w:rsidRPr="004138B5">
        <w:rPr>
          <w:rStyle w:val="Przypis-Arial8Znak"/>
        </w:rPr>
        <w:t xml:space="preserve">Program Zintegrowanej </w:t>
      </w:r>
      <w:proofErr w:type="spellStart"/>
      <w:r w:rsidRPr="004138B5">
        <w:rPr>
          <w:rStyle w:val="Przypis-Arial8Znak"/>
        </w:rPr>
        <w:t>Infromatyzacji</w:t>
      </w:r>
      <w:proofErr w:type="spellEnd"/>
      <w:r w:rsidRPr="004138B5">
        <w:rPr>
          <w:rStyle w:val="Przypis-Arial8Znak"/>
        </w:rPr>
        <w:t xml:space="preserve"> Państwa (PZIP), wersja z </w:t>
      </w:r>
      <w:r>
        <w:rPr>
          <w:rStyle w:val="Przypis-Arial8Znak"/>
        </w:rPr>
        <w:t>listopada</w:t>
      </w:r>
      <w:r w:rsidRPr="004138B5">
        <w:rPr>
          <w:rStyle w:val="Przypis-Arial8Znak"/>
        </w:rPr>
        <w:t xml:space="preserve"> 2013 r. PZIP jest dokumentem wykonawczym do Strategii Sprawne Państwo, wskazującym, w jaki sposób informatyzacja przyczyni się do realizacji modelu „państwa optimum” określonego w SSP. </w:t>
      </w:r>
      <w:r>
        <w:rPr>
          <w:rStyle w:val="Przypis-Arial8Znak"/>
        </w:rPr>
        <w:t>Dzięki z</w:t>
      </w:r>
      <w:r w:rsidRPr="004138B5">
        <w:rPr>
          <w:rStyle w:val="Przypis-Arial8Znak"/>
        </w:rPr>
        <w:t>godnoś</w:t>
      </w:r>
      <w:r>
        <w:rPr>
          <w:rStyle w:val="Przypis-Arial8Znak"/>
        </w:rPr>
        <w:t>ci</w:t>
      </w:r>
      <w:r w:rsidRPr="004138B5">
        <w:rPr>
          <w:rStyle w:val="Przypis-Arial8Znak"/>
        </w:rPr>
        <w:t xml:space="preserve"> POPC z PZIP</w:t>
      </w:r>
      <w:r>
        <w:rPr>
          <w:rStyle w:val="Przypis-Arial8Znak"/>
        </w:rPr>
        <w:t>, POPC</w:t>
      </w:r>
      <w:r w:rsidRPr="004138B5">
        <w:rPr>
          <w:rStyle w:val="Przypis-Arial8Znak"/>
        </w:rPr>
        <w:t xml:space="preserve"> </w:t>
      </w:r>
      <w:r>
        <w:rPr>
          <w:rStyle w:val="Przypis-Arial8Znak"/>
        </w:rPr>
        <w:t>jest</w:t>
      </w:r>
      <w:r w:rsidRPr="004138B5">
        <w:rPr>
          <w:rStyle w:val="Przypis-Arial8Znak"/>
        </w:rPr>
        <w:t xml:space="preserve"> jednocześnie </w:t>
      </w:r>
      <w:r>
        <w:rPr>
          <w:rStyle w:val="Przypis-Arial8Znak"/>
        </w:rPr>
        <w:t>zgodny z</w:t>
      </w:r>
      <w:r w:rsidRPr="004138B5">
        <w:rPr>
          <w:rStyle w:val="Przypis-Arial8Znak"/>
        </w:rPr>
        <w:t xml:space="preserve"> SSP.</w:t>
      </w:r>
      <w:r>
        <w:rPr>
          <w:rStyle w:val="Przypis-Arial8Znak"/>
        </w:rPr>
        <w:t xml:space="preserve"> </w:t>
      </w:r>
      <w:r>
        <w:t xml:space="preserve"> </w:t>
      </w:r>
    </w:p>
  </w:footnote>
  <w:footnote w:id="13">
    <w:p w14:paraId="140FB045" w14:textId="77777777" w:rsidR="00875CCB" w:rsidRPr="00DC7263" w:rsidRDefault="00875CCB" w:rsidP="00404758">
      <w:pPr>
        <w:pStyle w:val="Tekstprzypisudolnego"/>
        <w:tabs>
          <w:tab w:val="left" w:pos="0"/>
        </w:tabs>
        <w:jc w:val="both"/>
        <w:rPr>
          <w:sz w:val="16"/>
          <w:szCs w:val="16"/>
        </w:rPr>
      </w:pPr>
      <w:r w:rsidRPr="00C64862">
        <w:rPr>
          <w:rStyle w:val="TekstprzypisuZnak1"/>
          <w:rFonts w:ascii="Arial" w:hAnsi="Arial"/>
          <w:sz w:val="16"/>
          <w:szCs w:val="16"/>
          <w:vertAlign w:val="superscript"/>
        </w:rPr>
        <w:footnoteRef/>
      </w:r>
      <w:r w:rsidRPr="00C64862">
        <w:rPr>
          <w:rStyle w:val="TekstprzypisuZnak1"/>
          <w:rFonts w:ascii="Arial" w:hAnsi="Arial"/>
          <w:sz w:val="16"/>
          <w:szCs w:val="16"/>
        </w:rPr>
        <w:t xml:space="preserve"> Komunikat K</w:t>
      </w:r>
      <w:r>
        <w:rPr>
          <w:rStyle w:val="TekstprzypisuZnak1"/>
          <w:rFonts w:ascii="Arial" w:hAnsi="Arial"/>
          <w:sz w:val="16"/>
          <w:szCs w:val="16"/>
          <w:lang w:val="pl-PL"/>
        </w:rPr>
        <w:t>E</w:t>
      </w:r>
      <w:r w:rsidRPr="00C64862">
        <w:rPr>
          <w:rStyle w:val="TekstprzypisuZnak1"/>
          <w:rFonts w:ascii="Arial" w:hAnsi="Arial"/>
          <w:sz w:val="16"/>
          <w:szCs w:val="16"/>
        </w:rPr>
        <w:t xml:space="preserve"> do Parlamentu Europejskiego, Rady, Europejskiego Komitetu Ekonomiczno-Społecznego i Komitetu Regionów Otwarte dane – siła napędowa innowacji, wzrostu gospodarczego oraz przejrzystego zarządzania, KOM (2011) 882.</w:t>
      </w:r>
      <w:r>
        <w:rPr>
          <w:rStyle w:val="TekstprzypisuZnak1"/>
          <w:rFonts w:ascii="Arial" w:hAnsi="Arial"/>
          <w:sz w:val="16"/>
          <w:szCs w:val="16"/>
          <w:lang w:val="pl-PL"/>
        </w:rPr>
        <w:t xml:space="preserve"> </w:t>
      </w:r>
    </w:p>
  </w:footnote>
  <w:footnote w:id="14">
    <w:p w14:paraId="38E9F945" w14:textId="77777777" w:rsidR="00875CCB" w:rsidRPr="00A35F48" w:rsidRDefault="00875CCB" w:rsidP="00D9594B">
      <w:pPr>
        <w:pStyle w:val="Tekstprzypisudolnego"/>
        <w:jc w:val="both"/>
        <w:rPr>
          <w:sz w:val="16"/>
          <w:szCs w:val="16"/>
        </w:rPr>
      </w:pPr>
      <w:r>
        <w:rPr>
          <w:rStyle w:val="Odwoanieprzypisudolnego"/>
          <w:rFonts w:eastAsia="Calibri"/>
        </w:rPr>
        <w:footnoteRef/>
      </w:r>
      <w:r>
        <w:t xml:space="preserve"> </w:t>
      </w:r>
      <w:r w:rsidRPr="002B6E95">
        <w:rPr>
          <w:sz w:val="16"/>
          <w:szCs w:val="16"/>
        </w:rPr>
        <w:t>Opis za: Strategia Sprawne Państwo luty 2013, s. 15-16</w:t>
      </w:r>
      <w:r>
        <w:rPr>
          <w:sz w:val="16"/>
          <w:szCs w:val="16"/>
        </w:rPr>
        <w:t>, w oparciu o b</w:t>
      </w:r>
      <w:r w:rsidRPr="00A35F48">
        <w:rPr>
          <w:sz w:val="16"/>
          <w:szCs w:val="16"/>
        </w:rPr>
        <w:t xml:space="preserve">adanie „Wpływ cyfryzacji na działanie urzędów administracji publicznej w Polsce 2012 roku”, wykonane przez </w:t>
      </w:r>
      <w:r>
        <w:rPr>
          <w:sz w:val="16"/>
          <w:szCs w:val="16"/>
        </w:rPr>
        <w:t xml:space="preserve">PBS Sp. z o. o. na zlecenie MAC </w:t>
      </w:r>
      <w:r w:rsidRPr="00A35F48">
        <w:rPr>
          <w:sz w:val="16"/>
          <w:szCs w:val="16"/>
        </w:rPr>
        <w:t xml:space="preserve"> we</w:t>
      </w:r>
      <w:r>
        <w:rPr>
          <w:sz w:val="16"/>
          <w:szCs w:val="16"/>
        </w:rPr>
        <w:t xml:space="preserve"> </w:t>
      </w:r>
      <w:r w:rsidRPr="00A35F48">
        <w:rPr>
          <w:sz w:val="16"/>
          <w:szCs w:val="16"/>
        </w:rPr>
        <w:t>wrześniu 2012 r.</w:t>
      </w:r>
      <w:r>
        <w:rPr>
          <w:sz w:val="16"/>
          <w:szCs w:val="16"/>
        </w:rPr>
        <w:t>, w którym</w:t>
      </w:r>
      <w:r w:rsidRPr="00A35F48">
        <w:rPr>
          <w:sz w:val="16"/>
          <w:szCs w:val="16"/>
        </w:rPr>
        <w:t xml:space="preserve"> wzięło udział ponad 1500 urzędów wszystkich szczebli w Polsce.</w:t>
      </w:r>
    </w:p>
  </w:footnote>
  <w:footnote w:id="15">
    <w:p w14:paraId="030C9A5F" w14:textId="77777777" w:rsidR="00875CCB" w:rsidRPr="00C64862" w:rsidRDefault="00875CCB" w:rsidP="00404758">
      <w:pPr>
        <w:pStyle w:val="Tekstprzypisudolnego"/>
        <w:jc w:val="both"/>
        <w:rPr>
          <w:sz w:val="16"/>
          <w:szCs w:val="16"/>
        </w:rPr>
      </w:pPr>
      <w:r w:rsidRPr="00C64862">
        <w:rPr>
          <w:rStyle w:val="Odwoanieprzypisudolnego"/>
          <w:rFonts w:eastAsia="Calibri"/>
          <w:sz w:val="16"/>
          <w:szCs w:val="16"/>
        </w:rPr>
        <w:footnoteRef/>
      </w:r>
      <w:r w:rsidRPr="00C64862">
        <w:rPr>
          <w:sz w:val="16"/>
          <w:szCs w:val="16"/>
        </w:rPr>
        <w:t xml:space="preserve"> Rozporządzenie Prezesa Rady Ministrów z dnia 18 stycznia 2011 r. w sprawie instrukcji kancelaryjnej, jednolitych rzeczowych wykazów akt oraz instrukcji w sprawie organizacji i zakresu działania archiwów zakładowych</w:t>
      </w:r>
    </w:p>
  </w:footnote>
  <w:footnote w:id="16">
    <w:p w14:paraId="158ADADF" w14:textId="77777777" w:rsidR="00875CCB" w:rsidRPr="00B24CBB" w:rsidRDefault="00875CCB" w:rsidP="00FA1740">
      <w:pPr>
        <w:pStyle w:val="Przypis-Arial8"/>
      </w:pPr>
      <w:r>
        <w:rPr>
          <w:rStyle w:val="Odwoanieprzypisudolnego"/>
        </w:rPr>
        <w:footnoteRef/>
      </w:r>
      <w:r w:rsidRPr="00B24CBB">
        <w:t xml:space="preserve"> http://epp.eurostat.ec.europa.eu/tgm/table.do?tab=table&amp;init=1&amp;language=en&amp;pcode=tin00011&amp;plugin=1</w:t>
      </w:r>
    </w:p>
  </w:footnote>
  <w:footnote w:id="17">
    <w:p w14:paraId="0AFB64E0" w14:textId="77777777" w:rsidR="00875CCB" w:rsidRPr="00B24CBB" w:rsidRDefault="00875CCB" w:rsidP="00FA1740">
      <w:pPr>
        <w:pStyle w:val="Przypis-Arial8"/>
      </w:pPr>
      <w:r>
        <w:rPr>
          <w:rStyle w:val="Odwoanieprzypisudolnego"/>
        </w:rPr>
        <w:footnoteRef/>
      </w:r>
      <w:r w:rsidRPr="00B24CBB">
        <w:t xml:space="preserve"> http://epp.eurostat.ec.europa.eu/tgm/table.do?tab=table&amp;init=1&amp;language=en&amp;pcode=tin00091&amp;plugin=1</w:t>
      </w:r>
    </w:p>
  </w:footnote>
  <w:footnote w:id="18">
    <w:p w14:paraId="695990E8" w14:textId="77777777" w:rsidR="00875CCB" w:rsidRPr="00EC1F37" w:rsidRDefault="00875CCB" w:rsidP="00FA1740">
      <w:pPr>
        <w:pStyle w:val="Przypis-Arial8"/>
      </w:pPr>
      <w:r w:rsidRPr="0035005C">
        <w:rPr>
          <w:rStyle w:val="Odwoanieprzypisudolnego"/>
        </w:rPr>
        <w:footnoteRef/>
      </w:r>
      <w:r w:rsidRPr="0035005C">
        <w:t xml:space="preserve"> Diagnoza społeczna, raporty: Czapiński J., Panek T. (red.) (2013). Diagnoza społeczna 2013. www.diagnoza.com 11/07/2013</w:t>
      </w:r>
    </w:p>
  </w:footnote>
  <w:footnote w:id="19">
    <w:p w14:paraId="2C190294" w14:textId="77777777" w:rsidR="00875CCB" w:rsidRDefault="00875CCB" w:rsidP="00FA1740">
      <w:pPr>
        <w:pStyle w:val="Przypis-Arial8"/>
      </w:pPr>
      <w:r>
        <w:rPr>
          <w:rStyle w:val="Odwoanieprzypisudolnego"/>
        </w:rPr>
        <w:footnoteRef/>
      </w:r>
      <w:r>
        <w:t xml:space="preserve"> </w:t>
      </w:r>
      <w:r w:rsidRPr="00D5129F">
        <w:t xml:space="preserve">Diagnoza Społeczna wyróżnia cztery wymiary korzystania z </w:t>
      </w:r>
      <w:proofErr w:type="spellStart"/>
      <w:r w:rsidRPr="00D5129F">
        <w:t>internetu</w:t>
      </w:r>
      <w:proofErr w:type="spellEnd"/>
      <w:r w:rsidRPr="00D5129F">
        <w:t xml:space="preserve"> – komunikacja, rozrywka, zastosowanie zawodowe i ekonomiczne oraz korzystanie wszechstronne. Korzystanie wszechstronne jest poniżej średniej wśród osób z</w:t>
      </w:r>
      <w:r>
        <w:t xml:space="preserve"> wykształceniem do średniego, z </w:t>
      </w:r>
      <w:r w:rsidRPr="00D5129F">
        <w:t>miejscowości do 100 tys. osób oraz o dochodach do trzeci</w:t>
      </w:r>
      <w:r>
        <w:t xml:space="preserve">ego </w:t>
      </w:r>
      <w:proofErr w:type="spellStart"/>
      <w:r>
        <w:t>kwartylu</w:t>
      </w:r>
      <w:proofErr w:type="spellEnd"/>
      <w:r>
        <w:t>. Diagnoza społeczna</w:t>
      </w:r>
      <w:r w:rsidRPr="00D5129F">
        <w:t xml:space="preserve">, raporty: Czapiński J., Panek T. (red.) (2013). Diagnoza społeczna 2013. </w:t>
      </w:r>
      <w:hyperlink r:id="rId1" w:history="1">
        <w:r w:rsidRPr="00D5129F">
          <w:t>www.diagnoza.com</w:t>
        </w:r>
      </w:hyperlink>
      <w:r w:rsidRPr="00D5129F">
        <w:t xml:space="preserve"> 11/07/2013</w:t>
      </w:r>
    </w:p>
  </w:footnote>
  <w:footnote w:id="20">
    <w:p w14:paraId="5684A9A0" w14:textId="77777777" w:rsidR="00875CCB" w:rsidRPr="00520438" w:rsidRDefault="00875CCB" w:rsidP="00FA1740">
      <w:pPr>
        <w:pStyle w:val="Przypis-Arial8"/>
      </w:pPr>
      <w:r w:rsidRPr="00E94F1C">
        <w:rPr>
          <w:vertAlign w:val="superscript"/>
        </w:rPr>
        <w:footnoteRef/>
      </w:r>
      <w:r w:rsidRPr="00520438">
        <w:t xml:space="preserve"> http://epp.eurostat.ec.europa.eu/tgm/table.do?tab=table&amp;init=1&amp;language=en&amp;pcode=tin00028&amp;plugin=1</w:t>
      </w:r>
    </w:p>
  </w:footnote>
  <w:footnote w:id="21">
    <w:p w14:paraId="3A6C525E" w14:textId="77777777" w:rsidR="00875CCB" w:rsidRDefault="00875CCB" w:rsidP="0024709C">
      <w:pPr>
        <w:pStyle w:val="Przypis-Arial8"/>
        <w:jc w:val="left"/>
      </w:pPr>
      <w:r>
        <w:rPr>
          <w:rStyle w:val="Odwoanieprzypisudolnego"/>
        </w:rPr>
        <w:footnoteRef/>
      </w:r>
      <w:r>
        <w:t xml:space="preserve"> </w:t>
      </w:r>
      <w:r w:rsidRPr="007447C6">
        <w:t>Sz</w:t>
      </w:r>
      <w:r>
        <w:t>koły wyższe i ich finanse w 201</w:t>
      </w:r>
      <w:r>
        <w:rPr>
          <w:lang w:val="pl-PL"/>
        </w:rPr>
        <w:t>2</w:t>
      </w:r>
      <w:r>
        <w:t xml:space="preserve"> r. GUS 201</w:t>
      </w:r>
      <w:r>
        <w:rPr>
          <w:lang w:val="pl-PL"/>
        </w:rPr>
        <w:t xml:space="preserve">3 </w:t>
      </w:r>
    </w:p>
  </w:footnote>
  <w:footnote w:id="22">
    <w:p w14:paraId="68A0A18F" w14:textId="77777777" w:rsidR="00875CCB" w:rsidRDefault="00875CCB" w:rsidP="00FA1740">
      <w:pPr>
        <w:pStyle w:val="Przypis-Arial8"/>
      </w:pPr>
      <w:r>
        <w:rPr>
          <w:rStyle w:val="Odwoanieprzypisudolnego"/>
        </w:rPr>
        <w:footnoteRef/>
      </w:r>
      <w:r>
        <w:t xml:space="preserve"> </w:t>
      </w:r>
      <w:r w:rsidRPr="00283853">
        <w:t xml:space="preserve">W pierwszej 20-tce szkół </w:t>
      </w:r>
      <w:r>
        <w:t xml:space="preserve">w rankingu Top </w:t>
      </w:r>
      <w:proofErr w:type="spellStart"/>
      <w:r>
        <w:t>Coder</w:t>
      </w:r>
      <w:proofErr w:type="spellEnd"/>
      <w:r>
        <w:t xml:space="preserve"> w kategorii algorytm </w:t>
      </w:r>
      <w:r w:rsidRPr="00283853">
        <w:t>znalazły się trzy polskie uniwersytety</w:t>
      </w:r>
      <w:r>
        <w:t xml:space="preserve">, </w:t>
      </w:r>
      <w:r w:rsidRPr="00283853">
        <w:t>http://community.topcoder.com/stat?c=country_avg_rating</w:t>
      </w:r>
    </w:p>
  </w:footnote>
  <w:footnote w:id="23">
    <w:p w14:paraId="7562DABD" w14:textId="77777777" w:rsidR="00875CCB" w:rsidRPr="00065F34" w:rsidRDefault="00875CCB" w:rsidP="00FA1740">
      <w:pPr>
        <w:pStyle w:val="Przypis-Arial8"/>
      </w:pPr>
      <w:r>
        <w:rPr>
          <w:rStyle w:val="Odwoanieprzypisudolnego"/>
        </w:rPr>
        <w:footnoteRef/>
      </w:r>
      <w:r w:rsidRPr="00D174E4">
        <w:t>http://stat.gov.pl/download/gfx/portalinformacyjny/pl/defaultaktualnosci/5497/3/10/4/nts_wyniki_badan_wykorzystania_ict_2013_calosc.zip</w:t>
      </w:r>
    </w:p>
  </w:footnote>
  <w:footnote w:id="24">
    <w:p w14:paraId="6C6E8529" w14:textId="77777777" w:rsidR="00875CCB" w:rsidRPr="007D6DBC" w:rsidRDefault="00875CCB" w:rsidP="006E01EE">
      <w:pPr>
        <w:pStyle w:val="Tekstprzypisudolnego"/>
        <w:jc w:val="both"/>
        <w:rPr>
          <w:sz w:val="18"/>
          <w:szCs w:val="18"/>
          <w:lang w:val="pl-PL"/>
        </w:rPr>
      </w:pPr>
      <w:r w:rsidRPr="007D6DBC">
        <w:rPr>
          <w:rStyle w:val="Odwoanieprzypisudolnego"/>
          <w:sz w:val="18"/>
          <w:szCs w:val="18"/>
        </w:rPr>
        <w:footnoteRef/>
      </w:r>
      <w:r w:rsidRPr="007D6DBC">
        <w:rPr>
          <w:sz w:val="18"/>
          <w:szCs w:val="18"/>
        </w:rPr>
        <w:t xml:space="preserve"> </w:t>
      </w:r>
      <w:r w:rsidRPr="00BD5632">
        <w:rPr>
          <w:sz w:val="16"/>
          <w:szCs w:val="16"/>
        </w:rPr>
        <w:t>Diagnoza społeczna, raporty: Czapiński J., Panek T. (red.) (2013). Diagnoza społeczna 2013. www.diagnoza.com 11/07/2013</w:t>
      </w:r>
    </w:p>
  </w:footnote>
  <w:footnote w:id="25">
    <w:p w14:paraId="66F76383" w14:textId="77777777" w:rsidR="00875CCB" w:rsidRPr="00787141" w:rsidRDefault="00875CCB" w:rsidP="00F41823">
      <w:pPr>
        <w:pStyle w:val="Przypis-Arial8"/>
        <w:rPr>
          <w:rStyle w:val="TekstprzypisuZnak"/>
          <w:rFonts w:ascii="Arial" w:hAnsi="Arial" w:cs="Arial"/>
        </w:rPr>
      </w:pPr>
      <w:r w:rsidRPr="00787141">
        <w:rPr>
          <w:rStyle w:val="Znakiprzypiswdolnych"/>
        </w:rPr>
        <w:footnoteRef/>
      </w:r>
      <w:r>
        <w:rPr>
          <w:rStyle w:val="NormalnyPrzypisZnak"/>
        </w:rPr>
        <w:t xml:space="preserve"> </w:t>
      </w:r>
      <w:r w:rsidRPr="00787141">
        <w:rPr>
          <w:rStyle w:val="TekstprzypisuZnak"/>
          <w:rFonts w:ascii="Arial" w:hAnsi="Arial" w:cs="Arial"/>
        </w:rPr>
        <w:t>Strategia innowacyjności i efektywności gospodarki; Strategia rozwoju kapitału ludzkiego; Strategia rozwoju transportu; Bezpieczeństwo energetyczne i środowisko; Strategia Sprawne Państwo; Strategia rozwoju kapitału społecznego; Krajowa strategia rozwoju regionalnego 2010-2020. Regiony, miasta, obszary wiejskie; Strategia Bezpieczeństwa Narodowego Rzeczypospolitej Polskiej; Strategia zrównoważonego rozwoju wsi i rolnictwa.</w:t>
      </w:r>
    </w:p>
  </w:footnote>
  <w:footnote w:id="26">
    <w:p w14:paraId="3BB18EE7" w14:textId="77777777" w:rsidR="00875CCB" w:rsidRPr="00787141" w:rsidRDefault="00875CCB" w:rsidP="00F41823">
      <w:pPr>
        <w:pStyle w:val="Przypis-Arial8"/>
        <w:rPr>
          <w:rStyle w:val="TekstprzypisuZnak"/>
          <w:rFonts w:ascii="Arial" w:hAnsi="Arial" w:cs="Arial"/>
        </w:rPr>
      </w:pPr>
      <w:r w:rsidRPr="001F1FD5">
        <w:rPr>
          <w:rStyle w:val="Znakiprzypiswdolnych"/>
        </w:rPr>
        <w:footnoteRef/>
      </w:r>
      <w:r w:rsidRPr="001F1FD5">
        <w:rPr>
          <w:rStyle w:val="TekstprzypisuZnak"/>
          <w:rFonts w:ascii="Arial" w:hAnsi="Arial" w:cs="Arial"/>
        </w:rPr>
        <w:t xml:space="preserve"> Dokument przyjęty przez Komitet Rady Ministrów ds. Cyfryzacji w </w:t>
      </w:r>
      <w:r w:rsidRPr="00FA54B4">
        <w:rPr>
          <w:rStyle w:val="TekstprzypisuZnak"/>
          <w:rFonts w:ascii="Arial" w:hAnsi="Arial" w:cs="Arial"/>
        </w:rPr>
        <w:t>21 maja</w:t>
      </w:r>
      <w:r>
        <w:rPr>
          <w:rStyle w:val="TekstprzypisuZnak"/>
          <w:rFonts w:ascii="Arial" w:hAnsi="Arial" w:cs="Arial"/>
        </w:rPr>
        <w:t xml:space="preserve"> </w:t>
      </w:r>
      <w:r w:rsidRPr="001E7223">
        <w:rPr>
          <w:rStyle w:val="TekstprzypisuZnak"/>
          <w:rFonts w:ascii="Arial" w:hAnsi="Arial" w:cs="Arial"/>
        </w:rPr>
        <w:t>201</w:t>
      </w:r>
      <w:r>
        <w:rPr>
          <w:rStyle w:val="TekstprzypisuZnak"/>
          <w:rFonts w:ascii="Arial" w:hAnsi="Arial" w:cs="Arial"/>
        </w:rPr>
        <w:t>4</w:t>
      </w:r>
      <w:r w:rsidRPr="001F1FD5">
        <w:rPr>
          <w:rStyle w:val="TekstprzypisuZnak"/>
          <w:rFonts w:ascii="Arial" w:hAnsi="Arial" w:cs="Arial"/>
        </w:rPr>
        <w:t xml:space="preserve"> r.</w:t>
      </w:r>
    </w:p>
  </w:footnote>
  <w:footnote w:id="27">
    <w:p w14:paraId="25C4067E" w14:textId="77777777" w:rsidR="00875CCB" w:rsidRPr="00787141" w:rsidRDefault="00875CCB" w:rsidP="00F41823">
      <w:pPr>
        <w:pStyle w:val="Przypis-Arial8"/>
        <w:rPr>
          <w:bCs/>
        </w:rPr>
      </w:pPr>
      <w:r w:rsidRPr="00787141">
        <w:rPr>
          <w:rStyle w:val="Znakiprzypiswdolnych"/>
        </w:rPr>
        <w:footnoteRef/>
      </w:r>
      <w:r>
        <w:rPr>
          <w:bCs/>
        </w:rPr>
        <w:t xml:space="preserve"> </w:t>
      </w:r>
      <w:r w:rsidRPr="00787141">
        <w:rPr>
          <w:bCs/>
        </w:rPr>
        <w:t>Aktualizację KPR na lata 2013</w:t>
      </w:r>
      <w:r>
        <w:rPr>
          <w:bCs/>
        </w:rPr>
        <w:t>-</w:t>
      </w:r>
      <w:r w:rsidRPr="00787141">
        <w:rPr>
          <w:bCs/>
        </w:rPr>
        <w:t>2014 Rada Ministrów przyjęła 30 kwietnia 2013 r. Dokument ten określa, w jaki sposób Polska w latach 2013-2014 będzie realizować cele strategii „Europa 2020”. Aktualizacja KPR odbywa się co roku</w:t>
      </w:r>
      <w:r w:rsidRPr="00787141">
        <w:t xml:space="preserve">, </w:t>
      </w:r>
      <w:r w:rsidRPr="00787141">
        <w:rPr>
          <w:bCs/>
        </w:rPr>
        <w:t>zgodnie z harmonogramem Semestru Europejskiego, który od 2011 r. jest podstawowym mechanizmem koordynacji polityk gospodarczych w UE.</w:t>
      </w:r>
    </w:p>
  </w:footnote>
  <w:footnote w:id="28">
    <w:p w14:paraId="6E51BB6A" w14:textId="69885A51" w:rsidR="00875CCB" w:rsidRPr="006A2C3C" w:rsidRDefault="00875CCB">
      <w:pPr>
        <w:pStyle w:val="Tekstprzypisudolnego"/>
        <w:rPr>
          <w:sz w:val="16"/>
          <w:szCs w:val="16"/>
          <w:lang w:val="pl-PL"/>
        </w:rPr>
      </w:pPr>
      <w:r>
        <w:rPr>
          <w:rStyle w:val="Odwoanieprzypisudolnego"/>
        </w:rPr>
        <w:footnoteRef/>
      </w:r>
      <w:r>
        <w:t xml:space="preserve"> </w:t>
      </w:r>
      <w:r w:rsidRPr="006A2C3C">
        <w:rPr>
          <w:sz w:val="16"/>
          <w:szCs w:val="16"/>
          <w:lang w:val="pl-PL"/>
        </w:rPr>
        <w:t>Badanie „</w:t>
      </w:r>
      <w:r w:rsidRPr="006A2C3C">
        <w:rPr>
          <w:sz w:val="16"/>
          <w:szCs w:val="16"/>
        </w:rPr>
        <w:t>Wykorzystanie technologii informacyjno-komunikacyjnych w jednostkach administracji publicznej w 2019 r.</w:t>
      </w:r>
      <w:r w:rsidRPr="006A2C3C">
        <w:rPr>
          <w:sz w:val="16"/>
          <w:szCs w:val="16"/>
          <w:lang w:val="pl-PL"/>
        </w:rPr>
        <w:t>”, Główny Urząd Statystyczny.</w:t>
      </w:r>
    </w:p>
  </w:footnote>
  <w:footnote w:id="29">
    <w:p w14:paraId="6C39C9B1" w14:textId="77777777" w:rsidR="00875CCB" w:rsidRPr="00DD77FC" w:rsidRDefault="00875CCB" w:rsidP="000B73D6">
      <w:pPr>
        <w:pStyle w:val="Default"/>
      </w:pPr>
      <w:r w:rsidRPr="00DD77FC">
        <w:rPr>
          <w:rStyle w:val="Odwoanieprzypisudolnego"/>
          <w:rFonts w:ascii="Arial" w:eastAsia="Times New Roman" w:hAnsi="Arial" w:cs="Times New Roman"/>
          <w:color w:val="auto"/>
          <w:sz w:val="16"/>
          <w:szCs w:val="16"/>
          <w:lang w:val="x-none"/>
        </w:rPr>
        <w:footnoteRef/>
      </w:r>
      <w:r>
        <w:t xml:space="preserve"> </w:t>
      </w:r>
      <w:r w:rsidRPr="00DD77FC">
        <w:rPr>
          <w:rFonts w:ascii="Arial" w:eastAsia="Times New Roman" w:hAnsi="Arial" w:cs="Arial"/>
          <w:color w:val="auto"/>
          <w:sz w:val="16"/>
          <w:szCs w:val="16"/>
          <w:lang w:val="x-none"/>
        </w:rPr>
        <w:t xml:space="preserve">„step </w:t>
      </w:r>
      <w:proofErr w:type="spellStart"/>
      <w:r w:rsidRPr="00DD77FC">
        <w:rPr>
          <w:rFonts w:ascii="Arial" w:eastAsia="Times New Roman" w:hAnsi="Arial" w:cs="Arial"/>
          <w:color w:val="auto"/>
          <w:sz w:val="16"/>
          <w:szCs w:val="16"/>
          <w:lang w:val="x-none"/>
        </w:rPr>
        <w:t>change</w:t>
      </w:r>
      <w:proofErr w:type="spellEnd"/>
      <w:r w:rsidRPr="00DD77FC">
        <w:rPr>
          <w:rFonts w:ascii="Arial" w:eastAsia="Times New Roman" w:hAnsi="Arial" w:cs="Arial"/>
          <w:color w:val="auto"/>
          <w:sz w:val="16"/>
          <w:szCs w:val="16"/>
          <w:lang w:val="x-none"/>
        </w:rPr>
        <w:t>” w rozumieniu Komunikatu Komisji - Wytyczne UE w sprawie stosowania reguł pomocy państwa w odniesieniu do szybkiej budowy/rozbudowy sieci szerokopasmowych (2013/C 25/01)</w:t>
      </w:r>
      <w:r>
        <w:rPr>
          <w:rFonts w:ascii="Arial" w:eastAsia="Times New Roman" w:hAnsi="Arial" w:cs="Arial"/>
          <w:color w:val="auto"/>
          <w:sz w:val="16"/>
          <w:szCs w:val="16"/>
        </w:rPr>
        <w:t>.</w:t>
      </w:r>
    </w:p>
  </w:footnote>
  <w:footnote w:id="30">
    <w:p w14:paraId="7FFB74CC" w14:textId="77777777" w:rsidR="00875CCB" w:rsidRPr="007B29F2" w:rsidRDefault="00875CCB" w:rsidP="001418CC">
      <w:pPr>
        <w:pStyle w:val="Tekstprzypisudolnego"/>
        <w:tabs>
          <w:tab w:val="left" w:pos="284"/>
        </w:tabs>
        <w:jc w:val="both"/>
        <w:rPr>
          <w:lang w:val="pl-PL"/>
        </w:rPr>
      </w:pPr>
      <w:r w:rsidRPr="007D6DBC">
        <w:rPr>
          <w:rStyle w:val="Odwoanieprzypisudolnego"/>
          <w:sz w:val="16"/>
        </w:rPr>
        <w:footnoteRef/>
      </w:r>
      <w:r w:rsidRPr="007D6DBC">
        <w:rPr>
          <w:sz w:val="16"/>
        </w:rPr>
        <w:t xml:space="preserve"> </w:t>
      </w:r>
      <w:r w:rsidRPr="00530721">
        <w:rPr>
          <w:sz w:val="16"/>
          <w:szCs w:val="16"/>
        </w:rPr>
        <w:t xml:space="preserve">Zgodnie z </w:t>
      </w:r>
      <w:r w:rsidRPr="00530721">
        <w:rPr>
          <w:sz w:val="16"/>
          <w:szCs w:val="16"/>
          <w:lang w:val="pl-PL"/>
        </w:rPr>
        <w:t xml:space="preserve">ekspertyzą pn. </w:t>
      </w:r>
      <w:r w:rsidRPr="00530721">
        <w:rPr>
          <w:i/>
          <w:iCs/>
          <w:sz w:val="16"/>
          <w:szCs w:val="16"/>
        </w:rPr>
        <w:t>Estyma</w:t>
      </w:r>
      <w:r w:rsidRPr="00530721">
        <w:rPr>
          <w:i/>
          <w:iCs/>
          <w:sz w:val="16"/>
          <w:szCs w:val="16"/>
          <w:lang w:val="pl-PL"/>
        </w:rPr>
        <w:t>cja</w:t>
      </w:r>
      <w:r w:rsidRPr="00530721">
        <w:rPr>
          <w:i/>
          <w:iCs/>
          <w:sz w:val="16"/>
          <w:szCs w:val="16"/>
        </w:rPr>
        <w:t xml:space="preserve"> dotycząca budowy infrastruktury telekomunikacyjnej zapewniającej</w:t>
      </w:r>
      <w:r w:rsidRPr="006E6318">
        <w:rPr>
          <w:i/>
          <w:iCs/>
          <w:sz w:val="16"/>
          <w:szCs w:val="16"/>
        </w:rPr>
        <w:t xml:space="preserve"> szerokopasmowy dostęp do Internetu, spełniającej wymagania Europejskiej Agendy Cyfrowej  w Polsce do roku</w:t>
      </w:r>
      <w:r w:rsidRPr="00930BBB">
        <w:rPr>
          <w:i/>
          <w:iCs/>
          <w:sz w:val="16"/>
          <w:szCs w:val="16"/>
        </w:rPr>
        <w:t xml:space="preserve"> 2020 na podstawie aktualnego stanu rozwoju infrastruktury telekomunikacyjnej. Obszary, koszty, technologie i najbardziej efektywne sposoby interwencji publicznej </w:t>
      </w:r>
      <w:proofErr w:type="spellStart"/>
      <w:r w:rsidRPr="00930BBB">
        <w:rPr>
          <w:rStyle w:val="TekstprzypisuZnak1"/>
          <w:rFonts w:ascii="Arial" w:hAnsi="Arial"/>
          <w:sz w:val="16"/>
          <w:szCs w:val="16"/>
        </w:rPr>
        <w:t>InfoStrategia</w:t>
      </w:r>
      <w:proofErr w:type="spellEnd"/>
      <w:r w:rsidRPr="00930BBB">
        <w:rPr>
          <w:rStyle w:val="TekstprzypisuZnak1"/>
          <w:rFonts w:ascii="Arial" w:hAnsi="Arial"/>
          <w:sz w:val="16"/>
          <w:szCs w:val="16"/>
        </w:rPr>
        <w:t xml:space="preserve"> - Andrzej Szczerba i Wspólnicy Spółka Jawna, 2013</w:t>
      </w:r>
      <w:r w:rsidRPr="00930BBB">
        <w:rPr>
          <w:rStyle w:val="TekstprzypisuZnak1"/>
          <w:rFonts w:ascii="Arial" w:hAnsi="Arial"/>
          <w:sz w:val="16"/>
          <w:szCs w:val="16"/>
          <w:lang w:val="pl-PL"/>
        </w:rPr>
        <w:t xml:space="preserve"> </w:t>
      </w:r>
      <w:r w:rsidRPr="00930BBB">
        <w:rPr>
          <w:rStyle w:val="TekstprzypisuZnak1"/>
          <w:rFonts w:ascii="Arial" w:hAnsi="Arial"/>
          <w:sz w:val="16"/>
          <w:szCs w:val="16"/>
        </w:rPr>
        <w:t xml:space="preserve">r., odsetek ten </w:t>
      </w:r>
      <w:r w:rsidRPr="00BE0ED5">
        <w:rPr>
          <w:rStyle w:val="TekstprzypisuZnak1"/>
          <w:rFonts w:ascii="Arial" w:hAnsi="Arial"/>
          <w:sz w:val="16"/>
          <w:szCs w:val="16"/>
        </w:rPr>
        <w:t xml:space="preserve">wyniesie </w:t>
      </w:r>
      <w:r w:rsidRPr="00BE0ED5">
        <w:rPr>
          <w:sz w:val="16"/>
          <w:szCs w:val="16"/>
        </w:rPr>
        <w:t>6-8% gospodarstw domowych</w:t>
      </w:r>
      <w:r w:rsidRPr="009222F5">
        <w:rPr>
          <w:sz w:val="16"/>
          <w:szCs w:val="16"/>
        </w:rPr>
        <w:t>.</w:t>
      </w:r>
      <w:r>
        <w:rPr>
          <w:sz w:val="16"/>
          <w:szCs w:val="16"/>
          <w:lang w:val="pl-PL"/>
        </w:rPr>
        <w:t xml:space="preserve"> </w:t>
      </w:r>
    </w:p>
  </w:footnote>
  <w:footnote w:id="31">
    <w:p w14:paraId="6CBCACB8" w14:textId="77777777" w:rsidR="00875CCB" w:rsidRPr="007B29F2" w:rsidRDefault="00875CCB" w:rsidP="001418CC">
      <w:pPr>
        <w:pStyle w:val="Tekstprzypisudolnego"/>
        <w:tabs>
          <w:tab w:val="left" w:pos="142"/>
          <w:tab w:val="left" w:pos="567"/>
        </w:tabs>
        <w:jc w:val="both"/>
        <w:rPr>
          <w:lang w:val="pl-PL"/>
        </w:rPr>
      </w:pPr>
      <w:r w:rsidRPr="005D1E66">
        <w:rPr>
          <w:rFonts w:cs="Arial"/>
          <w:sz w:val="16"/>
          <w:szCs w:val="16"/>
          <w:vertAlign w:val="superscript"/>
        </w:rPr>
        <w:footnoteRef/>
      </w:r>
      <w:r w:rsidRPr="005D1E66">
        <w:rPr>
          <w:rFonts w:cs="Arial"/>
          <w:sz w:val="16"/>
          <w:szCs w:val="16"/>
        </w:rPr>
        <w:t xml:space="preserve"> </w:t>
      </w:r>
      <w:r>
        <w:rPr>
          <w:rFonts w:cs="Arial"/>
          <w:sz w:val="16"/>
          <w:szCs w:val="16"/>
          <w:lang w:val="pl-PL"/>
        </w:rPr>
        <w:t>Zostanie przeprowadzona ewaluacja on-</w:t>
      </w:r>
      <w:proofErr w:type="spellStart"/>
      <w:r>
        <w:rPr>
          <w:rFonts w:cs="Arial"/>
          <w:sz w:val="16"/>
          <w:szCs w:val="16"/>
          <w:lang w:val="pl-PL"/>
        </w:rPr>
        <w:t>going</w:t>
      </w:r>
      <w:proofErr w:type="spellEnd"/>
      <w:r>
        <w:rPr>
          <w:rFonts w:cs="Arial"/>
          <w:sz w:val="16"/>
          <w:szCs w:val="16"/>
          <w:lang w:val="pl-PL"/>
        </w:rPr>
        <w:t xml:space="preserve"> kompetencji nauczycieli i wyposażenia szkół podłączonych do </w:t>
      </w:r>
      <w:r w:rsidRPr="008E416F">
        <w:rPr>
          <w:rFonts w:cs="Arial"/>
          <w:sz w:val="16"/>
          <w:szCs w:val="16"/>
          <w:lang w:val="pl-PL"/>
        </w:rPr>
        <w:t xml:space="preserve">dedykowanej sieci dla szkół oraz ewaluacja ex-post realizacji projektów dotyczących stworzenia dedykowanej sieci dla szkół. </w:t>
      </w:r>
    </w:p>
  </w:footnote>
  <w:footnote w:id="32">
    <w:p w14:paraId="1D3AFD5E" w14:textId="77777777" w:rsidR="00875CCB" w:rsidRPr="008775A5" w:rsidRDefault="00875CCB" w:rsidP="00B35009">
      <w:pPr>
        <w:pStyle w:val="Tekstprzypisudolnego"/>
        <w:rPr>
          <w:lang w:val="pl-PL"/>
        </w:rPr>
      </w:pPr>
      <w:r w:rsidRPr="00F346B4">
        <w:rPr>
          <w:rFonts w:cs="Arial"/>
          <w:sz w:val="16"/>
          <w:vertAlign w:val="superscript"/>
        </w:rPr>
        <w:footnoteRef/>
      </w:r>
      <w:r w:rsidRPr="00F346B4">
        <w:rPr>
          <w:rFonts w:cs="Arial"/>
          <w:sz w:val="16"/>
          <w:szCs w:val="16"/>
          <w:vertAlign w:val="superscript"/>
        </w:rPr>
        <w:t xml:space="preserve"> </w:t>
      </w:r>
      <w:r w:rsidRPr="00C17B18">
        <w:rPr>
          <w:rFonts w:cs="Arial"/>
          <w:sz w:val="16"/>
          <w:szCs w:val="16"/>
        </w:rPr>
        <w:t xml:space="preserve">Minimalne parametry dostępu do szerokopasmowego </w:t>
      </w:r>
      <w:proofErr w:type="spellStart"/>
      <w:r w:rsidRPr="00C17B18">
        <w:rPr>
          <w:rFonts w:cs="Arial"/>
          <w:sz w:val="16"/>
          <w:szCs w:val="16"/>
        </w:rPr>
        <w:t>internetu</w:t>
      </w:r>
      <w:proofErr w:type="spellEnd"/>
      <w:r w:rsidRPr="00C17B18">
        <w:rPr>
          <w:rFonts w:cs="Arial"/>
          <w:sz w:val="16"/>
          <w:szCs w:val="16"/>
        </w:rPr>
        <w:t xml:space="preserve"> zostaną określone na etapie wdrażania.</w:t>
      </w:r>
    </w:p>
  </w:footnote>
  <w:footnote w:id="33">
    <w:p w14:paraId="7B16AFA0" w14:textId="77777777" w:rsidR="00875CCB" w:rsidRDefault="00875CCB" w:rsidP="00981B7D">
      <w:pPr>
        <w:pStyle w:val="Tekstprzypisudolnego"/>
        <w:jc w:val="both"/>
        <w:rPr>
          <w:sz w:val="16"/>
          <w:szCs w:val="16"/>
          <w:lang w:val="pl-PL"/>
        </w:rPr>
      </w:pPr>
      <w:r w:rsidRPr="00530721">
        <w:rPr>
          <w:rStyle w:val="Odwoanieprzypisudolnego"/>
          <w:sz w:val="16"/>
          <w:szCs w:val="16"/>
        </w:rPr>
        <w:footnoteRef/>
      </w:r>
      <w:r>
        <w:rPr>
          <w:sz w:val="16"/>
          <w:szCs w:val="16"/>
          <w:lang w:val="pl-PL"/>
        </w:rPr>
        <w:t xml:space="preserve"> Alokacja na ten zakres interwencji nie przekroczy 10% alokacji przeznaczonej na oś priorytetową I POPC i nie przekroczy kwoty 100 mln EUR.</w:t>
      </w:r>
    </w:p>
  </w:footnote>
  <w:footnote w:id="34">
    <w:p w14:paraId="305C7AF9" w14:textId="77777777" w:rsidR="00875CCB" w:rsidRDefault="00875CCB" w:rsidP="00981B7D">
      <w:pPr>
        <w:pStyle w:val="Tekstprzypisudolnego"/>
        <w:jc w:val="both"/>
        <w:rPr>
          <w:sz w:val="16"/>
          <w:szCs w:val="16"/>
          <w:lang w:val="pl-PL"/>
        </w:rPr>
      </w:pPr>
    </w:p>
    <w:p w14:paraId="66E66105" w14:textId="77777777" w:rsidR="00875CCB" w:rsidRPr="00392076" w:rsidRDefault="00875CCB" w:rsidP="00981B7D">
      <w:pPr>
        <w:pStyle w:val="Tekstprzypisudolnego"/>
        <w:jc w:val="both"/>
      </w:pPr>
      <w:r>
        <w:rPr>
          <w:rStyle w:val="Odwoanieprzypisudolnego"/>
        </w:rPr>
        <w:footnoteRef/>
      </w:r>
      <w:r w:rsidRPr="000608D4">
        <w:rPr>
          <w:rStyle w:val="Przypis-Arial8Znak"/>
        </w:rPr>
        <w:t xml:space="preserve"> „E-dojrzałość” oznacza zakres, w jakim dana sprawa może zostać załatwiona przez </w:t>
      </w:r>
      <w:proofErr w:type="spellStart"/>
      <w:r w:rsidRPr="000608D4">
        <w:rPr>
          <w:rStyle w:val="Przypis-Arial8Znak"/>
        </w:rPr>
        <w:t>internet</w:t>
      </w:r>
      <w:proofErr w:type="spellEnd"/>
      <w:r>
        <w:rPr>
          <w:rStyle w:val="Przypis-Arial8Znak"/>
        </w:rPr>
        <w:t>.</w:t>
      </w:r>
      <w:r w:rsidRPr="000608D4">
        <w:rPr>
          <w:rStyle w:val="Przypis-Arial8Znak"/>
        </w:rPr>
        <w:t xml:space="preserve"> </w:t>
      </w:r>
      <w:r>
        <w:rPr>
          <w:rStyle w:val="Przypis-Arial8Znak"/>
        </w:rPr>
        <w:t>J</w:t>
      </w:r>
      <w:r w:rsidRPr="000608D4">
        <w:rPr>
          <w:rStyle w:val="Przypis-Arial8Znak"/>
        </w:rPr>
        <w:t xml:space="preserve">est mierzona według pięciostopniowej skali opracowanej przez firmę </w:t>
      </w:r>
      <w:proofErr w:type="spellStart"/>
      <w:r w:rsidRPr="000608D4">
        <w:rPr>
          <w:rStyle w:val="Przypis-Arial8Znak"/>
        </w:rPr>
        <w:t>Capgemini</w:t>
      </w:r>
      <w:proofErr w:type="spellEnd"/>
      <w:r w:rsidRPr="000608D4">
        <w:rPr>
          <w:rStyle w:val="Przypis-Arial8Znak"/>
        </w:rPr>
        <w:t xml:space="preserve"> na zlecenie K</w:t>
      </w:r>
      <w:r>
        <w:rPr>
          <w:rStyle w:val="Przypis-Arial8Znak"/>
        </w:rPr>
        <w:t>E</w:t>
      </w:r>
      <w:r w:rsidRPr="00392076">
        <w:rPr>
          <w:rStyle w:val="Przypis-Arial8Znak"/>
        </w:rPr>
        <w:t>.</w:t>
      </w:r>
    </w:p>
  </w:footnote>
  <w:footnote w:id="35">
    <w:p w14:paraId="2F24F05B" w14:textId="77777777" w:rsidR="00875CCB" w:rsidRPr="00D641F0" w:rsidRDefault="00875CCB" w:rsidP="00981B7D">
      <w:pPr>
        <w:pStyle w:val="Tekstprzypisudolnego"/>
        <w:rPr>
          <w:lang w:val="en-US"/>
        </w:rPr>
      </w:pPr>
      <w:r>
        <w:rPr>
          <w:rStyle w:val="Odwoanieprzypisudolnego"/>
        </w:rPr>
        <w:footnoteRef/>
      </w:r>
      <w:r w:rsidRPr="00D641F0">
        <w:rPr>
          <w:lang w:val="en-US"/>
        </w:rPr>
        <w:t xml:space="preserve"> </w:t>
      </w:r>
      <w:r w:rsidRPr="00D641F0">
        <w:rPr>
          <w:rStyle w:val="Przypis-Arial8Znak"/>
          <w:lang w:val="en-US"/>
        </w:rPr>
        <w:t xml:space="preserve">Draft template and guidelines for the content of the operational </w:t>
      </w:r>
      <w:proofErr w:type="spellStart"/>
      <w:r w:rsidRPr="00D641F0">
        <w:rPr>
          <w:rStyle w:val="Przypis-Arial8Znak"/>
          <w:lang w:val="en-US"/>
        </w:rPr>
        <w:t>programme</w:t>
      </w:r>
      <w:proofErr w:type="spellEnd"/>
      <w:r w:rsidRPr="00D641F0">
        <w:rPr>
          <w:rStyle w:val="Przypis-Arial8Znak"/>
          <w:lang w:val="en-US"/>
        </w:rPr>
        <w:t>, version 3, 21.05.2013, s. 9</w:t>
      </w:r>
    </w:p>
  </w:footnote>
  <w:footnote w:id="36">
    <w:p w14:paraId="3725B058" w14:textId="77777777" w:rsidR="00875CCB" w:rsidRDefault="00875CCB" w:rsidP="00981B7D">
      <w:pPr>
        <w:pStyle w:val="Tekstprzypisudolnego"/>
      </w:pPr>
      <w:r>
        <w:rPr>
          <w:rStyle w:val="Odwoanieprzypisudolnego"/>
        </w:rPr>
        <w:footnoteRef/>
      </w:r>
      <w:r w:rsidRPr="00D641F0">
        <w:rPr>
          <w:lang w:val="en-US"/>
        </w:rPr>
        <w:t xml:space="preserve"> </w:t>
      </w:r>
      <w:r w:rsidRPr="00D641F0">
        <w:rPr>
          <w:sz w:val="16"/>
          <w:szCs w:val="16"/>
          <w:lang w:val="en-US"/>
        </w:rPr>
        <w:t xml:space="preserve">KE, The European </w:t>
      </w:r>
      <w:proofErr w:type="spellStart"/>
      <w:r w:rsidRPr="00D641F0">
        <w:rPr>
          <w:sz w:val="16"/>
          <w:szCs w:val="16"/>
          <w:lang w:val="en-US"/>
        </w:rPr>
        <w:t>eGovernment</w:t>
      </w:r>
      <w:proofErr w:type="spellEnd"/>
      <w:r w:rsidRPr="00D641F0">
        <w:rPr>
          <w:sz w:val="16"/>
          <w:szCs w:val="16"/>
          <w:lang w:val="en-US"/>
        </w:rPr>
        <w:t xml:space="preserve"> Action Plan 2011-2015, Com(2010)743. </w:t>
      </w:r>
      <w:r w:rsidRPr="00492905">
        <w:rPr>
          <w:sz w:val="16"/>
          <w:szCs w:val="16"/>
        </w:rPr>
        <w:t xml:space="preserve">Por. także: KE, </w:t>
      </w:r>
      <w:r>
        <w:rPr>
          <w:sz w:val="16"/>
          <w:szCs w:val="16"/>
        </w:rPr>
        <w:t xml:space="preserve"> </w:t>
      </w:r>
      <w:r w:rsidRPr="00492905">
        <w:rPr>
          <w:sz w:val="16"/>
          <w:szCs w:val="16"/>
        </w:rPr>
        <w:t>Otwarte dane – siła napędowa innowacji, wzrostu gospodarczego oraz przejrzystego zarządzania, Com(2011)882.</w:t>
      </w:r>
    </w:p>
  </w:footnote>
  <w:footnote w:id="37">
    <w:p w14:paraId="3BEAFF47" w14:textId="77777777" w:rsidR="00875CCB" w:rsidRPr="008F4639" w:rsidRDefault="00875CCB" w:rsidP="00981B7D">
      <w:pPr>
        <w:jc w:val="both"/>
        <w:rPr>
          <w:rStyle w:val="Przypis-Arial8Znak"/>
        </w:rPr>
      </w:pPr>
      <w:r w:rsidRPr="000F74EB">
        <w:rPr>
          <w:rStyle w:val="Odwoanieprzypisudolnego"/>
          <w:sz w:val="16"/>
          <w:szCs w:val="16"/>
        </w:rPr>
        <w:footnoteRef/>
      </w:r>
      <w:r w:rsidRPr="000F74EB">
        <w:rPr>
          <w:sz w:val="16"/>
          <w:szCs w:val="16"/>
        </w:rPr>
        <w:t xml:space="preserve"> </w:t>
      </w:r>
      <w:r w:rsidRPr="000F74EB">
        <w:rPr>
          <w:rStyle w:val="Przypis-Arial8Znak"/>
        </w:rPr>
        <w:t xml:space="preserve">Zakres interwencji w ramach celu szczegółowego 4 obejmie: </w:t>
      </w:r>
    </w:p>
    <w:p w14:paraId="4150226E" w14:textId="77777777" w:rsidR="00875CCB" w:rsidRPr="000F74EB" w:rsidRDefault="00875CCB" w:rsidP="00981B7D">
      <w:pPr>
        <w:jc w:val="both"/>
        <w:rPr>
          <w:rStyle w:val="Przypis-Arial8Znak"/>
        </w:rPr>
      </w:pPr>
      <w:r w:rsidRPr="000F74EB">
        <w:rPr>
          <w:rStyle w:val="Przypis-Arial8Znak"/>
        </w:rPr>
        <w:t>-  informację publiczną w rozumieniu ustawy z dnia 6 września 2001 r. o dostępie do informacji publicznej oraz zasoby kultury będące w posiadaniu bibliotek, muzeów i archiwów w związku ze zmianami wprowadzonymi dyrektywą 2013/37/UE zmieniającą dyrektywę 2003/98/WE dnia 17 listopada  2003  r.  w sprawie ponownego wykorzystywania informacji sektora publicznego,</w:t>
      </w:r>
    </w:p>
    <w:p w14:paraId="3A45B56C" w14:textId="77777777" w:rsidR="00875CCB" w:rsidRPr="000F74EB" w:rsidRDefault="00875CCB" w:rsidP="00981B7D">
      <w:pPr>
        <w:jc w:val="both"/>
        <w:rPr>
          <w:rStyle w:val="Przypis-Arial8Znak"/>
        </w:rPr>
      </w:pPr>
      <w:r w:rsidRPr="000F74EB">
        <w:rPr>
          <w:rStyle w:val="Przypis-Arial8Znak"/>
        </w:rPr>
        <w:t>- zasoby audiowizualne, pod warunkiem ich udostępniania do ponownego wykorzystywania,</w:t>
      </w:r>
    </w:p>
    <w:p w14:paraId="1F4DB373" w14:textId="77777777" w:rsidR="00875CCB" w:rsidRPr="000F74EB" w:rsidRDefault="00875CCB" w:rsidP="00981B7D">
      <w:pPr>
        <w:jc w:val="both"/>
        <w:rPr>
          <w:rStyle w:val="Przypis-Arial8Znak"/>
        </w:rPr>
      </w:pPr>
      <w:r w:rsidRPr="000F74EB">
        <w:rPr>
          <w:rStyle w:val="Przypis-Arial8Znak"/>
        </w:rPr>
        <w:t>- zasoby nauki, pod warunkiem ich udostępniania do ponownego wykorzystywania.</w:t>
      </w:r>
    </w:p>
    <w:p w14:paraId="02E9F3A2" w14:textId="77777777" w:rsidR="00875CCB" w:rsidRPr="000F74EB" w:rsidRDefault="00875CCB" w:rsidP="00981B7D">
      <w:pPr>
        <w:jc w:val="both"/>
        <w:rPr>
          <w:sz w:val="16"/>
          <w:szCs w:val="16"/>
          <w:lang w:eastAsia="ar-SA"/>
        </w:rPr>
      </w:pPr>
      <w:r w:rsidRPr="000F74EB">
        <w:rPr>
          <w:rStyle w:val="Przypis-Arial8Znak"/>
        </w:rPr>
        <w:t>Używane w opisie niniejszego celu szczegółowego sformułowanie „informacje sektora publicznego” oraz skrót ISP, należy rozumieć jako zawierające wyszczególnione powyżej trzy kategorie zasobów.</w:t>
      </w:r>
    </w:p>
    <w:p w14:paraId="643451CF" w14:textId="77777777" w:rsidR="00875CCB" w:rsidRPr="000F74EB" w:rsidRDefault="00875CCB" w:rsidP="00981B7D">
      <w:pPr>
        <w:pStyle w:val="Tekstprzypisudolnego"/>
        <w:rPr>
          <w:sz w:val="16"/>
          <w:szCs w:val="16"/>
        </w:rPr>
      </w:pPr>
    </w:p>
  </w:footnote>
  <w:footnote w:id="38">
    <w:p w14:paraId="463368BD" w14:textId="77777777" w:rsidR="00875CCB" w:rsidRPr="000F74EB" w:rsidRDefault="00875CCB" w:rsidP="00981B7D">
      <w:pPr>
        <w:pStyle w:val="Tekstprzypisudolnego"/>
        <w:jc w:val="both"/>
        <w:rPr>
          <w:sz w:val="16"/>
          <w:szCs w:val="16"/>
        </w:rPr>
      </w:pPr>
      <w:r w:rsidRPr="000F74EB">
        <w:rPr>
          <w:rStyle w:val="Odwoanieprzypisudolnego"/>
          <w:sz w:val="16"/>
          <w:szCs w:val="16"/>
        </w:rPr>
        <w:footnoteRef/>
      </w:r>
      <w:r w:rsidRPr="000F74EB">
        <w:rPr>
          <w:sz w:val="16"/>
          <w:szCs w:val="16"/>
        </w:rPr>
        <w:t xml:space="preserve"> </w:t>
      </w:r>
      <w:r w:rsidRPr="000F74EB">
        <w:rPr>
          <w:rStyle w:val="Przypis-Arial8Znak"/>
        </w:rPr>
        <w:t>C</w:t>
      </w:r>
      <w:r w:rsidRPr="008F4639">
        <w:rPr>
          <w:rStyle w:val="Przypis-Arial8Znak"/>
        </w:rPr>
        <w:t>RIP</w:t>
      </w:r>
      <w:r>
        <w:rPr>
          <w:rStyle w:val="Przypis-Arial8Znak"/>
          <w:lang w:val="pl-PL"/>
        </w:rPr>
        <w:t xml:space="preserve"> (danepubliczne.gov.pl)</w:t>
      </w:r>
      <w:r w:rsidRPr="008F4639">
        <w:rPr>
          <w:rStyle w:val="Przypis-Arial8Znak"/>
        </w:rPr>
        <w:t xml:space="preserve"> </w:t>
      </w:r>
      <w:r>
        <w:rPr>
          <w:rStyle w:val="Przypis-Arial8Znak"/>
          <w:lang w:val="pl-PL"/>
        </w:rPr>
        <w:t>jest to portal</w:t>
      </w:r>
      <w:r w:rsidRPr="008F4639">
        <w:rPr>
          <w:rStyle w:val="Przypis-Arial8Znak"/>
        </w:rPr>
        <w:t xml:space="preserve"> </w:t>
      </w:r>
      <w:r>
        <w:rPr>
          <w:rStyle w:val="Przypis-Arial8Znak"/>
          <w:lang w:val="pl-PL"/>
        </w:rPr>
        <w:t xml:space="preserve">łączący </w:t>
      </w:r>
      <w:r w:rsidRPr="008F4639">
        <w:rPr>
          <w:rStyle w:val="Przypis-Arial8Znak"/>
        </w:rPr>
        <w:t>funkcje katalogu, wyszu</w:t>
      </w:r>
      <w:r w:rsidRPr="000F74EB">
        <w:rPr>
          <w:rStyle w:val="Przypis-Arial8Znak"/>
        </w:rPr>
        <w:t>kiwarki oraz punktu dostępu do innych miejsc</w:t>
      </w:r>
      <w:r>
        <w:rPr>
          <w:rStyle w:val="Przypis-Arial8Znak"/>
          <w:lang w:val="pl-PL"/>
        </w:rPr>
        <w:t xml:space="preserve"> </w:t>
      </w:r>
      <w:r w:rsidRPr="000F74EB">
        <w:rPr>
          <w:rStyle w:val="Przypis-Arial8Znak"/>
        </w:rPr>
        <w:t>zawierających informacje sektora publicznego. Ofer</w:t>
      </w:r>
      <w:r>
        <w:rPr>
          <w:rStyle w:val="Przypis-Arial8Znak"/>
          <w:lang w:val="pl-PL"/>
        </w:rPr>
        <w:t>uje</w:t>
      </w:r>
      <w:r w:rsidRPr="000F74EB">
        <w:rPr>
          <w:rStyle w:val="Przypis-Arial8Znak"/>
        </w:rPr>
        <w:t xml:space="preserve"> również ustalony zbiór funkcji (API), dzięki któremu twórcy aplikacji będą mogli tworzyć wartość dodaną w oparciu o zasoby dostępne w CRIP oraz w połączonych z nim systemach innych podmiotów.</w:t>
      </w:r>
    </w:p>
  </w:footnote>
  <w:footnote w:id="39">
    <w:p w14:paraId="3D45F2C7" w14:textId="77777777" w:rsidR="00875CCB" w:rsidRPr="009B10E2" w:rsidRDefault="00875CCB" w:rsidP="00981B7D">
      <w:pPr>
        <w:pStyle w:val="Tekstprzypisudolnego"/>
        <w:rPr>
          <w:sz w:val="16"/>
          <w:szCs w:val="16"/>
        </w:rPr>
      </w:pPr>
      <w:r w:rsidRPr="009B10E2">
        <w:rPr>
          <w:rStyle w:val="Odwoanieprzypisudolnego"/>
          <w:sz w:val="16"/>
          <w:szCs w:val="16"/>
        </w:rPr>
        <w:footnoteRef/>
      </w:r>
      <w:r w:rsidRPr="009B10E2">
        <w:rPr>
          <w:sz w:val="16"/>
          <w:szCs w:val="16"/>
        </w:rPr>
        <w:t xml:space="preserve"> </w:t>
      </w:r>
      <w:r>
        <w:rPr>
          <w:sz w:val="16"/>
          <w:szCs w:val="16"/>
        </w:rPr>
        <w:t>Z</w:t>
      </w:r>
      <w:r w:rsidRPr="009B10E2">
        <w:rPr>
          <w:sz w:val="16"/>
          <w:szCs w:val="16"/>
        </w:rPr>
        <w:t xml:space="preserve">alecenie </w:t>
      </w:r>
      <w:r>
        <w:rPr>
          <w:sz w:val="16"/>
          <w:szCs w:val="16"/>
        </w:rPr>
        <w:t>K</w:t>
      </w:r>
      <w:r w:rsidRPr="009B10E2">
        <w:rPr>
          <w:sz w:val="16"/>
          <w:szCs w:val="16"/>
        </w:rPr>
        <w:t>omisji z dnia 27 października 2011 r. w sprawie digitalizacji i udostępniania w Internecie dorobku kulturowego oraz w sprawie ochrony zasobów cyfrowych (2011/711/UE)</w:t>
      </w:r>
    </w:p>
  </w:footnote>
  <w:footnote w:id="40">
    <w:p w14:paraId="3F7F8726" w14:textId="77777777" w:rsidR="00875CCB" w:rsidRPr="000C0D2A" w:rsidRDefault="00875CCB" w:rsidP="00981B7D">
      <w:pPr>
        <w:pStyle w:val="Tekstprzypisudolnego"/>
        <w:jc w:val="both"/>
        <w:rPr>
          <w:lang w:val="en-US"/>
        </w:rPr>
      </w:pPr>
      <w:r w:rsidRPr="009B10E2">
        <w:rPr>
          <w:rStyle w:val="Odwoanieprzypisudolnego"/>
          <w:sz w:val="16"/>
          <w:szCs w:val="16"/>
        </w:rPr>
        <w:footnoteRef/>
      </w:r>
      <w:r w:rsidRPr="009B10E2">
        <w:rPr>
          <w:sz w:val="16"/>
          <w:szCs w:val="16"/>
          <w:lang w:val="en-US"/>
        </w:rPr>
        <w:t xml:space="preserve"> </w:t>
      </w:r>
      <w:hyperlink r:id="rId2" w:history="1">
        <w:r w:rsidRPr="009B10E2">
          <w:rPr>
            <w:rStyle w:val="Hipercze"/>
            <w:i/>
            <w:sz w:val="16"/>
            <w:szCs w:val="16"/>
            <w:lang w:val="en-US"/>
          </w:rPr>
          <w:t xml:space="preserve">ICT PSP Work </w:t>
        </w:r>
        <w:proofErr w:type="spellStart"/>
        <w:r w:rsidRPr="009B10E2">
          <w:rPr>
            <w:rStyle w:val="Hipercze"/>
            <w:i/>
            <w:sz w:val="16"/>
            <w:szCs w:val="16"/>
            <w:lang w:val="en-US"/>
          </w:rPr>
          <w:t>Programme</w:t>
        </w:r>
        <w:proofErr w:type="spellEnd"/>
        <w:r w:rsidRPr="009B10E2">
          <w:rPr>
            <w:rStyle w:val="Hipercze"/>
            <w:i/>
            <w:sz w:val="16"/>
            <w:szCs w:val="16"/>
            <w:lang w:val="en-US"/>
          </w:rPr>
          <w:t xml:space="preserve"> 2012</w:t>
        </w:r>
      </w:hyperlink>
      <w:r w:rsidRPr="009B10E2">
        <w:rPr>
          <w:sz w:val="16"/>
          <w:szCs w:val="16"/>
          <w:lang w:val="en-US"/>
        </w:rPr>
        <w:t xml:space="preserve">, Competitiveness and Innovation Framework </w:t>
      </w:r>
      <w:proofErr w:type="spellStart"/>
      <w:r w:rsidRPr="009B10E2">
        <w:rPr>
          <w:sz w:val="16"/>
          <w:szCs w:val="16"/>
          <w:lang w:val="en-US"/>
        </w:rPr>
        <w:t>Programme</w:t>
      </w:r>
      <w:proofErr w:type="spellEnd"/>
      <w:r w:rsidRPr="009B10E2">
        <w:rPr>
          <w:sz w:val="16"/>
          <w:szCs w:val="16"/>
          <w:lang w:val="en-US"/>
        </w:rPr>
        <w:t>, European Commission, s. 15.</w:t>
      </w:r>
    </w:p>
  </w:footnote>
  <w:footnote w:id="41">
    <w:p w14:paraId="1A7081E4" w14:textId="77777777" w:rsidR="00875CCB" w:rsidRPr="00141A10" w:rsidRDefault="00875CCB" w:rsidP="00141A10">
      <w:pPr>
        <w:pStyle w:val="Tekstprzypisudolnego"/>
        <w:jc w:val="both"/>
        <w:rPr>
          <w:sz w:val="16"/>
          <w:szCs w:val="16"/>
          <w:lang w:val="pl-PL"/>
        </w:rPr>
      </w:pPr>
      <w:r w:rsidRPr="00141A10">
        <w:rPr>
          <w:rStyle w:val="Odwoanieprzypisudolnego"/>
          <w:sz w:val="16"/>
          <w:szCs w:val="16"/>
        </w:rPr>
        <w:footnoteRef/>
      </w:r>
      <w:r w:rsidRPr="00141A10">
        <w:rPr>
          <w:sz w:val="16"/>
          <w:szCs w:val="16"/>
        </w:rPr>
        <w:t xml:space="preserve"> </w:t>
      </w:r>
      <w:r w:rsidRPr="00141A10">
        <w:rPr>
          <w:sz w:val="16"/>
          <w:szCs w:val="16"/>
          <w:lang w:val="pl-PL"/>
        </w:rPr>
        <w:t>Szcz</w:t>
      </w:r>
      <w:r>
        <w:rPr>
          <w:sz w:val="16"/>
          <w:szCs w:val="16"/>
          <w:lang w:val="pl-PL"/>
        </w:rPr>
        <w:t>e</w:t>
      </w:r>
      <w:r w:rsidRPr="00141A10">
        <w:rPr>
          <w:sz w:val="16"/>
          <w:szCs w:val="16"/>
          <w:lang w:val="pl-PL"/>
        </w:rPr>
        <w:t>gółowe warunki kwalifikowania wydatków poniesionych na wynagrodzenia, w tym np. ograniczenia dotyczące ich wysokości oraz okresu kwalifikowania, zostaną określone w dokumentach wdrożeniowych POPC.</w:t>
      </w:r>
    </w:p>
  </w:footnote>
  <w:footnote w:id="42">
    <w:p w14:paraId="6933CD6F" w14:textId="77777777" w:rsidR="00875CCB" w:rsidRPr="00E467C2" w:rsidRDefault="00875CCB" w:rsidP="00981B7D">
      <w:pPr>
        <w:pStyle w:val="Tekstprzypisudolnego"/>
        <w:jc w:val="both"/>
        <w:rPr>
          <w:sz w:val="16"/>
          <w:szCs w:val="16"/>
        </w:rPr>
      </w:pPr>
      <w:r w:rsidRPr="00E467C2">
        <w:rPr>
          <w:rStyle w:val="Odwoanieprzypisudolnego"/>
          <w:sz w:val="16"/>
          <w:szCs w:val="16"/>
        </w:rPr>
        <w:footnoteRef/>
      </w:r>
      <w:r w:rsidRPr="00E467C2">
        <w:rPr>
          <w:sz w:val="16"/>
          <w:szCs w:val="16"/>
        </w:rPr>
        <w:t xml:space="preserve"> E–learning – zdalne nauczanie z wykorzystaniem sieci komputerowych i </w:t>
      </w:r>
      <w:proofErr w:type="spellStart"/>
      <w:r>
        <w:rPr>
          <w:sz w:val="16"/>
          <w:szCs w:val="16"/>
          <w:lang w:val="pl-PL"/>
        </w:rPr>
        <w:t>i</w:t>
      </w:r>
      <w:r w:rsidRPr="00E467C2">
        <w:rPr>
          <w:sz w:val="16"/>
          <w:szCs w:val="16"/>
        </w:rPr>
        <w:t>nternetu</w:t>
      </w:r>
      <w:proofErr w:type="spellEnd"/>
      <w:r w:rsidRPr="00E467C2">
        <w:rPr>
          <w:sz w:val="16"/>
          <w:szCs w:val="16"/>
        </w:rPr>
        <w:t>,</w:t>
      </w:r>
    </w:p>
  </w:footnote>
  <w:footnote w:id="43">
    <w:p w14:paraId="035D11B7" w14:textId="77777777" w:rsidR="00875CCB" w:rsidRPr="008A2D60" w:rsidRDefault="00875CCB" w:rsidP="00981B7D">
      <w:pPr>
        <w:pStyle w:val="Tekstprzypisudolnego"/>
        <w:jc w:val="both"/>
        <w:rPr>
          <w:sz w:val="16"/>
          <w:szCs w:val="16"/>
          <w:lang w:val="pl-PL"/>
        </w:rPr>
      </w:pPr>
      <w:r w:rsidRPr="00E467C2">
        <w:rPr>
          <w:rStyle w:val="Odwoanieprzypisudolnego"/>
          <w:sz w:val="16"/>
          <w:szCs w:val="16"/>
        </w:rPr>
        <w:footnoteRef/>
      </w:r>
      <w:r w:rsidRPr="00E467C2">
        <w:rPr>
          <w:sz w:val="16"/>
          <w:szCs w:val="16"/>
        </w:rPr>
        <w:t xml:space="preserve"> Masowe otwarte kursy online (ang. MOOC - </w:t>
      </w:r>
      <w:proofErr w:type="spellStart"/>
      <w:r w:rsidRPr="00E467C2">
        <w:rPr>
          <w:sz w:val="16"/>
          <w:szCs w:val="16"/>
        </w:rPr>
        <w:t>massive</w:t>
      </w:r>
      <w:proofErr w:type="spellEnd"/>
      <w:r w:rsidRPr="00E467C2">
        <w:rPr>
          <w:sz w:val="16"/>
          <w:szCs w:val="16"/>
        </w:rPr>
        <w:t xml:space="preserve"> open online </w:t>
      </w:r>
      <w:proofErr w:type="spellStart"/>
      <w:r w:rsidRPr="00E467C2">
        <w:rPr>
          <w:sz w:val="16"/>
          <w:szCs w:val="16"/>
        </w:rPr>
        <w:t>courses</w:t>
      </w:r>
      <w:proofErr w:type="spellEnd"/>
      <w:r w:rsidRPr="00E467C2">
        <w:rPr>
          <w:sz w:val="16"/>
          <w:szCs w:val="16"/>
        </w:rPr>
        <w:t>) pozwalają zdalnie i bezpłatnie brać udział w wybranym akademickim kursie, czasem zakończonym egzaminem. Nie jest przy tym wymagany status studenta uczelni wyższej</w:t>
      </w:r>
      <w:r>
        <w:rPr>
          <w:sz w:val="16"/>
          <w:szCs w:val="16"/>
          <w:lang w:val="pl-PL"/>
        </w:rPr>
        <w:t>.</w:t>
      </w:r>
    </w:p>
  </w:footnote>
  <w:footnote w:id="44">
    <w:p w14:paraId="247D4CA9" w14:textId="77777777" w:rsidR="00875CCB" w:rsidRPr="00B440FB" w:rsidRDefault="00875CCB" w:rsidP="00682929">
      <w:pPr>
        <w:pStyle w:val="Tekstprzypisudolnego"/>
        <w:rPr>
          <w:lang w:val="pl-PL"/>
        </w:rPr>
      </w:pPr>
      <w:r w:rsidRPr="00B440FB">
        <w:rPr>
          <w:rStyle w:val="Odwoanieprzypisudolnego"/>
          <w:sz w:val="16"/>
          <w:szCs w:val="16"/>
        </w:rPr>
        <w:footnoteRef/>
      </w:r>
      <w:r w:rsidRPr="00B440FB">
        <w:rPr>
          <w:sz w:val="16"/>
          <w:szCs w:val="16"/>
        </w:rPr>
        <w:t xml:space="preserve"> </w:t>
      </w:r>
      <w:r w:rsidRPr="0068383C">
        <w:rPr>
          <w:sz w:val="16"/>
          <w:szCs w:val="16"/>
        </w:rPr>
        <w:t>Czynniki stymulujące popyt na usługi szerokopasmowe za NPS rozdział 3.1.3 Stymulacja popytu na usługi szerokopasmowe.</w:t>
      </w:r>
    </w:p>
  </w:footnote>
  <w:footnote w:id="45">
    <w:p w14:paraId="75F2A531" w14:textId="77777777" w:rsidR="00875CCB" w:rsidRPr="00141A10" w:rsidRDefault="00875CCB" w:rsidP="005859D7">
      <w:pPr>
        <w:pStyle w:val="Tekstprzypisudolnego"/>
        <w:jc w:val="both"/>
        <w:rPr>
          <w:sz w:val="16"/>
          <w:szCs w:val="16"/>
          <w:lang w:val="pl-PL"/>
        </w:rPr>
      </w:pPr>
      <w:r w:rsidRPr="00141A10">
        <w:rPr>
          <w:rStyle w:val="Odwoanieprzypisudolnego"/>
          <w:sz w:val="16"/>
          <w:szCs w:val="16"/>
        </w:rPr>
        <w:footnoteRef/>
      </w:r>
      <w:r w:rsidRPr="00141A10">
        <w:rPr>
          <w:sz w:val="16"/>
          <w:szCs w:val="16"/>
        </w:rPr>
        <w:t xml:space="preserve"> </w:t>
      </w:r>
      <w:r w:rsidRPr="00141A10">
        <w:rPr>
          <w:rStyle w:val="Nagwekwiadomoci-etykieta"/>
          <w:rFonts w:cs="Arial"/>
          <w:b w:val="0"/>
          <w:sz w:val="16"/>
          <w:szCs w:val="16"/>
          <w:lang w:val="pl-PL"/>
        </w:rPr>
        <w:t>D</w:t>
      </w:r>
      <w:proofErr w:type="spellStart"/>
      <w:r w:rsidRPr="00141A10">
        <w:rPr>
          <w:rFonts w:eastAsia="Calibri" w:cs="Arial"/>
          <w:sz w:val="16"/>
          <w:szCs w:val="16"/>
          <w:lang w:eastAsia="en-US"/>
        </w:rPr>
        <w:t>yrektyw</w:t>
      </w:r>
      <w:r w:rsidRPr="00141A10">
        <w:rPr>
          <w:rFonts w:eastAsia="Calibri" w:cs="Arial"/>
          <w:sz w:val="16"/>
          <w:szCs w:val="16"/>
          <w:lang w:val="pl-PL" w:eastAsia="en-US"/>
        </w:rPr>
        <w:t>a</w:t>
      </w:r>
      <w:proofErr w:type="spellEnd"/>
      <w:r w:rsidRPr="00141A10">
        <w:rPr>
          <w:rFonts w:eastAsia="Calibri" w:cs="Arial"/>
          <w:sz w:val="16"/>
          <w:szCs w:val="16"/>
          <w:lang w:eastAsia="en-US"/>
        </w:rPr>
        <w:t xml:space="preserve"> Parlamentu Europejskiego i Rady 2014/61/UE z dnia 1</w:t>
      </w:r>
      <w:r w:rsidRPr="00141A10">
        <w:rPr>
          <w:rFonts w:eastAsia="Calibri" w:cs="Arial"/>
          <w:sz w:val="16"/>
          <w:szCs w:val="16"/>
          <w:lang w:val="pl-PL" w:eastAsia="en-US"/>
        </w:rPr>
        <w:t>5</w:t>
      </w:r>
      <w:r w:rsidRPr="00141A10">
        <w:rPr>
          <w:rFonts w:eastAsia="Calibri" w:cs="Arial"/>
          <w:sz w:val="16"/>
          <w:szCs w:val="16"/>
          <w:lang w:eastAsia="en-US"/>
        </w:rPr>
        <w:t xml:space="preserve"> </w:t>
      </w:r>
      <w:r w:rsidRPr="00141A10">
        <w:rPr>
          <w:rFonts w:eastAsia="Calibri" w:cs="Arial"/>
          <w:sz w:val="16"/>
          <w:szCs w:val="16"/>
          <w:lang w:val="pl-PL" w:eastAsia="en-US"/>
        </w:rPr>
        <w:t>maja</w:t>
      </w:r>
      <w:r w:rsidRPr="00141A10">
        <w:rPr>
          <w:rFonts w:eastAsia="Calibri" w:cs="Arial"/>
          <w:sz w:val="16"/>
          <w:szCs w:val="16"/>
          <w:lang w:eastAsia="en-US"/>
        </w:rPr>
        <w:t xml:space="preserve"> 2014 r. w sprawie środków mających na celu zmniejszenie kosztów realizacji szybkich sieci łączności elektronicznej</w:t>
      </w:r>
      <w:r w:rsidRPr="00141A10">
        <w:rPr>
          <w:rFonts w:eastAsia="Calibri" w:cs="Arial"/>
          <w:sz w:val="16"/>
          <w:szCs w:val="16"/>
          <w:lang w:val="pl-PL" w:eastAsia="en-US"/>
        </w:rPr>
        <w:t>.</w:t>
      </w:r>
    </w:p>
  </w:footnote>
  <w:footnote w:id="46">
    <w:p w14:paraId="78B832AC" w14:textId="77777777" w:rsidR="00875CCB" w:rsidRPr="00D413B1" w:rsidRDefault="00875CCB" w:rsidP="00981B7D">
      <w:pPr>
        <w:pStyle w:val="Tekstprzypisudolnego"/>
        <w:jc w:val="both"/>
        <w:rPr>
          <w:sz w:val="16"/>
          <w:szCs w:val="16"/>
        </w:rPr>
      </w:pPr>
      <w:r w:rsidRPr="00D413B1">
        <w:rPr>
          <w:rStyle w:val="Odwoanieprzypisudolnego"/>
          <w:sz w:val="16"/>
          <w:szCs w:val="16"/>
        </w:rPr>
        <w:footnoteRef/>
      </w:r>
      <w:r>
        <w:rPr>
          <w:sz w:val="16"/>
          <w:szCs w:val="16"/>
        </w:rPr>
        <w:t xml:space="preserve"> </w:t>
      </w:r>
      <w:r w:rsidRPr="00D413B1">
        <w:rPr>
          <w:sz w:val="16"/>
          <w:szCs w:val="16"/>
        </w:rPr>
        <w:t xml:space="preserve">Przepisy rozporządzenia ramowego, w szczególności art. </w:t>
      </w:r>
      <w:r w:rsidRPr="00F558DF">
        <w:rPr>
          <w:sz w:val="16"/>
          <w:szCs w:val="16"/>
          <w:lang w:val="pl-PL"/>
        </w:rPr>
        <w:t>129</w:t>
      </w:r>
      <w:r w:rsidRPr="000841ED">
        <w:rPr>
          <w:sz w:val="16"/>
          <w:szCs w:val="16"/>
        </w:rPr>
        <w:t xml:space="preserve"> </w:t>
      </w:r>
      <w:r w:rsidRPr="00C93102">
        <w:rPr>
          <w:sz w:val="16"/>
          <w:szCs w:val="16"/>
        </w:rPr>
        <w:t>gwarantuje, że niezależnie od poziomu stopy dofinansowania przyjętej dla osi prio</w:t>
      </w:r>
      <w:r>
        <w:rPr>
          <w:sz w:val="16"/>
          <w:szCs w:val="16"/>
        </w:rPr>
        <w:t>rytetowej w tabeli</w:t>
      </w:r>
      <w:r>
        <w:rPr>
          <w:sz w:val="16"/>
          <w:szCs w:val="16"/>
          <w:lang w:val="pl-PL"/>
        </w:rPr>
        <w:t xml:space="preserve"> 22</w:t>
      </w:r>
      <w:r w:rsidRPr="00C93102">
        <w:rPr>
          <w:sz w:val="16"/>
          <w:szCs w:val="16"/>
        </w:rPr>
        <w:t xml:space="preserve">, wartość środków ostatecznie wypłaconych przez Komisję Europejską na moment zamknięcia programu nigdy nie będzie wyższa niż wkład publiczny przekazany beneficjentom. Art. </w:t>
      </w:r>
      <w:r w:rsidRPr="00C93102">
        <w:rPr>
          <w:sz w:val="16"/>
          <w:szCs w:val="16"/>
          <w:lang w:val="pl-PL"/>
        </w:rPr>
        <w:t>130.2</w:t>
      </w:r>
      <w:r w:rsidRPr="00C93102">
        <w:rPr>
          <w:sz w:val="16"/>
          <w:szCs w:val="16"/>
        </w:rPr>
        <w:t xml:space="preserve"> dodatkowo zapewnia, że w ramach płatności pośrednich KE zawsze będzie wypłacać kwotę niższą z dwóch kwot: kwoty wynikającej z przemnożenia podstawy certyfikacji z wniosku o płatność przez stopę dofinansowania na osi priorytetowej z tabeli </w:t>
      </w:r>
      <w:r>
        <w:rPr>
          <w:sz w:val="16"/>
          <w:szCs w:val="16"/>
          <w:lang w:val="pl-PL"/>
        </w:rPr>
        <w:t>22</w:t>
      </w:r>
      <w:r w:rsidRPr="00C93102">
        <w:rPr>
          <w:sz w:val="16"/>
          <w:szCs w:val="16"/>
        </w:rPr>
        <w:t xml:space="preserve"> lub kwoty wykazanych we wniosku wydatków publicznych. Wielkość płatności pośrednich będzie uwzględniała także zasady związane z systemem rocznego badania i akceptacji kont, polegającym m.in. na udzielaniu zaliczek rocznych, wypłacaniu w trakcie roku jedynie 90% należnych płatności i rocznym rozliczaniu kont poprzez bilansowanie zaliczki rocznej wypłaconych środków i 10% zatrzymanych płatności pośrednich.</w:t>
      </w:r>
    </w:p>
  </w:footnote>
  <w:footnote w:id="47">
    <w:p w14:paraId="4D7CE3A6" w14:textId="77777777" w:rsidR="00875CCB" w:rsidRPr="00795B67" w:rsidRDefault="00875CCB" w:rsidP="009A0AA5">
      <w:pPr>
        <w:pStyle w:val="Akapitzlist4"/>
        <w:spacing w:after="0"/>
        <w:ind w:left="0"/>
        <w:jc w:val="both"/>
      </w:pPr>
      <w:r w:rsidRPr="00C11319">
        <w:rPr>
          <w:rStyle w:val="Odwoanieprzypisudolnego"/>
          <w:rFonts w:ascii="Arial" w:hAnsi="Arial"/>
          <w:sz w:val="16"/>
        </w:rPr>
        <w:footnoteRef/>
      </w:r>
      <w:r w:rsidRPr="00C11319">
        <w:t xml:space="preserve"> </w:t>
      </w:r>
      <w:r w:rsidRPr="00C11319">
        <w:rPr>
          <w:rFonts w:ascii="Arial" w:hAnsi="Arial"/>
          <w:sz w:val="16"/>
        </w:rPr>
        <w:t>Związanych również z Rozporządzenie</w:t>
      </w:r>
      <w:r w:rsidRPr="00C11319">
        <w:rPr>
          <w:rFonts w:ascii="Arial" w:hAnsi="Arial"/>
          <w:sz w:val="16"/>
          <w:lang w:val="pl-PL"/>
        </w:rPr>
        <w:t>m</w:t>
      </w:r>
      <w:r w:rsidRPr="00C11319">
        <w:rPr>
          <w:rFonts w:ascii="Arial" w:hAnsi="Arial"/>
          <w:sz w:val="16"/>
        </w:rPr>
        <w:t xml:space="preserve"> Parlamentu Europejskiego i Rady </w:t>
      </w:r>
      <w:r w:rsidRPr="00C11319">
        <w:rPr>
          <w:rFonts w:ascii="Arial" w:hAnsi="Arial"/>
          <w:i/>
          <w:sz w:val="16"/>
        </w:rPr>
        <w:t>w sprawie środków mających na celu zmniejszenie kosztów wdrażania szybkich sieci łączności elektronicznej</w:t>
      </w:r>
      <w:r w:rsidRPr="00C11319">
        <w:rPr>
          <w:rFonts w:ascii="Arial" w:hAnsi="Arial"/>
          <w:sz w:val="16"/>
        </w:rPr>
        <w:t xml:space="preserve"> (COM(2013) 147).</w:t>
      </w:r>
    </w:p>
  </w:footnote>
  <w:footnote w:id="48">
    <w:p w14:paraId="4B363830" w14:textId="77777777" w:rsidR="00875CCB" w:rsidRPr="00E71C13" w:rsidRDefault="00875CCB" w:rsidP="00A64421">
      <w:pPr>
        <w:pStyle w:val="Tekstprzypisudolnego"/>
        <w:jc w:val="both"/>
        <w:rPr>
          <w:sz w:val="16"/>
          <w:szCs w:val="16"/>
          <w:lang w:val="pl-PL"/>
        </w:rPr>
      </w:pPr>
      <w:r w:rsidRPr="00E71C13">
        <w:rPr>
          <w:rStyle w:val="Odwoanieprzypisudolnego"/>
          <w:sz w:val="16"/>
          <w:szCs w:val="16"/>
        </w:rPr>
        <w:footnoteRef/>
      </w:r>
      <w:r w:rsidRPr="00E71C13">
        <w:rPr>
          <w:sz w:val="16"/>
          <w:szCs w:val="16"/>
        </w:rPr>
        <w:t xml:space="preserve"> </w:t>
      </w:r>
      <w:r w:rsidRPr="00E71C13">
        <w:rPr>
          <w:rFonts w:cs="Calibri"/>
          <w:sz w:val="16"/>
          <w:szCs w:val="16"/>
        </w:rPr>
        <w:t xml:space="preserve">Strategia Sprawne Państwo </w:t>
      </w:r>
      <w:r w:rsidRPr="00E71C13">
        <w:rPr>
          <w:rFonts w:cs="Calibri"/>
          <w:sz w:val="16"/>
          <w:szCs w:val="16"/>
          <w:lang w:val="pl-PL"/>
        </w:rPr>
        <w:t xml:space="preserve">została </w:t>
      </w:r>
      <w:r w:rsidRPr="00E71C13">
        <w:rPr>
          <w:rFonts w:cs="Calibri"/>
          <w:sz w:val="16"/>
          <w:szCs w:val="16"/>
        </w:rPr>
        <w:t>przyjęt</w:t>
      </w:r>
      <w:r>
        <w:rPr>
          <w:rFonts w:cs="Calibri"/>
          <w:sz w:val="16"/>
          <w:szCs w:val="16"/>
          <w:lang w:val="pl-PL"/>
        </w:rPr>
        <w:t>a</w:t>
      </w:r>
      <w:r w:rsidRPr="00E71C13">
        <w:rPr>
          <w:rFonts w:cs="Calibri"/>
          <w:sz w:val="16"/>
          <w:szCs w:val="16"/>
        </w:rPr>
        <w:t xml:space="preserve"> przez Radę Ministrów w dniu 12 lutego 2013 roku (</w:t>
      </w:r>
      <w:hyperlink r:id="rId3" w:history="1">
        <w:r w:rsidRPr="00E71C13">
          <w:rPr>
            <w:rFonts w:cs="Calibri"/>
            <w:color w:val="0000FF"/>
            <w:sz w:val="16"/>
            <w:szCs w:val="16"/>
            <w:u w:val="single"/>
          </w:rPr>
          <w:t>http://monitorpolski.gov.pl/mp/2013/136/1</w:t>
        </w:r>
      </w:hyperlink>
      <w:r w:rsidRPr="00E71C13">
        <w:rPr>
          <w:rFonts w:cs="Calibri"/>
          <w:sz w:val="16"/>
          <w:szCs w:val="16"/>
        </w:rPr>
        <w:t>),</w:t>
      </w:r>
    </w:p>
  </w:footnote>
  <w:footnote w:id="49">
    <w:p w14:paraId="7A165DF4" w14:textId="77777777" w:rsidR="00875CCB" w:rsidRPr="00E71C13" w:rsidRDefault="00875CCB" w:rsidP="00A64421">
      <w:pPr>
        <w:pStyle w:val="Tekstprzypisudolnego"/>
        <w:jc w:val="both"/>
        <w:rPr>
          <w:lang w:val="pl-PL"/>
        </w:rPr>
      </w:pPr>
      <w:r w:rsidRPr="00E71C13">
        <w:rPr>
          <w:rStyle w:val="Odwoanieprzypisudolnego"/>
          <w:sz w:val="16"/>
          <w:szCs w:val="16"/>
        </w:rPr>
        <w:footnoteRef/>
      </w:r>
      <w:r>
        <w:t xml:space="preserve"> </w:t>
      </w:r>
      <w:r w:rsidRPr="00E71C13">
        <w:rPr>
          <w:rFonts w:cs="Calibri"/>
          <w:sz w:val="16"/>
          <w:szCs w:val="16"/>
        </w:rPr>
        <w:t>Program Zintegrowanej Informatyzacji Państwa przyjęty przez Radę Ministrów w dniu 8 stycznia 2014 roku (</w:t>
      </w:r>
      <w:hyperlink r:id="rId4" w:history="1">
        <w:r w:rsidRPr="00E71C13">
          <w:rPr>
            <w:rFonts w:cs="Calibri"/>
            <w:color w:val="0000FF"/>
            <w:sz w:val="16"/>
            <w:szCs w:val="16"/>
            <w:u w:val="single"/>
          </w:rPr>
          <w:t>https://mac.gov.pl/projekty/program-zintegrowanej-informatyzacji-panstwa-do-2020-r</w:t>
        </w:r>
      </w:hyperlink>
      <w:r w:rsidRPr="00E71C13">
        <w:rPr>
          <w:rFonts w:cs="Calibri"/>
          <w:sz w:val="16"/>
          <w:szCs w:val="16"/>
        </w:rPr>
        <w:t>),</w:t>
      </w:r>
    </w:p>
  </w:footnote>
  <w:footnote w:id="50">
    <w:p w14:paraId="471F55A6" w14:textId="77777777" w:rsidR="00875CCB" w:rsidRPr="00E71C13" w:rsidRDefault="00875CCB" w:rsidP="00A64421">
      <w:pPr>
        <w:pStyle w:val="Tekstprzypisudolnego"/>
        <w:jc w:val="both"/>
        <w:rPr>
          <w:lang w:val="pl-PL"/>
        </w:rPr>
      </w:pPr>
      <w:r w:rsidRPr="00E71C13">
        <w:rPr>
          <w:rStyle w:val="Odwoanieprzypisudolnego"/>
          <w:sz w:val="16"/>
          <w:szCs w:val="16"/>
        </w:rPr>
        <w:footnoteRef/>
      </w:r>
      <w:r w:rsidRPr="00E71C13">
        <w:rPr>
          <w:sz w:val="16"/>
          <w:szCs w:val="16"/>
        </w:rPr>
        <w:t xml:space="preserve"> </w:t>
      </w:r>
      <w:r w:rsidRPr="00E71C13">
        <w:rPr>
          <w:rFonts w:cs="Calibri"/>
          <w:sz w:val="16"/>
          <w:szCs w:val="16"/>
          <w:lang w:val="pl-PL"/>
        </w:rPr>
        <w:t>Policy Paper</w:t>
      </w:r>
      <w:r w:rsidRPr="00E71C13">
        <w:rPr>
          <w:rFonts w:cs="Calibri"/>
          <w:sz w:val="16"/>
          <w:szCs w:val="16"/>
        </w:rPr>
        <w:t xml:space="preserve"> został przyjęty przez Komitet Rady Ministrów ds. Cyfryzacji w dniu 15 listopada 2012 r., a następnie został zaktualizowany przez MAC i ponownie przyjęty przez KRMC w dniu 21 maja 2014 r.</w:t>
      </w:r>
    </w:p>
  </w:footnote>
  <w:footnote w:id="51">
    <w:p w14:paraId="18258C76" w14:textId="77777777" w:rsidR="00875CCB" w:rsidRPr="00BC55B3" w:rsidRDefault="00875CCB" w:rsidP="00E71C13">
      <w:pPr>
        <w:pStyle w:val="Tekstprzypisudolnego"/>
        <w:jc w:val="both"/>
        <w:rPr>
          <w:lang w:val="pl-PL"/>
        </w:rPr>
      </w:pPr>
      <w:r w:rsidRPr="00E71C13">
        <w:rPr>
          <w:rStyle w:val="Odwoanieprzypisudolnego"/>
          <w:sz w:val="16"/>
          <w:szCs w:val="16"/>
        </w:rPr>
        <w:footnoteRef/>
      </w:r>
      <w:r w:rsidRPr="00E71C13">
        <w:rPr>
          <w:sz w:val="16"/>
          <w:szCs w:val="16"/>
        </w:rPr>
        <w:t xml:space="preserve"> </w:t>
      </w:r>
      <w:r w:rsidRPr="00E71C13">
        <w:rPr>
          <w:rFonts w:cs="Arial"/>
          <w:sz w:val="16"/>
          <w:szCs w:val="16"/>
        </w:rPr>
        <w:t>Narodowy Plan Szerokopasmowy przyjęty przez Radę Ministrów w dniu 8 stycznia 2014 r. (</w:t>
      </w:r>
      <w:hyperlink r:id="rId5" w:history="1">
        <w:r w:rsidRPr="00E71C13">
          <w:rPr>
            <w:rFonts w:cs="Arial"/>
            <w:color w:val="0000FF"/>
            <w:sz w:val="16"/>
            <w:szCs w:val="16"/>
            <w:u w:val="single"/>
          </w:rPr>
          <w:t>https://mac.gov.pl/files/narodowy_plan_szerokopasmowy_-_08.01.2014_przyjety_przez_rm.pdf</w:t>
        </w:r>
      </w:hyperlink>
      <w:r w:rsidRPr="00E71C13">
        <w:rPr>
          <w:rFonts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D20B14"/>
    <w:lvl w:ilvl="0">
      <w:start w:val="1"/>
      <w:numFmt w:val="bullet"/>
      <w:pStyle w:val="Nagwek1"/>
      <w:lvlText w:val=""/>
      <w:lvlJc w:val="left"/>
      <w:pPr>
        <w:tabs>
          <w:tab w:val="num" w:pos="432"/>
        </w:tabs>
        <w:ind w:left="432" w:hanging="432"/>
      </w:pPr>
      <w:rPr>
        <w:rFonts w:ascii="Symbol" w:hAnsi="Symbol" w:hint="default"/>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7"/>
      <w:numFmt w:val="decimal"/>
      <w:lvlText w:val="%1."/>
      <w:lvlJc w:val="left"/>
      <w:pPr>
        <w:tabs>
          <w:tab w:val="num" w:pos="1440"/>
        </w:tabs>
        <w:ind w:left="1440" w:hanging="360"/>
      </w:pPr>
      <w:rPr>
        <w:b w:val="0"/>
        <w:bCs w:val="0"/>
        <w:sz w:val="22"/>
        <w:szCs w:val="22"/>
      </w:rPr>
    </w:lvl>
  </w:abstractNum>
  <w:abstractNum w:abstractNumId="4">
    <w:nsid w:val="00000005"/>
    <w:multiLevelType w:val="multilevel"/>
    <w:tmpl w:val="00000005"/>
    <w:name w:val="WW8Num5"/>
    <w:lvl w:ilvl="0">
      <w:start w:val="1"/>
      <w:numFmt w:val="bullet"/>
      <w:pStyle w:val="Bullet1"/>
      <w:lvlText w:val="►"/>
      <w:lvlJc w:val="left"/>
      <w:pPr>
        <w:tabs>
          <w:tab w:val="num" w:pos="360"/>
        </w:tabs>
        <w:ind w:left="360" w:hanging="360"/>
      </w:pPr>
      <w:rPr>
        <w:rFonts w:ascii="Arial" w:hAnsi="Arial" w:cs="Arial"/>
        <w:sz w:val="12"/>
        <w:szCs w:val="1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12"/>
        <w:szCs w:val="1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1428"/>
        </w:tabs>
        <w:ind w:left="1428"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Wingdings" w:hAnsi="Wingdings"/>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singleLevel"/>
    <w:tmpl w:val="00000018"/>
    <w:name w:val="WW8Num24"/>
    <w:lvl w:ilvl="0">
      <w:start w:val="1"/>
      <w:numFmt w:val="decimal"/>
      <w:pStyle w:val="Legenda1"/>
      <w:lvlText w:val="Rys. %1."/>
      <w:lvlJc w:val="left"/>
      <w:pPr>
        <w:tabs>
          <w:tab w:val="num" w:pos="360"/>
        </w:tabs>
        <w:ind w:left="357" w:hanging="357"/>
      </w:pPr>
      <w:rPr>
        <w:rFonts w:ascii="Tahoma" w:hAnsi="Tahoma"/>
        <w:sz w:val="16"/>
      </w:rPr>
    </w:lvl>
  </w:abstractNum>
  <w:abstractNum w:abstractNumId="24">
    <w:nsid w:val="00000019"/>
    <w:multiLevelType w:val="singleLevel"/>
    <w:tmpl w:val="00000019"/>
    <w:name w:val="WW8Num25"/>
    <w:lvl w:ilvl="0">
      <w:start w:val="1"/>
      <w:numFmt w:val="bullet"/>
      <w:pStyle w:val="Tiret0"/>
      <w:lvlText w:val=""/>
      <w:lvlJc w:val="left"/>
      <w:pPr>
        <w:tabs>
          <w:tab w:val="num" w:pos="850"/>
        </w:tabs>
        <w:ind w:left="850" w:hanging="850"/>
      </w:pPr>
      <w:rPr>
        <w:rFonts w:ascii="Symbol" w:hAnsi="Symbol"/>
      </w:rPr>
    </w:lvl>
  </w:abstractNum>
  <w:abstractNum w:abstractNumId="25">
    <w:nsid w:val="0000001A"/>
    <w:multiLevelType w:val="singleLevel"/>
    <w:tmpl w:val="0000001A"/>
    <w:name w:val="WW8Num26"/>
    <w:lvl w:ilvl="0">
      <w:start w:val="1"/>
      <w:numFmt w:val="decimal"/>
      <w:pStyle w:val="Number"/>
      <w:lvlText w:val="%1"/>
      <w:lvlJc w:val="left"/>
      <w:pPr>
        <w:tabs>
          <w:tab w:val="num" w:pos="357"/>
        </w:tabs>
        <w:ind w:left="360" w:hanging="360"/>
      </w:pPr>
      <w:rPr>
        <w:rFonts w:ascii="Tahoma" w:hAnsi="Tahoma" w:cs="Tahoma"/>
        <w:b/>
        <w:i w:val="0"/>
        <w:color w:val="333399"/>
        <w:sz w:val="16"/>
        <w:szCs w:val="20"/>
      </w:rPr>
    </w:lvl>
  </w:abstractNum>
  <w:abstractNum w:abstractNumId="26">
    <w:nsid w:val="0000001B"/>
    <w:multiLevelType w:val="singleLevel"/>
    <w:tmpl w:val="0000001B"/>
    <w:name w:val="WW8Num27"/>
    <w:lvl w:ilvl="0">
      <w:start w:val="1"/>
      <w:numFmt w:val="bullet"/>
      <w:lvlText w:val=""/>
      <w:lvlJc w:val="left"/>
      <w:pPr>
        <w:tabs>
          <w:tab w:val="num" w:pos="0"/>
        </w:tabs>
        <w:ind w:left="720" w:hanging="360"/>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9">
    <w:nsid w:val="0000001E"/>
    <w:multiLevelType w:val="singleLevel"/>
    <w:tmpl w:val="0000001E"/>
    <w:name w:val="WW8Num30"/>
    <w:lvl w:ilvl="0">
      <w:start w:val="1"/>
      <w:numFmt w:val="bullet"/>
      <w:lvlText w:val=""/>
      <w:lvlJc w:val="left"/>
      <w:pPr>
        <w:tabs>
          <w:tab w:val="num" w:pos="0"/>
        </w:tabs>
        <w:ind w:left="720" w:hanging="360"/>
      </w:pPr>
      <w:rPr>
        <w:rFonts w:ascii="Symbol" w:hAnsi="Symbol"/>
      </w:r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33">
    <w:nsid w:val="00000022"/>
    <w:multiLevelType w:val="singleLevel"/>
    <w:tmpl w:val="00000022"/>
    <w:name w:val="WW8Num34"/>
    <w:lvl w:ilvl="0">
      <w:start w:val="1"/>
      <w:numFmt w:val="decimal"/>
      <w:lvlText w:val="%1)"/>
      <w:lvlJc w:val="left"/>
      <w:pPr>
        <w:tabs>
          <w:tab w:val="num" w:pos="720"/>
        </w:tabs>
        <w:ind w:left="720" w:hanging="360"/>
      </w:pPr>
      <w:rPr>
        <w:b w:val="0"/>
      </w:rPr>
    </w:lvl>
  </w:abstractNum>
  <w:abstractNum w:abstractNumId="34">
    <w:nsid w:val="00000023"/>
    <w:multiLevelType w:val="singleLevel"/>
    <w:tmpl w:val="00000023"/>
    <w:name w:val="WW8Num35"/>
    <w:lvl w:ilvl="0">
      <w:start w:val="1"/>
      <w:numFmt w:val="decimal"/>
      <w:lvlText w:val="%1."/>
      <w:lvlJc w:val="left"/>
      <w:pPr>
        <w:tabs>
          <w:tab w:val="num" w:pos="720"/>
        </w:tabs>
        <w:ind w:left="720" w:hanging="360"/>
      </w:pPr>
    </w:lvl>
  </w:abstractNum>
  <w:abstractNum w:abstractNumId="35">
    <w:nsid w:val="00000024"/>
    <w:multiLevelType w:val="singleLevel"/>
    <w:tmpl w:val="00000024"/>
    <w:name w:val="WW8Num36"/>
    <w:lvl w:ilvl="0">
      <w:start w:val="1"/>
      <w:numFmt w:val="bullet"/>
      <w:pStyle w:val="buletyo"/>
      <w:lvlText w:val="o"/>
      <w:lvlJc w:val="left"/>
      <w:pPr>
        <w:tabs>
          <w:tab w:val="num" w:pos="360"/>
        </w:tabs>
        <w:ind w:left="360" w:hanging="360"/>
      </w:pPr>
      <w:rPr>
        <w:rFonts w:ascii="Courier New" w:hAnsi="Courier New"/>
        <w:color w:val="333399"/>
      </w:rPr>
    </w:lvl>
  </w:abstractNum>
  <w:abstractNum w:abstractNumId="36">
    <w:nsid w:val="00000025"/>
    <w:multiLevelType w:val="singleLevel"/>
    <w:tmpl w:val="00000025"/>
    <w:name w:val="WW8Num37"/>
    <w:lvl w:ilvl="0">
      <w:start w:val="1"/>
      <w:numFmt w:val="bullet"/>
      <w:lvlText w:val=""/>
      <w:lvlJc w:val="left"/>
      <w:pPr>
        <w:tabs>
          <w:tab w:val="num" w:pos="0"/>
        </w:tabs>
        <w:ind w:left="720" w:hanging="360"/>
      </w:pPr>
      <w:rPr>
        <w:rFonts w:ascii="Symbol" w:hAnsi="Symbol"/>
      </w:rPr>
    </w:lvl>
  </w:abstractNum>
  <w:abstractNum w:abstractNumId="37">
    <w:nsid w:val="00000026"/>
    <w:multiLevelType w:val="singleLevel"/>
    <w:tmpl w:val="00000026"/>
    <w:name w:val="WW8Num38"/>
    <w:lvl w:ilvl="0">
      <w:start w:val="11"/>
      <w:numFmt w:val="decimal"/>
      <w:lvlText w:val="%1."/>
      <w:lvlJc w:val="left"/>
      <w:pPr>
        <w:tabs>
          <w:tab w:val="num" w:pos="1440"/>
        </w:tabs>
        <w:ind w:left="1440" w:hanging="360"/>
      </w:pPr>
      <w:rPr>
        <w:sz w:val="22"/>
        <w:szCs w:val="22"/>
      </w:rPr>
    </w:lvl>
  </w:abstractNum>
  <w:abstractNum w:abstractNumId="38">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39">
    <w:nsid w:val="00000028"/>
    <w:multiLevelType w:val="singleLevel"/>
    <w:tmpl w:val="00000028"/>
    <w:name w:val="WW8Num40"/>
    <w:lvl w:ilvl="0">
      <w:start w:val="1"/>
      <w:numFmt w:val="bullet"/>
      <w:lvlText w:val=""/>
      <w:lvlJc w:val="left"/>
      <w:pPr>
        <w:tabs>
          <w:tab w:val="num" w:pos="0"/>
        </w:tabs>
        <w:ind w:left="720" w:hanging="360"/>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44">
    <w:nsid w:val="0000002D"/>
    <w:multiLevelType w:val="singleLevel"/>
    <w:tmpl w:val="0000002D"/>
    <w:name w:val="WW8Num45"/>
    <w:lvl w:ilvl="0">
      <w:start w:val="1"/>
      <w:numFmt w:val="bullet"/>
      <w:lvlText w:val=""/>
      <w:lvlJc w:val="left"/>
      <w:pPr>
        <w:tabs>
          <w:tab w:val="num" w:pos="0"/>
        </w:tabs>
        <w:ind w:left="720" w:hanging="360"/>
      </w:pPr>
      <w:rPr>
        <w:rFonts w:ascii="Symbol" w:hAnsi="Symbol"/>
      </w:rPr>
    </w:lvl>
  </w:abstractNum>
  <w:abstractNum w:abstractNumId="45">
    <w:nsid w:val="0000002E"/>
    <w:multiLevelType w:val="singleLevel"/>
    <w:tmpl w:val="0000002E"/>
    <w:name w:val="WW8Num46"/>
    <w:lvl w:ilvl="0">
      <w:start w:val="1"/>
      <w:numFmt w:val="bullet"/>
      <w:lvlText w:val=""/>
      <w:lvlJc w:val="left"/>
      <w:pPr>
        <w:tabs>
          <w:tab w:val="num" w:pos="0"/>
        </w:tabs>
        <w:ind w:left="720" w:hanging="360"/>
      </w:pPr>
      <w:rPr>
        <w:rFonts w:ascii="Symbol" w:hAnsi="Symbol"/>
      </w:rPr>
    </w:lvl>
  </w:abstractNum>
  <w:abstractNum w:abstractNumId="46">
    <w:nsid w:val="0000002F"/>
    <w:multiLevelType w:val="multilevel"/>
    <w:tmpl w:val="0000002F"/>
    <w:name w:val="WW8Num47"/>
    <w:lvl w:ilvl="0">
      <w:start w:val="1"/>
      <w:numFmt w:val="bullet"/>
      <w:pStyle w:val="ATKNumberedList"/>
      <w:lvlText w:val=""/>
      <w:lvlJc w:val="left"/>
      <w:pPr>
        <w:tabs>
          <w:tab w:val="num" w:pos="0"/>
        </w:tabs>
        <w:ind w:left="720" w:hanging="360"/>
      </w:pPr>
      <w:rPr>
        <w:rFonts w:ascii="Symbol" w:hAnsi="Symbol" w:cs="Symbol"/>
        <w:b w:val="0"/>
        <w:bCs w:val="0"/>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47">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48">
    <w:nsid w:val="028E3BFE"/>
    <w:multiLevelType w:val="hybridMultilevel"/>
    <w:tmpl w:val="554254AA"/>
    <w:lvl w:ilvl="0" w:tplc="00000013">
      <w:start w:val="1"/>
      <w:numFmt w:val="bullet"/>
      <w:lvlText w:val=""/>
      <w:lvlJc w:val="left"/>
      <w:pPr>
        <w:ind w:left="720" w:hanging="360"/>
      </w:pPr>
      <w:rPr>
        <w:rFonts w:ascii="Symbol" w:hAnsi="Symbol" w:hint="default"/>
      </w:rPr>
    </w:lvl>
    <w:lvl w:ilvl="1" w:tplc="78B88D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5D57EA5"/>
    <w:multiLevelType w:val="hybridMultilevel"/>
    <w:tmpl w:val="B018FFF0"/>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60775BA"/>
    <w:multiLevelType w:val="hybridMultilevel"/>
    <w:tmpl w:val="55505428"/>
    <w:lvl w:ilvl="0" w:tplc="F1C0F7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078C2B64"/>
    <w:multiLevelType w:val="hybridMultilevel"/>
    <w:tmpl w:val="95B6DE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07A921C6"/>
    <w:multiLevelType w:val="hybridMultilevel"/>
    <w:tmpl w:val="9A60E12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C1542D9"/>
    <w:multiLevelType w:val="hybridMultilevel"/>
    <w:tmpl w:val="7644A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F4A2DF3"/>
    <w:multiLevelType w:val="hybridMultilevel"/>
    <w:tmpl w:val="4790A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B04A3B"/>
    <w:multiLevelType w:val="hybridMultilevel"/>
    <w:tmpl w:val="E8D4979A"/>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2685EBD"/>
    <w:multiLevelType w:val="hybridMultilevel"/>
    <w:tmpl w:val="9C1C454A"/>
    <w:lvl w:ilvl="0" w:tplc="00000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8287368"/>
    <w:multiLevelType w:val="hybridMultilevel"/>
    <w:tmpl w:val="73D8A7F8"/>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C6D2C7A"/>
    <w:multiLevelType w:val="hybridMultilevel"/>
    <w:tmpl w:val="02222DF4"/>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C9B1088"/>
    <w:multiLevelType w:val="hybridMultilevel"/>
    <w:tmpl w:val="B03C8958"/>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60A11DB"/>
    <w:multiLevelType w:val="hybridMultilevel"/>
    <w:tmpl w:val="5BFEA838"/>
    <w:lvl w:ilvl="0" w:tplc="00000002">
      <w:start w:val="1"/>
      <w:numFmt w:val="bullet"/>
      <w:lvlText w:val=""/>
      <w:lvlJc w:val="left"/>
      <w:pPr>
        <w:ind w:left="754" w:hanging="360"/>
      </w:pPr>
      <w:rPr>
        <w:rFonts w:ascii="Symbol" w:hAnsi="Symbol"/>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61">
    <w:nsid w:val="290A1B73"/>
    <w:multiLevelType w:val="hybridMultilevel"/>
    <w:tmpl w:val="FB80F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A00081B"/>
    <w:multiLevelType w:val="hybridMultilevel"/>
    <w:tmpl w:val="7838A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F2B3B0B"/>
    <w:multiLevelType w:val="hybridMultilevel"/>
    <w:tmpl w:val="6ACCA0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FC13072"/>
    <w:multiLevelType w:val="hybridMultilevel"/>
    <w:tmpl w:val="7200CACE"/>
    <w:lvl w:ilvl="0" w:tplc="1048FA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320E0646"/>
    <w:multiLevelType w:val="hybridMultilevel"/>
    <w:tmpl w:val="A7584DDC"/>
    <w:lvl w:ilvl="0" w:tplc="F0E28FD8">
      <w:start w:val="1"/>
      <w:numFmt w:val="bullet"/>
      <w:lvlText w:val="–"/>
      <w:lvlJc w:val="left"/>
      <w:pPr>
        <w:tabs>
          <w:tab w:val="num" w:pos="360"/>
        </w:tabs>
        <w:ind w:left="360" w:hanging="360"/>
      </w:pPr>
      <w:rPr>
        <w:rFonts w:ascii="Arial" w:hAnsi="Arial" w:cs="Times New Roman" w:hint="default"/>
      </w:rPr>
    </w:lvl>
    <w:lvl w:ilvl="1" w:tplc="04150003">
      <w:start w:val="1"/>
      <w:numFmt w:val="bullet"/>
      <w:lvlText w:val="o"/>
      <w:lvlJc w:val="left"/>
      <w:pPr>
        <w:tabs>
          <w:tab w:val="num" w:pos="76"/>
        </w:tabs>
        <w:ind w:left="76" w:hanging="360"/>
      </w:pPr>
      <w:rPr>
        <w:rFonts w:ascii="Courier New" w:hAnsi="Courier New" w:cs="Courier New" w:hint="default"/>
      </w:rPr>
    </w:lvl>
    <w:lvl w:ilvl="2" w:tplc="926260E0">
      <w:start w:val="1"/>
      <w:numFmt w:val="bullet"/>
      <w:lvlText w:val=""/>
      <w:lvlJc w:val="left"/>
      <w:pPr>
        <w:tabs>
          <w:tab w:val="num" w:pos="796"/>
        </w:tabs>
        <w:ind w:left="796" w:hanging="360"/>
      </w:pPr>
      <w:rPr>
        <w:rFonts w:ascii="Wingdings" w:hAnsi="Wingdings" w:hint="default"/>
      </w:rPr>
    </w:lvl>
    <w:lvl w:ilvl="3" w:tplc="04150001">
      <w:start w:val="1"/>
      <w:numFmt w:val="bullet"/>
      <w:lvlText w:val=""/>
      <w:lvlJc w:val="left"/>
      <w:pPr>
        <w:tabs>
          <w:tab w:val="num" w:pos="1516"/>
        </w:tabs>
        <w:ind w:left="1516" w:hanging="360"/>
      </w:pPr>
      <w:rPr>
        <w:rFonts w:ascii="Symbol" w:hAnsi="Symbol" w:hint="default"/>
      </w:rPr>
    </w:lvl>
    <w:lvl w:ilvl="4" w:tplc="04150003">
      <w:start w:val="1"/>
      <w:numFmt w:val="bullet"/>
      <w:lvlText w:val="o"/>
      <w:lvlJc w:val="left"/>
      <w:pPr>
        <w:tabs>
          <w:tab w:val="num" w:pos="2236"/>
        </w:tabs>
        <w:ind w:left="2236" w:hanging="360"/>
      </w:pPr>
      <w:rPr>
        <w:rFonts w:ascii="Courier New" w:hAnsi="Courier New" w:cs="Courier New" w:hint="default"/>
      </w:rPr>
    </w:lvl>
    <w:lvl w:ilvl="5" w:tplc="04150005">
      <w:start w:val="1"/>
      <w:numFmt w:val="bullet"/>
      <w:lvlText w:val=""/>
      <w:lvlJc w:val="left"/>
      <w:pPr>
        <w:tabs>
          <w:tab w:val="num" w:pos="2956"/>
        </w:tabs>
        <w:ind w:left="2956" w:hanging="360"/>
      </w:pPr>
      <w:rPr>
        <w:rFonts w:ascii="Wingdings" w:hAnsi="Wingdings" w:hint="default"/>
      </w:rPr>
    </w:lvl>
    <w:lvl w:ilvl="6" w:tplc="04150001">
      <w:start w:val="1"/>
      <w:numFmt w:val="bullet"/>
      <w:lvlText w:val=""/>
      <w:lvlJc w:val="left"/>
      <w:pPr>
        <w:tabs>
          <w:tab w:val="num" w:pos="3676"/>
        </w:tabs>
        <w:ind w:left="3676" w:hanging="360"/>
      </w:pPr>
      <w:rPr>
        <w:rFonts w:ascii="Symbol" w:hAnsi="Symbol" w:hint="default"/>
      </w:rPr>
    </w:lvl>
    <w:lvl w:ilvl="7" w:tplc="04150003">
      <w:start w:val="1"/>
      <w:numFmt w:val="bullet"/>
      <w:lvlText w:val="o"/>
      <w:lvlJc w:val="left"/>
      <w:pPr>
        <w:tabs>
          <w:tab w:val="num" w:pos="4396"/>
        </w:tabs>
        <w:ind w:left="4396" w:hanging="360"/>
      </w:pPr>
      <w:rPr>
        <w:rFonts w:ascii="Courier New" w:hAnsi="Courier New" w:cs="Courier New" w:hint="default"/>
      </w:rPr>
    </w:lvl>
    <w:lvl w:ilvl="8" w:tplc="04150005">
      <w:start w:val="1"/>
      <w:numFmt w:val="bullet"/>
      <w:lvlText w:val=""/>
      <w:lvlJc w:val="left"/>
      <w:pPr>
        <w:tabs>
          <w:tab w:val="num" w:pos="5116"/>
        </w:tabs>
        <w:ind w:left="5116" w:hanging="360"/>
      </w:pPr>
      <w:rPr>
        <w:rFonts w:ascii="Wingdings" w:hAnsi="Wingdings" w:hint="default"/>
      </w:rPr>
    </w:lvl>
  </w:abstractNum>
  <w:abstractNum w:abstractNumId="66">
    <w:nsid w:val="32E12736"/>
    <w:multiLevelType w:val="hybridMultilevel"/>
    <w:tmpl w:val="178A5A6E"/>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6D71418"/>
    <w:multiLevelType w:val="hybridMultilevel"/>
    <w:tmpl w:val="02E09E4C"/>
    <w:lvl w:ilvl="0" w:tplc="04150001">
      <w:start w:val="1"/>
      <w:numFmt w:val="bullet"/>
      <w:lvlText w:val=""/>
      <w:lvlJc w:val="left"/>
      <w:pPr>
        <w:ind w:left="-351" w:hanging="360"/>
      </w:pPr>
      <w:rPr>
        <w:rFonts w:ascii="Symbol" w:hAnsi="Symbol"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68">
    <w:nsid w:val="36DE2C35"/>
    <w:multiLevelType w:val="hybridMultilevel"/>
    <w:tmpl w:val="4ED49ED2"/>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79173D5"/>
    <w:multiLevelType w:val="hybridMultilevel"/>
    <w:tmpl w:val="F236C210"/>
    <w:lvl w:ilvl="0" w:tplc="BF68A99A">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70">
    <w:nsid w:val="38A540CA"/>
    <w:multiLevelType w:val="hybridMultilevel"/>
    <w:tmpl w:val="71068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9E671FB"/>
    <w:multiLevelType w:val="hybridMultilevel"/>
    <w:tmpl w:val="71508D86"/>
    <w:lvl w:ilvl="0" w:tplc="60A2B81E">
      <w:start w:val="1"/>
      <w:numFmt w:val="bullet"/>
      <w:lvlText w:val=""/>
      <w:lvlJc w:val="left"/>
      <w:pPr>
        <w:ind w:left="502"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C2A58A8"/>
    <w:multiLevelType w:val="hybridMultilevel"/>
    <w:tmpl w:val="2528E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F6C53DD"/>
    <w:multiLevelType w:val="hybridMultilevel"/>
    <w:tmpl w:val="05FAA738"/>
    <w:lvl w:ilvl="0" w:tplc="F0E28FD8">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2CE0E93"/>
    <w:multiLevelType w:val="hybridMultilevel"/>
    <w:tmpl w:val="8F9E4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7095867"/>
    <w:multiLevelType w:val="hybridMultilevel"/>
    <w:tmpl w:val="E21A7D74"/>
    <w:lvl w:ilvl="0" w:tplc="F0E28FD8">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922581D"/>
    <w:multiLevelType w:val="hybridMultilevel"/>
    <w:tmpl w:val="E0F24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A40434D"/>
    <w:multiLevelType w:val="hybridMultilevel"/>
    <w:tmpl w:val="2E828AC6"/>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B541C31"/>
    <w:multiLevelType w:val="hybridMultilevel"/>
    <w:tmpl w:val="8AA2E918"/>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C6C176D"/>
    <w:multiLevelType w:val="hybridMultilevel"/>
    <w:tmpl w:val="3EBE4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0D54216"/>
    <w:multiLevelType w:val="hybridMultilevel"/>
    <w:tmpl w:val="32D2FD10"/>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3547F06"/>
    <w:multiLevelType w:val="hybridMultilevel"/>
    <w:tmpl w:val="D1FC582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3996B2C"/>
    <w:multiLevelType w:val="hybridMultilevel"/>
    <w:tmpl w:val="7ED08D60"/>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4B97F88"/>
    <w:multiLevelType w:val="multilevel"/>
    <w:tmpl w:val="158E715C"/>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55B1267C"/>
    <w:multiLevelType w:val="hybridMultilevel"/>
    <w:tmpl w:val="001C7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BC85DD1"/>
    <w:multiLevelType w:val="hybridMultilevel"/>
    <w:tmpl w:val="E91A19A6"/>
    <w:lvl w:ilvl="0" w:tplc="0415000F">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D4C6587"/>
    <w:multiLevelType w:val="hybridMultilevel"/>
    <w:tmpl w:val="65085938"/>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EC446EF"/>
    <w:multiLevelType w:val="hybridMultilevel"/>
    <w:tmpl w:val="8DE074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602116BF"/>
    <w:multiLevelType w:val="hybridMultilevel"/>
    <w:tmpl w:val="917252E4"/>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11478D5"/>
    <w:multiLevelType w:val="multilevel"/>
    <w:tmpl w:val="A7B8B0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nsid w:val="615673DC"/>
    <w:multiLevelType w:val="hybridMultilevel"/>
    <w:tmpl w:val="8F9CE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5676332"/>
    <w:multiLevelType w:val="hybridMultilevel"/>
    <w:tmpl w:val="7EF8720C"/>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57C005A"/>
    <w:multiLevelType w:val="hybridMultilevel"/>
    <w:tmpl w:val="2CF64298"/>
    <w:lvl w:ilvl="0" w:tplc="059806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nsid w:val="663B3308"/>
    <w:multiLevelType w:val="hybridMultilevel"/>
    <w:tmpl w:val="DCCC07BC"/>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8294B30"/>
    <w:multiLevelType w:val="hybridMultilevel"/>
    <w:tmpl w:val="7E5E5F3E"/>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C4F5CB6"/>
    <w:multiLevelType w:val="hybridMultilevel"/>
    <w:tmpl w:val="21B698AE"/>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CAE159D"/>
    <w:multiLevelType w:val="hybridMultilevel"/>
    <w:tmpl w:val="6B729352"/>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7">
    <w:nsid w:val="6F206AD6"/>
    <w:multiLevelType w:val="hybridMultilevel"/>
    <w:tmpl w:val="2902A40C"/>
    <w:lvl w:ilvl="0" w:tplc="00000002">
      <w:start w:val="1"/>
      <w:numFmt w:val="bullet"/>
      <w:lvlText w:val=""/>
      <w:lvlJc w:val="left"/>
      <w:pPr>
        <w:ind w:left="720" w:hanging="360"/>
      </w:pPr>
      <w:rPr>
        <w:rFonts w:ascii="Symbol" w:hAnsi="Symbol"/>
      </w:rPr>
    </w:lvl>
    <w:lvl w:ilvl="1" w:tplc="3368A258">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FC63BB2"/>
    <w:multiLevelType w:val="hybridMultilevel"/>
    <w:tmpl w:val="98E064C0"/>
    <w:lvl w:ilvl="0" w:tplc="60A2B81E">
      <w:start w:val="1"/>
      <w:numFmt w:val="bullet"/>
      <w:lvlText w:val=""/>
      <w:lvlJc w:val="left"/>
      <w:pPr>
        <w:ind w:left="502" w:hanging="360"/>
      </w:pPr>
      <w:rPr>
        <w:rFonts w:ascii="Symbol" w:hAnsi="Symbol" w:hint="default"/>
        <w:color w:val="auto"/>
      </w:rPr>
    </w:lvl>
    <w:lvl w:ilvl="1" w:tplc="60A2B81E">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9701385"/>
    <w:multiLevelType w:val="hybridMultilevel"/>
    <w:tmpl w:val="378A2A3A"/>
    <w:lvl w:ilvl="0" w:tplc="F0E28FD8">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C65030F"/>
    <w:multiLevelType w:val="hybridMultilevel"/>
    <w:tmpl w:val="C6EAB90C"/>
    <w:lvl w:ilvl="0" w:tplc="04150001">
      <w:start w:val="1"/>
      <w:numFmt w:val="bullet"/>
      <w:lvlText w:val=""/>
      <w:lvlJc w:val="left"/>
      <w:pPr>
        <w:tabs>
          <w:tab w:val="num" w:pos="720"/>
        </w:tabs>
        <w:ind w:left="720" w:hanging="360"/>
      </w:pPr>
      <w:rPr>
        <w:rFonts w:ascii="Symbol" w:hAnsi="Symbol" w:hint="default"/>
      </w:rPr>
    </w:lvl>
    <w:lvl w:ilvl="1" w:tplc="9CF260BC">
      <w:start w:val="1"/>
      <w:numFmt w:val="decimal"/>
      <w:lvlText w:val="%2."/>
      <w:lvlJc w:val="left"/>
      <w:pPr>
        <w:tabs>
          <w:tab w:val="num" w:pos="360"/>
        </w:tabs>
        <w:ind w:left="360" w:hanging="360"/>
      </w:pPr>
      <w:rPr>
        <w:rFonts w:ascii="Calibri" w:hAnsi="Calibri" w:cs="Calibri" w:hint="default"/>
        <w:b/>
        <w:bCs w:val="0"/>
        <w:i w:val="0"/>
        <w:iCs w:val="0"/>
        <w:position w:val="0"/>
        <w:sz w:val="24"/>
        <w:szCs w:val="24"/>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01">
    <w:nsid w:val="7D8477BF"/>
    <w:multiLevelType w:val="hybridMultilevel"/>
    <w:tmpl w:val="283E19EE"/>
    <w:lvl w:ilvl="0" w:tplc="F0E28FD8">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8"/>
  </w:num>
  <w:num w:numId="5">
    <w:abstractNumId w:val="22"/>
  </w:num>
  <w:num w:numId="6">
    <w:abstractNumId w:val="23"/>
  </w:num>
  <w:num w:numId="7">
    <w:abstractNumId w:val="24"/>
  </w:num>
  <w:num w:numId="8">
    <w:abstractNumId w:val="25"/>
  </w:num>
  <w:num w:numId="9">
    <w:abstractNumId w:val="26"/>
  </w:num>
  <w:num w:numId="10">
    <w:abstractNumId w:val="35"/>
  </w:num>
  <w:num w:numId="11">
    <w:abstractNumId w:val="45"/>
  </w:num>
  <w:num w:numId="12">
    <w:abstractNumId w:val="46"/>
  </w:num>
  <w:num w:numId="13">
    <w:abstractNumId w:val="47"/>
  </w:num>
  <w:num w:numId="14">
    <w:abstractNumId w:val="52"/>
  </w:num>
  <w:num w:numId="15">
    <w:abstractNumId w:val="62"/>
  </w:num>
  <w:num w:numId="16">
    <w:abstractNumId w:val="84"/>
  </w:num>
  <w:num w:numId="17">
    <w:abstractNumId w:val="79"/>
  </w:num>
  <w:num w:numId="18">
    <w:abstractNumId w:val="100"/>
  </w:num>
  <w:num w:numId="19">
    <w:abstractNumId w:val="65"/>
  </w:num>
  <w:num w:numId="20">
    <w:abstractNumId w:val="69"/>
  </w:num>
  <w:num w:numId="21">
    <w:abstractNumId w:val="83"/>
  </w:num>
  <w:num w:numId="22">
    <w:abstractNumId w:val="70"/>
  </w:num>
  <w:num w:numId="23">
    <w:abstractNumId w:val="90"/>
  </w:num>
  <w:num w:numId="24">
    <w:abstractNumId w:val="54"/>
  </w:num>
  <w:num w:numId="25">
    <w:abstractNumId w:val="55"/>
  </w:num>
  <w:num w:numId="26">
    <w:abstractNumId w:val="66"/>
  </w:num>
  <w:num w:numId="27">
    <w:abstractNumId w:val="59"/>
  </w:num>
  <w:num w:numId="28">
    <w:abstractNumId w:val="78"/>
  </w:num>
  <w:num w:numId="29">
    <w:abstractNumId w:val="58"/>
  </w:num>
  <w:num w:numId="30">
    <w:abstractNumId w:val="68"/>
  </w:num>
  <w:num w:numId="31">
    <w:abstractNumId w:val="86"/>
  </w:num>
  <w:num w:numId="32">
    <w:abstractNumId w:val="94"/>
  </w:num>
  <w:num w:numId="33">
    <w:abstractNumId w:val="93"/>
  </w:num>
  <w:num w:numId="34">
    <w:abstractNumId w:val="80"/>
  </w:num>
  <w:num w:numId="35">
    <w:abstractNumId w:val="97"/>
  </w:num>
  <w:num w:numId="36">
    <w:abstractNumId w:val="88"/>
  </w:num>
  <w:num w:numId="37">
    <w:abstractNumId w:val="76"/>
  </w:num>
  <w:num w:numId="38">
    <w:abstractNumId w:val="74"/>
  </w:num>
  <w:num w:numId="39">
    <w:abstractNumId w:val="57"/>
  </w:num>
  <w:num w:numId="40">
    <w:abstractNumId w:val="49"/>
  </w:num>
  <w:num w:numId="41">
    <w:abstractNumId w:val="60"/>
  </w:num>
  <w:num w:numId="42">
    <w:abstractNumId w:val="72"/>
  </w:num>
  <w:num w:numId="43">
    <w:abstractNumId w:val="85"/>
  </w:num>
  <w:num w:numId="44">
    <w:abstractNumId w:val="61"/>
  </w:num>
  <w:num w:numId="45">
    <w:abstractNumId w:val="56"/>
  </w:num>
  <w:num w:numId="46">
    <w:abstractNumId w:val="48"/>
  </w:num>
  <w:num w:numId="47">
    <w:abstractNumId w:val="53"/>
  </w:num>
  <w:num w:numId="48">
    <w:abstractNumId w:val="81"/>
  </w:num>
  <w:num w:numId="49">
    <w:abstractNumId w:val="99"/>
  </w:num>
  <w:num w:numId="50">
    <w:abstractNumId w:val="101"/>
  </w:num>
  <w:num w:numId="51">
    <w:abstractNumId w:val="75"/>
  </w:num>
  <w:num w:numId="52">
    <w:abstractNumId w:val="73"/>
  </w:num>
  <w:num w:numId="53">
    <w:abstractNumId w:val="95"/>
  </w:num>
  <w:num w:numId="54">
    <w:abstractNumId w:val="82"/>
  </w:num>
  <w:num w:numId="55">
    <w:abstractNumId w:val="50"/>
  </w:num>
  <w:num w:numId="56">
    <w:abstractNumId w:val="92"/>
  </w:num>
  <w:num w:numId="57">
    <w:abstractNumId w:val="63"/>
  </w:num>
  <w:num w:numId="58">
    <w:abstractNumId w:val="64"/>
  </w:num>
  <w:num w:numId="59">
    <w:abstractNumId w:val="71"/>
  </w:num>
  <w:num w:numId="60">
    <w:abstractNumId w:val="98"/>
  </w:num>
  <w:num w:numId="61">
    <w:abstractNumId w:val="77"/>
  </w:num>
  <w:num w:numId="62">
    <w:abstractNumId w:val="91"/>
  </w:num>
  <w:num w:numId="63">
    <w:abstractNumId w:val="0"/>
  </w:num>
  <w:num w:numId="64">
    <w:abstractNumId w:val="0"/>
  </w:num>
  <w:num w:numId="65">
    <w:abstractNumId w:val="0"/>
  </w:num>
  <w:num w:numId="66">
    <w:abstractNumId w:val="0"/>
  </w:num>
  <w:num w:numId="67">
    <w:abstractNumId w:val="0"/>
  </w:num>
  <w:num w:numId="68">
    <w:abstractNumId w:val="89"/>
  </w:num>
  <w:num w:numId="6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6"/>
  </w:num>
  <w:num w:numId="85">
    <w:abstractNumId w:val="87"/>
  </w:num>
  <w:num w:numId="86">
    <w:abstractNumId w:val="51"/>
  </w:num>
  <w:num w:numId="87">
    <w:abstractNumId w:val="6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05277"/>
    <w:rsid w:val="00001FFC"/>
    <w:rsid w:val="00002146"/>
    <w:rsid w:val="00002310"/>
    <w:rsid w:val="000027F6"/>
    <w:rsid w:val="00002DC1"/>
    <w:rsid w:val="00002E86"/>
    <w:rsid w:val="00003A1C"/>
    <w:rsid w:val="00004143"/>
    <w:rsid w:val="00004217"/>
    <w:rsid w:val="00004461"/>
    <w:rsid w:val="00005E6F"/>
    <w:rsid w:val="000062F1"/>
    <w:rsid w:val="000067FE"/>
    <w:rsid w:val="00006DAD"/>
    <w:rsid w:val="000077B0"/>
    <w:rsid w:val="00010085"/>
    <w:rsid w:val="00010E53"/>
    <w:rsid w:val="0001151F"/>
    <w:rsid w:val="0001360E"/>
    <w:rsid w:val="00014245"/>
    <w:rsid w:val="00014B24"/>
    <w:rsid w:val="00014B6E"/>
    <w:rsid w:val="0001512D"/>
    <w:rsid w:val="000153A9"/>
    <w:rsid w:val="00015D41"/>
    <w:rsid w:val="0001652B"/>
    <w:rsid w:val="00016A79"/>
    <w:rsid w:val="0001723D"/>
    <w:rsid w:val="000175D8"/>
    <w:rsid w:val="00020B2E"/>
    <w:rsid w:val="00020EC4"/>
    <w:rsid w:val="00021D11"/>
    <w:rsid w:val="00021DF7"/>
    <w:rsid w:val="00021FAD"/>
    <w:rsid w:val="000226EF"/>
    <w:rsid w:val="00022C42"/>
    <w:rsid w:val="0002350E"/>
    <w:rsid w:val="0002412F"/>
    <w:rsid w:val="00024219"/>
    <w:rsid w:val="000246DC"/>
    <w:rsid w:val="00025B4B"/>
    <w:rsid w:val="00026765"/>
    <w:rsid w:val="00026ABB"/>
    <w:rsid w:val="00027114"/>
    <w:rsid w:val="0002757E"/>
    <w:rsid w:val="00027CB8"/>
    <w:rsid w:val="0003048D"/>
    <w:rsid w:val="00030EC4"/>
    <w:rsid w:val="00031047"/>
    <w:rsid w:val="00031178"/>
    <w:rsid w:val="00031C52"/>
    <w:rsid w:val="00031FB9"/>
    <w:rsid w:val="00032402"/>
    <w:rsid w:val="00032A70"/>
    <w:rsid w:val="00032AD3"/>
    <w:rsid w:val="000336A7"/>
    <w:rsid w:val="0003375D"/>
    <w:rsid w:val="0003382E"/>
    <w:rsid w:val="00033E04"/>
    <w:rsid w:val="000342EA"/>
    <w:rsid w:val="000346FB"/>
    <w:rsid w:val="00034D74"/>
    <w:rsid w:val="000354D2"/>
    <w:rsid w:val="000366C6"/>
    <w:rsid w:val="00037735"/>
    <w:rsid w:val="00037F6E"/>
    <w:rsid w:val="000409AF"/>
    <w:rsid w:val="00040A3E"/>
    <w:rsid w:val="00041206"/>
    <w:rsid w:val="000415B5"/>
    <w:rsid w:val="0004226C"/>
    <w:rsid w:val="000441D8"/>
    <w:rsid w:val="00044204"/>
    <w:rsid w:val="00044F77"/>
    <w:rsid w:val="00045481"/>
    <w:rsid w:val="00045523"/>
    <w:rsid w:val="00046054"/>
    <w:rsid w:val="0004658A"/>
    <w:rsid w:val="00046C2A"/>
    <w:rsid w:val="00050887"/>
    <w:rsid w:val="000508AF"/>
    <w:rsid w:val="00051E25"/>
    <w:rsid w:val="00052531"/>
    <w:rsid w:val="00053359"/>
    <w:rsid w:val="00053855"/>
    <w:rsid w:val="00053BFB"/>
    <w:rsid w:val="0005514B"/>
    <w:rsid w:val="0005578C"/>
    <w:rsid w:val="00055F0B"/>
    <w:rsid w:val="00056501"/>
    <w:rsid w:val="0005701D"/>
    <w:rsid w:val="0005728F"/>
    <w:rsid w:val="000573EA"/>
    <w:rsid w:val="00057485"/>
    <w:rsid w:val="00057665"/>
    <w:rsid w:val="00060789"/>
    <w:rsid w:val="000608D4"/>
    <w:rsid w:val="00061040"/>
    <w:rsid w:val="00061FD4"/>
    <w:rsid w:val="000620FA"/>
    <w:rsid w:val="000628B3"/>
    <w:rsid w:val="000628B6"/>
    <w:rsid w:val="0006408D"/>
    <w:rsid w:val="00064B28"/>
    <w:rsid w:val="00064C46"/>
    <w:rsid w:val="00064EB9"/>
    <w:rsid w:val="00065360"/>
    <w:rsid w:val="0006587B"/>
    <w:rsid w:val="00065A8D"/>
    <w:rsid w:val="0006657F"/>
    <w:rsid w:val="00066934"/>
    <w:rsid w:val="00066A9E"/>
    <w:rsid w:val="00066CF7"/>
    <w:rsid w:val="000674FF"/>
    <w:rsid w:val="00067CD2"/>
    <w:rsid w:val="00070006"/>
    <w:rsid w:val="0007039F"/>
    <w:rsid w:val="000715A4"/>
    <w:rsid w:val="000717FC"/>
    <w:rsid w:val="00071BEC"/>
    <w:rsid w:val="00071ECE"/>
    <w:rsid w:val="00072322"/>
    <w:rsid w:val="00072492"/>
    <w:rsid w:val="000728D7"/>
    <w:rsid w:val="00072F07"/>
    <w:rsid w:val="0007351C"/>
    <w:rsid w:val="000747CD"/>
    <w:rsid w:val="00074849"/>
    <w:rsid w:val="00075763"/>
    <w:rsid w:val="0007580B"/>
    <w:rsid w:val="000760BD"/>
    <w:rsid w:val="000766F8"/>
    <w:rsid w:val="00076FB4"/>
    <w:rsid w:val="000817CD"/>
    <w:rsid w:val="0008293E"/>
    <w:rsid w:val="00083589"/>
    <w:rsid w:val="0008406E"/>
    <w:rsid w:val="000841ED"/>
    <w:rsid w:val="00084B5C"/>
    <w:rsid w:val="00084BC3"/>
    <w:rsid w:val="00084F3F"/>
    <w:rsid w:val="000851B5"/>
    <w:rsid w:val="000857F1"/>
    <w:rsid w:val="000864EC"/>
    <w:rsid w:val="000867C0"/>
    <w:rsid w:val="000869D0"/>
    <w:rsid w:val="00086F4E"/>
    <w:rsid w:val="00087927"/>
    <w:rsid w:val="000879BC"/>
    <w:rsid w:val="00087B5A"/>
    <w:rsid w:val="00087FD6"/>
    <w:rsid w:val="0009001A"/>
    <w:rsid w:val="0009024A"/>
    <w:rsid w:val="00090895"/>
    <w:rsid w:val="00090F48"/>
    <w:rsid w:val="000913D8"/>
    <w:rsid w:val="000918B1"/>
    <w:rsid w:val="00091D66"/>
    <w:rsid w:val="000924AE"/>
    <w:rsid w:val="000933F4"/>
    <w:rsid w:val="00093472"/>
    <w:rsid w:val="00093C03"/>
    <w:rsid w:val="00094715"/>
    <w:rsid w:val="000947D9"/>
    <w:rsid w:val="00094BDF"/>
    <w:rsid w:val="00094F21"/>
    <w:rsid w:val="00095E95"/>
    <w:rsid w:val="000965CF"/>
    <w:rsid w:val="00096887"/>
    <w:rsid w:val="0009710D"/>
    <w:rsid w:val="0009778F"/>
    <w:rsid w:val="000A04C6"/>
    <w:rsid w:val="000A1387"/>
    <w:rsid w:val="000A13C8"/>
    <w:rsid w:val="000A1455"/>
    <w:rsid w:val="000A171A"/>
    <w:rsid w:val="000A187D"/>
    <w:rsid w:val="000A2AF4"/>
    <w:rsid w:val="000A3B50"/>
    <w:rsid w:val="000A3CE2"/>
    <w:rsid w:val="000A3D79"/>
    <w:rsid w:val="000A5EC6"/>
    <w:rsid w:val="000A6209"/>
    <w:rsid w:val="000A74C3"/>
    <w:rsid w:val="000B0261"/>
    <w:rsid w:val="000B0265"/>
    <w:rsid w:val="000B171C"/>
    <w:rsid w:val="000B2084"/>
    <w:rsid w:val="000B20FC"/>
    <w:rsid w:val="000B3548"/>
    <w:rsid w:val="000B3800"/>
    <w:rsid w:val="000B3BA0"/>
    <w:rsid w:val="000B4AFE"/>
    <w:rsid w:val="000B4EB5"/>
    <w:rsid w:val="000B50CE"/>
    <w:rsid w:val="000B566F"/>
    <w:rsid w:val="000B6357"/>
    <w:rsid w:val="000B6817"/>
    <w:rsid w:val="000B6922"/>
    <w:rsid w:val="000B6B6B"/>
    <w:rsid w:val="000B6B77"/>
    <w:rsid w:val="000B73D6"/>
    <w:rsid w:val="000B77B5"/>
    <w:rsid w:val="000B7D97"/>
    <w:rsid w:val="000C0288"/>
    <w:rsid w:val="000C0A0B"/>
    <w:rsid w:val="000C162A"/>
    <w:rsid w:val="000C1D92"/>
    <w:rsid w:val="000C2956"/>
    <w:rsid w:val="000C2A50"/>
    <w:rsid w:val="000C2E8D"/>
    <w:rsid w:val="000C35BB"/>
    <w:rsid w:val="000C426F"/>
    <w:rsid w:val="000C4E0E"/>
    <w:rsid w:val="000C504D"/>
    <w:rsid w:val="000C5191"/>
    <w:rsid w:val="000C58A8"/>
    <w:rsid w:val="000C5B18"/>
    <w:rsid w:val="000C5DF7"/>
    <w:rsid w:val="000C674A"/>
    <w:rsid w:val="000C78B2"/>
    <w:rsid w:val="000C78D5"/>
    <w:rsid w:val="000D10D5"/>
    <w:rsid w:val="000D117E"/>
    <w:rsid w:val="000D124B"/>
    <w:rsid w:val="000D20C9"/>
    <w:rsid w:val="000D2A89"/>
    <w:rsid w:val="000D4016"/>
    <w:rsid w:val="000D413D"/>
    <w:rsid w:val="000D4400"/>
    <w:rsid w:val="000D46BD"/>
    <w:rsid w:val="000D5588"/>
    <w:rsid w:val="000D6DA9"/>
    <w:rsid w:val="000D6F6D"/>
    <w:rsid w:val="000E0212"/>
    <w:rsid w:val="000E0457"/>
    <w:rsid w:val="000E2B7A"/>
    <w:rsid w:val="000E2B93"/>
    <w:rsid w:val="000E38C6"/>
    <w:rsid w:val="000E38CA"/>
    <w:rsid w:val="000E465D"/>
    <w:rsid w:val="000E47D1"/>
    <w:rsid w:val="000E623B"/>
    <w:rsid w:val="000E6823"/>
    <w:rsid w:val="000E7249"/>
    <w:rsid w:val="000E78B3"/>
    <w:rsid w:val="000E79A1"/>
    <w:rsid w:val="000F0049"/>
    <w:rsid w:val="000F0340"/>
    <w:rsid w:val="000F0378"/>
    <w:rsid w:val="000F055E"/>
    <w:rsid w:val="000F1C5C"/>
    <w:rsid w:val="000F1F9D"/>
    <w:rsid w:val="000F1FC9"/>
    <w:rsid w:val="000F2455"/>
    <w:rsid w:val="000F2F75"/>
    <w:rsid w:val="000F3953"/>
    <w:rsid w:val="000F4500"/>
    <w:rsid w:val="000F4EBB"/>
    <w:rsid w:val="000F6E1C"/>
    <w:rsid w:val="000F76A1"/>
    <w:rsid w:val="000F7AC0"/>
    <w:rsid w:val="000F7D32"/>
    <w:rsid w:val="00100AF6"/>
    <w:rsid w:val="0010168B"/>
    <w:rsid w:val="001030D0"/>
    <w:rsid w:val="0010362B"/>
    <w:rsid w:val="001046B7"/>
    <w:rsid w:val="00106038"/>
    <w:rsid w:val="001066C3"/>
    <w:rsid w:val="0010753B"/>
    <w:rsid w:val="00107567"/>
    <w:rsid w:val="00107980"/>
    <w:rsid w:val="00107BAE"/>
    <w:rsid w:val="00111D5F"/>
    <w:rsid w:val="00111EF9"/>
    <w:rsid w:val="00112038"/>
    <w:rsid w:val="00112048"/>
    <w:rsid w:val="001123A3"/>
    <w:rsid w:val="00112B2C"/>
    <w:rsid w:val="00112CF1"/>
    <w:rsid w:val="00112E65"/>
    <w:rsid w:val="00113498"/>
    <w:rsid w:val="001134E8"/>
    <w:rsid w:val="00114703"/>
    <w:rsid w:val="00114D6D"/>
    <w:rsid w:val="00114E61"/>
    <w:rsid w:val="0011636D"/>
    <w:rsid w:val="00117032"/>
    <w:rsid w:val="00117348"/>
    <w:rsid w:val="0011745E"/>
    <w:rsid w:val="0011799B"/>
    <w:rsid w:val="00117F3E"/>
    <w:rsid w:val="0012003E"/>
    <w:rsid w:val="001202C5"/>
    <w:rsid w:val="00120529"/>
    <w:rsid w:val="00120F7B"/>
    <w:rsid w:val="00121055"/>
    <w:rsid w:val="0012106E"/>
    <w:rsid w:val="0012146D"/>
    <w:rsid w:val="001218AC"/>
    <w:rsid w:val="001225B2"/>
    <w:rsid w:val="00122BDF"/>
    <w:rsid w:val="00122C5F"/>
    <w:rsid w:val="0012341B"/>
    <w:rsid w:val="0012393F"/>
    <w:rsid w:val="00124B86"/>
    <w:rsid w:val="001257F3"/>
    <w:rsid w:val="00126531"/>
    <w:rsid w:val="0012687C"/>
    <w:rsid w:val="00126AB8"/>
    <w:rsid w:val="00126BED"/>
    <w:rsid w:val="00126DA5"/>
    <w:rsid w:val="001277BC"/>
    <w:rsid w:val="00127A98"/>
    <w:rsid w:val="00127AFF"/>
    <w:rsid w:val="001301D6"/>
    <w:rsid w:val="00130254"/>
    <w:rsid w:val="00130807"/>
    <w:rsid w:val="00130B2D"/>
    <w:rsid w:val="0013125A"/>
    <w:rsid w:val="001313D2"/>
    <w:rsid w:val="00132129"/>
    <w:rsid w:val="0013284B"/>
    <w:rsid w:val="00133069"/>
    <w:rsid w:val="0013364B"/>
    <w:rsid w:val="0013390F"/>
    <w:rsid w:val="00134059"/>
    <w:rsid w:val="00135186"/>
    <w:rsid w:val="00135BD5"/>
    <w:rsid w:val="00135C9B"/>
    <w:rsid w:val="001360B3"/>
    <w:rsid w:val="0013672C"/>
    <w:rsid w:val="001370E9"/>
    <w:rsid w:val="00137CBE"/>
    <w:rsid w:val="00140046"/>
    <w:rsid w:val="001414B8"/>
    <w:rsid w:val="0014179E"/>
    <w:rsid w:val="001418CC"/>
    <w:rsid w:val="00141992"/>
    <w:rsid w:val="00141A10"/>
    <w:rsid w:val="00141CD4"/>
    <w:rsid w:val="00143325"/>
    <w:rsid w:val="001439AB"/>
    <w:rsid w:val="00143FDF"/>
    <w:rsid w:val="0014428D"/>
    <w:rsid w:val="001444F6"/>
    <w:rsid w:val="001447D8"/>
    <w:rsid w:val="00144D43"/>
    <w:rsid w:val="00145E0A"/>
    <w:rsid w:val="00146AE8"/>
    <w:rsid w:val="00146E87"/>
    <w:rsid w:val="001476FE"/>
    <w:rsid w:val="00147847"/>
    <w:rsid w:val="00147A17"/>
    <w:rsid w:val="0015134E"/>
    <w:rsid w:val="0015297F"/>
    <w:rsid w:val="00154111"/>
    <w:rsid w:val="00154D92"/>
    <w:rsid w:val="0015534F"/>
    <w:rsid w:val="00155979"/>
    <w:rsid w:val="00156665"/>
    <w:rsid w:val="00157E2C"/>
    <w:rsid w:val="00160709"/>
    <w:rsid w:val="001616CA"/>
    <w:rsid w:val="00161CEE"/>
    <w:rsid w:val="001621F6"/>
    <w:rsid w:val="00162B62"/>
    <w:rsid w:val="0016373F"/>
    <w:rsid w:val="0016444B"/>
    <w:rsid w:val="00165964"/>
    <w:rsid w:val="00165FB0"/>
    <w:rsid w:val="00166139"/>
    <w:rsid w:val="001662CA"/>
    <w:rsid w:val="001664A9"/>
    <w:rsid w:val="0016666B"/>
    <w:rsid w:val="00166AA8"/>
    <w:rsid w:val="001676F7"/>
    <w:rsid w:val="00170027"/>
    <w:rsid w:val="0017002B"/>
    <w:rsid w:val="0017078A"/>
    <w:rsid w:val="00171F06"/>
    <w:rsid w:val="0017266F"/>
    <w:rsid w:val="00172E3F"/>
    <w:rsid w:val="00173124"/>
    <w:rsid w:val="0017334F"/>
    <w:rsid w:val="00173E9D"/>
    <w:rsid w:val="00175225"/>
    <w:rsid w:val="001759F1"/>
    <w:rsid w:val="00176C20"/>
    <w:rsid w:val="001775BE"/>
    <w:rsid w:val="001779F3"/>
    <w:rsid w:val="00177C1E"/>
    <w:rsid w:val="001800E8"/>
    <w:rsid w:val="00180161"/>
    <w:rsid w:val="00180B61"/>
    <w:rsid w:val="00180BF2"/>
    <w:rsid w:val="00180FFA"/>
    <w:rsid w:val="0018204C"/>
    <w:rsid w:val="001824D8"/>
    <w:rsid w:val="00183D45"/>
    <w:rsid w:val="0018482F"/>
    <w:rsid w:val="0018504D"/>
    <w:rsid w:val="0018589D"/>
    <w:rsid w:val="00186CD7"/>
    <w:rsid w:val="001871FF"/>
    <w:rsid w:val="001902FE"/>
    <w:rsid w:val="00190657"/>
    <w:rsid w:val="00191585"/>
    <w:rsid w:val="00191B72"/>
    <w:rsid w:val="00191E63"/>
    <w:rsid w:val="00191E6B"/>
    <w:rsid w:val="001927F9"/>
    <w:rsid w:val="0019301D"/>
    <w:rsid w:val="001941B3"/>
    <w:rsid w:val="00194982"/>
    <w:rsid w:val="00194E2C"/>
    <w:rsid w:val="0019533A"/>
    <w:rsid w:val="00195EB0"/>
    <w:rsid w:val="0019641C"/>
    <w:rsid w:val="00196768"/>
    <w:rsid w:val="00196769"/>
    <w:rsid w:val="00196B5D"/>
    <w:rsid w:val="001974B0"/>
    <w:rsid w:val="001A0B9D"/>
    <w:rsid w:val="001A143F"/>
    <w:rsid w:val="001A159A"/>
    <w:rsid w:val="001A183D"/>
    <w:rsid w:val="001A1A44"/>
    <w:rsid w:val="001A31CC"/>
    <w:rsid w:val="001A36B9"/>
    <w:rsid w:val="001A3943"/>
    <w:rsid w:val="001A49FF"/>
    <w:rsid w:val="001A5905"/>
    <w:rsid w:val="001A5C6C"/>
    <w:rsid w:val="001A6CA5"/>
    <w:rsid w:val="001A78E0"/>
    <w:rsid w:val="001B05AF"/>
    <w:rsid w:val="001B1069"/>
    <w:rsid w:val="001B123B"/>
    <w:rsid w:val="001B1BFF"/>
    <w:rsid w:val="001B1D0A"/>
    <w:rsid w:val="001B2C26"/>
    <w:rsid w:val="001B3406"/>
    <w:rsid w:val="001B3C26"/>
    <w:rsid w:val="001B404B"/>
    <w:rsid w:val="001B405C"/>
    <w:rsid w:val="001B453A"/>
    <w:rsid w:val="001B4900"/>
    <w:rsid w:val="001B4E68"/>
    <w:rsid w:val="001B55EB"/>
    <w:rsid w:val="001B58A5"/>
    <w:rsid w:val="001B5B94"/>
    <w:rsid w:val="001B5C3C"/>
    <w:rsid w:val="001B6685"/>
    <w:rsid w:val="001B6A1E"/>
    <w:rsid w:val="001B6F8B"/>
    <w:rsid w:val="001C0385"/>
    <w:rsid w:val="001C04A9"/>
    <w:rsid w:val="001C072F"/>
    <w:rsid w:val="001C0941"/>
    <w:rsid w:val="001C20B9"/>
    <w:rsid w:val="001C2759"/>
    <w:rsid w:val="001C3214"/>
    <w:rsid w:val="001C3599"/>
    <w:rsid w:val="001C35FE"/>
    <w:rsid w:val="001C3904"/>
    <w:rsid w:val="001C3940"/>
    <w:rsid w:val="001C50A3"/>
    <w:rsid w:val="001C5792"/>
    <w:rsid w:val="001C57C7"/>
    <w:rsid w:val="001C5E9C"/>
    <w:rsid w:val="001C6224"/>
    <w:rsid w:val="001C6400"/>
    <w:rsid w:val="001C6569"/>
    <w:rsid w:val="001C6586"/>
    <w:rsid w:val="001C7022"/>
    <w:rsid w:val="001C7E36"/>
    <w:rsid w:val="001D1743"/>
    <w:rsid w:val="001D1FF5"/>
    <w:rsid w:val="001D2174"/>
    <w:rsid w:val="001D460A"/>
    <w:rsid w:val="001D47FB"/>
    <w:rsid w:val="001D517E"/>
    <w:rsid w:val="001D5951"/>
    <w:rsid w:val="001D7FF8"/>
    <w:rsid w:val="001E0D7E"/>
    <w:rsid w:val="001E1A8E"/>
    <w:rsid w:val="001E1FDD"/>
    <w:rsid w:val="001E20D3"/>
    <w:rsid w:val="001E2809"/>
    <w:rsid w:val="001E3504"/>
    <w:rsid w:val="001E3E25"/>
    <w:rsid w:val="001E3F67"/>
    <w:rsid w:val="001E4F05"/>
    <w:rsid w:val="001E520A"/>
    <w:rsid w:val="001E6309"/>
    <w:rsid w:val="001E6395"/>
    <w:rsid w:val="001E6AC5"/>
    <w:rsid w:val="001E7223"/>
    <w:rsid w:val="001E777F"/>
    <w:rsid w:val="001F07BB"/>
    <w:rsid w:val="001F116A"/>
    <w:rsid w:val="001F1261"/>
    <w:rsid w:val="001F1332"/>
    <w:rsid w:val="001F17AC"/>
    <w:rsid w:val="001F1868"/>
    <w:rsid w:val="001F1869"/>
    <w:rsid w:val="001F1B3D"/>
    <w:rsid w:val="001F1E85"/>
    <w:rsid w:val="001F1F33"/>
    <w:rsid w:val="001F1FD5"/>
    <w:rsid w:val="001F21E9"/>
    <w:rsid w:val="001F25D8"/>
    <w:rsid w:val="001F2798"/>
    <w:rsid w:val="001F2954"/>
    <w:rsid w:val="001F3262"/>
    <w:rsid w:val="001F3FB1"/>
    <w:rsid w:val="001F439F"/>
    <w:rsid w:val="001F43E4"/>
    <w:rsid w:val="001F5467"/>
    <w:rsid w:val="001F56EC"/>
    <w:rsid w:val="001F621C"/>
    <w:rsid w:val="001F64EF"/>
    <w:rsid w:val="001F7316"/>
    <w:rsid w:val="001F7579"/>
    <w:rsid w:val="001F7ABC"/>
    <w:rsid w:val="002011E3"/>
    <w:rsid w:val="00201504"/>
    <w:rsid w:val="00201C9C"/>
    <w:rsid w:val="002024CB"/>
    <w:rsid w:val="00202EE1"/>
    <w:rsid w:val="0020443C"/>
    <w:rsid w:val="00205C29"/>
    <w:rsid w:val="00205E25"/>
    <w:rsid w:val="00205E9B"/>
    <w:rsid w:val="002065F9"/>
    <w:rsid w:val="00206951"/>
    <w:rsid w:val="0020773A"/>
    <w:rsid w:val="00207EB5"/>
    <w:rsid w:val="00210814"/>
    <w:rsid w:val="0021083C"/>
    <w:rsid w:val="00210ABB"/>
    <w:rsid w:val="00210C22"/>
    <w:rsid w:val="00211C5F"/>
    <w:rsid w:val="00212A6B"/>
    <w:rsid w:val="00212E8F"/>
    <w:rsid w:val="00214617"/>
    <w:rsid w:val="00214A14"/>
    <w:rsid w:val="00214DFE"/>
    <w:rsid w:val="00214EE2"/>
    <w:rsid w:val="002155FC"/>
    <w:rsid w:val="00215656"/>
    <w:rsid w:val="002177DE"/>
    <w:rsid w:val="002214A9"/>
    <w:rsid w:val="00223162"/>
    <w:rsid w:val="002235CE"/>
    <w:rsid w:val="00223BD0"/>
    <w:rsid w:val="00224CBE"/>
    <w:rsid w:val="00225595"/>
    <w:rsid w:val="002257C9"/>
    <w:rsid w:val="00225DF4"/>
    <w:rsid w:val="00225F28"/>
    <w:rsid w:val="002262CF"/>
    <w:rsid w:val="002263C2"/>
    <w:rsid w:val="00226DD9"/>
    <w:rsid w:val="00227AE5"/>
    <w:rsid w:val="0023077D"/>
    <w:rsid w:val="002309E8"/>
    <w:rsid w:val="00230BFF"/>
    <w:rsid w:val="0023126D"/>
    <w:rsid w:val="002312F9"/>
    <w:rsid w:val="002318C6"/>
    <w:rsid w:val="00231A79"/>
    <w:rsid w:val="00231D4E"/>
    <w:rsid w:val="0023204A"/>
    <w:rsid w:val="002322F7"/>
    <w:rsid w:val="00232672"/>
    <w:rsid w:val="002328FF"/>
    <w:rsid w:val="00232D72"/>
    <w:rsid w:val="002338D5"/>
    <w:rsid w:val="00233BDD"/>
    <w:rsid w:val="00233DF7"/>
    <w:rsid w:val="00234145"/>
    <w:rsid w:val="002341D4"/>
    <w:rsid w:val="00234274"/>
    <w:rsid w:val="00234732"/>
    <w:rsid w:val="0023534C"/>
    <w:rsid w:val="0023555F"/>
    <w:rsid w:val="0023594F"/>
    <w:rsid w:val="00235A89"/>
    <w:rsid w:val="002362F0"/>
    <w:rsid w:val="0023641B"/>
    <w:rsid w:val="0023691A"/>
    <w:rsid w:val="00237818"/>
    <w:rsid w:val="00240248"/>
    <w:rsid w:val="002403B5"/>
    <w:rsid w:val="002410E7"/>
    <w:rsid w:val="002411E4"/>
    <w:rsid w:val="002416D9"/>
    <w:rsid w:val="00241B8C"/>
    <w:rsid w:val="00242330"/>
    <w:rsid w:val="0024298F"/>
    <w:rsid w:val="002429A0"/>
    <w:rsid w:val="00242C6F"/>
    <w:rsid w:val="00242F8B"/>
    <w:rsid w:val="00243C1B"/>
    <w:rsid w:val="002444A1"/>
    <w:rsid w:val="00244626"/>
    <w:rsid w:val="00246D9D"/>
    <w:rsid w:val="0024709C"/>
    <w:rsid w:val="00247E73"/>
    <w:rsid w:val="002505A1"/>
    <w:rsid w:val="0025070B"/>
    <w:rsid w:val="00250CDC"/>
    <w:rsid w:val="00251147"/>
    <w:rsid w:val="00251411"/>
    <w:rsid w:val="00252007"/>
    <w:rsid w:val="0025230A"/>
    <w:rsid w:val="00252597"/>
    <w:rsid w:val="00252E83"/>
    <w:rsid w:val="00253405"/>
    <w:rsid w:val="002538ED"/>
    <w:rsid w:val="00253921"/>
    <w:rsid w:val="002545E4"/>
    <w:rsid w:val="002554E8"/>
    <w:rsid w:val="002560D5"/>
    <w:rsid w:val="0025735C"/>
    <w:rsid w:val="0026049E"/>
    <w:rsid w:val="00260BB9"/>
    <w:rsid w:val="0026111C"/>
    <w:rsid w:val="00261A44"/>
    <w:rsid w:val="00261BD7"/>
    <w:rsid w:val="002621D1"/>
    <w:rsid w:val="00262970"/>
    <w:rsid w:val="00262A38"/>
    <w:rsid w:val="002648ED"/>
    <w:rsid w:val="00264F55"/>
    <w:rsid w:val="002654BD"/>
    <w:rsid w:val="002659D0"/>
    <w:rsid w:val="00267133"/>
    <w:rsid w:val="00267252"/>
    <w:rsid w:val="0026766C"/>
    <w:rsid w:val="0026770C"/>
    <w:rsid w:val="00270195"/>
    <w:rsid w:val="002719ED"/>
    <w:rsid w:val="00271BD3"/>
    <w:rsid w:val="00271D46"/>
    <w:rsid w:val="00272081"/>
    <w:rsid w:val="0027278B"/>
    <w:rsid w:val="00272F84"/>
    <w:rsid w:val="00273ABE"/>
    <w:rsid w:val="002749D2"/>
    <w:rsid w:val="00275DFA"/>
    <w:rsid w:val="00275EC6"/>
    <w:rsid w:val="00276767"/>
    <w:rsid w:val="00276A19"/>
    <w:rsid w:val="0027704D"/>
    <w:rsid w:val="002770BE"/>
    <w:rsid w:val="00277D11"/>
    <w:rsid w:val="002801D5"/>
    <w:rsid w:val="002806E8"/>
    <w:rsid w:val="0028110E"/>
    <w:rsid w:val="00281C76"/>
    <w:rsid w:val="002823DC"/>
    <w:rsid w:val="00282C88"/>
    <w:rsid w:val="00283DD1"/>
    <w:rsid w:val="00283FED"/>
    <w:rsid w:val="0028419F"/>
    <w:rsid w:val="00285147"/>
    <w:rsid w:val="002851E4"/>
    <w:rsid w:val="00286299"/>
    <w:rsid w:val="00287082"/>
    <w:rsid w:val="00287202"/>
    <w:rsid w:val="0028757F"/>
    <w:rsid w:val="002903F4"/>
    <w:rsid w:val="00290EF6"/>
    <w:rsid w:val="002923D6"/>
    <w:rsid w:val="0029346E"/>
    <w:rsid w:val="0029408C"/>
    <w:rsid w:val="00294735"/>
    <w:rsid w:val="002947CB"/>
    <w:rsid w:val="00294D2A"/>
    <w:rsid w:val="00294DD8"/>
    <w:rsid w:val="002950B3"/>
    <w:rsid w:val="002951EE"/>
    <w:rsid w:val="002963AA"/>
    <w:rsid w:val="00297235"/>
    <w:rsid w:val="0029742B"/>
    <w:rsid w:val="002A190F"/>
    <w:rsid w:val="002A1AC0"/>
    <w:rsid w:val="002A1C19"/>
    <w:rsid w:val="002A3690"/>
    <w:rsid w:val="002A3CEB"/>
    <w:rsid w:val="002A46AF"/>
    <w:rsid w:val="002A64E0"/>
    <w:rsid w:val="002A6806"/>
    <w:rsid w:val="002A6FC0"/>
    <w:rsid w:val="002A74EC"/>
    <w:rsid w:val="002B0DEF"/>
    <w:rsid w:val="002B0E1C"/>
    <w:rsid w:val="002B1314"/>
    <w:rsid w:val="002B1BA6"/>
    <w:rsid w:val="002B46D4"/>
    <w:rsid w:val="002B5047"/>
    <w:rsid w:val="002B57D7"/>
    <w:rsid w:val="002B6085"/>
    <w:rsid w:val="002B69DF"/>
    <w:rsid w:val="002C0476"/>
    <w:rsid w:val="002C089D"/>
    <w:rsid w:val="002C1F8D"/>
    <w:rsid w:val="002C23C4"/>
    <w:rsid w:val="002C2454"/>
    <w:rsid w:val="002C25F2"/>
    <w:rsid w:val="002C2EEE"/>
    <w:rsid w:val="002C34E7"/>
    <w:rsid w:val="002C3581"/>
    <w:rsid w:val="002C4089"/>
    <w:rsid w:val="002C48F1"/>
    <w:rsid w:val="002C4C5A"/>
    <w:rsid w:val="002C4E19"/>
    <w:rsid w:val="002C62A8"/>
    <w:rsid w:val="002C6999"/>
    <w:rsid w:val="002C705E"/>
    <w:rsid w:val="002C7C8C"/>
    <w:rsid w:val="002C7D9B"/>
    <w:rsid w:val="002D058D"/>
    <w:rsid w:val="002D075C"/>
    <w:rsid w:val="002D0A80"/>
    <w:rsid w:val="002D0B06"/>
    <w:rsid w:val="002D0CE2"/>
    <w:rsid w:val="002D1455"/>
    <w:rsid w:val="002D146B"/>
    <w:rsid w:val="002D2841"/>
    <w:rsid w:val="002D2F3C"/>
    <w:rsid w:val="002D36E4"/>
    <w:rsid w:val="002D3E10"/>
    <w:rsid w:val="002D4626"/>
    <w:rsid w:val="002D4AAF"/>
    <w:rsid w:val="002D5B15"/>
    <w:rsid w:val="002D6D7E"/>
    <w:rsid w:val="002D72AB"/>
    <w:rsid w:val="002D72C6"/>
    <w:rsid w:val="002E040B"/>
    <w:rsid w:val="002E058F"/>
    <w:rsid w:val="002E06D2"/>
    <w:rsid w:val="002E0F78"/>
    <w:rsid w:val="002E0FC6"/>
    <w:rsid w:val="002E102E"/>
    <w:rsid w:val="002E186A"/>
    <w:rsid w:val="002E20A6"/>
    <w:rsid w:val="002E2450"/>
    <w:rsid w:val="002E2C03"/>
    <w:rsid w:val="002E2C5F"/>
    <w:rsid w:val="002E3A87"/>
    <w:rsid w:val="002E4AD8"/>
    <w:rsid w:val="002E4D23"/>
    <w:rsid w:val="002E646E"/>
    <w:rsid w:val="002E677C"/>
    <w:rsid w:val="002E6C50"/>
    <w:rsid w:val="002E7813"/>
    <w:rsid w:val="002E7BCD"/>
    <w:rsid w:val="002F00F0"/>
    <w:rsid w:val="002F02EA"/>
    <w:rsid w:val="002F0529"/>
    <w:rsid w:val="002F0FA5"/>
    <w:rsid w:val="002F16C4"/>
    <w:rsid w:val="002F1B4D"/>
    <w:rsid w:val="002F1BEC"/>
    <w:rsid w:val="002F2E45"/>
    <w:rsid w:val="002F2E72"/>
    <w:rsid w:val="002F2EB1"/>
    <w:rsid w:val="002F3226"/>
    <w:rsid w:val="002F34BD"/>
    <w:rsid w:val="002F36B8"/>
    <w:rsid w:val="002F3A32"/>
    <w:rsid w:val="002F3E2C"/>
    <w:rsid w:val="002F40E2"/>
    <w:rsid w:val="002F410D"/>
    <w:rsid w:val="002F5159"/>
    <w:rsid w:val="002F5338"/>
    <w:rsid w:val="002F5385"/>
    <w:rsid w:val="002F5EA5"/>
    <w:rsid w:val="002F757F"/>
    <w:rsid w:val="002F77AA"/>
    <w:rsid w:val="002F7931"/>
    <w:rsid w:val="00300080"/>
    <w:rsid w:val="00300337"/>
    <w:rsid w:val="00300DEA"/>
    <w:rsid w:val="003012D6"/>
    <w:rsid w:val="00301D39"/>
    <w:rsid w:val="00303C65"/>
    <w:rsid w:val="00304842"/>
    <w:rsid w:val="003048BE"/>
    <w:rsid w:val="00304E75"/>
    <w:rsid w:val="003065CB"/>
    <w:rsid w:val="00306EC8"/>
    <w:rsid w:val="00307B9F"/>
    <w:rsid w:val="003101B2"/>
    <w:rsid w:val="0031065B"/>
    <w:rsid w:val="00310E09"/>
    <w:rsid w:val="0031142C"/>
    <w:rsid w:val="003117E6"/>
    <w:rsid w:val="00311C36"/>
    <w:rsid w:val="00311DDB"/>
    <w:rsid w:val="00312C60"/>
    <w:rsid w:val="00312FA9"/>
    <w:rsid w:val="00313309"/>
    <w:rsid w:val="0031412D"/>
    <w:rsid w:val="00314F10"/>
    <w:rsid w:val="003150DE"/>
    <w:rsid w:val="00315FBB"/>
    <w:rsid w:val="00316FBA"/>
    <w:rsid w:val="00317669"/>
    <w:rsid w:val="00317BFF"/>
    <w:rsid w:val="00317E6F"/>
    <w:rsid w:val="00320D0F"/>
    <w:rsid w:val="00320F26"/>
    <w:rsid w:val="003213FB"/>
    <w:rsid w:val="003220B1"/>
    <w:rsid w:val="003225CC"/>
    <w:rsid w:val="00323326"/>
    <w:rsid w:val="00323D05"/>
    <w:rsid w:val="00323D1E"/>
    <w:rsid w:val="00323F91"/>
    <w:rsid w:val="00324802"/>
    <w:rsid w:val="00324DC1"/>
    <w:rsid w:val="00325334"/>
    <w:rsid w:val="00325AF2"/>
    <w:rsid w:val="003261A0"/>
    <w:rsid w:val="003262AC"/>
    <w:rsid w:val="003262DF"/>
    <w:rsid w:val="003263C9"/>
    <w:rsid w:val="00326DF8"/>
    <w:rsid w:val="00327B34"/>
    <w:rsid w:val="00330153"/>
    <w:rsid w:val="00330330"/>
    <w:rsid w:val="00330ADC"/>
    <w:rsid w:val="00331826"/>
    <w:rsid w:val="00331D2F"/>
    <w:rsid w:val="00332D1D"/>
    <w:rsid w:val="00333EA2"/>
    <w:rsid w:val="00334317"/>
    <w:rsid w:val="003351BD"/>
    <w:rsid w:val="00335309"/>
    <w:rsid w:val="0033532F"/>
    <w:rsid w:val="00335585"/>
    <w:rsid w:val="00335F91"/>
    <w:rsid w:val="003377CB"/>
    <w:rsid w:val="00337A17"/>
    <w:rsid w:val="00340280"/>
    <w:rsid w:val="00340334"/>
    <w:rsid w:val="0034050E"/>
    <w:rsid w:val="003406C5"/>
    <w:rsid w:val="00341D2B"/>
    <w:rsid w:val="00341D8A"/>
    <w:rsid w:val="00341DFF"/>
    <w:rsid w:val="00341EC4"/>
    <w:rsid w:val="0034201B"/>
    <w:rsid w:val="00342C04"/>
    <w:rsid w:val="00344544"/>
    <w:rsid w:val="0034501C"/>
    <w:rsid w:val="003452E8"/>
    <w:rsid w:val="00345333"/>
    <w:rsid w:val="003458D2"/>
    <w:rsid w:val="00345AF2"/>
    <w:rsid w:val="00346062"/>
    <w:rsid w:val="003461C9"/>
    <w:rsid w:val="003467D1"/>
    <w:rsid w:val="00346D28"/>
    <w:rsid w:val="00350007"/>
    <w:rsid w:val="0035005C"/>
    <w:rsid w:val="00350097"/>
    <w:rsid w:val="003501F2"/>
    <w:rsid w:val="003510AA"/>
    <w:rsid w:val="003510E2"/>
    <w:rsid w:val="003515D5"/>
    <w:rsid w:val="00351FCA"/>
    <w:rsid w:val="0035218B"/>
    <w:rsid w:val="0035276C"/>
    <w:rsid w:val="003533F2"/>
    <w:rsid w:val="00353481"/>
    <w:rsid w:val="00353A41"/>
    <w:rsid w:val="00353B72"/>
    <w:rsid w:val="00354166"/>
    <w:rsid w:val="00354DF2"/>
    <w:rsid w:val="0035599D"/>
    <w:rsid w:val="00355E03"/>
    <w:rsid w:val="003560D3"/>
    <w:rsid w:val="0035632E"/>
    <w:rsid w:val="003565B7"/>
    <w:rsid w:val="00356A44"/>
    <w:rsid w:val="003607C3"/>
    <w:rsid w:val="00360B6E"/>
    <w:rsid w:val="0036155C"/>
    <w:rsid w:val="003620C9"/>
    <w:rsid w:val="003626AA"/>
    <w:rsid w:val="003627C2"/>
    <w:rsid w:val="00362B16"/>
    <w:rsid w:val="00362E5A"/>
    <w:rsid w:val="00363565"/>
    <w:rsid w:val="0036415B"/>
    <w:rsid w:val="00364640"/>
    <w:rsid w:val="00364907"/>
    <w:rsid w:val="00364D40"/>
    <w:rsid w:val="0036539E"/>
    <w:rsid w:val="00365A13"/>
    <w:rsid w:val="00366005"/>
    <w:rsid w:val="00367A7F"/>
    <w:rsid w:val="00367E54"/>
    <w:rsid w:val="0037050D"/>
    <w:rsid w:val="003709BF"/>
    <w:rsid w:val="00371402"/>
    <w:rsid w:val="00371628"/>
    <w:rsid w:val="00371A54"/>
    <w:rsid w:val="00371CE9"/>
    <w:rsid w:val="00371EAC"/>
    <w:rsid w:val="003723E5"/>
    <w:rsid w:val="00372492"/>
    <w:rsid w:val="003737D0"/>
    <w:rsid w:val="00373BF6"/>
    <w:rsid w:val="0037442C"/>
    <w:rsid w:val="00374588"/>
    <w:rsid w:val="003753C1"/>
    <w:rsid w:val="003754EC"/>
    <w:rsid w:val="00375D37"/>
    <w:rsid w:val="00375E81"/>
    <w:rsid w:val="00376B80"/>
    <w:rsid w:val="00376C6F"/>
    <w:rsid w:val="00377182"/>
    <w:rsid w:val="00377D5C"/>
    <w:rsid w:val="003804B7"/>
    <w:rsid w:val="00381529"/>
    <w:rsid w:val="00381E35"/>
    <w:rsid w:val="0038263B"/>
    <w:rsid w:val="0038326F"/>
    <w:rsid w:val="00383325"/>
    <w:rsid w:val="003842D1"/>
    <w:rsid w:val="003844C8"/>
    <w:rsid w:val="0038478B"/>
    <w:rsid w:val="003857CB"/>
    <w:rsid w:val="00385C96"/>
    <w:rsid w:val="00385F01"/>
    <w:rsid w:val="00386830"/>
    <w:rsid w:val="00386B47"/>
    <w:rsid w:val="0038734F"/>
    <w:rsid w:val="00387EFA"/>
    <w:rsid w:val="00390238"/>
    <w:rsid w:val="00390A95"/>
    <w:rsid w:val="003911E7"/>
    <w:rsid w:val="00391712"/>
    <w:rsid w:val="00392076"/>
    <w:rsid w:val="00392BDF"/>
    <w:rsid w:val="00394180"/>
    <w:rsid w:val="003957C8"/>
    <w:rsid w:val="003958A9"/>
    <w:rsid w:val="00395AEE"/>
    <w:rsid w:val="003967FC"/>
    <w:rsid w:val="00396F84"/>
    <w:rsid w:val="00396F91"/>
    <w:rsid w:val="003A03C8"/>
    <w:rsid w:val="003A0614"/>
    <w:rsid w:val="003A0A06"/>
    <w:rsid w:val="003A0BAF"/>
    <w:rsid w:val="003A12EB"/>
    <w:rsid w:val="003A1A58"/>
    <w:rsid w:val="003A352A"/>
    <w:rsid w:val="003A542B"/>
    <w:rsid w:val="003A567C"/>
    <w:rsid w:val="003A5769"/>
    <w:rsid w:val="003A5D38"/>
    <w:rsid w:val="003A5F59"/>
    <w:rsid w:val="003A674E"/>
    <w:rsid w:val="003A6E96"/>
    <w:rsid w:val="003A7132"/>
    <w:rsid w:val="003A7A27"/>
    <w:rsid w:val="003A7C38"/>
    <w:rsid w:val="003B0242"/>
    <w:rsid w:val="003B2365"/>
    <w:rsid w:val="003B2712"/>
    <w:rsid w:val="003B3116"/>
    <w:rsid w:val="003B37E1"/>
    <w:rsid w:val="003B3C72"/>
    <w:rsid w:val="003B4181"/>
    <w:rsid w:val="003B5155"/>
    <w:rsid w:val="003B555F"/>
    <w:rsid w:val="003B57F5"/>
    <w:rsid w:val="003B6041"/>
    <w:rsid w:val="003B648A"/>
    <w:rsid w:val="003B7050"/>
    <w:rsid w:val="003B795A"/>
    <w:rsid w:val="003C0374"/>
    <w:rsid w:val="003C1936"/>
    <w:rsid w:val="003C254E"/>
    <w:rsid w:val="003C2FCF"/>
    <w:rsid w:val="003C3F4C"/>
    <w:rsid w:val="003C4497"/>
    <w:rsid w:val="003C459D"/>
    <w:rsid w:val="003C4981"/>
    <w:rsid w:val="003C4AC0"/>
    <w:rsid w:val="003C5611"/>
    <w:rsid w:val="003C5FC3"/>
    <w:rsid w:val="003C6056"/>
    <w:rsid w:val="003C626C"/>
    <w:rsid w:val="003C675C"/>
    <w:rsid w:val="003C6CC9"/>
    <w:rsid w:val="003C7703"/>
    <w:rsid w:val="003D01C5"/>
    <w:rsid w:val="003D01F4"/>
    <w:rsid w:val="003D05EC"/>
    <w:rsid w:val="003D0AAF"/>
    <w:rsid w:val="003D0EA1"/>
    <w:rsid w:val="003D10D8"/>
    <w:rsid w:val="003D1A76"/>
    <w:rsid w:val="003D2608"/>
    <w:rsid w:val="003D5150"/>
    <w:rsid w:val="003D584A"/>
    <w:rsid w:val="003D5A77"/>
    <w:rsid w:val="003D5B27"/>
    <w:rsid w:val="003D5E6F"/>
    <w:rsid w:val="003D6351"/>
    <w:rsid w:val="003D661A"/>
    <w:rsid w:val="003D6B42"/>
    <w:rsid w:val="003D75C8"/>
    <w:rsid w:val="003E0028"/>
    <w:rsid w:val="003E08AE"/>
    <w:rsid w:val="003E0DF3"/>
    <w:rsid w:val="003E0E76"/>
    <w:rsid w:val="003E1D61"/>
    <w:rsid w:val="003E2B05"/>
    <w:rsid w:val="003E3B70"/>
    <w:rsid w:val="003E5702"/>
    <w:rsid w:val="003E5CAB"/>
    <w:rsid w:val="003E5FBE"/>
    <w:rsid w:val="003E61F9"/>
    <w:rsid w:val="003E6A46"/>
    <w:rsid w:val="003E6B2F"/>
    <w:rsid w:val="003E6C77"/>
    <w:rsid w:val="003E6DDF"/>
    <w:rsid w:val="003E713D"/>
    <w:rsid w:val="003F06F5"/>
    <w:rsid w:val="003F0DE1"/>
    <w:rsid w:val="003F1945"/>
    <w:rsid w:val="003F1CFB"/>
    <w:rsid w:val="003F263B"/>
    <w:rsid w:val="003F2DFD"/>
    <w:rsid w:val="003F3771"/>
    <w:rsid w:val="003F3D2E"/>
    <w:rsid w:val="003F3F7D"/>
    <w:rsid w:val="003F4257"/>
    <w:rsid w:val="003F42D6"/>
    <w:rsid w:val="003F4CAB"/>
    <w:rsid w:val="003F5457"/>
    <w:rsid w:val="003F651F"/>
    <w:rsid w:val="003F77B2"/>
    <w:rsid w:val="004004BF"/>
    <w:rsid w:val="004012D4"/>
    <w:rsid w:val="00401732"/>
    <w:rsid w:val="00401E74"/>
    <w:rsid w:val="00402D31"/>
    <w:rsid w:val="00402E4A"/>
    <w:rsid w:val="0040313F"/>
    <w:rsid w:val="00403A8B"/>
    <w:rsid w:val="00404758"/>
    <w:rsid w:val="0040494D"/>
    <w:rsid w:val="00405A7E"/>
    <w:rsid w:val="004061B8"/>
    <w:rsid w:val="00407F22"/>
    <w:rsid w:val="00410E56"/>
    <w:rsid w:val="00410E60"/>
    <w:rsid w:val="0041106F"/>
    <w:rsid w:val="00411143"/>
    <w:rsid w:val="00411DBE"/>
    <w:rsid w:val="004137A5"/>
    <w:rsid w:val="004138B5"/>
    <w:rsid w:val="00413C8B"/>
    <w:rsid w:val="0041517C"/>
    <w:rsid w:val="0041593D"/>
    <w:rsid w:val="00415B08"/>
    <w:rsid w:val="00416FE7"/>
    <w:rsid w:val="0041785A"/>
    <w:rsid w:val="004178B4"/>
    <w:rsid w:val="004201F6"/>
    <w:rsid w:val="004202E3"/>
    <w:rsid w:val="0042040B"/>
    <w:rsid w:val="00421B25"/>
    <w:rsid w:val="00421BC5"/>
    <w:rsid w:val="004222C5"/>
    <w:rsid w:val="0042234E"/>
    <w:rsid w:val="00422372"/>
    <w:rsid w:val="004244D8"/>
    <w:rsid w:val="004248A7"/>
    <w:rsid w:val="00424966"/>
    <w:rsid w:val="004256CD"/>
    <w:rsid w:val="00425DDE"/>
    <w:rsid w:val="00426586"/>
    <w:rsid w:val="004268AB"/>
    <w:rsid w:val="00426E14"/>
    <w:rsid w:val="004276BA"/>
    <w:rsid w:val="00430566"/>
    <w:rsid w:val="00430D71"/>
    <w:rsid w:val="00431411"/>
    <w:rsid w:val="00432029"/>
    <w:rsid w:val="004323B8"/>
    <w:rsid w:val="004330ED"/>
    <w:rsid w:val="00433E23"/>
    <w:rsid w:val="00434EC5"/>
    <w:rsid w:val="00434EE2"/>
    <w:rsid w:val="00437519"/>
    <w:rsid w:val="0043764A"/>
    <w:rsid w:val="0044011D"/>
    <w:rsid w:val="004402EB"/>
    <w:rsid w:val="00440777"/>
    <w:rsid w:val="0044224D"/>
    <w:rsid w:val="0044231D"/>
    <w:rsid w:val="00442EB2"/>
    <w:rsid w:val="00444372"/>
    <w:rsid w:val="00444496"/>
    <w:rsid w:val="0044469E"/>
    <w:rsid w:val="004448CA"/>
    <w:rsid w:val="00444962"/>
    <w:rsid w:val="00444EDE"/>
    <w:rsid w:val="0044519C"/>
    <w:rsid w:val="00445A7A"/>
    <w:rsid w:val="00445A9A"/>
    <w:rsid w:val="00445C15"/>
    <w:rsid w:val="0044667D"/>
    <w:rsid w:val="004470BF"/>
    <w:rsid w:val="00447185"/>
    <w:rsid w:val="00447A97"/>
    <w:rsid w:val="00447AF2"/>
    <w:rsid w:val="00447BD0"/>
    <w:rsid w:val="00447D69"/>
    <w:rsid w:val="0045038F"/>
    <w:rsid w:val="004509BC"/>
    <w:rsid w:val="00450F55"/>
    <w:rsid w:val="0045191F"/>
    <w:rsid w:val="00451AD0"/>
    <w:rsid w:val="00452D96"/>
    <w:rsid w:val="00453312"/>
    <w:rsid w:val="00453539"/>
    <w:rsid w:val="00454777"/>
    <w:rsid w:val="0045516C"/>
    <w:rsid w:val="00456699"/>
    <w:rsid w:val="004567DE"/>
    <w:rsid w:val="00456DDC"/>
    <w:rsid w:val="004571AA"/>
    <w:rsid w:val="00457856"/>
    <w:rsid w:val="00460A66"/>
    <w:rsid w:val="00460BAD"/>
    <w:rsid w:val="00460EF7"/>
    <w:rsid w:val="00462837"/>
    <w:rsid w:val="004629B6"/>
    <w:rsid w:val="00462F51"/>
    <w:rsid w:val="0046361D"/>
    <w:rsid w:val="0046368B"/>
    <w:rsid w:val="004638E5"/>
    <w:rsid w:val="00464369"/>
    <w:rsid w:val="00464413"/>
    <w:rsid w:val="00465216"/>
    <w:rsid w:val="004663DB"/>
    <w:rsid w:val="004665B7"/>
    <w:rsid w:val="004671E6"/>
    <w:rsid w:val="00467C77"/>
    <w:rsid w:val="004700D3"/>
    <w:rsid w:val="004700F2"/>
    <w:rsid w:val="00470276"/>
    <w:rsid w:val="00471E57"/>
    <w:rsid w:val="00472F29"/>
    <w:rsid w:val="004734BC"/>
    <w:rsid w:val="0047352E"/>
    <w:rsid w:val="0047425A"/>
    <w:rsid w:val="00474D9F"/>
    <w:rsid w:val="004758D6"/>
    <w:rsid w:val="00476F08"/>
    <w:rsid w:val="0048039B"/>
    <w:rsid w:val="004810DD"/>
    <w:rsid w:val="00481D0D"/>
    <w:rsid w:val="004831AE"/>
    <w:rsid w:val="00483562"/>
    <w:rsid w:val="0048361D"/>
    <w:rsid w:val="0048398F"/>
    <w:rsid w:val="004839E7"/>
    <w:rsid w:val="00484468"/>
    <w:rsid w:val="004845B5"/>
    <w:rsid w:val="00484D49"/>
    <w:rsid w:val="00485047"/>
    <w:rsid w:val="0048576D"/>
    <w:rsid w:val="0048591A"/>
    <w:rsid w:val="00486329"/>
    <w:rsid w:val="00486362"/>
    <w:rsid w:val="004863C7"/>
    <w:rsid w:val="00486F75"/>
    <w:rsid w:val="00487879"/>
    <w:rsid w:val="00487B36"/>
    <w:rsid w:val="0049135C"/>
    <w:rsid w:val="0049161D"/>
    <w:rsid w:val="00491948"/>
    <w:rsid w:val="004924B9"/>
    <w:rsid w:val="00492905"/>
    <w:rsid w:val="00492F7C"/>
    <w:rsid w:val="00492FB0"/>
    <w:rsid w:val="00493341"/>
    <w:rsid w:val="00493B42"/>
    <w:rsid w:val="004942F8"/>
    <w:rsid w:val="00494641"/>
    <w:rsid w:val="00495C4F"/>
    <w:rsid w:val="00496CE7"/>
    <w:rsid w:val="00496F82"/>
    <w:rsid w:val="004A0157"/>
    <w:rsid w:val="004A0362"/>
    <w:rsid w:val="004A180F"/>
    <w:rsid w:val="004A2050"/>
    <w:rsid w:val="004A2C1D"/>
    <w:rsid w:val="004A2DD6"/>
    <w:rsid w:val="004A32B8"/>
    <w:rsid w:val="004A3567"/>
    <w:rsid w:val="004A3B7D"/>
    <w:rsid w:val="004A3CEA"/>
    <w:rsid w:val="004A3E98"/>
    <w:rsid w:val="004A4096"/>
    <w:rsid w:val="004A4193"/>
    <w:rsid w:val="004A4C74"/>
    <w:rsid w:val="004A4FDC"/>
    <w:rsid w:val="004A67B0"/>
    <w:rsid w:val="004A6B54"/>
    <w:rsid w:val="004A6E4D"/>
    <w:rsid w:val="004A70DA"/>
    <w:rsid w:val="004A7541"/>
    <w:rsid w:val="004A7C1D"/>
    <w:rsid w:val="004B0E94"/>
    <w:rsid w:val="004B22E8"/>
    <w:rsid w:val="004B25F8"/>
    <w:rsid w:val="004B3DB3"/>
    <w:rsid w:val="004B4453"/>
    <w:rsid w:val="004B478B"/>
    <w:rsid w:val="004B47CC"/>
    <w:rsid w:val="004B4ACA"/>
    <w:rsid w:val="004B5B44"/>
    <w:rsid w:val="004B5F01"/>
    <w:rsid w:val="004B6CD3"/>
    <w:rsid w:val="004B6F0A"/>
    <w:rsid w:val="004B7178"/>
    <w:rsid w:val="004B7888"/>
    <w:rsid w:val="004B7D6C"/>
    <w:rsid w:val="004C0BBA"/>
    <w:rsid w:val="004C0C9E"/>
    <w:rsid w:val="004C13A0"/>
    <w:rsid w:val="004C145D"/>
    <w:rsid w:val="004C20A9"/>
    <w:rsid w:val="004C22EC"/>
    <w:rsid w:val="004C2412"/>
    <w:rsid w:val="004C2465"/>
    <w:rsid w:val="004C2DB4"/>
    <w:rsid w:val="004C3EF5"/>
    <w:rsid w:val="004C43E9"/>
    <w:rsid w:val="004C4517"/>
    <w:rsid w:val="004C46D6"/>
    <w:rsid w:val="004C5892"/>
    <w:rsid w:val="004C5DB3"/>
    <w:rsid w:val="004C5F81"/>
    <w:rsid w:val="004C7D85"/>
    <w:rsid w:val="004D07FD"/>
    <w:rsid w:val="004D13C7"/>
    <w:rsid w:val="004D19A4"/>
    <w:rsid w:val="004D1A81"/>
    <w:rsid w:val="004D2C4A"/>
    <w:rsid w:val="004D3933"/>
    <w:rsid w:val="004D3AF0"/>
    <w:rsid w:val="004D3F58"/>
    <w:rsid w:val="004D3F5D"/>
    <w:rsid w:val="004D48D5"/>
    <w:rsid w:val="004D4B14"/>
    <w:rsid w:val="004D4B91"/>
    <w:rsid w:val="004D54A2"/>
    <w:rsid w:val="004D5C04"/>
    <w:rsid w:val="004D6249"/>
    <w:rsid w:val="004D6776"/>
    <w:rsid w:val="004D6C88"/>
    <w:rsid w:val="004D7B06"/>
    <w:rsid w:val="004E0280"/>
    <w:rsid w:val="004E0315"/>
    <w:rsid w:val="004E05FA"/>
    <w:rsid w:val="004E08E8"/>
    <w:rsid w:val="004E11F2"/>
    <w:rsid w:val="004E15CB"/>
    <w:rsid w:val="004E1E31"/>
    <w:rsid w:val="004E4142"/>
    <w:rsid w:val="004E46F9"/>
    <w:rsid w:val="004E492A"/>
    <w:rsid w:val="004E4D82"/>
    <w:rsid w:val="004E4E64"/>
    <w:rsid w:val="004E5608"/>
    <w:rsid w:val="004E5741"/>
    <w:rsid w:val="004E57C0"/>
    <w:rsid w:val="004E6846"/>
    <w:rsid w:val="004E68B4"/>
    <w:rsid w:val="004E6BE8"/>
    <w:rsid w:val="004E75A5"/>
    <w:rsid w:val="004E76BC"/>
    <w:rsid w:val="004E7E8F"/>
    <w:rsid w:val="004F02B0"/>
    <w:rsid w:val="004F0929"/>
    <w:rsid w:val="004F0FA0"/>
    <w:rsid w:val="004F0FC2"/>
    <w:rsid w:val="004F1021"/>
    <w:rsid w:val="004F14C6"/>
    <w:rsid w:val="004F230C"/>
    <w:rsid w:val="004F2BE0"/>
    <w:rsid w:val="004F2C93"/>
    <w:rsid w:val="004F3094"/>
    <w:rsid w:val="004F3121"/>
    <w:rsid w:val="004F335B"/>
    <w:rsid w:val="004F499F"/>
    <w:rsid w:val="004F6016"/>
    <w:rsid w:val="004F68B1"/>
    <w:rsid w:val="004F7401"/>
    <w:rsid w:val="004F7C76"/>
    <w:rsid w:val="00500BF9"/>
    <w:rsid w:val="00501A2C"/>
    <w:rsid w:val="00501B7F"/>
    <w:rsid w:val="00501CE5"/>
    <w:rsid w:val="00501DB8"/>
    <w:rsid w:val="00502180"/>
    <w:rsid w:val="005023C6"/>
    <w:rsid w:val="00502BF2"/>
    <w:rsid w:val="00503404"/>
    <w:rsid w:val="005050CE"/>
    <w:rsid w:val="00505284"/>
    <w:rsid w:val="00505593"/>
    <w:rsid w:val="0050582C"/>
    <w:rsid w:val="00505B0A"/>
    <w:rsid w:val="0050639D"/>
    <w:rsid w:val="00506DB2"/>
    <w:rsid w:val="00507082"/>
    <w:rsid w:val="005070A1"/>
    <w:rsid w:val="005102F7"/>
    <w:rsid w:val="00510544"/>
    <w:rsid w:val="0051141E"/>
    <w:rsid w:val="00511AEC"/>
    <w:rsid w:val="00511C20"/>
    <w:rsid w:val="00511FDD"/>
    <w:rsid w:val="00512313"/>
    <w:rsid w:val="00513E57"/>
    <w:rsid w:val="00514A89"/>
    <w:rsid w:val="00514C6D"/>
    <w:rsid w:val="00514F5A"/>
    <w:rsid w:val="005158D3"/>
    <w:rsid w:val="00515C2B"/>
    <w:rsid w:val="0051648B"/>
    <w:rsid w:val="00516741"/>
    <w:rsid w:val="005169D7"/>
    <w:rsid w:val="00517960"/>
    <w:rsid w:val="00520970"/>
    <w:rsid w:val="0052099D"/>
    <w:rsid w:val="005209CD"/>
    <w:rsid w:val="00520DD2"/>
    <w:rsid w:val="0052135E"/>
    <w:rsid w:val="0052314E"/>
    <w:rsid w:val="0052350B"/>
    <w:rsid w:val="005237FB"/>
    <w:rsid w:val="00523AF1"/>
    <w:rsid w:val="005248DB"/>
    <w:rsid w:val="005253C3"/>
    <w:rsid w:val="005257C4"/>
    <w:rsid w:val="005259A0"/>
    <w:rsid w:val="005259B7"/>
    <w:rsid w:val="005260EB"/>
    <w:rsid w:val="00526BFD"/>
    <w:rsid w:val="00526D6E"/>
    <w:rsid w:val="0052709A"/>
    <w:rsid w:val="00527390"/>
    <w:rsid w:val="00530721"/>
    <w:rsid w:val="00530BC6"/>
    <w:rsid w:val="00530CA4"/>
    <w:rsid w:val="00531088"/>
    <w:rsid w:val="00531141"/>
    <w:rsid w:val="00531BE1"/>
    <w:rsid w:val="00532531"/>
    <w:rsid w:val="005326EB"/>
    <w:rsid w:val="00532845"/>
    <w:rsid w:val="00532EB3"/>
    <w:rsid w:val="00532F72"/>
    <w:rsid w:val="00533119"/>
    <w:rsid w:val="005341AF"/>
    <w:rsid w:val="0053494B"/>
    <w:rsid w:val="005357F5"/>
    <w:rsid w:val="00535949"/>
    <w:rsid w:val="00535BB2"/>
    <w:rsid w:val="00535D2E"/>
    <w:rsid w:val="00536401"/>
    <w:rsid w:val="00536AA2"/>
    <w:rsid w:val="00536D55"/>
    <w:rsid w:val="005374C0"/>
    <w:rsid w:val="005375AB"/>
    <w:rsid w:val="00537A1E"/>
    <w:rsid w:val="005406A2"/>
    <w:rsid w:val="005407AE"/>
    <w:rsid w:val="0054152B"/>
    <w:rsid w:val="00543333"/>
    <w:rsid w:val="00543ED4"/>
    <w:rsid w:val="00543F85"/>
    <w:rsid w:val="00545A1E"/>
    <w:rsid w:val="00545D7A"/>
    <w:rsid w:val="00547048"/>
    <w:rsid w:val="00547533"/>
    <w:rsid w:val="005479F1"/>
    <w:rsid w:val="0055020F"/>
    <w:rsid w:val="0055061B"/>
    <w:rsid w:val="00550884"/>
    <w:rsid w:val="005509F1"/>
    <w:rsid w:val="00550D87"/>
    <w:rsid w:val="00550EAD"/>
    <w:rsid w:val="005514D4"/>
    <w:rsid w:val="00552F76"/>
    <w:rsid w:val="00553016"/>
    <w:rsid w:val="00554CF3"/>
    <w:rsid w:val="00555CF8"/>
    <w:rsid w:val="00556842"/>
    <w:rsid w:val="00556AA7"/>
    <w:rsid w:val="00556B80"/>
    <w:rsid w:val="00556CA8"/>
    <w:rsid w:val="00557263"/>
    <w:rsid w:val="00557FE4"/>
    <w:rsid w:val="00560586"/>
    <w:rsid w:val="00560BA6"/>
    <w:rsid w:val="00561EEA"/>
    <w:rsid w:val="00562C54"/>
    <w:rsid w:val="00562CFE"/>
    <w:rsid w:val="00562D49"/>
    <w:rsid w:val="005640CA"/>
    <w:rsid w:val="005644EB"/>
    <w:rsid w:val="0056497D"/>
    <w:rsid w:val="00565088"/>
    <w:rsid w:val="00565FEC"/>
    <w:rsid w:val="005668A2"/>
    <w:rsid w:val="00566C36"/>
    <w:rsid w:val="005676CF"/>
    <w:rsid w:val="005709EA"/>
    <w:rsid w:val="00570B7F"/>
    <w:rsid w:val="005727C7"/>
    <w:rsid w:val="00573440"/>
    <w:rsid w:val="00573825"/>
    <w:rsid w:val="00573D36"/>
    <w:rsid w:val="00574589"/>
    <w:rsid w:val="0057495D"/>
    <w:rsid w:val="00574EF8"/>
    <w:rsid w:val="00575739"/>
    <w:rsid w:val="005759F8"/>
    <w:rsid w:val="00576169"/>
    <w:rsid w:val="0057621A"/>
    <w:rsid w:val="005762E2"/>
    <w:rsid w:val="00576FED"/>
    <w:rsid w:val="00577A4B"/>
    <w:rsid w:val="00577DC3"/>
    <w:rsid w:val="00580B49"/>
    <w:rsid w:val="00581818"/>
    <w:rsid w:val="00581D10"/>
    <w:rsid w:val="00581F88"/>
    <w:rsid w:val="00582DB6"/>
    <w:rsid w:val="00583CCE"/>
    <w:rsid w:val="005849E2"/>
    <w:rsid w:val="00585248"/>
    <w:rsid w:val="005858DE"/>
    <w:rsid w:val="005859D7"/>
    <w:rsid w:val="005866F9"/>
    <w:rsid w:val="005901EB"/>
    <w:rsid w:val="005904A9"/>
    <w:rsid w:val="00590801"/>
    <w:rsid w:val="005909AE"/>
    <w:rsid w:val="005909B1"/>
    <w:rsid w:val="005917C5"/>
    <w:rsid w:val="00591E6B"/>
    <w:rsid w:val="005923B4"/>
    <w:rsid w:val="00594751"/>
    <w:rsid w:val="00594B28"/>
    <w:rsid w:val="00594EF9"/>
    <w:rsid w:val="0059601C"/>
    <w:rsid w:val="0059678B"/>
    <w:rsid w:val="005968D8"/>
    <w:rsid w:val="00596B9B"/>
    <w:rsid w:val="00597CEB"/>
    <w:rsid w:val="005A00D7"/>
    <w:rsid w:val="005A05B3"/>
    <w:rsid w:val="005A10C7"/>
    <w:rsid w:val="005A1794"/>
    <w:rsid w:val="005A2BF5"/>
    <w:rsid w:val="005A2C41"/>
    <w:rsid w:val="005A30FD"/>
    <w:rsid w:val="005A3AD4"/>
    <w:rsid w:val="005A4D8D"/>
    <w:rsid w:val="005A4E31"/>
    <w:rsid w:val="005A5140"/>
    <w:rsid w:val="005A5159"/>
    <w:rsid w:val="005A5C27"/>
    <w:rsid w:val="005A61FC"/>
    <w:rsid w:val="005A6B02"/>
    <w:rsid w:val="005A6BDC"/>
    <w:rsid w:val="005A6C0B"/>
    <w:rsid w:val="005A6D21"/>
    <w:rsid w:val="005A74A5"/>
    <w:rsid w:val="005A75F0"/>
    <w:rsid w:val="005B0DC0"/>
    <w:rsid w:val="005B2706"/>
    <w:rsid w:val="005B2B6E"/>
    <w:rsid w:val="005B35B6"/>
    <w:rsid w:val="005B368E"/>
    <w:rsid w:val="005B4A7A"/>
    <w:rsid w:val="005B4B47"/>
    <w:rsid w:val="005B511F"/>
    <w:rsid w:val="005B56E4"/>
    <w:rsid w:val="005B5FBD"/>
    <w:rsid w:val="005B6885"/>
    <w:rsid w:val="005B68E4"/>
    <w:rsid w:val="005B6B68"/>
    <w:rsid w:val="005B6DC2"/>
    <w:rsid w:val="005B7CAE"/>
    <w:rsid w:val="005C007A"/>
    <w:rsid w:val="005C04B5"/>
    <w:rsid w:val="005C096D"/>
    <w:rsid w:val="005C0E96"/>
    <w:rsid w:val="005C1469"/>
    <w:rsid w:val="005C1FB5"/>
    <w:rsid w:val="005C21D5"/>
    <w:rsid w:val="005C23AE"/>
    <w:rsid w:val="005C314D"/>
    <w:rsid w:val="005C3331"/>
    <w:rsid w:val="005C3497"/>
    <w:rsid w:val="005C427F"/>
    <w:rsid w:val="005C55C9"/>
    <w:rsid w:val="005C5B16"/>
    <w:rsid w:val="005C5FD0"/>
    <w:rsid w:val="005C6761"/>
    <w:rsid w:val="005C6909"/>
    <w:rsid w:val="005C73DC"/>
    <w:rsid w:val="005C77F9"/>
    <w:rsid w:val="005C7F64"/>
    <w:rsid w:val="005C7FA4"/>
    <w:rsid w:val="005D059F"/>
    <w:rsid w:val="005D1399"/>
    <w:rsid w:val="005D17E4"/>
    <w:rsid w:val="005D1BD0"/>
    <w:rsid w:val="005D1E66"/>
    <w:rsid w:val="005D215A"/>
    <w:rsid w:val="005D22BE"/>
    <w:rsid w:val="005D274A"/>
    <w:rsid w:val="005D31F3"/>
    <w:rsid w:val="005D5A4D"/>
    <w:rsid w:val="005D5B2B"/>
    <w:rsid w:val="005D6666"/>
    <w:rsid w:val="005D674E"/>
    <w:rsid w:val="005D768E"/>
    <w:rsid w:val="005D7CEB"/>
    <w:rsid w:val="005D7F48"/>
    <w:rsid w:val="005E000C"/>
    <w:rsid w:val="005E0055"/>
    <w:rsid w:val="005E02A4"/>
    <w:rsid w:val="005E07A5"/>
    <w:rsid w:val="005E07E0"/>
    <w:rsid w:val="005E0A1C"/>
    <w:rsid w:val="005E0BC6"/>
    <w:rsid w:val="005E0D40"/>
    <w:rsid w:val="005E132B"/>
    <w:rsid w:val="005E18D3"/>
    <w:rsid w:val="005E1A32"/>
    <w:rsid w:val="005E1F4D"/>
    <w:rsid w:val="005E3E2C"/>
    <w:rsid w:val="005E41C2"/>
    <w:rsid w:val="005E4484"/>
    <w:rsid w:val="005E4675"/>
    <w:rsid w:val="005E4C61"/>
    <w:rsid w:val="005E4C7D"/>
    <w:rsid w:val="005E4DDB"/>
    <w:rsid w:val="005E51AD"/>
    <w:rsid w:val="005E5706"/>
    <w:rsid w:val="005E5A26"/>
    <w:rsid w:val="005E5D58"/>
    <w:rsid w:val="005E61B0"/>
    <w:rsid w:val="005E6490"/>
    <w:rsid w:val="005E64EF"/>
    <w:rsid w:val="005E6B75"/>
    <w:rsid w:val="005F29D1"/>
    <w:rsid w:val="005F34EA"/>
    <w:rsid w:val="005F4E39"/>
    <w:rsid w:val="005F51BA"/>
    <w:rsid w:val="005F5555"/>
    <w:rsid w:val="005F6AD2"/>
    <w:rsid w:val="005F71FD"/>
    <w:rsid w:val="005F7C07"/>
    <w:rsid w:val="005F7F20"/>
    <w:rsid w:val="00601B35"/>
    <w:rsid w:val="00601BFD"/>
    <w:rsid w:val="00602056"/>
    <w:rsid w:val="00603385"/>
    <w:rsid w:val="00604C29"/>
    <w:rsid w:val="0060513E"/>
    <w:rsid w:val="0060521F"/>
    <w:rsid w:val="00605277"/>
    <w:rsid w:val="00605E59"/>
    <w:rsid w:val="0060681B"/>
    <w:rsid w:val="00607857"/>
    <w:rsid w:val="00607D9E"/>
    <w:rsid w:val="00610EC8"/>
    <w:rsid w:val="0061188A"/>
    <w:rsid w:val="00611EC9"/>
    <w:rsid w:val="0061206A"/>
    <w:rsid w:val="006121C6"/>
    <w:rsid w:val="00612486"/>
    <w:rsid w:val="0061250D"/>
    <w:rsid w:val="006125CE"/>
    <w:rsid w:val="006126CE"/>
    <w:rsid w:val="00612CE3"/>
    <w:rsid w:val="0061358A"/>
    <w:rsid w:val="0061515E"/>
    <w:rsid w:val="00615233"/>
    <w:rsid w:val="006157DE"/>
    <w:rsid w:val="00616025"/>
    <w:rsid w:val="00616442"/>
    <w:rsid w:val="00617E91"/>
    <w:rsid w:val="00621BC4"/>
    <w:rsid w:val="006234FB"/>
    <w:rsid w:val="00623A2D"/>
    <w:rsid w:val="006248C5"/>
    <w:rsid w:val="00625422"/>
    <w:rsid w:val="00625BBA"/>
    <w:rsid w:val="00626053"/>
    <w:rsid w:val="00626330"/>
    <w:rsid w:val="006268C1"/>
    <w:rsid w:val="0062711D"/>
    <w:rsid w:val="00627889"/>
    <w:rsid w:val="00627B7F"/>
    <w:rsid w:val="00627D32"/>
    <w:rsid w:val="006307C2"/>
    <w:rsid w:val="0063162A"/>
    <w:rsid w:val="006322A6"/>
    <w:rsid w:val="00632462"/>
    <w:rsid w:val="00632AFD"/>
    <w:rsid w:val="00632DCF"/>
    <w:rsid w:val="00633280"/>
    <w:rsid w:val="00635311"/>
    <w:rsid w:val="0063534D"/>
    <w:rsid w:val="0063546C"/>
    <w:rsid w:val="00636CDD"/>
    <w:rsid w:val="00637342"/>
    <w:rsid w:val="00640AB4"/>
    <w:rsid w:val="00641249"/>
    <w:rsid w:val="00641DC4"/>
    <w:rsid w:val="00642345"/>
    <w:rsid w:val="00642698"/>
    <w:rsid w:val="006439C1"/>
    <w:rsid w:val="006441E9"/>
    <w:rsid w:val="00644CDD"/>
    <w:rsid w:val="00644F4A"/>
    <w:rsid w:val="00645761"/>
    <w:rsid w:val="00645D8F"/>
    <w:rsid w:val="00646910"/>
    <w:rsid w:val="0064705B"/>
    <w:rsid w:val="00647AA6"/>
    <w:rsid w:val="00647FEF"/>
    <w:rsid w:val="006502D5"/>
    <w:rsid w:val="006505CB"/>
    <w:rsid w:val="00650CE8"/>
    <w:rsid w:val="006523D5"/>
    <w:rsid w:val="00652CA6"/>
    <w:rsid w:val="00652FC8"/>
    <w:rsid w:val="00654631"/>
    <w:rsid w:val="00655283"/>
    <w:rsid w:val="00656368"/>
    <w:rsid w:val="0065700A"/>
    <w:rsid w:val="006573AC"/>
    <w:rsid w:val="006574B4"/>
    <w:rsid w:val="006578F6"/>
    <w:rsid w:val="00660D16"/>
    <w:rsid w:val="00661144"/>
    <w:rsid w:val="00661805"/>
    <w:rsid w:val="0066296E"/>
    <w:rsid w:val="006637E0"/>
    <w:rsid w:val="00663912"/>
    <w:rsid w:val="00663F7F"/>
    <w:rsid w:val="00664462"/>
    <w:rsid w:val="00665570"/>
    <w:rsid w:val="00665786"/>
    <w:rsid w:val="00665DD8"/>
    <w:rsid w:val="00666124"/>
    <w:rsid w:val="006661BC"/>
    <w:rsid w:val="0066776C"/>
    <w:rsid w:val="00667B43"/>
    <w:rsid w:val="00671A7E"/>
    <w:rsid w:val="006725D5"/>
    <w:rsid w:val="00672E39"/>
    <w:rsid w:val="00673025"/>
    <w:rsid w:val="00673065"/>
    <w:rsid w:val="0067316F"/>
    <w:rsid w:val="00673174"/>
    <w:rsid w:val="006735B1"/>
    <w:rsid w:val="00673F25"/>
    <w:rsid w:val="00676C70"/>
    <w:rsid w:val="00677708"/>
    <w:rsid w:val="00677945"/>
    <w:rsid w:val="00680127"/>
    <w:rsid w:val="00680314"/>
    <w:rsid w:val="00680560"/>
    <w:rsid w:val="0068068A"/>
    <w:rsid w:val="00680852"/>
    <w:rsid w:val="00680A95"/>
    <w:rsid w:val="006810BD"/>
    <w:rsid w:val="00681311"/>
    <w:rsid w:val="006813E6"/>
    <w:rsid w:val="00681BD9"/>
    <w:rsid w:val="00681C3F"/>
    <w:rsid w:val="006820B4"/>
    <w:rsid w:val="00682200"/>
    <w:rsid w:val="006824C9"/>
    <w:rsid w:val="00682929"/>
    <w:rsid w:val="00682B8F"/>
    <w:rsid w:val="0068316F"/>
    <w:rsid w:val="006831F4"/>
    <w:rsid w:val="0068343F"/>
    <w:rsid w:val="00683471"/>
    <w:rsid w:val="00683DA2"/>
    <w:rsid w:val="006843B1"/>
    <w:rsid w:val="006846DB"/>
    <w:rsid w:val="00684F38"/>
    <w:rsid w:val="00685A26"/>
    <w:rsid w:val="00686132"/>
    <w:rsid w:val="006864EB"/>
    <w:rsid w:val="00686E2D"/>
    <w:rsid w:val="00687687"/>
    <w:rsid w:val="00687C1E"/>
    <w:rsid w:val="006906F6"/>
    <w:rsid w:val="00691621"/>
    <w:rsid w:val="00691715"/>
    <w:rsid w:val="00693B30"/>
    <w:rsid w:val="00694482"/>
    <w:rsid w:val="00694785"/>
    <w:rsid w:val="00694829"/>
    <w:rsid w:val="00694DEC"/>
    <w:rsid w:val="00694E0B"/>
    <w:rsid w:val="006958E0"/>
    <w:rsid w:val="00695910"/>
    <w:rsid w:val="00695FBD"/>
    <w:rsid w:val="00696748"/>
    <w:rsid w:val="00696D1F"/>
    <w:rsid w:val="006A0014"/>
    <w:rsid w:val="006A0639"/>
    <w:rsid w:val="006A0968"/>
    <w:rsid w:val="006A12BA"/>
    <w:rsid w:val="006A1A26"/>
    <w:rsid w:val="006A27C6"/>
    <w:rsid w:val="006A2C3C"/>
    <w:rsid w:val="006A2FC3"/>
    <w:rsid w:val="006A401E"/>
    <w:rsid w:val="006A47C6"/>
    <w:rsid w:val="006A5F99"/>
    <w:rsid w:val="006A616B"/>
    <w:rsid w:val="006A6266"/>
    <w:rsid w:val="006A669D"/>
    <w:rsid w:val="006A7478"/>
    <w:rsid w:val="006B0364"/>
    <w:rsid w:val="006B1099"/>
    <w:rsid w:val="006B1FDF"/>
    <w:rsid w:val="006B2262"/>
    <w:rsid w:val="006B265E"/>
    <w:rsid w:val="006B2816"/>
    <w:rsid w:val="006B2B1F"/>
    <w:rsid w:val="006B37BB"/>
    <w:rsid w:val="006B4041"/>
    <w:rsid w:val="006B47A4"/>
    <w:rsid w:val="006B52EB"/>
    <w:rsid w:val="006B55AE"/>
    <w:rsid w:val="006B55CB"/>
    <w:rsid w:val="006B5A79"/>
    <w:rsid w:val="006B6251"/>
    <w:rsid w:val="006B668C"/>
    <w:rsid w:val="006B6AA2"/>
    <w:rsid w:val="006B7024"/>
    <w:rsid w:val="006C021D"/>
    <w:rsid w:val="006C02AA"/>
    <w:rsid w:val="006C0364"/>
    <w:rsid w:val="006C1520"/>
    <w:rsid w:val="006C224B"/>
    <w:rsid w:val="006C28E3"/>
    <w:rsid w:val="006C2A2C"/>
    <w:rsid w:val="006C3AD2"/>
    <w:rsid w:val="006C40AF"/>
    <w:rsid w:val="006C4439"/>
    <w:rsid w:val="006C464F"/>
    <w:rsid w:val="006C4B85"/>
    <w:rsid w:val="006C5413"/>
    <w:rsid w:val="006C56C6"/>
    <w:rsid w:val="006C5C66"/>
    <w:rsid w:val="006C6050"/>
    <w:rsid w:val="006C6405"/>
    <w:rsid w:val="006C68FA"/>
    <w:rsid w:val="006C6B3B"/>
    <w:rsid w:val="006C6E7C"/>
    <w:rsid w:val="006C754D"/>
    <w:rsid w:val="006C7670"/>
    <w:rsid w:val="006C784F"/>
    <w:rsid w:val="006C7901"/>
    <w:rsid w:val="006D0060"/>
    <w:rsid w:val="006D0601"/>
    <w:rsid w:val="006D1309"/>
    <w:rsid w:val="006D1736"/>
    <w:rsid w:val="006D186A"/>
    <w:rsid w:val="006D1A4A"/>
    <w:rsid w:val="006D4252"/>
    <w:rsid w:val="006D49C8"/>
    <w:rsid w:val="006D567F"/>
    <w:rsid w:val="006D58E4"/>
    <w:rsid w:val="006D6429"/>
    <w:rsid w:val="006D64E1"/>
    <w:rsid w:val="006E015F"/>
    <w:rsid w:val="006E01EE"/>
    <w:rsid w:val="006E1F7E"/>
    <w:rsid w:val="006E23B6"/>
    <w:rsid w:val="006E2654"/>
    <w:rsid w:val="006E2D3B"/>
    <w:rsid w:val="006E2DC3"/>
    <w:rsid w:val="006E42B9"/>
    <w:rsid w:val="006E4376"/>
    <w:rsid w:val="006E4394"/>
    <w:rsid w:val="006E4CAE"/>
    <w:rsid w:val="006E4CEF"/>
    <w:rsid w:val="006E4EF2"/>
    <w:rsid w:val="006E535C"/>
    <w:rsid w:val="006E560D"/>
    <w:rsid w:val="006E5D8B"/>
    <w:rsid w:val="006E6318"/>
    <w:rsid w:val="006E6ABE"/>
    <w:rsid w:val="006E7717"/>
    <w:rsid w:val="006E7F2D"/>
    <w:rsid w:val="006F06FD"/>
    <w:rsid w:val="006F0913"/>
    <w:rsid w:val="006F0971"/>
    <w:rsid w:val="006F1386"/>
    <w:rsid w:val="006F257A"/>
    <w:rsid w:val="006F4AB1"/>
    <w:rsid w:val="006F5AB7"/>
    <w:rsid w:val="006F651F"/>
    <w:rsid w:val="006F7212"/>
    <w:rsid w:val="006F75E2"/>
    <w:rsid w:val="006F76DD"/>
    <w:rsid w:val="006F7BD9"/>
    <w:rsid w:val="006F7D83"/>
    <w:rsid w:val="006F7E3D"/>
    <w:rsid w:val="007002BF"/>
    <w:rsid w:val="00700B11"/>
    <w:rsid w:val="007031C7"/>
    <w:rsid w:val="00703C4A"/>
    <w:rsid w:val="007042AF"/>
    <w:rsid w:val="0070454F"/>
    <w:rsid w:val="00704B1A"/>
    <w:rsid w:val="007056CD"/>
    <w:rsid w:val="00705B8E"/>
    <w:rsid w:val="00705EB7"/>
    <w:rsid w:val="007060A3"/>
    <w:rsid w:val="00706660"/>
    <w:rsid w:val="007069B0"/>
    <w:rsid w:val="007071EF"/>
    <w:rsid w:val="007105E2"/>
    <w:rsid w:val="007112DE"/>
    <w:rsid w:val="007113A2"/>
    <w:rsid w:val="0071150D"/>
    <w:rsid w:val="00711950"/>
    <w:rsid w:val="00711DB3"/>
    <w:rsid w:val="00712613"/>
    <w:rsid w:val="007126B6"/>
    <w:rsid w:val="0071278C"/>
    <w:rsid w:val="00712A59"/>
    <w:rsid w:val="00713613"/>
    <w:rsid w:val="00713BA9"/>
    <w:rsid w:val="00713E62"/>
    <w:rsid w:val="0071458C"/>
    <w:rsid w:val="00714830"/>
    <w:rsid w:val="00714B2A"/>
    <w:rsid w:val="00714E53"/>
    <w:rsid w:val="00714F38"/>
    <w:rsid w:val="007152D1"/>
    <w:rsid w:val="007156AD"/>
    <w:rsid w:val="0071595D"/>
    <w:rsid w:val="0071628E"/>
    <w:rsid w:val="0071645F"/>
    <w:rsid w:val="007177DA"/>
    <w:rsid w:val="00717C68"/>
    <w:rsid w:val="007206D3"/>
    <w:rsid w:val="00720B68"/>
    <w:rsid w:val="00720CA9"/>
    <w:rsid w:val="00720EFE"/>
    <w:rsid w:val="00720F6F"/>
    <w:rsid w:val="00723278"/>
    <w:rsid w:val="0072358B"/>
    <w:rsid w:val="00724CBF"/>
    <w:rsid w:val="00724F11"/>
    <w:rsid w:val="00725331"/>
    <w:rsid w:val="00725DC8"/>
    <w:rsid w:val="007265A1"/>
    <w:rsid w:val="007269BC"/>
    <w:rsid w:val="00726E0C"/>
    <w:rsid w:val="00726ED7"/>
    <w:rsid w:val="0072708F"/>
    <w:rsid w:val="00727B84"/>
    <w:rsid w:val="00727C14"/>
    <w:rsid w:val="00727FCD"/>
    <w:rsid w:val="00731191"/>
    <w:rsid w:val="00731236"/>
    <w:rsid w:val="007314E8"/>
    <w:rsid w:val="00731835"/>
    <w:rsid w:val="00731A5A"/>
    <w:rsid w:val="0073203C"/>
    <w:rsid w:val="00733331"/>
    <w:rsid w:val="00733E22"/>
    <w:rsid w:val="00734133"/>
    <w:rsid w:val="0073435A"/>
    <w:rsid w:val="007349F5"/>
    <w:rsid w:val="00735F3F"/>
    <w:rsid w:val="007361E3"/>
    <w:rsid w:val="00736F0A"/>
    <w:rsid w:val="007378D2"/>
    <w:rsid w:val="00737DF7"/>
    <w:rsid w:val="00737F5F"/>
    <w:rsid w:val="00740207"/>
    <w:rsid w:val="007406F2"/>
    <w:rsid w:val="007408E2"/>
    <w:rsid w:val="00741563"/>
    <w:rsid w:val="00742778"/>
    <w:rsid w:val="0074288E"/>
    <w:rsid w:val="00743622"/>
    <w:rsid w:val="00743995"/>
    <w:rsid w:val="00743E61"/>
    <w:rsid w:val="00743FDA"/>
    <w:rsid w:val="00744074"/>
    <w:rsid w:val="007447C6"/>
    <w:rsid w:val="00744A8D"/>
    <w:rsid w:val="00744C27"/>
    <w:rsid w:val="007457FC"/>
    <w:rsid w:val="0074615C"/>
    <w:rsid w:val="0074649E"/>
    <w:rsid w:val="00747FA9"/>
    <w:rsid w:val="00750945"/>
    <w:rsid w:val="00750F61"/>
    <w:rsid w:val="0075164E"/>
    <w:rsid w:val="0075222D"/>
    <w:rsid w:val="00752903"/>
    <w:rsid w:val="00752E2A"/>
    <w:rsid w:val="00753C22"/>
    <w:rsid w:val="00753F6C"/>
    <w:rsid w:val="00754779"/>
    <w:rsid w:val="007547F6"/>
    <w:rsid w:val="00754B02"/>
    <w:rsid w:val="007550A6"/>
    <w:rsid w:val="00755A83"/>
    <w:rsid w:val="00756BB2"/>
    <w:rsid w:val="007573A0"/>
    <w:rsid w:val="007578BF"/>
    <w:rsid w:val="007603B0"/>
    <w:rsid w:val="007612B9"/>
    <w:rsid w:val="007624CD"/>
    <w:rsid w:val="00762CA7"/>
    <w:rsid w:val="00762DDE"/>
    <w:rsid w:val="007644FD"/>
    <w:rsid w:val="007646DE"/>
    <w:rsid w:val="0076510F"/>
    <w:rsid w:val="00766B22"/>
    <w:rsid w:val="007673B4"/>
    <w:rsid w:val="0076757C"/>
    <w:rsid w:val="0077075D"/>
    <w:rsid w:val="00770A65"/>
    <w:rsid w:val="007715C7"/>
    <w:rsid w:val="00771E4B"/>
    <w:rsid w:val="00772ACA"/>
    <w:rsid w:val="0077320F"/>
    <w:rsid w:val="0077380C"/>
    <w:rsid w:val="00774227"/>
    <w:rsid w:val="00774376"/>
    <w:rsid w:val="00775A56"/>
    <w:rsid w:val="00775A9C"/>
    <w:rsid w:val="007769AF"/>
    <w:rsid w:val="007769CB"/>
    <w:rsid w:val="007770DA"/>
    <w:rsid w:val="007807AC"/>
    <w:rsid w:val="00781575"/>
    <w:rsid w:val="007819D2"/>
    <w:rsid w:val="00781F60"/>
    <w:rsid w:val="00781FC4"/>
    <w:rsid w:val="0078214D"/>
    <w:rsid w:val="0078368A"/>
    <w:rsid w:val="00783EC8"/>
    <w:rsid w:val="0078460B"/>
    <w:rsid w:val="00784859"/>
    <w:rsid w:val="00784C51"/>
    <w:rsid w:val="007851D2"/>
    <w:rsid w:val="00785338"/>
    <w:rsid w:val="00787141"/>
    <w:rsid w:val="00787B3C"/>
    <w:rsid w:val="00790429"/>
    <w:rsid w:val="00790858"/>
    <w:rsid w:val="00791BB2"/>
    <w:rsid w:val="00791E60"/>
    <w:rsid w:val="00791FE7"/>
    <w:rsid w:val="0079245D"/>
    <w:rsid w:val="007926FD"/>
    <w:rsid w:val="00792954"/>
    <w:rsid w:val="00792A16"/>
    <w:rsid w:val="00792B8F"/>
    <w:rsid w:val="007930BE"/>
    <w:rsid w:val="0079370D"/>
    <w:rsid w:val="00794621"/>
    <w:rsid w:val="00794D35"/>
    <w:rsid w:val="007953BF"/>
    <w:rsid w:val="00797A88"/>
    <w:rsid w:val="00797C6E"/>
    <w:rsid w:val="007A00A7"/>
    <w:rsid w:val="007A172A"/>
    <w:rsid w:val="007A3812"/>
    <w:rsid w:val="007A3BDC"/>
    <w:rsid w:val="007A3F42"/>
    <w:rsid w:val="007A46CA"/>
    <w:rsid w:val="007A4C8A"/>
    <w:rsid w:val="007A5304"/>
    <w:rsid w:val="007A5589"/>
    <w:rsid w:val="007A57F6"/>
    <w:rsid w:val="007A5E75"/>
    <w:rsid w:val="007A6D28"/>
    <w:rsid w:val="007A72E0"/>
    <w:rsid w:val="007B0203"/>
    <w:rsid w:val="007B042B"/>
    <w:rsid w:val="007B0F15"/>
    <w:rsid w:val="007B0FC2"/>
    <w:rsid w:val="007B2695"/>
    <w:rsid w:val="007B280E"/>
    <w:rsid w:val="007B29F2"/>
    <w:rsid w:val="007B2A8E"/>
    <w:rsid w:val="007B34E5"/>
    <w:rsid w:val="007B37C1"/>
    <w:rsid w:val="007B39A4"/>
    <w:rsid w:val="007B3C87"/>
    <w:rsid w:val="007B4479"/>
    <w:rsid w:val="007B5552"/>
    <w:rsid w:val="007B56F3"/>
    <w:rsid w:val="007B5776"/>
    <w:rsid w:val="007B5834"/>
    <w:rsid w:val="007B5D9E"/>
    <w:rsid w:val="007B6354"/>
    <w:rsid w:val="007B638A"/>
    <w:rsid w:val="007B67AB"/>
    <w:rsid w:val="007B7544"/>
    <w:rsid w:val="007B7938"/>
    <w:rsid w:val="007C0049"/>
    <w:rsid w:val="007C0236"/>
    <w:rsid w:val="007C039E"/>
    <w:rsid w:val="007C1693"/>
    <w:rsid w:val="007C2240"/>
    <w:rsid w:val="007C2A5D"/>
    <w:rsid w:val="007C363A"/>
    <w:rsid w:val="007C37AB"/>
    <w:rsid w:val="007C3CC1"/>
    <w:rsid w:val="007C3FE2"/>
    <w:rsid w:val="007C467E"/>
    <w:rsid w:val="007C4E46"/>
    <w:rsid w:val="007C5453"/>
    <w:rsid w:val="007C5479"/>
    <w:rsid w:val="007C63C3"/>
    <w:rsid w:val="007C75A6"/>
    <w:rsid w:val="007C79B9"/>
    <w:rsid w:val="007D14A9"/>
    <w:rsid w:val="007D1BCD"/>
    <w:rsid w:val="007D23DD"/>
    <w:rsid w:val="007D2780"/>
    <w:rsid w:val="007D4506"/>
    <w:rsid w:val="007D5E3C"/>
    <w:rsid w:val="007D69EA"/>
    <w:rsid w:val="007D6DBC"/>
    <w:rsid w:val="007D79DE"/>
    <w:rsid w:val="007D7E4C"/>
    <w:rsid w:val="007E08CD"/>
    <w:rsid w:val="007E0E96"/>
    <w:rsid w:val="007E1681"/>
    <w:rsid w:val="007E1D95"/>
    <w:rsid w:val="007E1DC6"/>
    <w:rsid w:val="007E221F"/>
    <w:rsid w:val="007E26A6"/>
    <w:rsid w:val="007E37C8"/>
    <w:rsid w:val="007E4A3E"/>
    <w:rsid w:val="007E558C"/>
    <w:rsid w:val="007E5E83"/>
    <w:rsid w:val="007E6544"/>
    <w:rsid w:val="007F01F4"/>
    <w:rsid w:val="007F037F"/>
    <w:rsid w:val="007F1280"/>
    <w:rsid w:val="007F134A"/>
    <w:rsid w:val="007F2002"/>
    <w:rsid w:val="007F206B"/>
    <w:rsid w:val="007F28BD"/>
    <w:rsid w:val="007F2AFD"/>
    <w:rsid w:val="007F4D15"/>
    <w:rsid w:val="007F4EC6"/>
    <w:rsid w:val="007F5721"/>
    <w:rsid w:val="007F5C04"/>
    <w:rsid w:val="007F5F0A"/>
    <w:rsid w:val="007F6175"/>
    <w:rsid w:val="007F769C"/>
    <w:rsid w:val="007F791A"/>
    <w:rsid w:val="00802343"/>
    <w:rsid w:val="0080277F"/>
    <w:rsid w:val="00802CBE"/>
    <w:rsid w:val="0080300F"/>
    <w:rsid w:val="0080368B"/>
    <w:rsid w:val="00804073"/>
    <w:rsid w:val="00804378"/>
    <w:rsid w:val="008054E6"/>
    <w:rsid w:val="00805A77"/>
    <w:rsid w:val="00805C71"/>
    <w:rsid w:val="008071DF"/>
    <w:rsid w:val="00807369"/>
    <w:rsid w:val="00807401"/>
    <w:rsid w:val="00807A5E"/>
    <w:rsid w:val="00807A7A"/>
    <w:rsid w:val="00807BE0"/>
    <w:rsid w:val="00807DAB"/>
    <w:rsid w:val="0081037F"/>
    <w:rsid w:val="008109D2"/>
    <w:rsid w:val="00811DB5"/>
    <w:rsid w:val="00812848"/>
    <w:rsid w:val="00812AA9"/>
    <w:rsid w:val="00814347"/>
    <w:rsid w:val="008144A7"/>
    <w:rsid w:val="00814D7D"/>
    <w:rsid w:val="00815F69"/>
    <w:rsid w:val="0081764D"/>
    <w:rsid w:val="008176D0"/>
    <w:rsid w:val="008178EB"/>
    <w:rsid w:val="00817E48"/>
    <w:rsid w:val="0082050C"/>
    <w:rsid w:val="008209B8"/>
    <w:rsid w:val="00821B13"/>
    <w:rsid w:val="00822F81"/>
    <w:rsid w:val="0082303A"/>
    <w:rsid w:val="00823055"/>
    <w:rsid w:val="00823929"/>
    <w:rsid w:val="00823B51"/>
    <w:rsid w:val="00824A4F"/>
    <w:rsid w:val="00824B7D"/>
    <w:rsid w:val="00825245"/>
    <w:rsid w:val="00825269"/>
    <w:rsid w:val="0082533F"/>
    <w:rsid w:val="00825476"/>
    <w:rsid w:val="00825565"/>
    <w:rsid w:val="00825641"/>
    <w:rsid w:val="00825C4E"/>
    <w:rsid w:val="00825E80"/>
    <w:rsid w:val="008268C5"/>
    <w:rsid w:val="00826DFE"/>
    <w:rsid w:val="00827472"/>
    <w:rsid w:val="008278CC"/>
    <w:rsid w:val="008279C0"/>
    <w:rsid w:val="00827DAE"/>
    <w:rsid w:val="00830160"/>
    <w:rsid w:val="008304A5"/>
    <w:rsid w:val="00830984"/>
    <w:rsid w:val="00830ACB"/>
    <w:rsid w:val="00830EA0"/>
    <w:rsid w:val="00830F00"/>
    <w:rsid w:val="00830F48"/>
    <w:rsid w:val="0083124C"/>
    <w:rsid w:val="00832360"/>
    <w:rsid w:val="008325A4"/>
    <w:rsid w:val="008327E4"/>
    <w:rsid w:val="00832AAA"/>
    <w:rsid w:val="00832ADE"/>
    <w:rsid w:val="00832F04"/>
    <w:rsid w:val="00833381"/>
    <w:rsid w:val="00833875"/>
    <w:rsid w:val="00833D97"/>
    <w:rsid w:val="00835222"/>
    <w:rsid w:val="00836F7B"/>
    <w:rsid w:val="00837A2E"/>
    <w:rsid w:val="00840354"/>
    <w:rsid w:val="00840C51"/>
    <w:rsid w:val="00840C88"/>
    <w:rsid w:val="008412ED"/>
    <w:rsid w:val="0084172D"/>
    <w:rsid w:val="00841898"/>
    <w:rsid w:val="00841965"/>
    <w:rsid w:val="00841DCF"/>
    <w:rsid w:val="008423C7"/>
    <w:rsid w:val="0084276C"/>
    <w:rsid w:val="008428A4"/>
    <w:rsid w:val="00843262"/>
    <w:rsid w:val="0084440E"/>
    <w:rsid w:val="00844433"/>
    <w:rsid w:val="00845FB1"/>
    <w:rsid w:val="00846FF2"/>
    <w:rsid w:val="0084713B"/>
    <w:rsid w:val="008473F4"/>
    <w:rsid w:val="008474CA"/>
    <w:rsid w:val="00847F37"/>
    <w:rsid w:val="00850402"/>
    <w:rsid w:val="00850E60"/>
    <w:rsid w:val="008519D2"/>
    <w:rsid w:val="00851B1F"/>
    <w:rsid w:val="00852524"/>
    <w:rsid w:val="008530A8"/>
    <w:rsid w:val="008553F8"/>
    <w:rsid w:val="0085547C"/>
    <w:rsid w:val="00855EAE"/>
    <w:rsid w:val="0085615D"/>
    <w:rsid w:val="008567A1"/>
    <w:rsid w:val="00856FE9"/>
    <w:rsid w:val="00857B6F"/>
    <w:rsid w:val="00857E3F"/>
    <w:rsid w:val="00860109"/>
    <w:rsid w:val="00860113"/>
    <w:rsid w:val="0086136E"/>
    <w:rsid w:val="008617E9"/>
    <w:rsid w:val="008620F6"/>
    <w:rsid w:val="00863576"/>
    <w:rsid w:val="00863B08"/>
    <w:rsid w:val="00863FD9"/>
    <w:rsid w:val="008645CC"/>
    <w:rsid w:val="00864B3B"/>
    <w:rsid w:val="008658AC"/>
    <w:rsid w:val="00865D7D"/>
    <w:rsid w:val="00865E24"/>
    <w:rsid w:val="00866C61"/>
    <w:rsid w:val="00866D6D"/>
    <w:rsid w:val="00866EE9"/>
    <w:rsid w:val="0086706B"/>
    <w:rsid w:val="0086716B"/>
    <w:rsid w:val="008671C8"/>
    <w:rsid w:val="00867362"/>
    <w:rsid w:val="00867CA7"/>
    <w:rsid w:val="00870297"/>
    <w:rsid w:val="00871464"/>
    <w:rsid w:val="008715D1"/>
    <w:rsid w:val="00871679"/>
    <w:rsid w:val="0087190B"/>
    <w:rsid w:val="00871FAD"/>
    <w:rsid w:val="00872D00"/>
    <w:rsid w:val="00873D7C"/>
    <w:rsid w:val="00873F0A"/>
    <w:rsid w:val="008751BE"/>
    <w:rsid w:val="008755BF"/>
    <w:rsid w:val="00875CCB"/>
    <w:rsid w:val="00875F16"/>
    <w:rsid w:val="008768D9"/>
    <w:rsid w:val="00877364"/>
    <w:rsid w:val="008802AE"/>
    <w:rsid w:val="00880888"/>
    <w:rsid w:val="00881D81"/>
    <w:rsid w:val="00882318"/>
    <w:rsid w:val="00882477"/>
    <w:rsid w:val="00882A7D"/>
    <w:rsid w:val="00882B00"/>
    <w:rsid w:val="0088312F"/>
    <w:rsid w:val="008833E6"/>
    <w:rsid w:val="008836B1"/>
    <w:rsid w:val="00884046"/>
    <w:rsid w:val="00884E72"/>
    <w:rsid w:val="0088604F"/>
    <w:rsid w:val="00886984"/>
    <w:rsid w:val="00886C84"/>
    <w:rsid w:val="00886CFB"/>
    <w:rsid w:val="00887A6E"/>
    <w:rsid w:val="0089007C"/>
    <w:rsid w:val="00892685"/>
    <w:rsid w:val="008942A2"/>
    <w:rsid w:val="008949AF"/>
    <w:rsid w:val="00894B79"/>
    <w:rsid w:val="00895406"/>
    <w:rsid w:val="00895800"/>
    <w:rsid w:val="008965D7"/>
    <w:rsid w:val="00896D44"/>
    <w:rsid w:val="008A01ED"/>
    <w:rsid w:val="008A045E"/>
    <w:rsid w:val="008A0584"/>
    <w:rsid w:val="008A06DE"/>
    <w:rsid w:val="008A0DED"/>
    <w:rsid w:val="008A1D77"/>
    <w:rsid w:val="008A29CF"/>
    <w:rsid w:val="008A2ABE"/>
    <w:rsid w:val="008A2D60"/>
    <w:rsid w:val="008A38CE"/>
    <w:rsid w:val="008A3DDC"/>
    <w:rsid w:val="008A3E88"/>
    <w:rsid w:val="008A3F00"/>
    <w:rsid w:val="008A4ADD"/>
    <w:rsid w:val="008A52B5"/>
    <w:rsid w:val="008A5518"/>
    <w:rsid w:val="008A56A6"/>
    <w:rsid w:val="008A5D53"/>
    <w:rsid w:val="008A602D"/>
    <w:rsid w:val="008A6266"/>
    <w:rsid w:val="008A626C"/>
    <w:rsid w:val="008A71CD"/>
    <w:rsid w:val="008B053E"/>
    <w:rsid w:val="008B0938"/>
    <w:rsid w:val="008B0C9F"/>
    <w:rsid w:val="008B0EC6"/>
    <w:rsid w:val="008B1DF9"/>
    <w:rsid w:val="008B2627"/>
    <w:rsid w:val="008B3AC0"/>
    <w:rsid w:val="008B3CE6"/>
    <w:rsid w:val="008B5F6F"/>
    <w:rsid w:val="008B6D29"/>
    <w:rsid w:val="008B7232"/>
    <w:rsid w:val="008C00CD"/>
    <w:rsid w:val="008C1A50"/>
    <w:rsid w:val="008C1E8B"/>
    <w:rsid w:val="008C2327"/>
    <w:rsid w:val="008C24E2"/>
    <w:rsid w:val="008C2CA2"/>
    <w:rsid w:val="008C2F00"/>
    <w:rsid w:val="008C33EE"/>
    <w:rsid w:val="008C3B57"/>
    <w:rsid w:val="008C41B9"/>
    <w:rsid w:val="008C4472"/>
    <w:rsid w:val="008C5185"/>
    <w:rsid w:val="008C5850"/>
    <w:rsid w:val="008C6368"/>
    <w:rsid w:val="008C65AB"/>
    <w:rsid w:val="008C703D"/>
    <w:rsid w:val="008D0E20"/>
    <w:rsid w:val="008D14FA"/>
    <w:rsid w:val="008D1B8D"/>
    <w:rsid w:val="008D1F9D"/>
    <w:rsid w:val="008D2331"/>
    <w:rsid w:val="008D2625"/>
    <w:rsid w:val="008D2EE6"/>
    <w:rsid w:val="008D305F"/>
    <w:rsid w:val="008D3C9E"/>
    <w:rsid w:val="008D4A9A"/>
    <w:rsid w:val="008D5419"/>
    <w:rsid w:val="008D63F5"/>
    <w:rsid w:val="008D67AC"/>
    <w:rsid w:val="008D7753"/>
    <w:rsid w:val="008D7D4F"/>
    <w:rsid w:val="008E0989"/>
    <w:rsid w:val="008E0B77"/>
    <w:rsid w:val="008E1D67"/>
    <w:rsid w:val="008E2D41"/>
    <w:rsid w:val="008E325E"/>
    <w:rsid w:val="008E416F"/>
    <w:rsid w:val="008E46C7"/>
    <w:rsid w:val="008E4C44"/>
    <w:rsid w:val="008E508F"/>
    <w:rsid w:val="008E5505"/>
    <w:rsid w:val="008E56C9"/>
    <w:rsid w:val="008E56D2"/>
    <w:rsid w:val="008E5AF8"/>
    <w:rsid w:val="008E6B97"/>
    <w:rsid w:val="008E6DF8"/>
    <w:rsid w:val="008E6F6B"/>
    <w:rsid w:val="008E743F"/>
    <w:rsid w:val="008E7FD5"/>
    <w:rsid w:val="008F03A6"/>
    <w:rsid w:val="008F08D1"/>
    <w:rsid w:val="008F0B4C"/>
    <w:rsid w:val="008F0CC7"/>
    <w:rsid w:val="008F0CF0"/>
    <w:rsid w:val="008F0D28"/>
    <w:rsid w:val="008F0F60"/>
    <w:rsid w:val="008F0FCA"/>
    <w:rsid w:val="008F12AE"/>
    <w:rsid w:val="008F19BC"/>
    <w:rsid w:val="008F1B80"/>
    <w:rsid w:val="008F22EF"/>
    <w:rsid w:val="008F24D9"/>
    <w:rsid w:val="008F2E4A"/>
    <w:rsid w:val="008F2EC0"/>
    <w:rsid w:val="008F4BA8"/>
    <w:rsid w:val="008F5A2B"/>
    <w:rsid w:val="008F5C09"/>
    <w:rsid w:val="008F60D3"/>
    <w:rsid w:val="008F6262"/>
    <w:rsid w:val="008F72DF"/>
    <w:rsid w:val="0090017A"/>
    <w:rsid w:val="0090043E"/>
    <w:rsid w:val="0090044E"/>
    <w:rsid w:val="00900D3E"/>
    <w:rsid w:val="00901193"/>
    <w:rsid w:val="00901523"/>
    <w:rsid w:val="0090188B"/>
    <w:rsid w:val="009018C0"/>
    <w:rsid w:val="00901A1E"/>
    <w:rsid w:val="009040D1"/>
    <w:rsid w:val="00905379"/>
    <w:rsid w:val="0090600E"/>
    <w:rsid w:val="009069DC"/>
    <w:rsid w:val="009079B3"/>
    <w:rsid w:val="009107D0"/>
    <w:rsid w:val="009108BC"/>
    <w:rsid w:val="00910CD5"/>
    <w:rsid w:val="00911891"/>
    <w:rsid w:val="009122D3"/>
    <w:rsid w:val="0091241F"/>
    <w:rsid w:val="009126FC"/>
    <w:rsid w:val="00912894"/>
    <w:rsid w:val="00912C52"/>
    <w:rsid w:val="00912C95"/>
    <w:rsid w:val="00913116"/>
    <w:rsid w:val="009135B4"/>
    <w:rsid w:val="009135C0"/>
    <w:rsid w:val="00913A36"/>
    <w:rsid w:val="009143D7"/>
    <w:rsid w:val="009144D0"/>
    <w:rsid w:val="009150F3"/>
    <w:rsid w:val="00915E7F"/>
    <w:rsid w:val="00915FB8"/>
    <w:rsid w:val="009163EC"/>
    <w:rsid w:val="009167F7"/>
    <w:rsid w:val="009168E8"/>
    <w:rsid w:val="00916FDA"/>
    <w:rsid w:val="00917FC4"/>
    <w:rsid w:val="0092022B"/>
    <w:rsid w:val="00920F18"/>
    <w:rsid w:val="009211C9"/>
    <w:rsid w:val="0092165A"/>
    <w:rsid w:val="00921965"/>
    <w:rsid w:val="00921C21"/>
    <w:rsid w:val="00921F74"/>
    <w:rsid w:val="0092211E"/>
    <w:rsid w:val="009222F5"/>
    <w:rsid w:val="00923AA4"/>
    <w:rsid w:val="009241E3"/>
    <w:rsid w:val="009243EB"/>
    <w:rsid w:val="009244C2"/>
    <w:rsid w:val="00925208"/>
    <w:rsid w:val="009278FB"/>
    <w:rsid w:val="00927BCE"/>
    <w:rsid w:val="009301C6"/>
    <w:rsid w:val="0093045B"/>
    <w:rsid w:val="00930BBB"/>
    <w:rsid w:val="009310C8"/>
    <w:rsid w:val="009326E1"/>
    <w:rsid w:val="00933038"/>
    <w:rsid w:val="00933320"/>
    <w:rsid w:val="009338D2"/>
    <w:rsid w:val="009338F2"/>
    <w:rsid w:val="00933DA4"/>
    <w:rsid w:val="00934D01"/>
    <w:rsid w:val="00934D7E"/>
    <w:rsid w:val="0093585F"/>
    <w:rsid w:val="00935E08"/>
    <w:rsid w:val="00936554"/>
    <w:rsid w:val="00936698"/>
    <w:rsid w:val="0093690E"/>
    <w:rsid w:val="00936AF2"/>
    <w:rsid w:val="00936B38"/>
    <w:rsid w:val="009372A5"/>
    <w:rsid w:val="0093765C"/>
    <w:rsid w:val="009378B7"/>
    <w:rsid w:val="00937DDC"/>
    <w:rsid w:val="00940945"/>
    <w:rsid w:val="00940A10"/>
    <w:rsid w:val="0094156C"/>
    <w:rsid w:val="00941803"/>
    <w:rsid w:val="009421C9"/>
    <w:rsid w:val="00942634"/>
    <w:rsid w:val="00942A72"/>
    <w:rsid w:val="00943436"/>
    <w:rsid w:val="009434CA"/>
    <w:rsid w:val="009437BA"/>
    <w:rsid w:val="009442A6"/>
    <w:rsid w:val="00944533"/>
    <w:rsid w:val="009455CB"/>
    <w:rsid w:val="00945E1B"/>
    <w:rsid w:val="009460C4"/>
    <w:rsid w:val="00946545"/>
    <w:rsid w:val="009468E6"/>
    <w:rsid w:val="00946D24"/>
    <w:rsid w:val="009478F3"/>
    <w:rsid w:val="00947EE2"/>
    <w:rsid w:val="00947FD7"/>
    <w:rsid w:val="00950666"/>
    <w:rsid w:val="00950E9A"/>
    <w:rsid w:val="009513F0"/>
    <w:rsid w:val="009516BD"/>
    <w:rsid w:val="00952B86"/>
    <w:rsid w:val="00952EA4"/>
    <w:rsid w:val="009539F9"/>
    <w:rsid w:val="00954399"/>
    <w:rsid w:val="009544FF"/>
    <w:rsid w:val="0095480D"/>
    <w:rsid w:val="00954C50"/>
    <w:rsid w:val="009551AF"/>
    <w:rsid w:val="009554DD"/>
    <w:rsid w:val="009556EA"/>
    <w:rsid w:val="009557FC"/>
    <w:rsid w:val="00955C3F"/>
    <w:rsid w:val="00955E53"/>
    <w:rsid w:val="00955F46"/>
    <w:rsid w:val="0095694F"/>
    <w:rsid w:val="00957FF7"/>
    <w:rsid w:val="00960738"/>
    <w:rsid w:val="00960ECE"/>
    <w:rsid w:val="00961003"/>
    <w:rsid w:val="009610B9"/>
    <w:rsid w:val="009616CB"/>
    <w:rsid w:val="0096244E"/>
    <w:rsid w:val="009624CC"/>
    <w:rsid w:val="009629B6"/>
    <w:rsid w:val="00963164"/>
    <w:rsid w:val="0096371C"/>
    <w:rsid w:val="00963A31"/>
    <w:rsid w:val="00963CA4"/>
    <w:rsid w:val="0096421A"/>
    <w:rsid w:val="009650CF"/>
    <w:rsid w:val="009652EC"/>
    <w:rsid w:val="00965B7B"/>
    <w:rsid w:val="00966470"/>
    <w:rsid w:val="00966BEA"/>
    <w:rsid w:val="00966CAE"/>
    <w:rsid w:val="00966F6F"/>
    <w:rsid w:val="0096722C"/>
    <w:rsid w:val="00967A11"/>
    <w:rsid w:val="00970197"/>
    <w:rsid w:val="0097278E"/>
    <w:rsid w:val="00972C07"/>
    <w:rsid w:val="009735F7"/>
    <w:rsid w:val="0097476A"/>
    <w:rsid w:val="00975A6E"/>
    <w:rsid w:val="009762A0"/>
    <w:rsid w:val="00976F67"/>
    <w:rsid w:val="009770DA"/>
    <w:rsid w:val="0097733F"/>
    <w:rsid w:val="00977E72"/>
    <w:rsid w:val="009800D8"/>
    <w:rsid w:val="00980756"/>
    <w:rsid w:val="00980A6F"/>
    <w:rsid w:val="00980E9E"/>
    <w:rsid w:val="00981B7D"/>
    <w:rsid w:val="00981CBF"/>
    <w:rsid w:val="00981F1C"/>
    <w:rsid w:val="009828B1"/>
    <w:rsid w:val="009829DE"/>
    <w:rsid w:val="00983038"/>
    <w:rsid w:val="00983134"/>
    <w:rsid w:val="00983C3F"/>
    <w:rsid w:val="00983F02"/>
    <w:rsid w:val="009842E3"/>
    <w:rsid w:val="00984F3A"/>
    <w:rsid w:val="009850C6"/>
    <w:rsid w:val="009855DF"/>
    <w:rsid w:val="009863FC"/>
    <w:rsid w:val="009869F2"/>
    <w:rsid w:val="009871F5"/>
    <w:rsid w:val="0098741E"/>
    <w:rsid w:val="00987A29"/>
    <w:rsid w:val="00987C55"/>
    <w:rsid w:val="00987EB8"/>
    <w:rsid w:val="009903AB"/>
    <w:rsid w:val="00990E9C"/>
    <w:rsid w:val="00991B2A"/>
    <w:rsid w:val="00991B53"/>
    <w:rsid w:val="00993992"/>
    <w:rsid w:val="00993A61"/>
    <w:rsid w:val="00994207"/>
    <w:rsid w:val="009945B5"/>
    <w:rsid w:val="00994847"/>
    <w:rsid w:val="00995645"/>
    <w:rsid w:val="00995920"/>
    <w:rsid w:val="009959FB"/>
    <w:rsid w:val="00997B73"/>
    <w:rsid w:val="00997D93"/>
    <w:rsid w:val="009A048F"/>
    <w:rsid w:val="009A0AA5"/>
    <w:rsid w:val="009A0BD8"/>
    <w:rsid w:val="009A24E3"/>
    <w:rsid w:val="009A274B"/>
    <w:rsid w:val="009A2A8C"/>
    <w:rsid w:val="009A36D5"/>
    <w:rsid w:val="009A399E"/>
    <w:rsid w:val="009A4188"/>
    <w:rsid w:val="009A4B14"/>
    <w:rsid w:val="009A4D0D"/>
    <w:rsid w:val="009A4D8C"/>
    <w:rsid w:val="009A516E"/>
    <w:rsid w:val="009A521F"/>
    <w:rsid w:val="009A5296"/>
    <w:rsid w:val="009A5D7A"/>
    <w:rsid w:val="009A5DCC"/>
    <w:rsid w:val="009A5FC0"/>
    <w:rsid w:val="009B0047"/>
    <w:rsid w:val="009B0F48"/>
    <w:rsid w:val="009B133A"/>
    <w:rsid w:val="009B1439"/>
    <w:rsid w:val="009B1CA4"/>
    <w:rsid w:val="009B2472"/>
    <w:rsid w:val="009B2E64"/>
    <w:rsid w:val="009B37C4"/>
    <w:rsid w:val="009B3A61"/>
    <w:rsid w:val="009B495D"/>
    <w:rsid w:val="009B5343"/>
    <w:rsid w:val="009B5D1F"/>
    <w:rsid w:val="009B5E2B"/>
    <w:rsid w:val="009B6E7D"/>
    <w:rsid w:val="009B6EBF"/>
    <w:rsid w:val="009B78B6"/>
    <w:rsid w:val="009B7DF8"/>
    <w:rsid w:val="009C0046"/>
    <w:rsid w:val="009C0C01"/>
    <w:rsid w:val="009C1187"/>
    <w:rsid w:val="009C125B"/>
    <w:rsid w:val="009C12A2"/>
    <w:rsid w:val="009C1702"/>
    <w:rsid w:val="009C1729"/>
    <w:rsid w:val="009C1DC9"/>
    <w:rsid w:val="009C1F44"/>
    <w:rsid w:val="009C2CDC"/>
    <w:rsid w:val="009C2E33"/>
    <w:rsid w:val="009C3564"/>
    <w:rsid w:val="009C3D04"/>
    <w:rsid w:val="009C4D59"/>
    <w:rsid w:val="009C5982"/>
    <w:rsid w:val="009C5B99"/>
    <w:rsid w:val="009C5FE9"/>
    <w:rsid w:val="009C6648"/>
    <w:rsid w:val="009D0432"/>
    <w:rsid w:val="009D04E9"/>
    <w:rsid w:val="009D0D62"/>
    <w:rsid w:val="009D0FB2"/>
    <w:rsid w:val="009D273E"/>
    <w:rsid w:val="009D2BCD"/>
    <w:rsid w:val="009D2C06"/>
    <w:rsid w:val="009D3B50"/>
    <w:rsid w:val="009D3B70"/>
    <w:rsid w:val="009D3C72"/>
    <w:rsid w:val="009D3CBA"/>
    <w:rsid w:val="009D41A8"/>
    <w:rsid w:val="009D4CB8"/>
    <w:rsid w:val="009D4FE8"/>
    <w:rsid w:val="009D5765"/>
    <w:rsid w:val="009D58D2"/>
    <w:rsid w:val="009D5E19"/>
    <w:rsid w:val="009D653F"/>
    <w:rsid w:val="009D73F4"/>
    <w:rsid w:val="009D7EBD"/>
    <w:rsid w:val="009E0CC2"/>
    <w:rsid w:val="009E1067"/>
    <w:rsid w:val="009E18CE"/>
    <w:rsid w:val="009E3B80"/>
    <w:rsid w:val="009E44D3"/>
    <w:rsid w:val="009E4A55"/>
    <w:rsid w:val="009E4F85"/>
    <w:rsid w:val="009E5C0A"/>
    <w:rsid w:val="009E5FE6"/>
    <w:rsid w:val="009E63E3"/>
    <w:rsid w:val="009F04FB"/>
    <w:rsid w:val="009F0DC2"/>
    <w:rsid w:val="009F13EA"/>
    <w:rsid w:val="009F21E7"/>
    <w:rsid w:val="009F2346"/>
    <w:rsid w:val="009F2918"/>
    <w:rsid w:val="009F2A59"/>
    <w:rsid w:val="009F2E71"/>
    <w:rsid w:val="009F3D29"/>
    <w:rsid w:val="009F40AA"/>
    <w:rsid w:val="009F46A9"/>
    <w:rsid w:val="009F51A7"/>
    <w:rsid w:val="009F6107"/>
    <w:rsid w:val="009F635A"/>
    <w:rsid w:val="009F77B5"/>
    <w:rsid w:val="009F7D91"/>
    <w:rsid w:val="009F7F64"/>
    <w:rsid w:val="00A000EB"/>
    <w:rsid w:val="00A013F4"/>
    <w:rsid w:val="00A015EB"/>
    <w:rsid w:val="00A025ED"/>
    <w:rsid w:val="00A029C3"/>
    <w:rsid w:val="00A03C05"/>
    <w:rsid w:val="00A03EF2"/>
    <w:rsid w:val="00A0423A"/>
    <w:rsid w:val="00A05028"/>
    <w:rsid w:val="00A05C5B"/>
    <w:rsid w:val="00A0764F"/>
    <w:rsid w:val="00A1000A"/>
    <w:rsid w:val="00A10900"/>
    <w:rsid w:val="00A1221A"/>
    <w:rsid w:val="00A12303"/>
    <w:rsid w:val="00A124E3"/>
    <w:rsid w:val="00A12933"/>
    <w:rsid w:val="00A1305F"/>
    <w:rsid w:val="00A13A45"/>
    <w:rsid w:val="00A14D6F"/>
    <w:rsid w:val="00A14F25"/>
    <w:rsid w:val="00A1584A"/>
    <w:rsid w:val="00A15E77"/>
    <w:rsid w:val="00A160FE"/>
    <w:rsid w:val="00A16986"/>
    <w:rsid w:val="00A17156"/>
    <w:rsid w:val="00A176C4"/>
    <w:rsid w:val="00A1796E"/>
    <w:rsid w:val="00A17BBF"/>
    <w:rsid w:val="00A2054A"/>
    <w:rsid w:val="00A206D9"/>
    <w:rsid w:val="00A20D2E"/>
    <w:rsid w:val="00A20F18"/>
    <w:rsid w:val="00A212CE"/>
    <w:rsid w:val="00A23302"/>
    <w:rsid w:val="00A239A7"/>
    <w:rsid w:val="00A23BF8"/>
    <w:rsid w:val="00A254FF"/>
    <w:rsid w:val="00A25B25"/>
    <w:rsid w:val="00A27120"/>
    <w:rsid w:val="00A27CA0"/>
    <w:rsid w:val="00A300D8"/>
    <w:rsid w:val="00A3099D"/>
    <w:rsid w:val="00A309AE"/>
    <w:rsid w:val="00A30BD9"/>
    <w:rsid w:val="00A30CE4"/>
    <w:rsid w:val="00A31668"/>
    <w:rsid w:val="00A31DA5"/>
    <w:rsid w:val="00A31E39"/>
    <w:rsid w:val="00A32918"/>
    <w:rsid w:val="00A32DD2"/>
    <w:rsid w:val="00A33934"/>
    <w:rsid w:val="00A344DD"/>
    <w:rsid w:val="00A36595"/>
    <w:rsid w:val="00A365A1"/>
    <w:rsid w:val="00A37E1F"/>
    <w:rsid w:val="00A41BAE"/>
    <w:rsid w:val="00A41DE8"/>
    <w:rsid w:val="00A4255A"/>
    <w:rsid w:val="00A436D7"/>
    <w:rsid w:val="00A43D8F"/>
    <w:rsid w:val="00A442C4"/>
    <w:rsid w:val="00A44680"/>
    <w:rsid w:val="00A44FBF"/>
    <w:rsid w:val="00A458E5"/>
    <w:rsid w:val="00A46148"/>
    <w:rsid w:val="00A46BC8"/>
    <w:rsid w:val="00A47208"/>
    <w:rsid w:val="00A47CD2"/>
    <w:rsid w:val="00A47FEB"/>
    <w:rsid w:val="00A503A7"/>
    <w:rsid w:val="00A5053A"/>
    <w:rsid w:val="00A50FB4"/>
    <w:rsid w:val="00A51DFB"/>
    <w:rsid w:val="00A532BB"/>
    <w:rsid w:val="00A53640"/>
    <w:rsid w:val="00A53731"/>
    <w:rsid w:val="00A54990"/>
    <w:rsid w:val="00A54B49"/>
    <w:rsid w:val="00A54F3E"/>
    <w:rsid w:val="00A56889"/>
    <w:rsid w:val="00A56C27"/>
    <w:rsid w:val="00A56E1A"/>
    <w:rsid w:val="00A605F1"/>
    <w:rsid w:val="00A606B2"/>
    <w:rsid w:val="00A60DE7"/>
    <w:rsid w:val="00A611A4"/>
    <w:rsid w:val="00A6126E"/>
    <w:rsid w:val="00A615DC"/>
    <w:rsid w:val="00A622B3"/>
    <w:rsid w:val="00A62422"/>
    <w:rsid w:val="00A63169"/>
    <w:rsid w:val="00A634EB"/>
    <w:rsid w:val="00A64421"/>
    <w:rsid w:val="00A65D66"/>
    <w:rsid w:val="00A65DA6"/>
    <w:rsid w:val="00A663CC"/>
    <w:rsid w:val="00A66637"/>
    <w:rsid w:val="00A667B7"/>
    <w:rsid w:val="00A6787D"/>
    <w:rsid w:val="00A67896"/>
    <w:rsid w:val="00A7079B"/>
    <w:rsid w:val="00A7092A"/>
    <w:rsid w:val="00A70DE8"/>
    <w:rsid w:val="00A70F12"/>
    <w:rsid w:val="00A72586"/>
    <w:rsid w:val="00A726F9"/>
    <w:rsid w:val="00A7290A"/>
    <w:rsid w:val="00A72A6F"/>
    <w:rsid w:val="00A72CA1"/>
    <w:rsid w:val="00A735CE"/>
    <w:rsid w:val="00A73A9B"/>
    <w:rsid w:val="00A73C2F"/>
    <w:rsid w:val="00A754B6"/>
    <w:rsid w:val="00A75971"/>
    <w:rsid w:val="00A761F0"/>
    <w:rsid w:val="00A804D8"/>
    <w:rsid w:val="00A8093B"/>
    <w:rsid w:val="00A80966"/>
    <w:rsid w:val="00A811B0"/>
    <w:rsid w:val="00A821A0"/>
    <w:rsid w:val="00A83497"/>
    <w:rsid w:val="00A840EB"/>
    <w:rsid w:val="00A84DBC"/>
    <w:rsid w:val="00A851B6"/>
    <w:rsid w:val="00A852BB"/>
    <w:rsid w:val="00A852E6"/>
    <w:rsid w:val="00A85E9B"/>
    <w:rsid w:val="00A8605F"/>
    <w:rsid w:val="00A861B0"/>
    <w:rsid w:val="00A8665F"/>
    <w:rsid w:val="00A868F3"/>
    <w:rsid w:val="00A90A3D"/>
    <w:rsid w:val="00A90A70"/>
    <w:rsid w:val="00A90CF9"/>
    <w:rsid w:val="00A91F52"/>
    <w:rsid w:val="00A92008"/>
    <w:rsid w:val="00A924B1"/>
    <w:rsid w:val="00A92D9D"/>
    <w:rsid w:val="00A92FAD"/>
    <w:rsid w:val="00A93594"/>
    <w:rsid w:val="00A93C4E"/>
    <w:rsid w:val="00A94383"/>
    <w:rsid w:val="00A94AA2"/>
    <w:rsid w:val="00A94CCC"/>
    <w:rsid w:val="00A951FC"/>
    <w:rsid w:val="00A9644C"/>
    <w:rsid w:val="00A96DD2"/>
    <w:rsid w:val="00A97513"/>
    <w:rsid w:val="00A97BD2"/>
    <w:rsid w:val="00AA162B"/>
    <w:rsid w:val="00AA167F"/>
    <w:rsid w:val="00AA2211"/>
    <w:rsid w:val="00AA230F"/>
    <w:rsid w:val="00AA3109"/>
    <w:rsid w:val="00AA36CB"/>
    <w:rsid w:val="00AA4B11"/>
    <w:rsid w:val="00AA4CE5"/>
    <w:rsid w:val="00AA5504"/>
    <w:rsid w:val="00AB01A8"/>
    <w:rsid w:val="00AB0BF0"/>
    <w:rsid w:val="00AB0D92"/>
    <w:rsid w:val="00AB1115"/>
    <w:rsid w:val="00AB1472"/>
    <w:rsid w:val="00AB2545"/>
    <w:rsid w:val="00AB2BA9"/>
    <w:rsid w:val="00AB2BFF"/>
    <w:rsid w:val="00AB3C2E"/>
    <w:rsid w:val="00AB43A5"/>
    <w:rsid w:val="00AB462E"/>
    <w:rsid w:val="00AB48F0"/>
    <w:rsid w:val="00AB4C33"/>
    <w:rsid w:val="00AB4CB0"/>
    <w:rsid w:val="00AB50E4"/>
    <w:rsid w:val="00AB5C73"/>
    <w:rsid w:val="00AB7A16"/>
    <w:rsid w:val="00AB7B06"/>
    <w:rsid w:val="00AB7B4E"/>
    <w:rsid w:val="00AB7ECF"/>
    <w:rsid w:val="00AC0116"/>
    <w:rsid w:val="00AC0202"/>
    <w:rsid w:val="00AC0721"/>
    <w:rsid w:val="00AC0C77"/>
    <w:rsid w:val="00AC1143"/>
    <w:rsid w:val="00AC1671"/>
    <w:rsid w:val="00AC1DA5"/>
    <w:rsid w:val="00AC247A"/>
    <w:rsid w:val="00AC288A"/>
    <w:rsid w:val="00AC3365"/>
    <w:rsid w:val="00AC3AAC"/>
    <w:rsid w:val="00AC3B9A"/>
    <w:rsid w:val="00AC40E5"/>
    <w:rsid w:val="00AC41AA"/>
    <w:rsid w:val="00AC5848"/>
    <w:rsid w:val="00AC654B"/>
    <w:rsid w:val="00AC691D"/>
    <w:rsid w:val="00AC73C2"/>
    <w:rsid w:val="00AC7C34"/>
    <w:rsid w:val="00AC7E92"/>
    <w:rsid w:val="00AD06E9"/>
    <w:rsid w:val="00AD08DE"/>
    <w:rsid w:val="00AD0A29"/>
    <w:rsid w:val="00AD195D"/>
    <w:rsid w:val="00AD1960"/>
    <w:rsid w:val="00AD261A"/>
    <w:rsid w:val="00AD269C"/>
    <w:rsid w:val="00AD2DDB"/>
    <w:rsid w:val="00AD3A23"/>
    <w:rsid w:val="00AD4D65"/>
    <w:rsid w:val="00AD67A5"/>
    <w:rsid w:val="00AD6EDE"/>
    <w:rsid w:val="00AD72BB"/>
    <w:rsid w:val="00AD77EF"/>
    <w:rsid w:val="00AE0583"/>
    <w:rsid w:val="00AE0598"/>
    <w:rsid w:val="00AE05A8"/>
    <w:rsid w:val="00AE0BC9"/>
    <w:rsid w:val="00AE0D82"/>
    <w:rsid w:val="00AE0F37"/>
    <w:rsid w:val="00AE13CC"/>
    <w:rsid w:val="00AE3254"/>
    <w:rsid w:val="00AE33F6"/>
    <w:rsid w:val="00AE3B78"/>
    <w:rsid w:val="00AE44B0"/>
    <w:rsid w:val="00AE45BD"/>
    <w:rsid w:val="00AE4743"/>
    <w:rsid w:val="00AE6655"/>
    <w:rsid w:val="00AE66CD"/>
    <w:rsid w:val="00AE7430"/>
    <w:rsid w:val="00AE7495"/>
    <w:rsid w:val="00AE7A85"/>
    <w:rsid w:val="00AF13C0"/>
    <w:rsid w:val="00AF218E"/>
    <w:rsid w:val="00AF2242"/>
    <w:rsid w:val="00AF3029"/>
    <w:rsid w:val="00AF4481"/>
    <w:rsid w:val="00AF50B6"/>
    <w:rsid w:val="00AF53CD"/>
    <w:rsid w:val="00AF5BBC"/>
    <w:rsid w:val="00AF5D1A"/>
    <w:rsid w:val="00AF6910"/>
    <w:rsid w:val="00AF6AA8"/>
    <w:rsid w:val="00AF6BE0"/>
    <w:rsid w:val="00AF6D8C"/>
    <w:rsid w:val="00AF7EA3"/>
    <w:rsid w:val="00B00EBF"/>
    <w:rsid w:val="00B01362"/>
    <w:rsid w:val="00B014DA"/>
    <w:rsid w:val="00B01CFA"/>
    <w:rsid w:val="00B02649"/>
    <w:rsid w:val="00B03F4A"/>
    <w:rsid w:val="00B04D37"/>
    <w:rsid w:val="00B05563"/>
    <w:rsid w:val="00B05BB5"/>
    <w:rsid w:val="00B0619F"/>
    <w:rsid w:val="00B06350"/>
    <w:rsid w:val="00B0658D"/>
    <w:rsid w:val="00B06C8C"/>
    <w:rsid w:val="00B07039"/>
    <w:rsid w:val="00B07DA3"/>
    <w:rsid w:val="00B07DBE"/>
    <w:rsid w:val="00B10399"/>
    <w:rsid w:val="00B1058B"/>
    <w:rsid w:val="00B10EC8"/>
    <w:rsid w:val="00B11004"/>
    <w:rsid w:val="00B1104D"/>
    <w:rsid w:val="00B116F0"/>
    <w:rsid w:val="00B11772"/>
    <w:rsid w:val="00B11933"/>
    <w:rsid w:val="00B1194C"/>
    <w:rsid w:val="00B1196F"/>
    <w:rsid w:val="00B11A73"/>
    <w:rsid w:val="00B1282C"/>
    <w:rsid w:val="00B12F59"/>
    <w:rsid w:val="00B13D74"/>
    <w:rsid w:val="00B13E5C"/>
    <w:rsid w:val="00B14255"/>
    <w:rsid w:val="00B144C5"/>
    <w:rsid w:val="00B14608"/>
    <w:rsid w:val="00B146E0"/>
    <w:rsid w:val="00B14F1C"/>
    <w:rsid w:val="00B1586A"/>
    <w:rsid w:val="00B16230"/>
    <w:rsid w:val="00B16F80"/>
    <w:rsid w:val="00B20129"/>
    <w:rsid w:val="00B2029F"/>
    <w:rsid w:val="00B203BC"/>
    <w:rsid w:val="00B20AD0"/>
    <w:rsid w:val="00B20C0F"/>
    <w:rsid w:val="00B2179C"/>
    <w:rsid w:val="00B21900"/>
    <w:rsid w:val="00B21C27"/>
    <w:rsid w:val="00B21ED6"/>
    <w:rsid w:val="00B22D99"/>
    <w:rsid w:val="00B236FE"/>
    <w:rsid w:val="00B23753"/>
    <w:rsid w:val="00B2380B"/>
    <w:rsid w:val="00B23C35"/>
    <w:rsid w:val="00B2406E"/>
    <w:rsid w:val="00B2424D"/>
    <w:rsid w:val="00B245E7"/>
    <w:rsid w:val="00B245F3"/>
    <w:rsid w:val="00B247F8"/>
    <w:rsid w:val="00B24B0E"/>
    <w:rsid w:val="00B24CBB"/>
    <w:rsid w:val="00B24DEC"/>
    <w:rsid w:val="00B24FAF"/>
    <w:rsid w:val="00B251D7"/>
    <w:rsid w:val="00B25F50"/>
    <w:rsid w:val="00B26D0A"/>
    <w:rsid w:val="00B2770A"/>
    <w:rsid w:val="00B27EE0"/>
    <w:rsid w:val="00B30EDA"/>
    <w:rsid w:val="00B315D6"/>
    <w:rsid w:val="00B31D22"/>
    <w:rsid w:val="00B32040"/>
    <w:rsid w:val="00B326EC"/>
    <w:rsid w:val="00B33BDE"/>
    <w:rsid w:val="00B33D1E"/>
    <w:rsid w:val="00B33D3A"/>
    <w:rsid w:val="00B35009"/>
    <w:rsid w:val="00B355CF"/>
    <w:rsid w:val="00B355DE"/>
    <w:rsid w:val="00B36423"/>
    <w:rsid w:val="00B3666D"/>
    <w:rsid w:val="00B366D7"/>
    <w:rsid w:val="00B37751"/>
    <w:rsid w:val="00B37D2E"/>
    <w:rsid w:val="00B405C9"/>
    <w:rsid w:val="00B40C3A"/>
    <w:rsid w:val="00B41291"/>
    <w:rsid w:val="00B4170D"/>
    <w:rsid w:val="00B42BE1"/>
    <w:rsid w:val="00B433E0"/>
    <w:rsid w:val="00B44396"/>
    <w:rsid w:val="00B44561"/>
    <w:rsid w:val="00B4511F"/>
    <w:rsid w:val="00B4531F"/>
    <w:rsid w:val="00B45F29"/>
    <w:rsid w:val="00B46937"/>
    <w:rsid w:val="00B46FDF"/>
    <w:rsid w:val="00B47114"/>
    <w:rsid w:val="00B47D85"/>
    <w:rsid w:val="00B504F0"/>
    <w:rsid w:val="00B50969"/>
    <w:rsid w:val="00B51505"/>
    <w:rsid w:val="00B51534"/>
    <w:rsid w:val="00B519A0"/>
    <w:rsid w:val="00B51ACD"/>
    <w:rsid w:val="00B51E03"/>
    <w:rsid w:val="00B51F6F"/>
    <w:rsid w:val="00B52CA9"/>
    <w:rsid w:val="00B53122"/>
    <w:rsid w:val="00B539F6"/>
    <w:rsid w:val="00B53AF1"/>
    <w:rsid w:val="00B53B88"/>
    <w:rsid w:val="00B53C58"/>
    <w:rsid w:val="00B53DCC"/>
    <w:rsid w:val="00B554E5"/>
    <w:rsid w:val="00B558EE"/>
    <w:rsid w:val="00B5598D"/>
    <w:rsid w:val="00B57827"/>
    <w:rsid w:val="00B57949"/>
    <w:rsid w:val="00B61628"/>
    <w:rsid w:val="00B62AB0"/>
    <w:rsid w:val="00B62B2B"/>
    <w:rsid w:val="00B635FB"/>
    <w:rsid w:val="00B639BB"/>
    <w:rsid w:val="00B63C50"/>
    <w:rsid w:val="00B640E9"/>
    <w:rsid w:val="00B64380"/>
    <w:rsid w:val="00B6478C"/>
    <w:rsid w:val="00B6489A"/>
    <w:rsid w:val="00B64BE8"/>
    <w:rsid w:val="00B64F18"/>
    <w:rsid w:val="00B6515D"/>
    <w:rsid w:val="00B653C5"/>
    <w:rsid w:val="00B65AF4"/>
    <w:rsid w:val="00B65DDF"/>
    <w:rsid w:val="00B66226"/>
    <w:rsid w:val="00B66962"/>
    <w:rsid w:val="00B67AFF"/>
    <w:rsid w:val="00B70078"/>
    <w:rsid w:val="00B7072B"/>
    <w:rsid w:val="00B707CA"/>
    <w:rsid w:val="00B71792"/>
    <w:rsid w:val="00B722AA"/>
    <w:rsid w:val="00B73732"/>
    <w:rsid w:val="00B7430D"/>
    <w:rsid w:val="00B74755"/>
    <w:rsid w:val="00B7508E"/>
    <w:rsid w:val="00B75ADA"/>
    <w:rsid w:val="00B764D8"/>
    <w:rsid w:val="00B76565"/>
    <w:rsid w:val="00B76728"/>
    <w:rsid w:val="00B76FE8"/>
    <w:rsid w:val="00B77503"/>
    <w:rsid w:val="00B779D1"/>
    <w:rsid w:val="00B80259"/>
    <w:rsid w:val="00B80279"/>
    <w:rsid w:val="00B8065F"/>
    <w:rsid w:val="00B8112A"/>
    <w:rsid w:val="00B823DB"/>
    <w:rsid w:val="00B842B8"/>
    <w:rsid w:val="00B84A1D"/>
    <w:rsid w:val="00B84B09"/>
    <w:rsid w:val="00B863A0"/>
    <w:rsid w:val="00B86508"/>
    <w:rsid w:val="00B86F28"/>
    <w:rsid w:val="00B87866"/>
    <w:rsid w:val="00B90894"/>
    <w:rsid w:val="00B909EA"/>
    <w:rsid w:val="00B91B94"/>
    <w:rsid w:val="00B929C1"/>
    <w:rsid w:val="00B93BE8"/>
    <w:rsid w:val="00B93C14"/>
    <w:rsid w:val="00B93F1D"/>
    <w:rsid w:val="00B94AC9"/>
    <w:rsid w:val="00B95B34"/>
    <w:rsid w:val="00B96AF6"/>
    <w:rsid w:val="00B97017"/>
    <w:rsid w:val="00B97AF1"/>
    <w:rsid w:val="00BA02D4"/>
    <w:rsid w:val="00BA052A"/>
    <w:rsid w:val="00BA26FD"/>
    <w:rsid w:val="00BA2F60"/>
    <w:rsid w:val="00BA34E9"/>
    <w:rsid w:val="00BA57F0"/>
    <w:rsid w:val="00BA5C4A"/>
    <w:rsid w:val="00BA65A1"/>
    <w:rsid w:val="00BB0475"/>
    <w:rsid w:val="00BB205C"/>
    <w:rsid w:val="00BB265F"/>
    <w:rsid w:val="00BB2D7D"/>
    <w:rsid w:val="00BB32FC"/>
    <w:rsid w:val="00BB35C9"/>
    <w:rsid w:val="00BB3BA2"/>
    <w:rsid w:val="00BB4014"/>
    <w:rsid w:val="00BB41A6"/>
    <w:rsid w:val="00BB4F1E"/>
    <w:rsid w:val="00BB5CD5"/>
    <w:rsid w:val="00BB6672"/>
    <w:rsid w:val="00BB71EA"/>
    <w:rsid w:val="00BB7287"/>
    <w:rsid w:val="00BB7462"/>
    <w:rsid w:val="00BB7628"/>
    <w:rsid w:val="00BB7848"/>
    <w:rsid w:val="00BB7FB2"/>
    <w:rsid w:val="00BC1061"/>
    <w:rsid w:val="00BC1855"/>
    <w:rsid w:val="00BC1A4B"/>
    <w:rsid w:val="00BC1F19"/>
    <w:rsid w:val="00BC257A"/>
    <w:rsid w:val="00BC2B5C"/>
    <w:rsid w:val="00BC2E5F"/>
    <w:rsid w:val="00BC349B"/>
    <w:rsid w:val="00BC3588"/>
    <w:rsid w:val="00BC3F57"/>
    <w:rsid w:val="00BC4012"/>
    <w:rsid w:val="00BC4A60"/>
    <w:rsid w:val="00BC4F4A"/>
    <w:rsid w:val="00BC5080"/>
    <w:rsid w:val="00BC55B3"/>
    <w:rsid w:val="00BC58CE"/>
    <w:rsid w:val="00BC5CA2"/>
    <w:rsid w:val="00BC65B7"/>
    <w:rsid w:val="00BC70AE"/>
    <w:rsid w:val="00BD0D04"/>
    <w:rsid w:val="00BD1CB6"/>
    <w:rsid w:val="00BD2D00"/>
    <w:rsid w:val="00BD34F7"/>
    <w:rsid w:val="00BD3CBB"/>
    <w:rsid w:val="00BD3CE3"/>
    <w:rsid w:val="00BD537A"/>
    <w:rsid w:val="00BD5632"/>
    <w:rsid w:val="00BD58D6"/>
    <w:rsid w:val="00BD5ED8"/>
    <w:rsid w:val="00BD70BC"/>
    <w:rsid w:val="00BD77F2"/>
    <w:rsid w:val="00BD7A24"/>
    <w:rsid w:val="00BD7A48"/>
    <w:rsid w:val="00BE0226"/>
    <w:rsid w:val="00BE054D"/>
    <w:rsid w:val="00BE0ED5"/>
    <w:rsid w:val="00BE1281"/>
    <w:rsid w:val="00BE12BF"/>
    <w:rsid w:val="00BE24E4"/>
    <w:rsid w:val="00BE297C"/>
    <w:rsid w:val="00BE33A0"/>
    <w:rsid w:val="00BE34F4"/>
    <w:rsid w:val="00BE45F7"/>
    <w:rsid w:val="00BE49A6"/>
    <w:rsid w:val="00BE53FF"/>
    <w:rsid w:val="00BE5469"/>
    <w:rsid w:val="00BE5718"/>
    <w:rsid w:val="00BE59D4"/>
    <w:rsid w:val="00BE5C12"/>
    <w:rsid w:val="00BE60E2"/>
    <w:rsid w:val="00BE76D5"/>
    <w:rsid w:val="00BE7773"/>
    <w:rsid w:val="00BE7C4B"/>
    <w:rsid w:val="00BF0615"/>
    <w:rsid w:val="00BF0A62"/>
    <w:rsid w:val="00BF1879"/>
    <w:rsid w:val="00BF1BF4"/>
    <w:rsid w:val="00BF2037"/>
    <w:rsid w:val="00BF2956"/>
    <w:rsid w:val="00BF3635"/>
    <w:rsid w:val="00BF3B7A"/>
    <w:rsid w:val="00BF3DB2"/>
    <w:rsid w:val="00BF4352"/>
    <w:rsid w:val="00BF4615"/>
    <w:rsid w:val="00BF48D5"/>
    <w:rsid w:val="00BF4D7A"/>
    <w:rsid w:val="00BF4D99"/>
    <w:rsid w:val="00BF58C5"/>
    <w:rsid w:val="00BF64A6"/>
    <w:rsid w:val="00BF6AF0"/>
    <w:rsid w:val="00BF6B64"/>
    <w:rsid w:val="00BF6D89"/>
    <w:rsid w:val="00BF762B"/>
    <w:rsid w:val="00BF7999"/>
    <w:rsid w:val="00C01355"/>
    <w:rsid w:val="00C01DDB"/>
    <w:rsid w:val="00C02ECD"/>
    <w:rsid w:val="00C04BDD"/>
    <w:rsid w:val="00C04D28"/>
    <w:rsid w:val="00C04FAD"/>
    <w:rsid w:val="00C055B3"/>
    <w:rsid w:val="00C0610E"/>
    <w:rsid w:val="00C06365"/>
    <w:rsid w:val="00C06C61"/>
    <w:rsid w:val="00C0772E"/>
    <w:rsid w:val="00C0775B"/>
    <w:rsid w:val="00C0778D"/>
    <w:rsid w:val="00C078CE"/>
    <w:rsid w:val="00C07D28"/>
    <w:rsid w:val="00C07EA2"/>
    <w:rsid w:val="00C07F53"/>
    <w:rsid w:val="00C10247"/>
    <w:rsid w:val="00C1088C"/>
    <w:rsid w:val="00C10C8A"/>
    <w:rsid w:val="00C112F9"/>
    <w:rsid w:val="00C11319"/>
    <w:rsid w:val="00C11AFB"/>
    <w:rsid w:val="00C11FF0"/>
    <w:rsid w:val="00C12790"/>
    <w:rsid w:val="00C12839"/>
    <w:rsid w:val="00C1363A"/>
    <w:rsid w:val="00C137F5"/>
    <w:rsid w:val="00C144F2"/>
    <w:rsid w:val="00C1551F"/>
    <w:rsid w:val="00C15D56"/>
    <w:rsid w:val="00C15EC3"/>
    <w:rsid w:val="00C15EC7"/>
    <w:rsid w:val="00C160EA"/>
    <w:rsid w:val="00C16150"/>
    <w:rsid w:val="00C16960"/>
    <w:rsid w:val="00C16B08"/>
    <w:rsid w:val="00C16E92"/>
    <w:rsid w:val="00C17034"/>
    <w:rsid w:val="00C17B18"/>
    <w:rsid w:val="00C17DFB"/>
    <w:rsid w:val="00C17F13"/>
    <w:rsid w:val="00C20438"/>
    <w:rsid w:val="00C2045E"/>
    <w:rsid w:val="00C20496"/>
    <w:rsid w:val="00C2054B"/>
    <w:rsid w:val="00C209EA"/>
    <w:rsid w:val="00C227DD"/>
    <w:rsid w:val="00C22AB1"/>
    <w:rsid w:val="00C22FA0"/>
    <w:rsid w:val="00C23563"/>
    <w:rsid w:val="00C23972"/>
    <w:rsid w:val="00C23DBC"/>
    <w:rsid w:val="00C24BCF"/>
    <w:rsid w:val="00C2518B"/>
    <w:rsid w:val="00C25A04"/>
    <w:rsid w:val="00C260A2"/>
    <w:rsid w:val="00C26E4B"/>
    <w:rsid w:val="00C27A1C"/>
    <w:rsid w:val="00C307D2"/>
    <w:rsid w:val="00C308B3"/>
    <w:rsid w:val="00C310EC"/>
    <w:rsid w:val="00C3232E"/>
    <w:rsid w:val="00C32DB0"/>
    <w:rsid w:val="00C32DD9"/>
    <w:rsid w:val="00C32EA6"/>
    <w:rsid w:val="00C337B1"/>
    <w:rsid w:val="00C341F6"/>
    <w:rsid w:val="00C3477E"/>
    <w:rsid w:val="00C347B6"/>
    <w:rsid w:val="00C34AD6"/>
    <w:rsid w:val="00C34F18"/>
    <w:rsid w:val="00C34FE7"/>
    <w:rsid w:val="00C3596E"/>
    <w:rsid w:val="00C35E26"/>
    <w:rsid w:val="00C36383"/>
    <w:rsid w:val="00C36E47"/>
    <w:rsid w:val="00C36E52"/>
    <w:rsid w:val="00C37571"/>
    <w:rsid w:val="00C37B19"/>
    <w:rsid w:val="00C37C5B"/>
    <w:rsid w:val="00C37D56"/>
    <w:rsid w:val="00C37FA1"/>
    <w:rsid w:val="00C40D2F"/>
    <w:rsid w:val="00C41601"/>
    <w:rsid w:val="00C41676"/>
    <w:rsid w:val="00C417F9"/>
    <w:rsid w:val="00C41832"/>
    <w:rsid w:val="00C42AFA"/>
    <w:rsid w:val="00C42B79"/>
    <w:rsid w:val="00C432DC"/>
    <w:rsid w:val="00C43BB3"/>
    <w:rsid w:val="00C44C5C"/>
    <w:rsid w:val="00C45170"/>
    <w:rsid w:val="00C45F64"/>
    <w:rsid w:val="00C46BE8"/>
    <w:rsid w:val="00C46F46"/>
    <w:rsid w:val="00C470CB"/>
    <w:rsid w:val="00C50BFE"/>
    <w:rsid w:val="00C50CE0"/>
    <w:rsid w:val="00C51070"/>
    <w:rsid w:val="00C51354"/>
    <w:rsid w:val="00C51AD7"/>
    <w:rsid w:val="00C53904"/>
    <w:rsid w:val="00C539D1"/>
    <w:rsid w:val="00C54A88"/>
    <w:rsid w:val="00C54AF9"/>
    <w:rsid w:val="00C558E3"/>
    <w:rsid w:val="00C55E49"/>
    <w:rsid w:val="00C563E6"/>
    <w:rsid w:val="00C5667C"/>
    <w:rsid w:val="00C56796"/>
    <w:rsid w:val="00C57A99"/>
    <w:rsid w:val="00C57F21"/>
    <w:rsid w:val="00C613D7"/>
    <w:rsid w:val="00C6184A"/>
    <w:rsid w:val="00C61D9F"/>
    <w:rsid w:val="00C62628"/>
    <w:rsid w:val="00C62DE6"/>
    <w:rsid w:val="00C638C0"/>
    <w:rsid w:val="00C63972"/>
    <w:rsid w:val="00C64A71"/>
    <w:rsid w:val="00C65B12"/>
    <w:rsid w:val="00C6628E"/>
    <w:rsid w:val="00C662EA"/>
    <w:rsid w:val="00C664BC"/>
    <w:rsid w:val="00C66821"/>
    <w:rsid w:val="00C66AE4"/>
    <w:rsid w:val="00C67EA3"/>
    <w:rsid w:val="00C7000A"/>
    <w:rsid w:val="00C702FD"/>
    <w:rsid w:val="00C711FB"/>
    <w:rsid w:val="00C71380"/>
    <w:rsid w:val="00C72BBE"/>
    <w:rsid w:val="00C72E1C"/>
    <w:rsid w:val="00C741A0"/>
    <w:rsid w:val="00C74209"/>
    <w:rsid w:val="00C747B2"/>
    <w:rsid w:val="00C74E14"/>
    <w:rsid w:val="00C74EEB"/>
    <w:rsid w:val="00C755A6"/>
    <w:rsid w:val="00C755D7"/>
    <w:rsid w:val="00C756EA"/>
    <w:rsid w:val="00C77082"/>
    <w:rsid w:val="00C7743A"/>
    <w:rsid w:val="00C778EE"/>
    <w:rsid w:val="00C77E72"/>
    <w:rsid w:val="00C80216"/>
    <w:rsid w:val="00C80226"/>
    <w:rsid w:val="00C804E8"/>
    <w:rsid w:val="00C80912"/>
    <w:rsid w:val="00C80E07"/>
    <w:rsid w:val="00C81124"/>
    <w:rsid w:val="00C8116E"/>
    <w:rsid w:val="00C81626"/>
    <w:rsid w:val="00C81D81"/>
    <w:rsid w:val="00C82662"/>
    <w:rsid w:val="00C83B53"/>
    <w:rsid w:val="00C84196"/>
    <w:rsid w:val="00C84367"/>
    <w:rsid w:val="00C8441D"/>
    <w:rsid w:val="00C849CF"/>
    <w:rsid w:val="00C85139"/>
    <w:rsid w:val="00C8583D"/>
    <w:rsid w:val="00C85CAB"/>
    <w:rsid w:val="00C86C95"/>
    <w:rsid w:val="00C86DDF"/>
    <w:rsid w:val="00C87387"/>
    <w:rsid w:val="00C87498"/>
    <w:rsid w:val="00C8787E"/>
    <w:rsid w:val="00C87997"/>
    <w:rsid w:val="00C87B7E"/>
    <w:rsid w:val="00C90130"/>
    <w:rsid w:val="00C90229"/>
    <w:rsid w:val="00C910BE"/>
    <w:rsid w:val="00C91550"/>
    <w:rsid w:val="00C91DC0"/>
    <w:rsid w:val="00C9268E"/>
    <w:rsid w:val="00C93102"/>
    <w:rsid w:val="00C93202"/>
    <w:rsid w:val="00C933D5"/>
    <w:rsid w:val="00C93AEB"/>
    <w:rsid w:val="00C93C14"/>
    <w:rsid w:val="00C94B1F"/>
    <w:rsid w:val="00C94BC5"/>
    <w:rsid w:val="00C956E4"/>
    <w:rsid w:val="00C96254"/>
    <w:rsid w:val="00C97A94"/>
    <w:rsid w:val="00CA000D"/>
    <w:rsid w:val="00CA00F8"/>
    <w:rsid w:val="00CA037B"/>
    <w:rsid w:val="00CA13A4"/>
    <w:rsid w:val="00CA1E0F"/>
    <w:rsid w:val="00CA2468"/>
    <w:rsid w:val="00CA2D3E"/>
    <w:rsid w:val="00CA2E72"/>
    <w:rsid w:val="00CA2EA4"/>
    <w:rsid w:val="00CA43E8"/>
    <w:rsid w:val="00CA47F6"/>
    <w:rsid w:val="00CA4C2C"/>
    <w:rsid w:val="00CA5EDE"/>
    <w:rsid w:val="00CA61E0"/>
    <w:rsid w:val="00CA65A3"/>
    <w:rsid w:val="00CA6E7A"/>
    <w:rsid w:val="00CA76A2"/>
    <w:rsid w:val="00CA7AE8"/>
    <w:rsid w:val="00CB0551"/>
    <w:rsid w:val="00CB153B"/>
    <w:rsid w:val="00CB22F6"/>
    <w:rsid w:val="00CB260B"/>
    <w:rsid w:val="00CB2A36"/>
    <w:rsid w:val="00CB2ACC"/>
    <w:rsid w:val="00CB3017"/>
    <w:rsid w:val="00CB48E3"/>
    <w:rsid w:val="00CB4CE3"/>
    <w:rsid w:val="00CB4ECE"/>
    <w:rsid w:val="00CB5168"/>
    <w:rsid w:val="00CB623A"/>
    <w:rsid w:val="00CB62AC"/>
    <w:rsid w:val="00CB649D"/>
    <w:rsid w:val="00CB668A"/>
    <w:rsid w:val="00CB6A41"/>
    <w:rsid w:val="00CB6ABE"/>
    <w:rsid w:val="00CB71E4"/>
    <w:rsid w:val="00CB77D1"/>
    <w:rsid w:val="00CB7A40"/>
    <w:rsid w:val="00CC011E"/>
    <w:rsid w:val="00CC089C"/>
    <w:rsid w:val="00CC1506"/>
    <w:rsid w:val="00CC261A"/>
    <w:rsid w:val="00CC314F"/>
    <w:rsid w:val="00CC364E"/>
    <w:rsid w:val="00CC3F49"/>
    <w:rsid w:val="00CC451E"/>
    <w:rsid w:val="00CC51CF"/>
    <w:rsid w:val="00CC5F99"/>
    <w:rsid w:val="00CC63BF"/>
    <w:rsid w:val="00CC7626"/>
    <w:rsid w:val="00CC7BF7"/>
    <w:rsid w:val="00CD0797"/>
    <w:rsid w:val="00CD08CA"/>
    <w:rsid w:val="00CD0E69"/>
    <w:rsid w:val="00CD16FE"/>
    <w:rsid w:val="00CD1B4E"/>
    <w:rsid w:val="00CD1F80"/>
    <w:rsid w:val="00CD3A79"/>
    <w:rsid w:val="00CD3EDF"/>
    <w:rsid w:val="00CD5741"/>
    <w:rsid w:val="00CD5E90"/>
    <w:rsid w:val="00CD604C"/>
    <w:rsid w:val="00CD60C3"/>
    <w:rsid w:val="00CD6700"/>
    <w:rsid w:val="00CD692A"/>
    <w:rsid w:val="00CD6BF4"/>
    <w:rsid w:val="00CE10FF"/>
    <w:rsid w:val="00CE1BB6"/>
    <w:rsid w:val="00CE4F3D"/>
    <w:rsid w:val="00CE5DF6"/>
    <w:rsid w:val="00CE6C3E"/>
    <w:rsid w:val="00CE7D65"/>
    <w:rsid w:val="00CE7DF5"/>
    <w:rsid w:val="00CE7E3B"/>
    <w:rsid w:val="00CF0B80"/>
    <w:rsid w:val="00CF11B3"/>
    <w:rsid w:val="00CF1B82"/>
    <w:rsid w:val="00CF2BA4"/>
    <w:rsid w:val="00CF3176"/>
    <w:rsid w:val="00CF4056"/>
    <w:rsid w:val="00CF4201"/>
    <w:rsid w:val="00CF4736"/>
    <w:rsid w:val="00CF47F8"/>
    <w:rsid w:val="00CF4959"/>
    <w:rsid w:val="00CF49B6"/>
    <w:rsid w:val="00CF49F9"/>
    <w:rsid w:val="00CF4A1D"/>
    <w:rsid w:val="00CF5321"/>
    <w:rsid w:val="00CF5B42"/>
    <w:rsid w:val="00CF6352"/>
    <w:rsid w:val="00CF654F"/>
    <w:rsid w:val="00CF6805"/>
    <w:rsid w:val="00CF6DDC"/>
    <w:rsid w:val="00CF7449"/>
    <w:rsid w:val="00CF7633"/>
    <w:rsid w:val="00CF7899"/>
    <w:rsid w:val="00D01A7F"/>
    <w:rsid w:val="00D01D10"/>
    <w:rsid w:val="00D026F1"/>
    <w:rsid w:val="00D034D0"/>
    <w:rsid w:val="00D036D9"/>
    <w:rsid w:val="00D041C7"/>
    <w:rsid w:val="00D045A8"/>
    <w:rsid w:val="00D0487E"/>
    <w:rsid w:val="00D04C0D"/>
    <w:rsid w:val="00D05559"/>
    <w:rsid w:val="00D05F84"/>
    <w:rsid w:val="00D10E63"/>
    <w:rsid w:val="00D11BB3"/>
    <w:rsid w:val="00D12395"/>
    <w:rsid w:val="00D1323E"/>
    <w:rsid w:val="00D135D3"/>
    <w:rsid w:val="00D13764"/>
    <w:rsid w:val="00D14651"/>
    <w:rsid w:val="00D155F7"/>
    <w:rsid w:val="00D16545"/>
    <w:rsid w:val="00D16B9B"/>
    <w:rsid w:val="00D16DC4"/>
    <w:rsid w:val="00D16E0F"/>
    <w:rsid w:val="00D17056"/>
    <w:rsid w:val="00D174E4"/>
    <w:rsid w:val="00D175D1"/>
    <w:rsid w:val="00D1786E"/>
    <w:rsid w:val="00D200D3"/>
    <w:rsid w:val="00D21025"/>
    <w:rsid w:val="00D218B9"/>
    <w:rsid w:val="00D218EC"/>
    <w:rsid w:val="00D21C13"/>
    <w:rsid w:val="00D22431"/>
    <w:rsid w:val="00D23B75"/>
    <w:rsid w:val="00D23E59"/>
    <w:rsid w:val="00D24633"/>
    <w:rsid w:val="00D25F7D"/>
    <w:rsid w:val="00D265A1"/>
    <w:rsid w:val="00D26ECA"/>
    <w:rsid w:val="00D27D1B"/>
    <w:rsid w:val="00D302F7"/>
    <w:rsid w:val="00D3043B"/>
    <w:rsid w:val="00D30B14"/>
    <w:rsid w:val="00D3128F"/>
    <w:rsid w:val="00D317A5"/>
    <w:rsid w:val="00D317D8"/>
    <w:rsid w:val="00D3195D"/>
    <w:rsid w:val="00D31E77"/>
    <w:rsid w:val="00D320B7"/>
    <w:rsid w:val="00D322CF"/>
    <w:rsid w:val="00D327C4"/>
    <w:rsid w:val="00D32F0A"/>
    <w:rsid w:val="00D334CE"/>
    <w:rsid w:val="00D33A7D"/>
    <w:rsid w:val="00D33B89"/>
    <w:rsid w:val="00D3430D"/>
    <w:rsid w:val="00D37804"/>
    <w:rsid w:val="00D40EFD"/>
    <w:rsid w:val="00D41085"/>
    <w:rsid w:val="00D415F9"/>
    <w:rsid w:val="00D416FC"/>
    <w:rsid w:val="00D41744"/>
    <w:rsid w:val="00D42A7C"/>
    <w:rsid w:val="00D42B1A"/>
    <w:rsid w:val="00D430AB"/>
    <w:rsid w:val="00D4323F"/>
    <w:rsid w:val="00D44560"/>
    <w:rsid w:val="00D44A99"/>
    <w:rsid w:val="00D44C56"/>
    <w:rsid w:val="00D458A4"/>
    <w:rsid w:val="00D45D00"/>
    <w:rsid w:val="00D45FAD"/>
    <w:rsid w:val="00D461B9"/>
    <w:rsid w:val="00D46D11"/>
    <w:rsid w:val="00D471D9"/>
    <w:rsid w:val="00D47C28"/>
    <w:rsid w:val="00D51429"/>
    <w:rsid w:val="00D51764"/>
    <w:rsid w:val="00D5211A"/>
    <w:rsid w:val="00D52918"/>
    <w:rsid w:val="00D52B41"/>
    <w:rsid w:val="00D539C0"/>
    <w:rsid w:val="00D54DAC"/>
    <w:rsid w:val="00D54E55"/>
    <w:rsid w:val="00D5553C"/>
    <w:rsid w:val="00D556AE"/>
    <w:rsid w:val="00D55ABD"/>
    <w:rsid w:val="00D56ADE"/>
    <w:rsid w:val="00D56BEC"/>
    <w:rsid w:val="00D57264"/>
    <w:rsid w:val="00D57579"/>
    <w:rsid w:val="00D578AD"/>
    <w:rsid w:val="00D60424"/>
    <w:rsid w:val="00D604B1"/>
    <w:rsid w:val="00D6131B"/>
    <w:rsid w:val="00D61814"/>
    <w:rsid w:val="00D6237A"/>
    <w:rsid w:val="00D6285B"/>
    <w:rsid w:val="00D62E59"/>
    <w:rsid w:val="00D63382"/>
    <w:rsid w:val="00D63506"/>
    <w:rsid w:val="00D635FF"/>
    <w:rsid w:val="00D63947"/>
    <w:rsid w:val="00D641F0"/>
    <w:rsid w:val="00D64441"/>
    <w:rsid w:val="00D64587"/>
    <w:rsid w:val="00D64F3B"/>
    <w:rsid w:val="00D64F6D"/>
    <w:rsid w:val="00D64F99"/>
    <w:rsid w:val="00D651F7"/>
    <w:rsid w:val="00D65E3C"/>
    <w:rsid w:val="00D65EAF"/>
    <w:rsid w:val="00D66182"/>
    <w:rsid w:val="00D6669B"/>
    <w:rsid w:val="00D67176"/>
    <w:rsid w:val="00D674C5"/>
    <w:rsid w:val="00D70021"/>
    <w:rsid w:val="00D70837"/>
    <w:rsid w:val="00D70BA8"/>
    <w:rsid w:val="00D70BE7"/>
    <w:rsid w:val="00D70FAD"/>
    <w:rsid w:val="00D72036"/>
    <w:rsid w:val="00D7209F"/>
    <w:rsid w:val="00D72141"/>
    <w:rsid w:val="00D72839"/>
    <w:rsid w:val="00D736C9"/>
    <w:rsid w:val="00D739E8"/>
    <w:rsid w:val="00D73C5F"/>
    <w:rsid w:val="00D74100"/>
    <w:rsid w:val="00D74EAC"/>
    <w:rsid w:val="00D75BA3"/>
    <w:rsid w:val="00D75BDC"/>
    <w:rsid w:val="00D75D62"/>
    <w:rsid w:val="00D7608B"/>
    <w:rsid w:val="00D762CB"/>
    <w:rsid w:val="00D76DD7"/>
    <w:rsid w:val="00D77C22"/>
    <w:rsid w:val="00D80D34"/>
    <w:rsid w:val="00D81431"/>
    <w:rsid w:val="00D823AD"/>
    <w:rsid w:val="00D8340E"/>
    <w:rsid w:val="00D83BB6"/>
    <w:rsid w:val="00D8408D"/>
    <w:rsid w:val="00D849EC"/>
    <w:rsid w:val="00D84F23"/>
    <w:rsid w:val="00D851F2"/>
    <w:rsid w:val="00D85925"/>
    <w:rsid w:val="00D85BD0"/>
    <w:rsid w:val="00D85FEA"/>
    <w:rsid w:val="00D86585"/>
    <w:rsid w:val="00D86A08"/>
    <w:rsid w:val="00D86CA8"/>
    <w:rsid w:val="00D86EBC"/>
    <w:rsid w:val="00D87065"/>
    <w:rsid w:val="00D9051D"/>
    <w:rsid w:val="00D90BF0"/>
    <w:rsid w:val="00D91351"/>
    <w:rsid w:val="00D914B7"/>
    <w:rsid w:val="00D91BE1"/>
    <w:rsid w:val="00D9242A"/>
    <w:rsid w:val="00D926B7"/>
    <w:rsid w:val="00D92A65"/>
    <w:rsid w:val="00D9448C"/>
    <w:rsid w:val="00D946EE"/>
    <w:rsid w:val="00D94C9F"/>
    <w:rsid w:val="00D9522B"/>
    <w:rsid w:val="00D9548D"/>
    <w:rsid w:val="00D958E3"/>
    <w:rsid w:val="00D9594B"/>
    <w:rsid w:val="00D9734D"/>
    <w:rsid w:val="00DA007B"/>
    <w:rsid w:val="00DA116F"/>
    <w:rsid w:val="00DA1977"/>
    <w:rsid w:val="00DA20B8"/>
    <w:rsid w:val="00DA2342"/>
    <w:rsid w:val="00DA2358"/>
    <w:rsid w:val="00DA26D1"/>
    <w:rsid w:val="00DA28A7"/>
    <w:rsid w:val="00DA2B74"/>
    <w:rsid w:val="00DA3996"/>
    <w:rsid w:val="00DA412E"/>
    <w:rsid w:val="00DA47B9"/>
    <w:rsid w:val="00DA4A46"/>
    <w:rsid w:val="00DA4F81"/>
    <w:rsid w:val="00DA54E4"/>
    <w:rsid w:val="00DA5F88"/>
    <w:rsid w:val="00DA6CA0"/>
    <w:rsid w:val="00DA769F"/>
    <w:rsid w:val="00DA7ADB"/>
    <w:rsid w:val="00DA7E6B"/>
    <w:rsid w:val="00DB1497"/>
    <w:rsid w:val="00DB1790"/>
    <w:rsid w:val="00DB1A41"/>
    <w:rsid w:val="00DB1D59"/>
    <w:rsid w:val="00DB49DD"/>
    <w:rsid w:val="00DB5349"/>
    <w:rsid w:val="00DB5FE4"/>
    <w:rsid w:val="00DB645E"/>
    <w:rsid w:val="00DB7B30"/>
    <w:rsid w:val="00DB7CD5"/>
    <w:rsid w:val="00DC0A1B"/>
    <w:rsid w:val="00DC0C85"/>
    <w:rsid w:val="00DC0EB1"/>
    <w:rsid w:val="00DC1CBA"/>
    <w:rsid w:val="00DC20BC"/>
    <w:rsid w:val="00DC2770"/>
    <w:rsid w:val="00DC2C1A"/>
    <w:rsid w:val="00DC3665"/>
    <w:rsid w:val="00DC3AA4"/>
    <w:rsid w:val="00DC42B3"/>
    <w:rsid w:val="00DC51AE"/>
    <w:rsid w:val="00DC5849"/>
    <w:rsid w:val="00DC5F6F"/>
    <w:rsid w:val="00DC5F77"/>
    <w:rsid w:val="00DC672C"/>
    <w:rsid w:val="00DC6DAF"/>
    <w:rsid w:val="00DC70B9"/>
    <w:rsid w:val="00DC7263"/>
    <w:rsid w:val="00DC72EA"/>
    <w:rsid w:val="00DC7AA2"/>
    <w:rsid w:val="00DD1D1A"/>
    <w:rsid w:val="00DD23B8"/>
    <w:rsid w:val="00DD312E"/>
    <w:rsid w:val="00DD3465"/>
    <w:rsid w:val="00DD3825"/>
    <w:rsid w:val="00DD3B7E"/>
    <w:rsid w:val="00DD5B5C"/>
    <w:rsid w:val="00DD68A1"/>
    <w:rsid w:val="00DD701D"/>
    <w:rsid w:val="00DE0A5D"/>
    <w:rsid w:val="00DE1854"/>
    <w:rsid w:val="00DE2C55"/>
    <w:rsid w:val="00DE3A43"/>
    <w:rsid w:val="00DE3C5E"/>
    <w:rsid w:val="00DE4DEF"/>
    <w:rsid w:val="00DE5F49"/>
    <w:rsid w:val="00DE6179"/>
    <w:rsid w:val="00DE65AB"/>
    <w:rsid w:val="00DE69B7"/>
    <w:rsid w:val="00DE7204"/>
    <w:rsid w:val="00DE7779"/>
    <w:rsid w:val="00DE7CF8"/>
    <w:rsid w:val="00DE7E37"/>
    <w:rsid w:val="00DF1117"/>
    <w:rsid w:val="00DF118F"/>
    <w:rsid w:val="00DF18BA"/>
    <w:rsid w:val="00DF1979"/>
    <w:rsid w:val="00DF19C6"/>
    <w:rsid w:val="00DF2354"/>
    <w:rsid w:val="00DF23AF"/>
    <w:rsid w:val="00DF298B"/>
    <w:rsid w:val="00DF357E"/>
    <w:rsid w:val="00DF3770"/>
    <w:rsid w:val="00DF39EB"/>
    <w:rsid w:val="00DF435B"/>
    <w:rsid w:val="00DF45C1"/>
    <w:rsid w:val="00DF5B1C"/>
    <w:rsid w:val="00DF65BA"/>
    <w:rsid w:val="00DF676C"/>
    <w:rsid w:val="00DF73CF"/>
    <w:rsid w:val="00DF7407"/>
    <w:rsid w:val="00DF7E10"/>
    <w:rsid w:val="00E002E0"/>
    <w:rsid w:val="00E012A9"/>
    <w:rsid w:val="00E01D9E"/>
    <w:rsid w:val="00E02823"/>
    <w:rsid w:val="00E02F28"/>
    <w:rsid w:val="00E03F15"/>
    <w:rsid w:val="00E04447"/>
    <w:rsid w:val="00E044DE"/>
    <w:rsid w:val="00E04701"/>
    <w:rsid w:val="00E052C8"/>
    <w:rsid w:val="00E05529"/>
    <w:rsid w:val="00E056CF"/>
    <w:rsid w:val="00E05D9E"/>
    <w:rsid w:val="00E05E78"/>
    <w:rsid w:val="00E0627B"/>
    <w:rsid w:val="00E0664B"/>
    <w:rsid w:val="00E07BD2"/>
    <w:rsid w:val="00E07E6D"/>
    <w:rsid w:val="00E10F03"/>
    <w:rsid w:val="00E118CB"/>
    <w:rsid w:val="00E11F21"/>
    <w:rsid w:val="00E12644"/>
    <w:rsid w:val="00E128A6"/>
    <w:rsid w:val="00E12FEF"/>
    <w:rsid w:val="00E13BE5"/>
    <w:rsid w:val="00E1406B"/>
    <w:rsid w:val="00E14AAD"/>
    <w:rsid w:val="00E1514D"/>
    <w:rsid w:val="00E15606"/>
    <w:rsid w:val="00E15B68"/>
    <w:rsid w:val="00E15E24"/>
    <w:rsid w:val="00E16EC1"/>
    <w:rsid w:val="00E171E0"/>
    <w:rsid w:val="00E178F4"/>
    <w:rsid w:val="00E17F26"/>
    <w:rsid w:val="00E20403"/>
    <w:rsid w:val="00E20512"/>
    <w:rsid w:val="00E20681"/>
    <w:rsid w:val="00E208C1"/>
    <w:rsid w:val="00E20E1B"/>
    <w:rsid w:val="00E21A1A"/>
    <w:rsid w:val="00E21A57"/>
    <w:rsid w:val="00E234CA"/>
    <w:rsid w:val="00E238F1"/>
    <w:rsid w:val="00E23AAB"/>
    <w:rsid w:val="00E23FE0"/>
    <w:rsid w:val="00E24065"/>
    <w:rsid w:val="00E24071"/>
    <w:rsid w:val="00E24381"/>
    <w:rsid w:val="00E253C5"/>
    <w:rsid w:val="00E258CB"/>
    <w:rsid w:val="00E25B65"/>
    <w:rsid w:val="00E2613E"/>
    <w:rsid w:val="00E2614C"/>
    <w:rsid w:val="00E26593"/>
    <w:rsid w:val="00E27DB3"/>
    <w:rsid w:val="00E300E8"/>
    <w:rsid w:val="00E308C5"/>
    <w:rsid w:val="00E30997"/>
    <w:rsid w:val="00E30AC5"/>
    <w:rsid w:val="00E30B4B"/>
    <w:rsid w:val="00E3228B"/>
    <w:rsid w:val="00E329EA"/>
    <w:rsid w:val="00E33862"/>
    <w:rsid w:val="00E33C4A"/>
    <w:rsid w:val="00E34656"/>
    <w:rsid w:val="00E34A22"/>
    <w:rsid w:val="00E34BD1"/>
    <w:rsid w:val="00E3515D"/>
    <w:rsid w:val="00E356DA"/>
    <w:rsid w:val="00E35C19"/>
    <w:rsid w:val="00E36641"/>
    <w:rsid w:val="00E37AAC"/>
    <w:rsid w:val="00E37CE5"/>
    <w:rsid w:val="00E401A2"/>
    <w:rsid w:val="00E40621"/>
    <w:rsid w:val="00E408DB"/>
    <w:rsid w:val="00E40C7C"/>
    <w:rsid w:val="00E414A2"/>
    <w:rsid w:val="00E41FEB"/>
    <w:rsid w:val="00E426DB"/>
    <w:rsid w:val="00E42C5C"/>
    <w:rsid w:val="00E42C72"/>
    <w:rsid w:val="00E430A2"/>
    <w:rsid w:val="00E440DC"/>
    <w:rsid w:val="00E44166"/>
    <w:rsid w:val="00E44301"/>
    <w:rsid w:val="00E450AD"/>
    <w:rsid w:val="00E45180"/>
    <w:rsid w:val="00E453AA"/>
    <w:rsid w:val="00E453DE"/>
    <w:rsid w:val="00E45C83"/>
    <w:rsid w:val="00E4790F"/>
    <w:rsid w:val="00E479ED"/>
    <w:rsid w:val="00E47EC0"/>
    <w:rsid w:val="00E5089A"/>
    <w:rsid w:val="00E50925"/>
    <w:rsid w:val="00E51AC4"/>
    <w:rsid w:val="00E522CB"/>
    <w:rsid w:val="00E5237F"/>
    <w:rsid w:val="00E52610"/>
    <w:rsid w:val="00E528D3"/>
    <w:rsid w:val="00E52BFA"/>
    <w:rsid w:val="00E53490"/>
    <w:rsid w:val="00E53B0C"/>
    <w:rsid w:val="00E54644"/>
    <w:rsid w:val="00E546F6"/>
    <w:rsid w:val="00E5549E"/>
    <w:rsid w:val="00E561BC"/>
    <w:rsid w:val="00E56509"/>
    <w:rsid w:val="00E56D16"/>
    <w:rsid w:val="00E56FDA"/>
    <w:rsid w:val="00E57106"/>
    <w:rsid w:val="00E609E8"/>
    <w:rsid w:val="00E61976"/>
    <w:rsid w:val="00E61A0D"/>
    <w:rsid w:val="00E61A4E"/>
    <w:rsid w:val="00E636D1"/>
    <w:rsid w:val="00E6590D"/>
    <w:rsid w:val="00E65B6F"/>
    <w:rsid w:val="00E664AC"/>
    <w:rsid w:val="00E669E1"/>
    <w:rsid w:val="00E66A5E"/>
    <w:rsid w:val="00E66E2F"/>
    <w:rsid w:val="00E67415"/>
    <w:rsid w:val="00E67B38"/>
    <w:rsid w:val="00E67E30"/>
    <w:rsid w:val="00E703DF"/>
    <w:rsid w:val="00E7082D"/>
    <w:rsid w:val="00E7085C"/>
    <w:rsid w:val="00E710A4"/>
    <w:rsid w:val="00E714B0"/>
    <w:rsid w:val="00E714B8"/>
    <w:rsid w:val="00E71C13"/>
    <w:rsid w:val="00E71D3D"/>
    <w:rsid w:val="00E71FD8"/>
    <w:rsid w:val="00E721E0"/>
    <w:rsid w:val="00E72361"/>
    <w:rsid w:val="00E72A7D"/>
    <w:rsid w:val="00E735C0"/>
    <w:rsid w:val="00E73A17"/>
    <w:rsid w:val="00E74694"/>
    <w:rsid w:val="00E74C3B"/>
    <w:rsid w:val="00E7546D"/>
    <w:rsid w:val="00E75583"/>
    <w:rsid w:val="00E75AB8"/>
    <w:rsid w:val="00E7606B"/>
    <w:rsid w:val="00E7687A"/>
    <w:rsid w:val="00E77021"/>
    <w:rsid w:val="00E773B2"/>
    <w:rsid w:val="00E77D5E"/>
    <w:rsid w:val="00E80E94"/>
    <w:rsid w:val="00E8211C"/>
    <w:rsid w:val="00E82946"/>
    <w:rsid w:val="00E82DE1"/>
    <w:rsid w:val="00E836D3"/>
    <w:rsid w:val="00E847D3"/>
    <w:rsid w:val="00E85622"/>
    <w:rsid w:val="00E8579B"/>
    <w:rsid w:val="00E85ABE"/>
    <w:rsid w:val="00E85E19"/>
    <w:rsid w:val="00E8635D"/>
    <w:rsid w:val="00E86AC1"/>
    <w:rsid w:val="00E86C49"/>
    <w:rsid w:val="00E878CD"/>
    <w:rsid w:val="00E90C6E"/>
    <w:rsid w:val="00E912DB"/>
    <w:rsid w:val="00E91399"/>
    <w:rsid w:val="00E91893"/>
    <w:rsid w:val="00E91F8F"/>
    <w:rsid w:val="00E93A01"/>
    <w:rsid w:val="00E95231"/>
    <w:rsid w:val="00E95675"/>
    <w:rsid w:val="00E9691F"/>
    <w:rsid w:val="00EA0FE7"/>
    <w:rsid w:val="00EA1950"/>
    <w:rsid w:val="00EA21CB"/>
    <w:rsid w:val="00EA28E7"/>
    <w:rsid w:val="00EA365D"/>
    <w:rsid w:val="00EA3819"/>
    <w:rsid w:val="00EA4968"/>
    <w:rsid w:val="00EA4F18"/>
    <w:rsid w:val="00EA5702"/>
    <w:rsid w:val="00EA58B1"/>
    <w:rsid w:val="00EA5D9C"/>
    <w:rsid w:val="00EA6285"/>
    <w:rsid w:val="00EA746E"/>
    <w:rsid w:val="00EA7CC9"/>
    <w:rsid w:val="00EB0A55"/>
    <w:rsid w:val="00EB0EC9"/>
    <w:rsid w:val="00EB17C1"/>
    <w:rsid w:val="00EB1F56"/>
    <w:rsid w:val="00EB2430"/>
    <w:rsid w:val="00EB294A"/>
    <w:rsid w:val="00EB2A62"/>
    <w:rsid w:val="00EB2C6D"/>
    <w:rsid w:val="00EB48F9"/>
    <w:rsid w:val="00EB4F5C"/>
    <w:rsid w:val="00EB5924"/>
    <w:rsid w:val="00EB5996"/>
    <w:rsid w:val="00EB5B24"/>
    <w:rsid w:val="00EB5B7C"/>
    <w:rsid w:val="00EB6055"/>
    <w:rsid w:val="00EB6A38"/>
    <w:rsid w:val="00EB74AB"/>
    <w:rsid w:val="00EB74D4"/>
    <w:rsid w:val="00EC0135"/>
    <w:rsid w:val="00EC0573"/>
    <w:rsid w:val="00EC1939"/>
    <w:rsid w:val="00EC2222"/>
    <w:rsid w:val="00EC2839"/>
    <w:rsid w:val="00EC2D38"/>
    <w:rsid w:val="00EC2DAD"/>
    <w:rsid w:val="00EC3B8F"/>
    <w:rsid w:val="00EC3BD7"/>
    <w:rsid w:val="00EC3FDC"/>
    <w:rsid w:val="00EC4397"/>
    <w:rsid w:val="00EC44F3"/>
    <w:rsid w:val="00EC4B4C"/>
    <w:rsid w:val="00EC54F3"/>
    <w:rsid w:val="00EC60E2"/>
    <w:rsid w:val="00ED03EB"/>
    <w:rsid w:val="00ED0ECA"/>
    <w:rsid w:val="00ED1E17"/>
    <w:rsid w:val="00ED1E30"/>
    <w:rsid w:val="00ED223D"/>
    <w:rsid w:val="00ED2318"/>
    <w:rsid w:val="00ED2451"/>
    <w:rsid w:val="00ED37C4"/>
    <w:rsid w:val="00ED3C54"/>
    <w:rsid w:val="00ED48B0"/>
    <w:rsid w:val="00ED50AC"/>
    <w:rsid w:val="00ED5421"/>
    <w:rsid w:val="00ED5A17"/>
    <w:rsid w:val="00ED5A6F"/>
    <w:rsid w:val="00ED6C42"/>
    <w:rsid w:val="00ED719D"/>
    <w:rsid w:val="00ED7AC1"/>
    <w:rsid w:val="00EE005D"/>
    <w:rsid w:val="00EE0B99"/>
    <w:rsid w:val="00EE0C60"/>
    <w:rsid w:val="00EE10A8"/>
    <w:rsid w:val="00EE146C"/>
    <w:rsid w:val="00EE2054"/>
    <w:rsid w:val="00EE2076"/>
    <w:rsid w:val="00EE297B"/>
    <w:rsid w:val="00EE2BA5"/>
    <w:rsid w:val="00EE37A5"/>
    <w:rsid w:val="00EE3876"/>
    <w:rsid w:val="00EE3E86"/>
    <w:rsid w:val="00EE436F"/>
    <w:rsid w:val="00EE4D0D"/>
    <w:rsid w:val="00EE4FE1"/>
    <w:rsid w:val="00EE5359"/>
    <w:rsid w:val="00EE54FD"/>
    <w:rsid w:val="00EE56A9"/>
    <w:rsid w:val="00EE60EC"/>
    <w:rsid w:val="00EE6720"/>
    <w:rsid w:val="00EE6929"/>
    <w:rsid w:val="00EE6A3C"/>
    <w:rsid w:val="00EE6A9C"/>
    <w:rsid w:val="00EE711D"/>
    <w:rsid w:val="00EE785C"/>
    <w:rsid w:val="00EE7891"/>
    <w:rsid w:val="00EF0E21"/>
    <w:rsid w:val="00EF0E45"/>
    <w:rsid w:val="00EF1917"/>
    <w:rsid w:val="00EF23DE"/>
    <w:rsid w:val="00EF24B2"/>
    <w:rsid w:val="00EF2C00"/>
    <w:rsid w:val="00EF2DBA"/>
    <w:rsid w:val="00EF3624"/>
    <w:rsid w:val="00EF3749"/>
    <w:rsid w:val="00EF5E8E"/>
    <w:rsid w:val="00EF786C"/>
    <w:rsid w:val="00EF7D80"/>
    <w:rsid w:val="00F00613"/>
    <w:rsid w:val="00F00C08"/>
    <w:rsid w:val="00F01AAE"/>
    <w:rsid w:val="00F021CD"/>
    <w:rsid w:val="00F028DF"/>
    <w:rsid w:val="00F02DB9"/>
    <w:rsid w:val="00F02FEC"/>
    <w:rsid w:val="00F034D2"/>
    <w:rsid w:val="00F03EC6"/>
    <w:rsid w:val="00F04147"/>
    <w:rsid w:val="00F046BA"/>
    <w:rsid w:val="00F05A4D"/>
    <w:rsid w:val="00F05B67"/>
    <w:rsid w:val="00F05D01"/>
    <w:rsid w:val="00F05FED"/>
    <w:rsid w:val="00F06443"/>
    <w:rsid w:val="00F06F40"/>
    <w:rsid w:val="00F0712F"/>
    <w:rsid w:val="00F07235"/>
    <w:rsid w:val="00F1103A"/>
    <w:rsid w:val="00F11CFE"/>
    <w:rsid w:val="00F129B6"/>
    <w:rsid w:val="00F12EEF"/>
    <w:rsid w:val="00F13A9E"/>
    <w:rsid w:val="00F14378"/>
    <w:rsid w:val="00F151CB"/>
    <w:rsid w:val="00F154B8"/>
    <w:rsid w:val="00F15932"/>
    <w:rsid w:val="00F15C40"/>
    <w:rsid w:val="00F15FD5"/>
    <w:rsid w:val="00F20B90"/>
    <w:rsid w:val="00F22E31"/>
    <w:rsid w:val="00F22FAD"/>
    <w:rsid w:val="00F2305D"/>
    <w:rsid w:val="00F23245"/>
    <w:rsid w:val="00F23368"/>
    <w:rsid w:val="00F238BF"/>
    <w:rsid w:val="00F24899"/>
    <w:rsid w:val="00F24B4B"/>
    <w:rsid w:val="00F252D4"/>
    <w:rsid w:val="00F253F9"/>
    <w:rsid w:val="00F25640"/>
    <w:rsid w:val="00F256B1"/>
    <w:rsid w:val="00F25A70"/>
    <w:rsid w:val="00F264FA"/>
    <w:rsid w:val="00F266EC"/>
    <w:rsid w:val="00F26D5E"/>
    <w:rsid w:val="00F2784B"/>
    <w:rsid w:val="00F30052"/>
    <w:rsid w:val="00F303FE"/>
    <w:rsid w:val="00F30682"/>
    <w:rsid w:val="00F31172"/>
    <w:rsid w:val="00F31758"/>
    <w:rsid w:val="00F3181A"/>
    <w:rsid w:val="00F31CA8"/>
    <w:rsid w:val="00F31D8A"/>
    <w:rsid w:val="00F31F55"/>
    <w:rsid w:val="00F31FB8"/>
    <w:rsid w:val="00F346B4"/>
    <w:rsid w:val="00F350AB"/>
    <w:rsid w:val="00F35601"/>
    <w:rsid w:val="00F35698"/>
    <w:rsid w:val="00F35D7C"/>
    <w:rsid w:val="00F35F62"/>
    <w:rsid w:val="00F3683F"/>
    <w:rsid w:val="00F36D85"/>
    <w:rsid w:val="00F37141"/>
    <w:rsid w:val="00F37D0F"/>
    <w:rsid w:val="00F4004F"/>
    <w:rsid w:val="00F40799"/>
    <w:rsid w:val="00F41592"/>
    <w:rsid w:val="00F41823"/>
    <w:rsid w:val="00F420AD"/>
    <w:rsid w:val="00F4232D"/>
    <w:rsid w:val="00F425C2"/>
    <w:rsid w:val="00F4407E"/>
    <w:rsid w:val="00F45A20"/>
    <w:rsid w:val="00F45A9E"/>
    <w:rsid w:val="00F45CFB"/>
    <w:rsid w:val="00F467C8"/>
    <w:rsid w:val="00F46812"/>
    <w:rsid w:val="00F47DC9"/>
    <w:rsid w:val="00F50FE7"/>
    <w:rsid w:val="00F514FC"/>
    <w:rsid w:val="00F519B9"/>
    <w:rsid w:val="00F52613"/>
    <w:rsid w:val="00F526C2"/>
    <w:rsid w:val="00F526CC"/>
    <w:rsid w:val="00F52EF0"/>
    <w:rsid w:val="00F5315A"/>
    <w:rsid w:val="00F535BA"/>
    <w:rsid w:val="00F536B2"/>
    <w:rsid w:val="00F54E97"/>
    <w:rsid w:val="00F55327"/>
    <w:rsid w:val="00F558DF"/>
    <w:rsid w:val="00F55D80"/>
    <w:rsid w:val="00F56217"/>
    <w:rsid w:val="00F56C93"/>
    <w:rsid w:val="00F60560"/>
    <w:rsid w:val="00F605BC"/>
    <w:rsid w:val="00F6064A"/>
    <w:rsid w:val="00F622E6"/>
    <w:rsid w:val="00F623DC"/>
    <w:rsid w:val="00F62C77"/>
    <w:rsid w:val="00F635A2"/>
    <w:rsid w:val="00F63815"/>
    <w:rsid w:val="00F64C0C"/>
    <w:rsid w:val="00F65030"/>
    <w:rsid w:val="00F657A0"/>
    <w:rsid w:val="00F65BF9"/>
    <w:rsid w:val="00F66078"/>
    <w:rsid w:val="00F66655"/>
    <w:rsid w:val="00F669EA"/>
    <w:rsid w:val="00F66FBB"/>
    <w:rsid w:val="00F67013"/>
    <w:rsid w:val="00F703DD"/>
    <w:rsid w:val="00F70F37"/>
    <w:rsid w:val="00F713ED"/>
    <w:rsid w:val="00F71496"/>
    <w:rsid w:val="00F714C6"/>
    <w:rsid w:val="00F71666"/>
    <w:rsid w:val="00F718CC"/>
    <w:rsid w:val="00F72648"/>
    <w:rsid w:val="00F73264"/>
    <w:rsid w:val="00F74470"/>
    <w:rsid w:val="00F75175"/>
    <w:rsid w:val="00F751DF"/>
    <w:rsid w:val="00F75798"/>
    <w:rsid w:val="00F763D2"/>
    <w:rsid w:val="00F76BFF"/>
    <w:rsid w:val="00F77443"/>
    <w:rsid w:val="00F77E12"/>
    <w:rsid w:val="00F800F5"/>
    <w:rsid w:val="00F810A0"/>
    <w:rsid w:val="00F81D12"/>
    <w:rsid w:val="00F821E0"/>
    <w:rsid w:val="00F82265"/>
    <w:rsid w:val="00F82382"/>
    <w:rsid w:val="00F831CA"/>
    <w:rsid w:val="00F8352B"/>
    <w:rsid w:val="00F8372F"/>
    <w:rsid w:val="00F8445F"/>
    <w:rsid w:val="00F85530"/>
    <w:rsid w:val="00F87D57"/>
    <w:rsid w:val="00F87E19"/>
    <w:rsid w:val="00F90142"/>
    <w:rsid w:val="00F910E8"/>
    <w:rsid w:val="00F928C9"/>
    <w:rsid w:val="00F92B7B"/>
    <w:rsid w:val="00F92C97"/>
    <w:rsid w:val="00F93732"/>
    <w:rsid w:val="00F93F39"/>
    <w:rsid w:val="00F94300"/>
    <w:rsid w:val="00F9451C"/>
    <w:rsid w:val="00F95742"/>
    <w:rsid w:val="00F958BC"/>
    <w:rsid w:val="00F95E18"/>
    <w:rsid w:val="00F9647D"/>
    <w:rsid w:val="00F96ABF"/>
    <w:rsid w:val="00F97105"/>
    <w:rsid w:val="00F979A4"/>
    <w:rsid w:val="00F97F9B"/>
    <w:rsid w:val="00FA041F"/>
    <w:rsid w:val="00FA0B07"/>
    <w:rsid w:val="00FA13D7"/>
    <w:rsid w:val="00FA1740"/>
    <w:rsid w:val="00FA193A"/>
    <w:rsid w:val="00FA1E2D"/>
    <w:rsid w:val="00FA351C"/>
    <w:rsid w:val="00FA3FE9"/>
    <w:rsid w:val="00FA4AFB"/>
    <w:rsid w:val="00FA4E7D"/>
    <w:rsid w:val="00FA533C"/>
    <w:rsid w:val="00FA53E2"/>
    <w:rsid w:val="00FA54B4"/>
    <w:rsid w:val="00FA740B"/>
    <w:rsid w:val="00FB08D5"/>
    <w:rsid w:val="00FB0A46"/>
    <w:rsid w:val="00FB0B89"/>
    <w:rsid w:val="00FB1516"/>
    <w:rsid w:val="00FB1D80"/>
    <w:rsid w:val="00FB2823"/>
    <w:rsid w:val="00FB2A5B"/>
    <w:rsid w:val="00FB2DD2"/>
    <w:rsid w:val="00FB2FFD"/>
    <w:rsid w:val="00FB3859"/>
    <w:rsid w:val="00FB416F"/>
    <w:rsid w:val="00FB4532"/>
    <w:rsid w:val="00FB54B5"/>
    <w:rsid w:val="00FB57FB"/>
    <w:rsid w:val="00FB5E7E"/>
    <w:rsid w:val="00FB63F1"/>
    <w:rsid w:val="00FB6B65"/>
    <w:rsid w:val="00FB7DE8"/>
    <w:rsid w:val="00FC037E"/>
    <w:rsid w:val="00FC040B"/>
    <w:rsid w:val="00FC0737"/>
    <w:rsid w:val="00FC13EC"/>
    <w:rsid w:val="00FC152A"/>
    <w:rsid w:val="00FC221C"/>
    <w:rsid w:val="00FC2464"/>
    <w:rsid w:val="00FC2474"/>
    <w:rsid w:val="00FC3660"/>
    <w:rsid w:val="00FC375B"/>
    <w:rsid w:val="00FC496F"/>
    <w:rsid w:val="00FC5378"/>
    <w:rsid w:val="00FC6BDB"/>
    <w:rsid w:val="00FC6EB4"/>
    <w:rsid w:val="00FD0AAB"/>
    <w:rsid w:val="00FD0AAD"/>
    <w:rsid w:val="00FD1517"/>
    <w:rsid w:val="00FD19C2"/>
    <w:rsid w:val="00FD1C15"/>
    <w:rsid w:val="00FD1FAB"/>
    <w:rsid w:val="00FD20FB"/>
    <w:rsid w:val="00FD2A54"/>
    <w:rsid w:val="00FD2E7C"/>
    <w:rsid w:val="00FD311F"/>
    <w:rsid w:val="00FD31AA"/>
    <w:rsid w:val="00FD37E7"/>
    <w:rsid w:val="00FD38B5"/>
    <w:rsid w:val="00FD444C"/>
    <w:rsid w:val="00FD4F76"/>
    <w:rsid w:val="00FD530C"/>
    <w:rsid w:val="00FD57E5"/>
    <w:rsid w:val="00FD5C63"/>
    <w:rsid w:val="00FD620E"/>
    <w:rsid w:val="00FD6615"/>
    <w:rsid w:val="00FD6E73"/>
    <w:rsid w:val="00FD7F27"/>
    <w:rsid w:val="00FE0F96"/>
    <w:rsid w:val="00FE1BB2"/>
    <w:rsid w:val="00FE1BDE"/>
    <w:rsid w:val="00FE1FD3"/>
    <w:rsid w:val="00FE2070"/>
    <w:rsid w:val="00FE3365"/>
    <w:rsid w:val="00FE3771"/>
    <w:rsid w:val="00FE3D65"/>
    <w:rsid w:val="00FE4612"/>
    <w:rsid w:val="00FE50A0"/>
    <w:rsid w:val="00FE54CE"/>
    <w:rsid w:val="00FE713B"/>
    <w:rsid w:val="00FE71A6"/>
    <w:rsid w:val="00FE72C5"/>
    <w:rsid w:val="00FF2F22"/>
    <w:rsid w:val="00FF3895"/>
    <w:rsid w:val="00FF3B1D"/>
    <w:rsid w:val="00FF409A"/>
    <w:rsid w:val="00FF42B6"/>
    <w:rsid w:val="00FF44EE"/>
    <w:rsid w:val="00FF453C"/>
    <w:rsid w:val="00FF5604"/>
    <w:rsid w:val="00FF59D8"/>
    <w:rsid w:val="00FF5BCC"/>
    <w:rsid w:val="00FF6477"/>
    <w:rsid w:val="00FF6566"/>
    <w:rsid w:val="00FF7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oNotEmbedSmartTags/>
  <w:decimalSymbol w:val=","/>
  <w:listSeparator w:val=";"/>
  <w14:docId w14:val="452F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35"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EC8"/>
    <w:pPr>
      <w:suppressAutoHyphens/>
    </w:p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autoRedefine/>
    <w:qFormat/>
    <w:rsid w:val="00FD4F76"/>
    <w:pPr>
      <w:keepNext/>
      <w:numPr>
        <w:ilvl w:val="1"/>
        <w:numId w:val="1"/>
      </w:numPr>
      <w:tabs>
        <w:tab w:val="clear" w:pos="576"/>
        <w:tab w:val="num" w:pos="567"/>
      </w:tabs>
      <w:ind w:left="510" w:hanging="510"/>
      <w:jc w:val="both"/>
      <w:outlineLvl w:val="1"/>
    </w:pPr>
    <w:rPr>
      <w:b/>
      <w:bCs/>
      <w:iCs/>
    </w:rPr>
  </w:style>
  <w:style w:type="paragraph" w:styleId="Nagwek3">
    <w:name w:val="heading 3"/>
    <w:basedOn w:val="Normalny"/>
    <w:next w:val="Normalny"/>
    <w:link w:val="Nagwek3Znak"/>
    <w:qFormat/>
    <w:pPr>
      <w:keepNext/>
      <w:numPr>
        <w:ilvl w:val="2"/>
        <w:numId w:val="1"/>
      </w:numPr>
      <w:spacing w:before="240" w:after="60"/>
      <w:outlineLvl w:val="2"/>
    </w:pPr>
    <w:rPr>
      <w:rFonts w:cs="Times New Roman"/>
      <w:b/>
      <w:bCs/>
      <w:sz w:val="26"/>
      <w:szCs w:val="26"/>
      <w:lang w:val="x-none" w:eastAsia="x-none"/>
    </w:rPr>
  </w:style>
  <w:style w:type="paragraph" w:styleId="Nagwek4">
    <w:name w:val="heading 4"/>
    <w:basedOn w:val="Normalny"/>
    <w:next w:val="Normalny"/>
    <w:link w:val="Nagwek4Znak"/>
    <w:qFormat/>
    <w:pPr>
      <w:keepNext/>
      <w:numPr>
        <w:ilvl w:val="3"/>
        <w:numId w:val="1"/>
      </w:numPr>
      <w:spacing w:before="240" w:after="60"/>
      <w:outlineLvl w:val="3"/>
    </w:pPr>
    <w:rPr>
      <w:rFonts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Symbol" w:hAnsi="Symbol" w:cs="Arial"/>
    </w:rPr>
  </w:style>
  <w:style w:type="character" w:customStyle="1" w:styleId="WW8Num1z2">
    <w:name w:val="WW8Num1z2"/>
    <w:rPr>
      <w:rFonts w:ascii="Symbol" w:hAnsi="Symbol" w:cs="Symbol"/>
    </w:rPr>
  </w:style>
  <w:style w:type="character" w:customStyle="1" w:styleId="WW8Num1z4">
    <w:name w:val="WW8Num1z4"/>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alibri" w:hAnsi="Calibri" w:cs="Calibri"/>
      <w:b/>
      <w:bCs w:val="0"/>
      <w:i w:val="0"/>
      <w:iCs w:val="0"/>
      <w:position w:val="0"/>
      <w:sz w:val="24"/>
      <w:szCs w:val="24"/>
      <w:vertAlign w:val="baseline"/>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b w:val="0"/>
      <w:bCs w:val="0"/>
      <w:sz w:val="22"/>
      <w:szCs w:val="22"/>
    </w:rPr>
  </w:style>
  <w:style w:type="character" w:customStyle="1" w:styleId="WW8Num5z0">
    <w:name w:val="WW8Num5z0"/>
    <w:rPr>
      <w:rFonts w:ascii="Arial" w:hAnsi="Arial" w:cs="Arial"/>
      <w:sz w:val="12"/>
      <w:szCs w:val="1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sz w:val="12"/>
      <w:szCs w:val="12"/>
    </w:rPr>
  </w:style>
  <w:style w:type="character" w:customStyle="1" w:styleId="WW8Num5z6">
    <w:name w:val="WW8Num5z6"/>
    <w:rPr>
      <w:rFonts w:ascii="Symbol" w:hAnsi="Symbol" w:cs="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0">
    <w:name w:val="WW8Num24z0"/>
    <w:rPr>
      <w:rFonts w:ascii="Tahoma" w:hAnsi="Tahoma"/>
      <w:sz w:val="16"/>
    </w:rPr>
  </w:style>
  <w:style w:type="character" w:customStyle="1" w:styleId="WW8Num26z0">
    <w:name w:val="WW8Num26z0"/>
    <w:rPr>
      <w:rFonts w:ascii="Tahoma" w:hAnsi="Tahoma" w:cs="Tahoma"/>
      <w:b/>
      <w:i w:val="0"/>
      <w:color w:val="333399"/>
      <w:sz w:val="16"/>
      <w:szCs w:val="20"/>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rPr>
  </w:style>
  <w:style w:type="character" w:customStyle="1" w:styleId="WW8Num31z2">
    <w:name w:val="WW8Num31z2"/>
    <w:rPr>
      <w:rFonts w:ascii="Wingdings" w:hAnsi="Wingdings"/>
    </w:rPr>
  </w:style>
  <w:style w:type="character" w:customStyle="1" w:styleId="WW8Num31z4">
    <w:name w:val="WW8Num31z4"/>
    <w:rPr>
      <w:rFonts w:ascii="Courier New" w:hAnsi="Courier New" w:cs="Courier New"/>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b w:val="0"/>
    </w:rPr>
  </w:style>
  <w:style w:type="character" w:customStyle="1" w:styleId="WW8Num36z0">
    <w:name w:val="WW8Num36z0"/>
    <w:rPr>
      <w:rFonts w:ascii="Courier New" w:hAnsi="Courier New"/>
      <w:color w:val="333399"/>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sz w:val="22"/>
      <w:szCs w:val="22"/>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Symbol" w:hAnsi="Symbol" w:cs="Symbol"/>
      <w:b w:val="0"/>
      <w:bCs w:val="0"/>
    </w:rPr>
  </w:style>
  <w:style w:type="character" w:customStyle="1" w:styleId="WW8Num48z0">
    <w:name w:val="WW8Num48z0"/>
    <w:rPr>
      <w:rFonts w:ascii="Symbol" w:hAnsi="Symbol"/>
    </w:rPr>
  </w:style>
  <w:style w:type="character" w:customStyle="1" w:styleId="WW8Num48z1">
    <w:name w:val="WW8Num48z1"/>
    <w:rPr>
      <w:rFonts w:ascii="Calibri" w:hAnsi="Calibri" w:cs="Calibri"/>
      <w:b/>
      <w:bCs w:val="0"/>
      <w:i w:val="0"/>
      <w:iCs w:val="0"/>
      <w:position w:val="0"/>
      <w:sz w:val="24"/>
      <w:szCs w:val="24"/>
      <w:vertAlign w:val="baseline"/>
    </w:rPr>
  </w:style>
  <w:style w:type="character" w:customStyle="1" w:styleId="Domylnaczcionkaakapitu1">
    <w:name w:val="Domyślna czcionka akapitu1"/>
  </w:style>
  <w:style w:type="character" w:customStyle="1" w:styleId="Nagwek1Znak1">
    <w:name w:val="Nagłówek 1 Znak1"/>
    <w:rPr>
      <w:rFonts w:ascii="Arial" w:hAnsi="Arial" w:cs="Arial"/>
      <w:b/>
      <w:bCs/>
      <w:kern w:val="1"/>
      <w:sz w:val="32"/>
      <w:szCs w:val="32"/>
      <w:lang w:val="pl-PL" w:eastAsia="ar-SA" w:bidi="ar-SA"/>
    </w:rPr>
  </w:style>
  <w:style w:type="character" w:customStyle="1" w:styleId="Nagwek2Znak">
    <w:name w:val="Nagłówek 2 Znak"/>
    <w:rPr>
      <w:rFonts w:ascii="Arial" w:hAnsi="Arial" w:cs="Arial"/>
      <w:b/>
      <w:bCs/>
      <w:i/>
      <w:iCs/>
      <w:sz w:val="28"/>
      <w:szCs w:val="28"/>
      <w:lang w:val="pl-PL" w:eastAsia="ar-SA" w:bidi="ar-SA"/>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rPr>
      <w:lang w:val="pl-PL" w:eastAsia="ar-SA" w:bidi="ar-SA"/>
    </w:rPr>
  </w:style>
  <w:style w:type="character" w:customStyle="1" w:styleId="Znakiprzypiswdolnych">
    <w:name w:val="Znaki przypisów dolnych"/>
    <w:rPr>
      <w:vertAlign w:val="superscript"/>
    </w:rPr>
  </w:style>
  <w:style w:type="character" w:customStyle="1" w:styleId="TekstprzypisuZnak">
    <w:name w:val="Tekst przypisu Znak"/>
    <w:rPr>
      <w:rFonts w:ascii="Tahoma" w:hAnsi="Tahoma" w:cs="Tahoma"/>
      <w:sz w:val="16"/>
      <w:lang w:val="pl-PL" w:eastAsia="ar-SA" w:bidi="ar-SA"/>
    </w:rPr>
  </w:style>
  <w:style w:type="character" w:customStyle="1" w:styleId="TekstdymkaZnak">
    <w:name w:val="Tekst dymka Znak"/>
    <w:rPr>
      <w:rFonts w:ascii="Tahoma" w:hAnsi="Tahoma" w:cs="Tahoma"/>
      <w:sz w:val="16"/>
      <w:szCs w:val="16"/>
      <w:lang w:val="pl-PL" w:eastAsia="ar-SA" w:bidi="ar-SA"/>
    </w:rPr>
  </w:style>
  <w:style w:type="character" w:styleId="Hipercze">
    <w:name w:val="Hyperlink"/>
    <w:uiPriority w:val="99"/>
    <w:rPr>
      <w:color w:val="0000FF"/>
      <w:u w:val="single"/>
    </w:rPr>
  </w:style>
  <w:style w:type="character" w:customStyle="1" w:styleId="StopkaZnak">
    <w:name w:val="Stopka Znak"/>
    <w:uiPriority w:val="99"/>
    <w:rPr>
      <w:rFonts w:ascii="Calibri" w:eastAsia="Calibri" w:hAnsi="Calibri"/>
      <w:lang w:val="x-none" w:eastAsia="ar-SA" w:bidi="ar-SA"/>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ascii="Calibri" w:eastAsia="Calibri" w:hAnsi="Calibri"/>
      <w:lang w:val="x-none" w:eastAsia="ar-SA" w:bidi="ar-SA"/>
    </w:rPr>
  </w:style>
  <w:style w:type="character" w:customStyle="1" w:styleId="TematkomentarzaZnak">
    <w:name w:val="Temat komentarza Znak"/>
    <w:rPr>
      <w:rFonts w:ascii="Calibri" w:eastAsia="Calibri" w:hAnsi="Calibri"/>
      <w:b/>
      <w:bCs/>
      <w:lang w:val="x-none" w:eastAsia="ar-SA" w:bidi="ar-SA"/>
    </w:rPr>
  </w:style>
  <w:style w:type="character" w:customStyle="1" w:styleId="TekstprzypisukocowegoZnak">
    <w:name w:val="Tekst przypisu końcowego Znak"/>
    <w:rPr>
      <w:rFonts w:ascii="Calibri" w:eastAsia="Calibri" w:hAnsi="Calibri"/>
      <w:lang w:val="x-none" w:eastAsia="ar-SA" w:bidi="ar-SA"/>
    </w:rPr>
  </w:style>
  <w:style w:type="character" w:customStyle="1" w:styleId="Bullet1Char">
    <w:name w:val="Bullet 1 Char"/>
    <w:rPr>
      <w:rFonts w:ascii="Arial" w:eastAsia="Calibri" w:hAnsi="Arial"/>
      <w:sz w:val="24"/>
      <w:szCs w:val="24"/>
      <w:lang w:val="en-US"/>
    </w:rPr>
  </w:style>
  <w:style w:type="character" w:customStyle="1" w:styleId="hps">
    <w:name w:val="hps"/>
    <w:basedOn w:val="Domylnaczcionkaakapitu1"/>
  </w:style>
  <w:style w:type="character" w:customStyle="1" w:styleId="NagwekZnak">
    <w:name w:val="Nagłówek Znak"/>
    <w:rPr>
      <w:rFonts w:ascii="Calibri" w:eastAsia="Calibri" w:hAnsi="Calibri"/>
      <w:sz w:val="22"/>
      <w:szCs w:val="22"/>
      <w:lang w:val="x-none" w:eastAsia="ar-SA" w:bidi="ar-SA"/>
    </w:rPr>
  </w:style>
  <w:style w:type="character" w:customStyle="1" w:styleId="ZnakZnak7">
    <w:name w:val="Znak Znak7"/>
    <w:rPr>
      <w:rFonts w:ascii="Cambria" w:eastAsia="Calibri" w:hAnsi="Cambria"/>
      <w:b/>
      <w:bCs/>
      <w:color w:val="9BBB59"/>
      <w:sz w:val="26"/>
      <w:szCs w:val="26"/>
      <w:lang w:val="x-none" w:eastAsia="ar-SA" w:bidi="ar-SA"/>
    </w:rPr>
  </w:style>
  <w:style w:type="character" w:customStyle="1" w:styleId="TekstprzypisuZnak1">
    <w:name w:val="Tekst przypisu Znak1"/>
    <w:aliases w:val="tekst przypisu Znak1,tekst przypisu1 Znak1,tekst przypisu2 Znak1,tekst przypisu3 Znak1,tekst przypisu4 Znak1,tekst przypisu5 Znak1,tekst przypisu11 Znak1,tekst przypisu21 Znak1,tekst przypisu31 Znak1,tekst przypisu41 Znak1"/>
    <w:uiPriority w:val="99"/>
    <w:rPr>
      <w:rFonts w:ascii="Calibri" w:eastAsia="Calibri" w:hAnsi="Calibri"/>
      <w:lang w:val="x-none" w:eastAsia="ar-SA" w:bidi="ar-SA"/>
    </w:rPr>
  </w:style>
  <w:style w:type="character" w:customStyle="1" w:styleId="Znakiprzypiswkocowych">
    <w:name w:val="Znaki przypisów końcowych"/>
    <w:rPr>
      <w:vertAlign w:val="superscript"/>
    </w:rPr>
  </w:style>
  <w:style w:type="character" w:styleId="Uwydatnienie">
    <w:name w:val="Emphasis"/>
    <w:qFormat/>
    <w:rPr>
      <w:rFonts w:ascii="Tahoma" w:hAnsi="Tahoma"/>
      <w:color w:val="333399"/>
      <w:sz w:val="19"/>
      <w14:shadow w14:blurRad="50800" w14:dist="38100" w14:dir="2700000" w14:sx="100000" w14:sy="100000" w14:kx="0" w14:ky="0" w14:algn="tl">
        <w14:srgbClr w14:val="000000">
          <w14:alpha w14:val="60000"/>
        </w14:srgbClr>
      </w14:shadow>
    </w:rPr>
  </w:style>
  <w:style w:type="character" w:customStyle="1" w:styleId="ZnakZnak8">
    <w:name w:val="Znak Znak8"/>
    <w:rPr>
      <w:rFonts w:ascii="Arial" w:hAnsi="Arial" w:cs="Arial"/>
      <w:b/>
      <w:bCs/>
      <w:kern w:val="1"/>
      <w:sz w:val="32"/>
      <w:szCs w:val="32"/>
      <w:lang w:val="pl-PL" w:eastAsia="ar-SA" w:bidi="ar-SA"/>
    </w:rPr>
  </w:style>
  <w:style w:type="character" w:customStyle="1" w:styleId="FootnoteZnak1">
    <w:name w:val="Footnote Znak1"/>
    <w:rPr>
      <w:lang w:val="pl-PL" w:eastAsia="ar-SA" w:bidi="ar-SA"/>
    </w:rPr>
  </w:style>
  <w:style w:type="character" w:customStyle="1" w:styleId="ATKNumberedListChar">
    <w:name w:val="ATK Numbered List Char"/>
    <w:rPr>
      <w:rFonts w:ascii="Arial" w:hAnsi="Arial"/>
    </w:rPr>
  </w:style>
  <w:style w:type="character" w:customStyle="1" w:styleId="Nagwek1Znak">
    <w:name w:val="Nagłówek 1 Znak"/>
    <w:rPr>
      <w:rFonts w:ascii="Arial" w:hAnsi="Arial" w:cs="Arial"/>
      <w:b/>
      <w:bCs/>
      <w:kern w:val="1"/>
      <w:sz w:val="32"/>
      <w:szCs w:val="32"/>
      <w:lang w:val="pl-PL" w:eastAsia="ar-SA" w:bidi="ar-SA"/>
    </w:rPr>
  </w:style>
  <w:style w:type="character" w:customStyle="1" w:styleId="shorttext">
    <w:name w:val="short_text"/>
    <w:basedOn w:val="Domylnaczcionkaakapitu1"/>
  </w:style>
  <w:style w:type="character" w:customStyle="1" w:styleId="ZnakZnak10">
    <w:name w:val="Znak Znak10"/>
    <w:rPr>
      <w:rFonts w:ascii="Arial" w:hAnsi="Arial" w:cs="Arial"/>
      <w:b/>
      <w:bCs/>
      <w:i/>
      <w:iCs/>
      <w:sz w:val="28"/>
      <w:szCs w:val="28"/>
      <w:lang w:val="pl-PL" w:eastAsia="ar-SA" w:bidi="ar-SA"/>
    </w:rPr>
  </w:style>
  <w:style w:type="character" w:customStyle="1" w:styleId="NormalnyPrzypisZnak">
    <w:name w:val="Normalny Przypis Znak"/>
    <w:rPr>
      <w:rFonts w:ascii="Arial" w:hAnsi="Arial" w:cs="Arial"/>
      <w:sz w:val="16"/>
    </w:rPr>
  </w:style>
  <w:style w:type="character" w:customStyle="1" w:styleId="ATKFootnoteChar">
    <w:name w:val="ATK Footnote Char"/>
    <w:uiPriority w:val="99"/>
    <w:rPr>
      <w:rFonts w:ascii="Arial" w:hAnsi="Arial"/>
      <w:sz w:val="16"/>
      <w:szCs w:val="16"/>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Znak Zn"/>
    <w:basedOn w:val="Normalny"/>
    <w:link w:val="TekstprzypisudolnegoZnak1"/>
    <w:rPr>
      <w:rFonts w:cs="Times New Roman"/>
      <w:lang w:val="x-none" w:eastAsia="ar-SA"/>
    </w:rPr>
  </w:style>
  <w:style w:type="paragraph" w:customStyle="1" w:styleId="NormalnyPrzypis">
    <w:name w:val="Normalny Przypis"/>
    <w:basedOn w:val="Tekstprzypisudolnego"/>
    <w:pPr>
      <w:jc w:val="both"/>
    </w:pPr>
    <w:rPr>
      <w:rFonts w:cs="Arial"/>
      <w:sz w:val="16"/>
    </w:rPr>
  </w:style>
  <w:style w:type="paragraph" w:customStyle="1" w:styleId="Legenda1">
    <w:name w:val="Legenda1"/>
    <w:basedOn w:val="Normalny"/>
    <w:next w:val="Normalny"/>
    <w:pPr>
      <w:numPr>
        <w:numId w:val="6"/>
      </w:numPr>
      <w:spacing w:before="120"/>
      <w:jc w:val="center"/>
    </w:pPr>
    <w:rPr>
      <w:rFonts w:ascii="Tahoma" w:hAnsi="Tahoma" w:cs="Tahoma"/>
      <w:bCs/>
      <w:i/>
      <w:sz w:val="16"/>
    </w:rPr>
  </w:style>
  <w:style w:type="paragraph" w:customStyle="1" w:styleId="Number">
    <w:name w:val="Number"/>
    <w:basedOn w:val="Normalny"/>
    <w:pPr>
      <w:numPr>
        <w:numId w:val="8"/>
      </w:numPr>
      <w:spacing w:before="40" w:line="288" w:lineRule="auto"/>
      <w:jc w:val="both"/>
    </w:pPr>
    <w:rPr>
      <w:rFonts w:ascii="Tahoma" w:hAnsi="Tahoma"/>
      <w:sz w:val="19"/>
    </w:rPr>
  </w:style>
  <w:style w:type="paragraph" w:customStyle="1" w:styleId="Tekstdymka1">
    <w:name w:val="Tekst dymka1"/>
    <w:basedOn w:val="Normalny"/>
    <w:rPr>
      <w:rFonts w:ascii="Tahoma" w:hAnsi="Tahoma" w:cs="Tahoma"/>
      <w:sz w:val="16"/>
      <w:szCs w:val="16"/>
    </w:rPr>
  </w:style>
  <w:style w:type="paragraph" w:customStyle="1" w:styleId="Akapitzlist3">
    <w:name w:val="Akapit z listą3"/>
    <w:basedOn w:val="Normalny"/>
    <w:pPr>
      <w:spacing w:after="200" w:line="276" w:lineRule="auto"/>
      <w:ind w:left="720"/>
    </w:pPr>
    <w:rPr>
      <w:rFonts w:ascii="Calibri" w:eastAsia="Calibri" w:hAnsi="Calibri" w:cs="Calibri"/>
      <w:sz w:val="22"/>
      <w:szCs w:val="22"/>
    </w:rPr>
  </w:style>
  <w:style w:type="paragraph" w:customStyle="1" w:styleId="Default">
    <w:name w:val="Default"/>
    <w:pPr>
      <w:suppressAutoHyphens/>
      <w:autoSpaceDE w:val="0"/>
    </w:pPr>
    <w:rPr>
      <w:rFonts w:ascii="Times-New-Roman" w:eastAsia="Calibri" w:hAnsi="Times-New-Roman" w:cs="Times-New-Roman"/>
      <w:color w:val="000000"/>
      <w:sz w:val="24"/>
      <w:szCs w:val="24"/>
      <w:lang w:eastAsia="ar-SA"/>
    </w:rPr>
  </w:style>
  <w:style w:type="paragraph" w:customStyle="1" w:styleId="NormalnyWeb1">
    <w:name w:val="Normalny (Web)1"/>
    <w:basedOn w:val="Normalny"/>
    <w:pPr>
      <w:spacing w:before="280" w:after="280"/>
    </w:pPr>
  </w:style>
  <w:style w:type="paragraph" w:styleId="Stopka">
    <w:name w:val="footer"/>
    <w:basedOn w:val="Normalny"/>
    <w:link w:val="StopkaZnak1"/>
    <w:pPr>
      <w:tabs>
        <w:tab w:val="center" w:pos="4536"/>
        <w:tab w:val="right" w:pos="9072"/>
      </w:tabs>
      <w:spacing w:after="200" w:line="276" w:lineRule="auto"/>
    </w:pPr>
    <w:rPr>
      <w:rFonts w:ascii="Calibri" w:eastAsia="Calibri" w:hAnsi="Calibri" w:cs="Times New Roman"/>
      <w:lang w:val="x-none" w:eastAsia="x-none"/>
    </w:rPr>
  </w:style>
  <w:style w:type="paragraph" w:customStyle="1" w:styleId="Tekstkomentarza1">
    <w:name w:val="Tekst komentarza1"/>
    <w:basedOn w:val="Normalny"/>
    <w:pPr>
      <w:spacing w:after="200"/>
    </w:pPr>
    <w:rPr>
      <w:rFonts w:ascii="Calibri" w:eastAsia="Calibri" w:hAnsi="Calibri"/>
      <w:lang w:val="x-none"/>
    </w:rPr>
  </w:style>
  <w:style w:type="paragraph" w:customStyle="1" w:styleId="Tematkomentarza1">
    <w:name w:val="Temat komentarza1"/>
    <w:basedOn w:val="Tekstkomentarza1"/>
    <w:next w:val="Tekstkomentarza1"/>
    <w:rPr>
      <w:b/>
      <w:bCs/>
    </w:rPr>
  </w:style>
  <w:style w:type="paragraph" w:customStyle="1" w:styleId="a">
    <w:name w:val="Знак Знак Знак"/>
    <w:basedOn w:val="Normalny"/>
    <w:rPr>
      <w:rFonts w:ascii="Verdana" w:hAnsi="Verdana" w:cs="Verdana"/>
      <w:lang w:val="en-US"/>
    </w:rPr>
  </w:style>
  <w:style w:type="paragraph" w:styleId="Tekstprzypisukocowego">
    <w:name w:val="endnote text"/>
    <w:basedOn w:val="Normalny"/>
    <w:link w:val="TekstprzypisukocowegoZnak1"/>
    <w:pPr>
      <w:spacing w:after="200" w:line="276" w:lineRule="auto"/>
    </w:pPr>
    <w:rPr>
      <w:rFonts w:ascii="Calibri" w:eastAsia="Calibri" w:hAnsi="Calibri" w:cs="Times New Roman"/>
      <w:lang w:val="x-none" w:eastAsia="x-none"/>
    </w:rPr>
  </w:style>
  <w:style w:type="paragraph" w:customStyle="1" w:styleId="Bullet1">
    <w:name w:val="Bullet 1"/>
    <w:basedOn w:val="Normalny"/>
    <w:pPr>
      <w:numPr>
        <w:numId w:val="3"/>
      </w:numPr>
      <w:spacing w:after="120"/>
      <w:jc w:val="both"/>
    </w:pPr>
    <w:rPr>
      <w:rFonts w:eastAsia="Calibri"/>
      <w:lang w:val="en-US"/>
    </w:rPr>
  </w:style>
  <w:style w:type="paragraph" w:customStyle="1" w:styleId="bullet2">
    <w:name w:val="bullet 2"/>
    <w:basedOn w:val="Bullet1"/>
    <w:pPr>
      <w:tabs>
        <w:tab w:val="left" w:pos="851"/>
      </w:tabs>
      <w:ind w:left="851" w:firstLine="0"/>
    </w:pPr>
  </w:style>
  <w:style w:type="paragraph" w:customStyle="1" w:styleId="Akapitzlist1">
    <w:name w:val="Akapit z listą1"/>
    <w:basedOn w:val="Normalny"/>
    <w:uiPriority w:val="34"/>
    <w:qFormat/>
    <w:pPr>
      <w:spacing w:after="200" w:line="276" w:lineRule="auto"/>
      <w:ind w:left="720"/>
    </w:pPr>
    <w:rPr>
      <w:rFonts w:ascii="Calibri" w:hAnsi="Calibri" w:cs="Calibri"/>
      <w:sz w:val="22"/>
      <w:szCs w:val="22"/>
    </w:rPr>
  </w:style>
  <w:style w:type="paragraph" w:customStyle="1" w:styleId="ListParagraph1">
    <w:name w:val="List Paragraph1"/>
    <w:basedOn w:val="Normalny"/>
    <w:pPr>
      <w:spacing w:after="200" w:line="276" w:lineRule="auto"/>
      <w:ind w:left="720"/>
    </w:pPr>
    <w:rPr>
      <w:rFonts w:ascii="Calibri" w:eastAsia="Calibri" w:hAnsi="Calibri" w:cs="Calibri"/>
      <w:sz w:val="22"/>
      <w:szCs w:val="22"/>
    </w:rPr>
  </w:style>
  <w:style w:type="paragraph" w:customStyle="1" w:styleId="ListParagraph2">
    <w:name w:val="List Paragraph2"/>
    <w:basedOn w:val="Normalny"/>
    <w:pPr>
      <w:spacing w:after="200" w:line="276" w:lineRule="auto"/>
      <w:ind w:left="720"/>
    </w:pPr>
    <w:rPr>
      <w:rFonts w:ascii="Calibri" w:hAnsi="Calibri" w:cs="Calibri"/>
      <w:sz w:val="22"/>
      <w:szCs w:val="22"/>
    </w:rPr>
  </w:style>
  <w:style w:type="paragraph" w:customStyle="1" w:styleId="Akapitzlist2">
    <w:name w:val="Akapit z listą2"/>
    <w:basedOn w:val="Normalny"/>
    <w:uiPriority w:val="99"/>
    <w:pPr>
      <w:spacing w:before="280" w:after="240"/>
      <w:ind w:left="720" w:hanging="357"/>
      <w:jc w:val="both"/>
    </w:pPr>
    <w:rPr>
      <w:rFonts w:ascii="Calibri" w:eastAsia="Calibri" w:hAnsi="Calibri" w:cs="Calibri"/>
      <w:sz w:val="22"/>
      <w:szCs w:val="22"/>
    </w:rPr>
  </w:style>
  <w:style w:type="paragraph" w:customStyle="1" w:styleId="Bezodstpw1">
    <w:name w:val="Bez odstępów1"/>
    <w:basedOn w:val="Normalny"/>
    <w:rPr>
      <w:rFonts w:ascii="Calibri" w:eastAsia="Calibri" w:hAnsi="Calibri" w:cs="Calibri"/>
      <w:sz w:val="22"/>
      <w:szCs w:val="22"/>
    </w:rPr>
  </w:style>
  <w:style w:type="paragraph" w:styleId="Nagwek">
    <w:name w:val="header"/>
    <w:basedOn w:val="Normalny"/>
    <w:link w:val="NagwekZnak1"/>
    <w:pPr>
      <w:tabs>
        <w:tab w:val="center" w:pos="4536"/>
        <w:tab w:val="right" w:pos="9072"/>
      </w:tabs>
      <w:spacing w:after="200" w:line="276" w:lineRule="auto"/>
    </w:pPr>
    <w:rPr>
      <w:rFonts w:ascii="Calibri" w:eastAsia="Calibri" w:hAnsi="Calibri" w:cs="Times New Roman"/>
      <w:sz w:val="22"/>
      <w:szCs w:val="22"/>
      <w:lang w:val="x-none" w:eastAsia="x-none"/>
    </w:rPr>
  </w:style>
  <w:style w:type="paragraph" w:customStyle="1" w:styleId="buletyo">
    <w:name w:val="bulety o"/>
    <w:basedOn w:val="Normalny"/>
    <w:pPr>
      <w:numPr>
        <w:numId w:val="10"/>
      </w:numPr>
      <w:spacing w:line="288" w:lineRule="auto"/>
      <w:jc w:val="both"/>
    </w:pPr>
    <w:rPr>
      <w:rFonts w:ascii="Tahoma" w:hAnsi="Tahoma" w:cs="Tahoma"/>
      <w:sz w:val="19"/>
      <w:szCs w:val="18"/>
    </w:rPr>
  </w:style>
  <w:style w:type="paragraph" w:styleId="Spistreci1">
    <w:name w:val="toc 1"/>
    <w:basedOn w:val="Normalny"/>
    <w:next w:val="Normalny"/>
    <w:uiPriority w:val="39"/>
  </w:style>
  <w:style w:type="paragraph" w:styleId="Spistreci2">
    <w:name w:val="toc 2"/>
    <w:basedOn w:val="Normalny"/>
    <w:next w:val="Normalny"/>
    <w:uiPriority w:val="39"/>
    <w:pPr>
      <w:ind w:left="240"/>
    </w:pPr>
  </w:style>
  <w:style w:type="paragraph" w:customStyle="1" w:styleId="Zwykytekst1">
    <w:name w:val="Zwykły tekst1"/>
    <w:basedOn w:val="Normalny"/>
    <w:rPr>
      <w:rFonts w:ascii="Consolas" w:eastAsia="Calibri" w:hAnsi="Consolas" w:cs="Consolas"/>
      <w:sz w:val="21"/>
      <w:szCs w:val="21"/>
    </w:rPr>
  </w:style>
  <w:style w:type="paragraph" w:customStyle="1" w:styleId="Tiret0">
    <w:name w:val="Tiret 0"/>
    <w:basedOn w:val="Normalny"/>
    <w:pPr>
      <w:numPr>
        <w:numId w:val="7"/>
      </w:numPr>
      <w:spacing w:before="120" w:after="120"/>
      <w:jc w:val="both"/>
    </w:pPr>
  </w:style>
  <w:style w:type="paragraph" w:customStyle="1" w:styleId="ATKNumberedList">
    <w:name w:val="ATK Numbered List"/>
    <w:basedOn w:val="Normalny"/>
    <w:pPr>
      <w:numPr>
        <w:numId w:val="12"/>
      </w:numPr>
      <w:spacing w:before="120" w:after="200" w:line="276" w:lineRule="auto"/>
      <w:jc w:val="both"/>
    </w:pPr>
  </w:style>
  <w:style w:type="paragraph" w:customStyle="1" w:styleId="ATKFootnote">
    <w:name w:val="ATK Footnote"/>
    <w:basedOn w:val="Tekstprzypisudolnego"/>
    <w:uiPriority w:val="99"/>
    <w:pPr>
      <w:jc w:val="both"/>
    </w:pPr>
    <w:rPr>
      <w:sz w:val="16"/>
      <w:szCs w:val="16"/>
    </w:rPr>
  </w:style>
  <w:style w:type="paragraph" w:customStyle="1" w:styleId="Poprawka1">
    <w:name w:val="Poprawka1"/>
    <w:pPr>
      <w:suppressAutoHyphens/>
    </w:pPr>
    <w:rPr>
      <w:rFonts w:eastAsia="Arial"/>
      <w:sz w:val="24"/>
      <w:szCs w:val="24"/>
      <w:lang w:eastAsia="ar-SA"/>
    </w:rPr>
  </w:style>
  <w:style w:type="paragraph" w:styleId="Spistreci3">
    <w:name w:val="toc 3"/>
    <w:basedOn w:val="Indeks"/>
    <w:uiPriority w:val="39"/>
    <w:pPr>
      <w:tabs>
        <w:tab w:val="right" w:leader="dot" w:pos="9072"/>
      </w:tabs>
      <w:ind w:left="566"/>
    </w:pPr>
  </w:style>
  <w:style w:type="paragraph" w:styleId="Spistreci4">
    <w:name w:val="toc 4"/>
    <w:basedOn w:val="Indeks"/>
    <w:uiPriority w:val="39"/>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dymka">
    <w:name w:val="Balloon Text"/>
    <w:basedOn w:val="Normalny"/>
    <w:link w:val="TekstdymkaZnak1"/>
    <w:uiPriority w:val="99"/>
    <w:semiHidden/>
    <w:unhideWhenUsed/>
    <w:rsid w:val="00605277"/>
    <w:rPr>
      <w:rFonts w:ascii="Tahoma" w:hAnsi="Tahoma" w:cs="Times New Roman"/>
      <w:sz w:val="16"/>
      <w:szCs w:val="16"/>
      <w:lang w:val="x-none" w:eastAsia="ar-SA"/>
    </w:rPr>
  </w:style>
  <w:style w:type="character" w:customStyle="1" w:styleId="TekstdymkaZnak1">
    <w:name w:val="Tekst dymka Znak1"/>
    <w:link w:val="Tekstdymka"/>
    <w:uiPriority w:val="99"/>
    <w:semiHidden/>
    <w:rsid w:val="00605277"/>
    <w:rPr>
      <w:rFonts w:ascii="Tahoma" w:hAnsi="Tahoma" w:cs="Tahoma"/>
      <w:sz w:val="16"/>
      <w:szCs w:val="16"/>
      <w:lang w:eastAsia="ar-SA"/>
    </w:rPr>
  </w:style>
  <w:style w:type="character" w:styleId="Odwoaniedokomentarza">
    <w:name w:val="annotation reference"/>
    <w:uiPriority w:val="99"/>
    <w:unhideWhenUsed/>
    <w:rsid w:val="00753F6C"/>
    <w:rPr>
      <w:sz w:val="16"/>
      <w:szCs w:val="16"/>
    </w:rPr>
  </w:style>
  <w:style w:type="paragraph" w:styleId="Tekstkomentarza">
    <w:name w:val="annotation text"/>
    <w:basedOn w:val="Normalny"/>
    <w:link w:val="TekstkomentarzaZnak1"/>
    <w:uiPriority w:val="99"/>
    <w:unhideWhenUsed/>
    <w:rsid w:val="00753F6C"/>
    <w:rPr>
      <w:rFonts w:cs="Times New Roman"/>
      <w:lang w:val="x-none" w:eastAsia="ar-SA"/>
    </w:rPr>
  </w:style>
  <w:style w:type="character" w:customStyle="1" w:styleId="TekstkomentarzaZnak1">
    <w:name w:val="Tekst komentarza Znak1"/>
    <w:link w:val="Tekstkomentarza"/>
    <w:uiPriority w:val="99"/>
    <w:rsid w:val="00753F6C"/>
    <w:rPr>
      <w:lang w:eastAsia="ar-SA"/>
    </w:rPr>
  </w:style>
  <w:style w:type="paragraph" w:styleId="Tematkomentarza">
    <w:name w:val="annotation subject"/>
    <w:basedOn w:val="Tekstkomentarza"/>
    <w:next w:val="Tekstkomentarza"/>
    <w:link w:val="TematkomentarzaZnak1"/>
    <w:uiPriority w:val="99"/>
    <w:semiHidden/>
    <w:unhideWhenUsed/>
    <w:rsid w:val="00753F6C"/>
    <w:rPr>
      <w:b/>
      <w:bCs/>
    </w:rPr>
  </w:style>
  <w:style w:type="character" w:customStyle="1" w:styleId="TematkomentarzaZnak1">
    <w:name w:val="Temat komentarza Znak1"/>
    <w:link w:val="Tematkomentarza"/>
    <w:uiPriority w:val="99"/>
    <w:semiHidden/>
    <w:rsid w:val="00753F6C"/>
    <w:rPr>
      <w:b/>
      <w:bCs/>
      <w:lang w:eastAsia="ar-SA"/>
    </w:rPr>
  </w:style>
  <w:style w:type="table" w:styleId="Tabela-Siatka">
    <w:name w:val="Table Grid"/>
    <w:basedOn w:val="Standardowy"/>
    <w:uiPriority w:val="59"/>
    <w:rsid w:val="0035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rawka2">
    <w:name w:val="Poprawka2"/>
    <w:hidden/>
    <w:uiPriority w:val="99"/>
    <w:semiHidden/>
    <w:rsid w:val="007C467E"/>
    <w:rPr>
      <w:sz w:val="24"/>
      <w:szCs w:val="24"/>
      <w:lang w:eastAsia="ar-SA"/>
    </w:rPr>
  </w:style>
  <w:style w:type="paragraph" w:styleId="Mapadokumentu">
    <w:name w:val="Document Map"/>
    <w:basedOn w:val="Normalny"/>
    <w:link w:val="MapadokumentuZnak"/>
    <w:uiPriority w:val="99"/>
    <w:semiHidden/>
    <w:unhideWhenUsed/>
    <w:rsid w:val="007C467E"/>
    <w:rPr>
      <w:rFonts w:ascii="Tahoma" w:hAnsi="Tahoma" w:cs="Times New Roman"/>
      <w:sz w:val="16"/>
      <w:szCs w:val="16"/>
      <w:lang w:val="x-none" w:eastAsia="ar-SA"/>
    </w:rPr>
  </w:style>
  <w:style w:type="character" w:customStyle="1" w:styleId="MapadokumentuZnak">
    <w:name w:val="Mapa dokumentu Znak"/>
    <w:link w:val="Mapadokumentu"/>
    <w:uiPriority w:val="99"/>
    <w:semiHidden/>
    <w:rsid w:val="007C467E"/>
    <w:rPr>
      <w:rFonts w:ascii="Tahoma" w:hAnsi="Tahoma" w:cs="Tahoma"/>
      <w:sz w:val="16"/>
      <w:szCs w:val="16"/>
      <w:lang w:eastAsia="ar-SA"/>
    </w:rPr>
  </w:style>
  <w:style w:type="paragraph" w:customStyle="1" w:styleId="ATKSource">
    <w:name w:val="ATK Source"/>
    <w:basedOn w:val="Normalny"/>
    <w:link w:val="ATKSourceChar"/>
    <w:uiPriority w:val="99"/>
    <w:rsid w:val="003B57F5"/>
    <w:pPr>
      <w:suppressAutoHyphens w:val="0"/>
      <w:spacing w:after="240" w:line="276" w:lineRule="auto"/>
      <w:jc w:val="both"/>
    </w:pPr>
    <w:rPr>
      <w:rFonts w:eastAsia="Calibri" w:cs="Times New Roman"/>
      <w:sz w:val="22"/>
      <w:szCs w:val="22"/>
      <w:lang w:eastAsia="en-US"/>
    </w:rPr>
  </w:style>
  <w:style w:type="character" w:customStyle="1" w:styleId="ATKSourceChar">
    <w:name w:val="ATK Source Char"/>
    <w:link w:val="ATKSource"/>
    <w:uiPriority w:val="99"/>
    <w:locked/>
    <w:rsid w:val="003B57F5"/>
    <w:rPr>
      <w:rFonts w:ascii="Arial" w:eastAsia="Calibri" w:hAnsi="Arial"/>
      <w:sz w:val="22"/>
      <w:szCs w:val="22"/>
      <w:lang w:val="pl-PL" w:eastAsia="en-US"/>
    </w:rPr>
  </w:style>
  <w:style w:type="paragraph" w:customStyle="1" w:styleId="standardpunkt">
    <w:name w:val="standard_punkt"/>
    <w:basedOn w:val="Normalny"/>
    <w:rsid w:val="00ED1E30"/>
    <w:pPr>
      <w:tabs>
        <w:tab w:val="left" w:pos="1440"/>
      </w:tabs>
      <w:spacing w:line="360" w:lineRule="auto"/>
      <w:ind w:left="1247" w:hanging="1247"/>
      <w:jc w:val="both"/>
    </w:pPr>
    <w:rPr>
      <w:rFonts w:cs="Calibri"/>
    </w:rPr>
  </w:style>
  <w:style w:type="paragraph" w:customStyle="1" w:styleId="Przypis-Arial8">
    <w:name w:val="Przypis-Arial 8"/>
    <w:basedOn w:val="Tekstprzypisudolnego"/>
    <w:link w:val="Przypis-Arial8Znak"/>
    <w:uiPriority w:val="99"/>
    <w:qFormat/>
    <w:rsid w:val="00787141"/>
    <w:pPr>
      <w:jc w:val="both"/>
    </w:pPr>
    <w:rPr>
      <w:sz w:val="16"/>
      <w:szCs w:val="16"/>
    </w:rPr>
  </w:style>
  <w:style w:type="paragraph" w:customStyle="1" w:styleId="Akapitzlist4">
    <w:name w:val="Akapit z listą4"/>
    <w:aliases w:val="Numerowanie,List Paragraph"/>
    <w:basedOn w:val="Normalny"/>
    <w:link w:val="AkapitzlistZnak"/>
    <w:uiPriority w:val="34"/>
    <w:qFormat/>
    <w:rsid w:val="00404758"/>
    <w:pPr>
      <w:suppressAutoHyphens w:val="0"/>
      <w:spacing w:after="200" w:line="276" w:lineRule="auto"/>
      <w:ind w:left="720"/>
      <w:contextualSpacing/>
    </w:pPr>
    <w:rPr>
      <w:rFonts w:ascii="Calibri" w:eastAsia="Calibri" w:hAnsi="Calibri" w:cs="Times New Roman"/>
      <w:sz w:val="22"/>
      <w:szCs w:val="22"/>
      <w:lang w:val="x-none" w:eastAsia="en-US"/>
    </w:rPr>
  </w:style>
  <w:style w:type="character" w:customStyle="1" w:styleId="TekstprzypisudolnegoZnak1">
    <w:name w:val="Tekst przypisu dolnego Znak1"/>
    <w:aliases w:val="Footnote Znak2,Podrozdzia3 Znak1,-E Fuﬂnotentext Znak1,Fuﬂnotentext Ursprung Znak1,Fußnotentext Ursprung Znak1,-E Fußnotentext Znak1,Footnote text Znak1,Tekst przypisu Znak Znak Znak Znak Znak2,footnote text Znak1,o Znak1"/>
    <w:link w:val="Tekstprzypisudolnego"/>
    <w:uiPriority w:val="99"/>
    <w:rsid w:val="00787141"/>
    <w:rPr>
      <w:lang w:eastAsia="ar-SA"/>
    </w:rPr>
  </w:style>
  <w:style w:type="character" w:customStyle="1" w:styleId="Przypis-Arial8Znak">
    <w:name w:val="Przypis-Arial 8 Znak"/>
    <w:link w:val="Przypis-Arial8"/>
    <w:uiPriority w:val="99"/>
    <w:rsid w:val="00787141"/>
    <w:rPr>
      <w:rFonts w:ascii="Arial" w:hAnsi="Arial" w:cs="Arial"/>
      <w:sz w:val="16"/>
      <w:szCs w:val="16"/>
      <w:lang w:eastAsia="ar-SA"/>
    </w:rPr>
  </w:style>
  <w:style w:type="character" w:customStyle="1" w:styleId="AkapitzlistZnak">
    <w:name w:val="Akapit z listą Znak"/>
    <w:aliases w:val="Numerowanie Znak,List Paragraph Znak"/>
    <w:link w:val="Akapitzlist4"/>
    <w:uiPriority w:val="34"/>
    <w:locked/>
    <w:rsid w:val="00404758"/>
    <w:rPr>
      <w:rFonts w:ascii="Calibri" w:eastAsia="Calibri" w:hAnsi="Calibri"/>
      <w:sz w:val="22"/>
      <w:szCs w:val="22"/>
      <w:lang w:eastAsia="en-US"/>
    </w:rPr>
  </w:style>
  <w:style w:type="character" w:customStyle="1" w:styleId="at3">
    <w:name w:val="a__t3"/>
    <w:uiPriority w:val="99"/>
    <w:rsid w:val="00404758"/>
    <w:rPr>
      <w:rFonts w:cs="Times New Roman"/>
    </w:rPr>
  </w:style>
  <w:style w:type="numbering" w:customStyle="1" w:styleId="Bezlisty1">
    <w:name w:val="Bez listy1"/>
    <w:next w:val="Bezlisty"/>
    <w:uiPriority w:val="99"/>
    <w:semiHidden/>
    <w:unhideWhenUsed/>
    <w:rsid w:val="00EF3749"/>
  </w:style>
  <w:style w:type="character" w:customStyle="1" w:styleId="Nagwek3Znak">
    <w:name w:val="Nagłówek 3 Znak"/>
    <w:link w:val="Nagwek3"/>
    <w:rsid w:val="00EF3749"/>
    <w:rPr>
      <w:rFonts w:cs="Times New Roman"/>
      <w:b/>
      <w:bCs/>
      <w:sz w:val="26"/>
      <w:szCs w:val="26"/>
      <w:lang w:val="x-none" w:eastAsia="x-none"/>
    </w:rPr>
  </w:style>
  <w:style w:type="character" w:customStyle="1" w:styleId="Nagwek4Znak">
    <w:name w:val="Nagłówek 4 Znak"/>
    <w:link w:val="Nagwek4"/>
    <w:rsid w:val="00EF3749"/>
    <w:rPr>
      <w:rFonts w:cs="Times New Roman"/>
      <w:b/>
      <w:bCs/>
      <w:sz w:val="28"/>
      <w:szCs w:val="28"/>
      <w:lang w:val="x-none" w:eastAsia="x-none"/>
    </w:rPr>
  </w:style>
  <w:style w:type="character" w:customStyle="1" w:styleId="TekstpodstawowyZnak">
    <w:name w:val="Tekst podstawowy Znak"/>
    <w:link w:val="Tekstpodstawowy"/>
    <w:rsid w:val="00EF3749"/>
  </w:style>
  <w:style w:type="character" w:customStyle="1" w:styleId="StopkaZnak1">
    <w:name w:val="Stopka Znak1"/>
    <w:link w:val="Stopka"/>
    <w:rsid w:val="00EF3749"/>
    <w:rPr>
      <w:rFonts w:ascii="Calibri" w:eastAsia="Calibri" w:hAnsi="Calibri"/>
      <w:lang w:val="x-none"/>
    </w:rPr>
  </w:style>
  <w:style w:type="character" w:customStyle="1" w:styleId="TekstprzypisukocowegoZnak1">
    <w:name w:val="Tekst przypisu końcowego Znak1"/>
    <w:link w:val="Tekstprzypisukocowego"/>
    <w:rsid w:val="00EF3749"/>
    <w:rPr>
      <w:rFonts w:ascii="Calibri" w:eastAsia="Calibri" w:hAnsi="Calibri"/>
      <w:lang w:val="x-none"/>
    </w:rPr>
  </w:style>
  <w:style w:type="character" w:customStyle="1" w:styleId="NagwekZnak1">
    <w:name w:val="Nagłówek Znak1"/>
    <w:link w:val="Nagwek"/>
    <w:rsid w:val="00EF3749"/>
    <w:rPr>
      <w:rFonts w:ascii="Calibri" w:eastAsia="Calibri" w:hAnsi="Calibri"/>
      <w:sz w:val="22"/>
      <w:szCs w:val="22"/>
      <w:lang w:val="x-none"/>
    </w:rPr>
  </w:style>
  <w:style w:type="table" w:customStyle="1" w:styleId="Tabela-Siatka1">
    <w:name w:val="Tabela - Siatka1"/>
    <w:basedOn w:val="Standardowy"/>
    <w:next w:val="Tabela-Siatka"/>
    <w:uiPriority w:val="59"/>
    <w:rsid w:val="00EF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92165A"/>
    <w:rPr>
      <w:b/>
      <w:bCs/>
    </w:rPr>
  </w:style>
  <w:style w:type="character" w:customStyle="1" w:styleId="head">
    <w:name w:val="head"/>
    <w:rsid w:val="009F21E7"/>
  </w:style>
  <w:style w:type="table" w:customStyle="1" w:styleId="Tabela-Siatka2">
    <w:name w:val="Tabela - Siatka2"/>
    <w:basedOn w:val="Standardowy"/>
    <w:next w:val="Tabela-Siatka"/>
    <w:uiPriority w:val="59"/>
    <w:rsid w:val="005A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mitznakw">
    <w:name w:val="Limit znaków"/>
    <w:basedOn w:val="Normalny"/>
    <w:link w:val="LimitznakwZnak"/>
    <w:qFormat/>
    <w:rsid w:val="00C307D2"/>
    <w:rPr>
      <w:rFonts w:cs="Times New Roman"/>
      <w:i/>
      <w:lang w:val="x-none" w:eastAsia="x-none"/>
    </w:rPr>
  </w:style>
  <w:style w:type="paragraph" w:customStyle="1" w:styleId="Style11">
    <w:name w:val="Style11"/>
    <w:basedOn w:val="Normalny"/>
    <w:rsid w:val="00D54DAC"/>
    <w:pPr>
      <w:widowControl w:val="0"/>
      <w:suppressAutoHyphens w:val="0"/>
      <w:autoSpaceDE w:val="0"/>
      <w:autoSpaceDN w:val="0"/>
      <w:adjustRightInd w:val="0"/>
      <w:spacing w:line="245" w:lineRule="exact"/>
    </w:pPr>
    <w:rPr>
      <w:rFonts w:ascii="Verdana" w:eastAsia="Calibri" w:hAnsi="Verdana" w:cs="Times New Roman"/>
      <w:sz w:val="24"/>
      <w:szCs w:val="24"/>
    </w:rPr>
  </w:style>
  <w:style w:type="character" w:customStyle="1" w:styleId="LimitznakwZnak">
    <w:name w:val="Limit znaków Znak"/>
    <w:link w:val="Limitznakw"/>
    <w:rsid w:val="00C307D2"/>
    <w:rPr>
      <w:i/>
    </w:rPr>
  </w:style>
  <w:style w:type="paragraph" w:customStyle="1" w:styleId="Style12">
    <w:name w:val="Style12"/>
    <w:basedOn w:val="Normalny"/>
    <w:rsid w:val="00D54DAC"/>
    <w:pPr>
      <w:widowControl w:val="0"/>
      <w:suppressAutoHyphens w:val="0"/>
      <w:autoSpaceDE w:val="0"/>
      <w:autoSpaceDN w:val="0"/>
      <w:adjustRightInd w:val="0"/>
      <w:spacing w:line="240" w:lineRule="exact"/>
    </w:pPr>
    <w:rPr>
      <w:rFonts w:ascii="Verdana" w:eastAsia="Calibri" w:hAnsi="Verdana" w:cs="Times New Roman"/>
      <w:sz w:val="24"/>
      <w:szCs w:val="24"/>
    </w:rPr>
  </w:style>
  <w:style w:type="character" w:customStyle="1" w:styleId="FontStyle33">
    <w:name w:val="Font Style33"/>
    <w:rsid w:val="00D54DAC"/>
    <w:rPr>
      <w:rFonts w:ascii="Verdana" w:hAnsi="Verdana" w:cs="Verdana"/>
      <w:sz w:val="16"/>
      <w:szCs w:val="16"/>
    </w:rPr>
  </w:style>
  <w:style w:type="paragraph" w:customStyle="1" w:styleId="Nagwekspisutreci1">
    <w:name w:val="Nagłówek spisu treści1"/>
    <w:basedOn w:val="Nagwek1"/>
    <w:next w:val="Normalny"/>
    <w:uiPriority w:val="39"/>
    <w:qFormat/>
    <w:rsid w:val="00CF7449"/>
    <w:pPr>
      <w:keepLines/>
      <w:numPr>
        <w:numId w:val="0"/>
      </w:numPr>
      <w:suppressAutoHyphens w:val="0"/>
      <w:spacing w:before="480" w:after="0" w:line="276" w:lineRule="auto"/>
      <w:outlineLvl w:val="9"/>
    </w:pPr>
    <w:rPr>
      <w:rFonts w:ascii="Cambria" w:hAnsi="Cambria" w:cs="Times New Roman"/>
      <w:color w:val="365F91"/>
      <w:kern w:val="0"/>
      <w:sz w:val="28"/>
      <w:szCs w:val="28"/>
      <w:lang w:eastAsia="en-US"/>
    </w:rPr>
  </w:style>
  <w:style w:type="paragraph" w:customStyle="1" w:styleId="Nag2POPC">
    <w:name w:val="Nag2 POPC"/>
    <w:basedOn w:val="Nagwek2"/>
    <w:rsid w:val="00D17056"/>
  </w:style>
  <w:style w:type="paragraph" w:styleId="Legenda">
    <w:name w:val="caption"/>
    <w:basedOn w:val="Normalny"/>
    <w:next w:val="Normalny"/>
    <w:uiPriority w:val="35"/>
    <w:qFormat/>
    <w:rsid w:val="00304842"/>
    <w:rPr>
      <w:b/>
      <w:bCs/>
    </w:rPr>
  </w:style>
  <w:style w:type="paragraph" w:customStyle="1" w:styleId="Bezodstpw2">
    <w:name w:val="Bez odstępów2"/>
    <w:uiPriority w:val="1"/>
    <w:qFormat/>
    <w:rsid w:val="008E325E"/>
    <w:pPr>
      <w:widowControl w:val="0"/>
      <w:spacing w:after="200" w:line="276" w:lineRule="auto"/>
      <w:jc w:val="both"/>
    </w:pPr>
    <w:rPr>
      <w:rFonts w:eastAsia="Cambria" w:cs="Cambria"/>
      <w:color w:val="000000"/>
      <w:szCs w:val="22"/>
    </w:rPr>
  </w:style>
  <w:style w:type="character" w:customStyle="1" w:styleId="Nagwekwiadomoci-etykieta">
    <w:name w:val="Nagłówek wiadomości - etykieta"/>
    <w:rsid w:val="0095480D"/>
    <w:rPr>
      <w:b/>
      <w:sz w:val="18"/>
      <w:lang w:bidi="ar-SA"/>
    </w:rPr>
  </w:style>
  <w:style w:type="paragraph" w:styleId="Poprawka">
    <w:name w:val="Revision"/>
    <w:hidden/>
    <w:uiPriority w:val="99"/>
    <w:semiHidden/>
    <w:rsid w:val="000B4EB5"/>
  </w:style>
  <w:style w:type="paragraph" w:styleId="Akapitzlist">
    <w:name w:val="List Paragraph"/>
    <w:basedOn w:val="Normalny"/>
    <w:uiPriority w:val="34"/>
    <w:qFormat/>
    <w:rsid w:val="000F1F9D"/>
    <w:pPr>
      <w:ind w:left="720"/>
      <w:contextualSpacing/>
    </w:pPr>
  </w:style>
  <w:style w:type="paragraph" w:styleId="Nagwekspisutreci">
    <w:name w:val="TOC Heading"/>
    <w:basedOn w:val="Nagwek1"/>
    <w:next w:val="Normalny"/>
    <w:uiPriority w:val="39"/>
    <w:semiHidden/>
    <w:unhideWhenUsed/>
    <w:qFormat/>
    <w:rsid w:val="00C0778D"/>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35"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EC8"/>
    <w:pPr>
      <w:suppressAutoHyphens/>
    </w:p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autoRedefine/>
    <w:qFormat/>
    <w:rsid w:val="00FD4F76"/>
    <w:pPr>
      <w:keepNext/>
      <w:numPr>
        <w:ilvl w:val="1"/>
        <w:numId w:val="1"/>
      </w:numPr>
      <w:tabs>
        <w:tab w:val="clear" w:pos="576"/>
        <w:tab w:val="num" w:pos="567"/>
      </w:tabs>
      <w:ind w:left="510" w:hanging="510"/>
      <w:jc w:val="both"/>
      <w:outlineLvl w:val="1"/>
    </w:pPr>
    <w:rPr>
      <w:b/>
      <w:bCs/>
      <w:iCs/>
    </w:rPr>
  </w:style>
  <w:style w:type="paragraph" w:styleId="Nagwek3">
    <w:name w:val="heading 3"/>
    <w:basedOn w:val="Normalny"/>
    <w:next w:val="Normalny"/>
    <w:link w:val="Nagwek3Znak"/>
    <w:qFormat/>
    <w:pPr>
      <w:keepNext/>
      <w:numPr>
        <w:ilvl w:val="2"/>
        <w:numId w:val="1"/>
      </w:numPr>
      <w:spacing w:before="240" w:after="60"/>
      <w:outlineLvl w:val="2"/>
    </w:pPr>
    <w:rPr>
      <w:rFonts w:cs="Times New Roman"/>
      <w:b/>
      <w:bCs/>
      <w:sz w:val="26"/>
      <w:szCs w:val="26"/>
      <w:lang w:val="x-none" w:eastAsia="x-none"/>
    </w:rPr>
  </w:style>
  <w:style w:type="paragraph" w:styleId="Nagwek4">
    <w:name w:val="heading 4"/>
    <w:basedOn w:val="Normalny"/>
    <w:next w:val="Normalny"/>
    <w:link w:val="Nagwek4Znak"/>
    <w:qFormat/>
    <w:pPr>
      <w:keepNext/>
      <w:numPr>
        <w:ilvl w:val="3"/>
        <w:numId w:val="1"/>
      </w:numPr>
      <w:spacing w:before="240" w:after="60"/>
      <w:outlineLvl w:val="3"/>
    </w:pPr>
    <w:rPr>
      <w:rFonts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Symbol" w:hAnsi="Symbol" w:cs="Arial"/>
    </w:rPr>
  </w:style>
  <w:style w:type="character" w:customStyle="1" w:styleId="WW8Num1z2">
    <w:name w:val="WW8Num1z2"/>
    <w:rPr>
      <w:rFonts w:ascii="Symbol" w:hAnsi="Symbol" w:cs="Symbol"/>
    </w:rPr>
  </w:style>
  <w:style w:type="character" w:customStyle="1" w:styleId="WW8Num1z4">
    <w:name w:val="WW8Num1z4"/>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alibri" w:hAnsi="Calibri" w:cs="Calibri"/>
      <w:b/>
      <w:bCs w:val="0"/>
      <w:i w:val="0"/>
      <w:iCs w:val="0"/>
      <w:position w:val="0"/>
      <w:sz w:val="24"/>
      <w:szCs w:val="24"/>
      <w:vertAlign w:val="baseline"/>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b w:val="0"/>
      <w:bCs w:val="0"/>
      <w:sz w:val="22"/>
      <w:szCs w:val="22"/>
    </w:rPr>
  </w:style>
  <w:style w:type="character" w:customStyle="1" w:styleId="WW8Num5z0">
    <w:name w:val="WW8Num5z0"/>
    <w:rPr>
      <w:rFonts w:ascii="Arial" w:hAnsi="Arial" w:cs="Arial"/>
      <w:sz w:val="12"/>
      <w:szCs w:val="1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sz w:val="12"/>
      <w:szCs w:val="12"/>
    </w:rPr>
  </w:style>
  <w:style w:type="character" w:customStyle="1" w:styleId="WW8Num5z6">
    <w:name w:val="WW8Num5z6"/>
    <w:rPr>
      <w:rFonts w:ascii="Symbol" w:hAnsi="Symbol" w:cs="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0">
    <w:name w:val="WW8Num24z0"/>
    <w:rPr>
      <w:rFonts w:ascii="Tahoma" w:hAnsi="Tahoma"/>
      <w:sz w:val="16"/>
    </w:rPr>
  </w:style>
  <w:style w:type="character" w:customStyle="1" w:styleId="WW8Num26z0">
    <w:name w:val="WW8Num26z0"/>
    <w:rPr>
      <w:rFonts w:ascii="Tahoma" w:hAnsi="Tahoma" w:cs="Tahoma"/>
      <w:b/>
      <w:i w:val="0"/>
      <w:color w:val="333399"/>
      <w:sz w:val="16"/>
      <w:szCs w:val="20"/>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rPr>
  </w:style>
  <w:style w:type="character" w:customStyle="1" w:styleId="WW8Num31z2">
    <w:name w:val="WW8Num31z2"/>
    <w:rPr>
      <w:rFonts w:ascii="Wingdings" w:hAnsi="Wingdings"/>
    </w:rPr>
  </w:style>
  <w:style w:type="character" w:customStyle="1" w:styleId="WW8Num31z4">
    <w:name w:val="WW8Num31z4"/>
    <w:rPr>
      <w:rFonts w:ascii="Courier New" w:hAnsi="Courier New" w:cs="Courier New"/>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b w:val="0"/>
    </w:rPr>
  </w:style>
  <w:style w:type="character" w:customStyle="1" w:styleId="WW8Num36z0">
    <w:name w:val="WW8Num36z0"/>
    <w:rPr>
      <w:rFonts w:ascii="Courier New" w:hAnsi="Courier New"/>
      <w:color w:val="333399"/>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sz w:val="22"/>
      <w:szCs w:val="22"/>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Symbol" w:hAnsi="Symbol" w:cs="Symbol"/>
      <w:b w:val="0"/>
      <w:bCs w:val="0"/>
    </w:rPr>
  </w:style>
  <w:style w:type="character" w:customStyle="1" w:styleId="WW8Num48z0">
    <w:name w:val="WW8Num48z0"/>
    <w:rPr>
      <w:rFonts w:ascii="Symbol" w:hAnsi="Symbol"/>
    </w:rPr>
  </w:style>
  <w:style w:type="character" w:customStyle="1" w:styleId="WW8Num48z1">
    <w:name w:val="WW8Num48z1"/>
    <w:rPr>
      <w:rFonts w:ascii="Calibri" w:hAnsi="Calibri" w:cs="Calibri"/>
      <w:b/>
      <w:bCs w:val="0"/>
      <w:i w:val="0"/>
      <w:iCs w:val="0"/>
      <w:position w:val="0"/>
      <w:sz w:val="24"/>
      <w:szCs w:val="24"/>
      <w:vertAlign w:val="baseline"/>
    </w:rPr>
  </w:style>
  <w:style w:type="character" w:customStyle="1" w:styleId="Domylnaczcionkaakapitu1">
    <w:name w:val="Domyślna czcionka akapitu1"/>
  </w:style>
  <w:style w:type="character" w:customStyle="1" w:styleId="Nagwek1Znak1">
    <w:name w:val="Nagłówek 1 Znak1"/>
    <w:rPr>
      <w:rFonts w:ascii="Arial" w:hAnsi="Arial" w:cs="Arial"/>
      <w:b/>
      <w:bCs/>
      <w:kern w:val="1"/>
      <w:sz w:val="32"/>
      <w:szCs w:val="32"/>
      <w:lang w:val="pl-PL" w:eastAsia="ar-SA" w:bidi="ar-SA"/>
    </w:rPr>
  </w:style>
  <w:style w:type="character" w:customStyle="1" w:styleId="Nagwek2Znak">
    <w:name w:val="Nagłówek 2 Znak"/>
    <w:rPr>
      <w:rFonts w:ascii="Arial" w:hAnsi="Arial" w:cs="Arial"/>
      <w:b/>
      <w:bCs/>
      <w:i/>
      <w:iCs/>
      <w:sz w:val="28"/>
      <w:szCs w:val="28"/>
      <w:lang w:val="pl-PL" w:eastAsia="ar-SA" w:bidi="ar-SA"/>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rPr>
      <w:lang w:val="pl-PL" w:eastAsia="ar-SA" w:bidi="ar-SA"/>
    </w:rPr>
  </w:style>
  <w:style w:type="character" w:customStyle="1" w:styleId="Znakiprzypiswdolnych">
    <w:name w:val="Znaki przypisów dolnych"/>
    <w:rPr>
      <w:vertAlign w:val="superscript"/>
    </w:rPr>
  </w:style>
  <w:style w:type="character" w:customStyle="1" w:styleId="TekstprzypisuZnak">
    <w:name w:val="Tekst przypisu Znak"/>
    <w:rPr>
      <w:rFonts w:ascii="Tahoma" w:hAnsi="Tahoma" w:cs="Tahoma"/>
      <w:sz w:val="16"/>
      <w:lang w:val="pl-PL" w:eastAsia="ar-SA" w:bidi="ar-SA"/>
    </w:rPr>
  </w:style>
  <w:style w:type="character" w:customStyle="1" w:styleId="TekstdymkaZnak">
    <w:name w:val="Tekst dymka Znak"/>
    <w:rPr>
      <w:rFonts w:ascii="Tahoma" w:hAnsi="Tahoma" w:cs="Tahoma"/>
      <w:sz w:val="16"/>
      <w:szCs w:val="16"/>
      <w:lang w:val="pl-PL" w:eastAsia="ar-SA" w:bidi="ar-SA"/>
    </w:rPr>
  </w:style>
  <w:style w:type="character" w:styleId="Hipercze">
    <w:name w:val="Hyperlink"/>
    <w:uiPriority w:val="99"/>
    <w:rPr>
      <w:color w:val="0000FF"/>
      <w:u w:val="single"/>
    </w:rPr>
  </w:style>
  <w:style w:type="character" w:customStyle="1" w:styleId="StopkaZnak">
    <w:name w:val="Stopka Znak"/>
    <w:uiPriority w:val="99"/>
    <w:rPr>
      <w:rFonts w:ascii="Calibri" w:eastAsia="Calibri" w:hAnsi="Calibri"/>
      <w:lang w:val="x-none" w:eastAsia="ar-SA" w:bidi="ar-SA"/>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ascii="Calibri" w:eastAsia="Calibri" w:hAnsi="Calibri"/>
      <w:lang w:val="x-none" w:eastAsia="ar-SA" w:bidi="ar-SA"/>
    </w:rPr>
  </w:style>
  <w:style w:type="character" w:customStyle="1" w:styleId="TematkomentarzaZnak">
    <w:name w:val="Temat komentarza Znak"/>
    <w:rPr>
      <w:rFonts w:ascii="Calibri" w:eastAsia="Calibri" w:hAnsi="Calibri"/>
      <w:b/>
      <w:bCs/>
      <w:lang w:val="x-none" w:eastAsia="ar-SA" w:bidi="ar-SA"/>
    </w:rPr>
  </w:style>
  <w:style w:type="character" w:customStyle="1" w:styleId="TekstprzypisukocowegoZnak">
    <w:name w:val="Tekst przypisu końcowego Znak"/>
    <w:rPr>
      <w:rFonts w:ascii="Calibri" w:eastAsia="Calibri" w:hAnsi="Calibri"/>
      <w:lang w:val="x-none" w:eastAsia="ar-SA" w:bidi="ar-SA"/>
    </w:rPr>
  </w:style>
  <w:style w:type="character" w:customStyle="1" w:styleId="Bullet1Char">
    <w:name w:val="Bullet 1 Char"/>
    <w:rPr>
      <w:rFonts w:ascii="Arial" w:eastAsia="Calibri" w:hAnsi="Arial"/>
      <w:sz w:val="24"/>
      <w:szCs w:val="24"/>
      <w:lang w:val="en-US"/>
    </w:rPr>
  </w:style>
  <w:style w:type="character" w:customStyle="1" w:styleId="hps">
    <w:name w:val="hps"/>
    <w:basedOn w:val="Domylnaczcionkaakapitu1"/>
  </w:style>
  <w:style w:type="character" w:customStyle="1" w:styleId="NagwekZnak">
    <w:name w:val="Nagłówek Znak"/>
    <w:rPr>
      <w:rFonts w:ascii="Calibri" w:eastAsia="Calibri" w:hAnsi="Calibri"/>
      <w:sz w:val="22"/>
      <w:szCs w:val="22"/>
      <w:lang w:val="x-none" w:eastAsia="ar-SA" w:bidi="ar-SA"/>
    </w:rPr>
  </w:style>
  <w:style w:type="character" w:customStyle="1" w:styleId="ZnakZnak7">
    <w:name w:val="Znak Znak7"/>
    <w:rPr>
      <w:rFonts w:ascii="Cambria" w:eastAsia="Calibri" w:hAnsi="Cambria"/>
      <w:b/>
      <w:bCs/>
      <w:color w:val="9BBB59"/>
      <w:sz w:val="26"/>
      <w:szCs w:val="26"/>
      <w:lang w:val="x-none" w:eastAsia="ar-SA" w:bidi="ar-SA"/>
    </w:rPr>
  </w:style>
  <w:style w:type="character" w:customStyle="1" w:styleId="TekstprzypisuZnak1">
    <w:name w:val="Tekst przypisu Znak1"/>
    <w:aliases w:val="tekst przypisu Znak1,tekst przypisu1 Znak1,tekst przypisu2 Znak1,tekst przypisu3 Znak1,tekst przypisu4 Znak1,tekst przypisu5 Znak1,tekst przypisu11 Znak1,tekst przypisu21 Znak1,tekst przypisu31 Znak1,tekst przypisu41 Znak1"/>
    <w:uiPriority w:val="99"/>
    <w:rPr>
      <w:rFonts w:ascii="Calibri" w:eastAsia="Calibri" w:hAnsi="Calibri"/>
      <w:lang w:val="x-none" w:eastAsia="ar-SA" w:bidi="ar-SA"/>
    </w:rPr>
  </w:style>
  <w:style w:type="character" w:customStyle="1" w:styleId="Znakiprzypiswkocowych">
    <w:name w:val="Znaki przypisów końcowych"/>
    <w:rPr>
      <w:vertAlign w:val="superscript"/>
    </w:rPr>
  </w:style>
  <w:style w:type="character" w:styleId="Uwydatnienie">
    <w:name w:val="Emphasis"/>
    <w:qFormat/>
    <w:rPr>
      <w:rFonts w:ascii="Tahoma" w:hAnsi="Tahoma"/>
      <w:color w:val="333399"/>
      <w:sz w:val="19"/>
      <w14:shadow w14:blurRad="50800" w14:dist="38100" w14:dir="2700000" w14:sx="100000" w14:sy="100000" w14:kx="0" w14:ky="0" w14:algn="tl">
        <w14:srgbClr w14:val="000000">
          <w14:alpha w14:val="60000"/>
        </w14:srgbClr>
      </w14:shadow>
    </w:rPr>
  </w:style>
  <w:style w:type="character" w:customStyle="1" w:styleId="ZnakZnak8">
    <w:name w:val="Znak Znak8"/>
    <w:rPr>
      <w:rFonts w:ascii="Arial" w:hAnsi="Arial" w:cs="Arial"/>
      <w:b/>
      <w:bCs/>
      <w:kern w:val="1"/>
      <w:sz w:val="32"/>
      <w:szCs w:val="32"/>
      <w:lang w:val="pl-PL" w:eastAsia="ar-SA" w:bidi="ar-SA"/>
    </w:rPr>
  </w:style>
  <w:style w:type="character" w:customStyle="1" w:styleId="FootnoteZnak1">
    <w:name w:val="Footnote Znak1"/>
    <w:rPr>
      <w:lang w:val="pl-PL" w:eastAsia="ar-SA" w:bidi="ar-SA"/>
    </w:rPr>
  </w:style>
  <w:style w:type="character" w:customStyle="1" w:styleId="ATKNumberedListChar">
    <w:name w:val="ATK Numbered List Char"/>
    <w:rPr>
      <w:rFonts w:ascii="Arial" w:hAnsi="Arial"/>
    </w:rPr>
  </w:style>
  <w:style w:type="character" w:customStyle="1" w:styleId="Nagwek1Znak">
    <w:name w:val="Nagłówek 1 Znak"/>
    <w:rPr>
      <w:rFonts w:ascii="Arial" w:hAnsi="Arial" w:cs="Arial"/>
      <w:b/>
      <w:bCs/>
      <w:kern w:val="1"/>
      <w:sz w:val="32"/>
      <w:szCs w:val="32"/>
      <w:lang w:val="pl-PL" w:eastAsia="ar-SA" w:bidi="ar-SA"/>
    </w:rPr>
  </w:style>
  <w:style w:type="character" w:customStyle="1" w:styleId="shorttext">
    <w:name w:val="short_text"/>
    <w:basedOn w:val="Domylnaczcionkaakapitu1"/>
  </w:style>
  <w:style w:type="character" w:customStyle="1" w:styleId="ZnakZnak10">
    <w:name w:val="Znak Znak10"/>
    <w:rPr>
      <w:rFonts w:ascii="Arial" w:hAnsi="Arial" w:cs="Arial"/>
      <w:b/>
      <w:bCs/>
      <w:i/>
      <w:iCs/>
      <w:sz w:val="28"/>
      <w:szCs w:val="28"/>
      <w:lang w:val="pl-PL" w:eastAsia="ar-SA" w:bidi="ar-SA"/>
    </w:rPr>
  </w:style>
  <w:style w:type="character" w:customStyle="1" w:styleId="NormalnyPrzypisZnak">
    <w:name w:val="Normalny Przypis Znak"/>
    <w:rPr>
      <w:rFonts w:ascii="Arial" w:hAnsi="Arial" w:cs="Arial"/>
      <w:sz w:val="16"/>
    </w:rPr>
  </w:style>
  <w:style w:type="character" w:customStyle="1" w:styleId="ATKFootnoteChar">
    <w:name w:val="ATK Footnote Char"/>
    <w:uiPriority w:val="99"/>
    <w:rPr>
      <w:rFonts w:ascii="Arial" w:hAnsi="Arial"/>
      <w:sz w:val="16"/>
      <w:szCs w:val="16"/>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Znak Zn"/>
    <w:basedOn w:val="Normalny"/>
    <w:link w:val="TekstprzypisudolnegoZnak1"/>
    <w:rPr>
      <w:rFonts w:cs="Times New Roman"/>
      <w:lang w:val="x-none" w:eastAsia="ar-SA"/>
    </w:rPr>
  </w:style>
  <w:style w:type="paragraph" w:customStyle="1" w:styleId="NormalnyPrzypis">
    <w:name w:val="Normalny Przypis"/>
    <w:basedOn w:val="Tekstprzypisudolnego"/>
    <w:pPr>
      <w:jc w:val="both"/>
    </w:pPr>
    <w:rPr>
      <w:rFonts w:cs="Arial"/>
      <w:sz w:val="16"/>
    </w:rPr>
  </w:style>
  <w:style w:type="paragraph" w:customStyle="1" w:styleId="Legenda1">
    <w:name w:val="Legenda1"/>
    <w:basedOn w:val="Normalny"/>
    <w:next w:val="Normalny"/>
    <w:pPr>
      <w:numPr>
        <w:numId w:val="6"/>
      </w:numPr>
      <w:spacing w:before="120"/>
      <w:jc w:val="center"/>
    </w:pPr>
    <w:rPr>
      <w:rFonts w:ascii="Tahoma" w:hAnsi="Tahoma" w:cs="Tahoma"/>
      <w:bCs/>
      <w:i/>
      <w:sz w:val="16"/>
    </w:rPr>
  </w:style>
  <w:style w:type="paragraph" w:customStyle="1" w:styleId="Number">
    <w:name w:val="Number"/>
    <w:basedOn w:val="Normalny"/>
    <w:pPr>
      <w:numPr>
        <w:numId w:val="8"/>
      </w:numPr>
      <w:spacing w:before="40" w:line="288" w:lineRule="auto"/>
      <w:jc w:val="both"/>
    </w:pPr>
    <w:rPr>
      <w:rFonts w:ascii="Tahoma" w:hAnsi="Tahoma"/>
      <w:sz w:val="19"/>
    </w:rPr>
  </w:style>
  <w:style w:type="paragraph" w:customStyle="1" w:styleId="Tekstdymka1">
    <w:name w:val="Tekst dymka1"/>
    <w:basedOn w:val="Normalny"/>
    <w:rPr>
      <w:rFonts w:ascii="Tahoma" w:hAnsi="Tahoma" w:cs="Tahoma"/>
      <w:sz w:val="16"/>
      <w:szCs w:val="16"/>
    </w:rPr>
  </w:style>
  <w:style w:type="paragraph" w:customStyle="1" w:styleId="Akapitzlist3">
    <w:name w:val="Akapit z listą3"/>
    <w:basedOn w:val="Normalny"/>
    <w:pPr>
      <w:spacing w:after="200" w:line="276" w:lineRule="auto"/>
      <w:ind w:left="720"/>
    </w:pPr>
    <w:rPr>
      <w:rFonts w:ascii="Calibri" w:eastAsia="Calibri" w:hAnsi="Calibri" w:cs="Calibri"/>
      <w:sz w:val="22"/>
      <w:szCs w:val="22"/>
    </w:rPr>
  </w:style>
  <w:style w:type="paragraph" w:customStyle="1" w:styleId="Default">
    <w:name w:val="Default"/>
    <w:pPr>
      <w:suppressAutoHyphens/>
      <w:autoSpaceDE w:val="0"/>
    </w:pPr>
    <w:rPr>
      <w:rFonts w:ascii="Times-New-Roman" w:eastAsia="Calibri" w:hAnsi="Times-New-Roman" w:cs="Times-New-Roman"/>
      <w:color w:val="000000"/>
      <w:sz w:val="24"/>
      <w:szCs w:val="24"/>
      <w:lang w:eastAsia="ar-SA"/>
    </w:rPr>
  </w:style>
  <w:style w:type="paragraph" w:customStyle="1" w:styleId="NormalnyWeb1">
    <w:name w:val="Normalny (Web)1"/>
    <w:basedOn w:val="Normalny"/>
    <w:pPr>
      <w:spacing w:before="280" w:after="280"/>
    </w:pPr>
  </w:style>
  <w:style w:type="paragraph" w:styleId="Stopka">
    <w:name w:val="footer"/>
    <w:basedOn w:val="Normalny"/>
    <w:link w:val="StopkaZnak1"/>
    <w:pPr>
      <w:tabs>
        <w:tab w:val="center" w:pos="4536"/>
        <w:tab w:val="right" w:pos="9072"/>
      </w:tabs>
      <w:spacing w:after="200" w:line="276" w:lineRule="auto"/>
    </w:pPr>
    <w:rPr>
      <w:rFonts w:ascii="Calibri" w:eastAsia="Calibri" w:hAnsi="Calibri" w:cs="Times New Roman"/>
      <w:lang w:val="x-none" w:eastAsia="x-none"/>
    </w:rPr>
  </w:style>
  <w:style w:type="paragraph" w:customStyle="1" w:styleId="Tekstkomentarza1">
    <w:name w:val="Tekst komentarza1"/>
    <w:basedOn w:val="Normalny"/>
    <w:pPr>
      <w:spacing w:after="200"/>
    </w:pPr>
    <w:rPr>
      <w:rFonts w:ascii="Calibri" w:eastAsia="Calibri" w:hAnsi="Calibri"/>
      <w:lang w:val="x-none"/>
    </w:rPr>
  </w:style>
  <w:style w:type="paragraph" w:customStyle="1" w:styleId="Tematkomentarza1">
    <w:name w:val="Temat komentarza1"/>
    <w:basedOn w:val="Tekstkomentarza1"/>
    <w:next w:val="Tekstkomentarza1"/>
    <w:rPr>
      <w:b/>
      <w:bCs/>
    </w:rPr>
  </w:style>
  <w:style w:type="paragraph" w:customStyle="1" w:styleId="a">
    <w:name w:val="Знак Знак Знак"/>
    <w:basedOn w:val="Normalny"/>
    <w:rPr>
      <w:rFonts w:ascii="Verdana" w:hAnsi="Verdana" w:cs="Verdana"/>
      <w:lang w:val="en-US"/>
    </w:rPr>
  </w:style>
  <w:style w:type="paragraph" w:styleId="Tekstprzypisukocowego">
    <w:name w:val="endnote text"/>
    <w:basedOn w:val="Normalny"/>
    <w:link w:val="TekstprzypisukocowegoZnak1"/>
    <w:pPr>
      <w:spacing w:after="200" w:line="276" w:lineRule="auto"/>
    </w:pPr>
    <w:rPr>
      <w:rFonts w:ascii="Calibri" w:eastAsia="Calibri" w:hAnsi="Calibri" w:cs="Times New Roman"/>
      <w:lang w:val="x-none" w:eastAsia="x-none"/>
    </w:rPr>
  </w:style>
  <w:style w:type="paragraph" w:customStyle="1" w:styleId="Bullet1">
    <w:name w:val="Bullet 1"/>
    <w:basedOn w:val="Normalny"/>
    <w:pPr>
      <w:numPr>
        <w:numId w:val="3"/>
      </w:numPr>
      <w:spacing w:after="120"/>
      <w:jc w:val="both"/>
    </w:pPr>
    <w:rPr>
      <w:rFonts w:eastAsia="Calibri"/>
      <w:lang w:val="en-US"/>
    </w:rPr>
  </w:style>
  <w:style w:type="paragraph" w:customStyle="1" w:styleId="bullet2">
    <w:name w:val="bullet 2"/>
    <w:basedOn w:val="Bullet1"/>
    <w:pPr>
      <w:tabs>
        <w:tab w:val="left" w:pos="851"/>
      </w:tabs>
      <w:ind w:left="851" w:firstLine="0"/>
    </w:pPr>
  </w:style>
  <w:style w:type="paragraph" w:customStyle="1" w:styleId="Akapitzlist1">
    <w:name w:val="Akapit z listą1"/>
    <w:basedOn w:val="Normalny"/>
    <w:uiPriority w:val="34"/>
    <w:qFormat/>
    <w:pPr>
      <w:spacing w:after="200" w:line="276" w:lineRule="auto"/>
      <w:ind w:left="720"/>
    </w:pPr>
    <w:rPr>
      <w:rFonts w:ascii="Calibri" w:hAnsi="Calibri" w:cs="Calibri"/>
      <w:sz w:val="22"/>
      <w:szCs w:val="22"/>
    </w:rPr>
  </w:style>
  <w:style w:type="paragraph" w:customStyle="1" w:styleId="ListParagraph1">
    <w:name w:val="List Paragraph1"/>
    <w:basedOn w:val="Normalny"/>
    <w:pPr>
      <w:spacing w:after="200" w:line="276" w:lineRule="auto"/>
      <w:ind w:left="720"/>
    </w:pPr>
    <w:rPr>
      <w:rFonts w:ascii="Calibri" w:eastAsia="Calibri" w:hAnsi="Calibri" w:cs="Calibri"/>
      <w:sz w:val="22"/>
      <w:szCs w:val="22"/>
    </w:rPr>
  </w:style>
  <w:style w:type="paragraph" w:customStyle="1" w:styleId="ListParagraph2">
    <w:name w:val="List Paragraph2"/>
    <w:basedOn w:val="Normalny"/>
    <w:pPr>
      <w:spacing w:after="200" w:line="276" w:lineRule="auto"/>
      <w:ind w:left="720"/>
    </w:pPr>
    <w:rPr>
      <w:rFonts w:ascii="Calibri" w:hAnsi="Calibri" w:cs="Calibri"/>
      <w:sz w:val="22"/>
      <w:szCs w:val="22"/>
    </w:rPr>
  </w:style>
  <w:style w:type="paragraph" w:customStyle="1" w:styleId="Akapitzlist2">
    <w:name w:val="Akapit z listą2"/>
    <w:basedOn w:val="Normalny"/>
    <w:uiPriority w:val="99"/>
    <w:pPr>
      <w:spacing w:before="280" w:after="240"/>
      <w:ind w:left="720" w:hanging="357"/>
      <w:jc w:val="both"/>
    </w:pPr>
    <w:rPr>
      <w:rFonts w:ascii="Calibri" w:eastAsia="Calibri" w:hAnsi="Calibri" w:cs="Calibri"/>
      <w:sz w:val="22"/>
      <w:szCs w:val="22"/>
    </w:rPr>
  </w:style>
  <w:style w:type="paragraph" w:customStyle="1" w:styleId="Bezodstpw1">
    <w:name w:val="Bez odstępów1"/>
    <w:basedOn w:val="Normalny"/>
    <w:rPr>
      <w:rFonts w:ascii="Calibri" w:eastAsia="Calibri" w:hAnsi="Calibri" w:cs="Calibri"/>
      <w:sz w:val="22"/>
      <w:szCs w:val="22"/>
    </w:rPr>
  </w:style>
  <w:style w:type="paragraph" w:styleId="Nagwek">
    <w:name w:val="header"/>
    <w:basedOn w:val="Normalny"/>
    <w:link w:val="NagwekZnak1"/>
    <w:pPr>
      <w:tabs>
        <w:tab w:val="center" w:pos="4536"/>
        <w:tab w:val="right" w:pos="9072"/>
      </w:tabs>
      <w:spacing w:after="200" w:line="276" w:lineRule="auto"/>
    </w:pPr>
    <w:rPr>
      <w:rFonts w:ascii="Calibri" w:eastAsia="Calibri" w:hAnsi="Calibri" w:cs="Times New Roman"/>
      <w:sz w:val="22"/>
      <w:szCs w:val="22"/>
      <w:lang w:val="x-none" w:eastAsia="x-none"/>
    </w:rPr>
  </w:style>
  <w:style w:type="paragraph" w:customStyle="1" w:styleId="buletyo">
    <w:name w:val="bulety o"/>
    <w:basedOn w:val="Normalny"/>
    <w:pPr>
      <w:numPr>
        <w:numId w:val="10"/>
      </w:numPr>
      <w:spacing w:line="288" w:lineRule="auto"/>
      <w:jc w:val="both"/>
    </w:pPr>
    <w:rPr>
      <w:rFonts w:ascii="Tahoma" w:hAnsi="Tahoma" w:cs="Tahoma"/>
      <w:sz w:val="19"/>
      <w:szCs w:val="18"/>
    </w:rPr>
  </w:style>
  <w:style w:type="paragraph" w:styleId="Spistreci1">
    <w:name w:val="toc 1"/>
    <w:basedOn w:val="Normalny"/>
    <w:next w:val="Normalny"/>
    <w:uiPriority w:val="39"/>
  </w:style>
  <w:style w:type="paragraph" w:styleId="Spistreci2">
    <w:name w:val="toc 2"/>
    <w:basedOn w:val="Normalny"/>
    <w:next w:val="Normalny"/>
    <w:uiPriority w:val="39"/>
    <w:pPr>
      <w:ind w:left="240"/>
    </w:pPr>
  </w:style>
  <w:style w:type="paragraph" w:customStyle="1" w:styleId="Zwykytekst1">
    <w:name w:val="Zwykły tekst1"/>
    <w:basedOn w:val="Normalny"/>
    <w:rPr>
      <w:rFonts w:ascii="Consolas" w:eastAsia="Calibri" w:hAnsi="Consolas" w:cs="Consolas"/>
      <w:sz w:val="21"/>
      <w:szCs w:val="21"/>
    </w:rPr>
  </w:style>
  <w:style w:type="paragraph" w:customStyle="1" w:styleId="Tiret0">
    <w:name w:val="Tiret 0"/>
    <w:basedOn w:val="Normalny"/>
    <w:pPr>
      <w:numPr>
        <w:numId w:val="7"/>
      </w:numPr>
      <w:spacing w:before="120" w:after="120"/>
      <w:jc w:val="both"/>
    </w:pPr>
  </w:style>
  <w:style w:type="paragraph" w:customStyle="1" w:styleId="ATKNumberedList">
    <w:name w:val="ATK Numbered List"/>
    <w:basedOn w:val="Normalny"/>
    <w:pPr>
      <w:numPr>
        <w:numId w:val="12"/>
      </w:numPr>
      <w:spacing w:before="120" w:after="200" w:line="276" w:lineRule="auto"/>
      <w:jc w:val="both"/>
    </w:pPr>
  </w:style>
  <w:style w:type="paragraph" w:customStyle="1" w:styleId="ATKFootnote">
    <w:name w:val="ATK Footnote"/>
    <w:basedOn w:val="Tekstprzypisudolnego"/>
    <w:uiPriority w:val="99"/>
    <w:pPr>
      <w:jc w:val="both"/>
    </w:pPr>
    <w:rPr>
      <w:sz w:val="16"/>
      <w:szCs w:val="16"/>
    </w:rPr>
  </w:style>
  <w:style w:type="paragraph" w:customStyle="1" w:styleId="Poprawka1">
    <w:name w:val="Poprawka1"/>
    <w:pPr>
      <w:suppressAutoHyphens/>
    </w:pPr>
    <w:rPr>
      <w:rFonts w:eastAsia="Arial"/>
      <w:sz w:val="24"/>
      <w:szCs w:val="24"/>
      <w:lang w:eastAsia="ar-SA"/>
    </w:rPr>
  </w:style>
  <w:style w:type="paragraph" w:styleId="Spistreci3">
    <w:name w:val="toc 3"/>
    <w:basedOn w:val="Indeks"/>
    <w:uiPriority w:val="39"/>
    <w:pPr>
      <w:tabs>
        <w:tab w:val="right" w:leader="dot" w:pos="9072"/>
      </w:tabs>
      <w:ind w:left="566"/>
    </w:pPr>
  </w:style>
  <w:style w:type="paragraph" w:styleId="Spistreci4">
    <w:name w:val="toc 4"/>
    <w:basedOn w:val="Indeks"/>
    <w:uiPriority w:val="39"/>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dymka">
    <w:name w:val="Balloon Text"/>
    <w:basedOn w:val="Normalny"/>
    <w:link w:val="TekstdymkaZnak1"/>
    <w:uiPriority w:val="99"/>
    <w:semiHidden/>
    <w:unhideWhenUsed/>
    <w:rsid w:val="00605277"/>
    <w:rPr>
      <w:rFonts w:ascii="Tahoma" w:hAnsi="Tahoma" w:cs="Times New Roman"/>
      <w:sz w:val="16"/>
      <w:szCs w:val="16"/>
      <w:lang w:val="x-none" w:eastAsia="ar-SA"/>
    </w:rPr>
  </w:style>
  <w:style w:type="character" w:customStyle="1" w:styleId="TekstdymkaZnak1">
    <w:name w:val="Tekst dymka Znak1"/>
    <w:link w:val="Tekstdymka"/>
    <w:uiPriority w:val="99"/>
    <w:semiHidden/>
    <w:rsid w:val="00605277"/>
    <w:rPr>
      <w:rFonts w:ascii="Tahoma" w:hAnsi="Tahoma" w:cs="Tahoma"/>
      <w:sz w:val="16"/>
      <w:szCs w:val="16"/>
      <w:lang w:eastAsia="ar-SA"/>
    </w:rPr>
  </w:style>
  <w:style w:type="character" w:styleId="Odwoaniedokomentarza">
    <w:name w:val="annotation reference"/>
    <w:uiPriority w:val="99"/>
    <w:unhideWhenUsed/>
    <w:rsid w:val="00753F6C"/>
    <w:rPr>
      <w:sz w:val="16"/>
      <w:szCs w:val="16"/>
    </w:rPr>
  </w:style>
  <w:style w:type="paragraph" w:styleId="Tekstkomentarza">
    <w:name w:val="annotation text"/>
    <w:basedOn w:val="Normalny"/>
    <w:link w:val="TekstkomentarzaZnak1"/>
    <w:uiPriority w:val="99"/>
    <w:unhideWhenUsed/>
    <w:rsid w:val="00753F6C"/>
    <w:rPr>
      <w:rFonts w:cs="Times New Roman"/>
      <w:lang w:val="x-none" w:eastAsia="ar-SA"/>
    </w:rPr>
  </w:style>
  <w:style w:type="character" w:customStyle="1" w:styleId="TekstkomentarzaZnak1">
    <w:name w:val="Tekst komentarza Znak1"/>
    <w:link w:val="Tekstkomentarza"/>
    <w:uiPriority w:val="99"/>
    <w:rsid w:val="00753F6C"/>
    <w:rPr>
      <w:lang w:eastAsia="ar-SA"/>
    </w:rPr>
  </w:style>
  <w:style w:type="paragraph" w:styleId="Tematkomentarza">
    <w:name w:val="annotation subject"/>
    <w:basedOn w:val="Tekstkomentarza"/>
    <w:next w:val="Tekstkomentarza"/>
    <w:link w:val="TematkomentarzaZnak1"/>
    <w:uiPriority w:val="99"/>
    <w:semiHidden/>
    <w:unhideWhenUsed/>
    <w:rsid w:val="00753F6C"/>
    <w:rPr>
      <w:b/>
      <w:bCs/>
    </w:rPr>
  </w:style>
  <w:style w:type="character" w:customStyle="1" w:styleId="TematkomentarzaZnak1">
    <w:name w:val="Temat komentarza Znak1"/>
    <w:link w:val="Tematkomentarza"/>
    <w:uiPriority w:val="99"/>
    <w:semiHidden/>
    <w:rsid w:val="00753F6C"/>
    <w:rPr>
      <w:b/>
      <w:bCs/>
      <w:lang w:eastAsia="ar-SA"/>
    </w:rPr>
  </w:style>
  <w:style w:type="table" w:styleId="Tabela-Siatka">
    <w:name w:val="Table Grid"/>
    <w:basedOn w:val="Standardowy"/>
    <w:uiPriority w:val="59"/>
    <w:rsid w:val="0035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rawka2">
    <w:name w:val="Poprawka2"/>
    <w:hidden/>
    <w:uiPriority w:val="99"/>
    <w:semiHidden/>
    <w:rsid w:val="007C467E"/>
    <w:rPr>
      <w:sz w:val="24"/>
      <w:szCs w:val="24"/>
      <w:lang w:eastAsia="ar-SA"/>
    </w:rPr>
  </w:style>
  <w:style w:type="paragraph" w:styleId="Mapadokumentu">
    <w:name w:val="Document Map"/>
    <w:basedOn w:val="Normalny"/>
    <w:link w:val="MapadokumentuZnak"/>
    <w:uiPriority w:val="99"/>
    <w:semiHidden/>
    <w:unhideWhenUsed/>
    <w:rsid w:val="007C467E"/>
    <w:rPr>
      <w:rFonts w:ascii="Tahoma" w:hAnsi="Tahoma" w:cs="Times New Roman"/>
      <w:sz w:val="16"/>
      <w:szCs w:val="16"/>
      <w:lang w:val="x-none" w:eastAsia="ar-SA"/>
    </w:rPr>
  </w:style>
  <w:style w:type="character" w:customStyle="1" w:styleId="MapadokumentuZnak">
    <w:name w:val="Mapa dokumentu Znak"/>
    <w:link w:val="Mapadokumentu"/>
    <w:uiPriority w:val="99"/>
    <w:semiHidden/>
    <w:rsid w:val="007C467E"/>
    <w:rPr>
      <w:rFonts w:ascii="Tahoma" w:hAnsi="Tahoma" w:cs="Tahoma"/>
      <w:sz w:val="16"/>
      <w:szCs w:val="16"/>
      <w:lang w:eastAsia="ar-SA"/>
    </w:rPr>
  </w:style>
  <w:style w:type="paragraph" w:customStyle="1" w:styleId="ATKSource">
    <w:name w:val="ATK Source"/>
    <w:basedOn w:val="Normalny"/>
    <w:link w:val="ATKSourceChar"/>
    <w:uiPriority w:val="99"/>
    <w:rsid w:val="003B57F5"/>
    <w:pPr>
      <w:suppressAutoHyphens w:val="0"/>
      <w:spacing w:after="240" w:line="276" w:lineRule="auto"/>
      <w:jc w:val="both"/>
    </w:pPr>
    <w:rPr>
      <w:rFonts w:eastAsia="Calibri" w:cs="Times New Roman"/>
      <w:sz w:val="22"/>
      <w:szCs w:val="22"/>
      <w:lang w:eastAsia="en-US"/>
    </w:rPr>
  </w:style>
  <w:style w:type="character" w:customStyle="1" w:styleId="ATKSourceChar">
    <w:name w:val="ATK Source Char"/>
    <w:link w:val="ATKSource"/>
    <w:uiPriority w:val="99"/>
    <w:locked/>
    <w:rsid w:val="003B57F5"/>
    <w:rPr>
      <w:rFonts w:ascii="Arial" w:eastAsia="Calibri" w:hAnsi="Arial"/>
      <w:sz w:val="22"/>
      <w:szCs w:val="22"/>
      <w:lang w:val="pl-PL" w:eastAsia="en-US"/>
    </w:rPr>
  </w:style>
  <w:style w:type="paragraph" w:customStyle="1" w:styleId="standardpunkt">
    <w:name w:val="standard_punkt"/>
    <w:basedOn w:val="Normalny"/>
    <w:rsid w:val="00ED1E30"/>
    <w:pPr>
      <w:tabs>
        <w:tab w:val="left" w:pos="1440"/>
      </w:tabs>
      <w:spacing w:line="360" w:lineRule="auto"/>
      <w:ind w:left="1247" w:hanging="1247"/>
      <w:jc w:val="both"/>
    </w:pPr>
    <w:rPr>
      <w:rFonts w:cs="Calibri"/>
    </w:rPr>
  </w:style>
  <w:style w:type="paragraph" w:customStyle="1" w:styleId="Przypis-Arial8">
    <w:name w:val="Przypis-Arial 8"/>
    <w:basedOn w:val="Tekstprzypisudolnego"/>
    <w:link w:val="Przypis-Arial8Znak"/>
    <w:uiPriority w:val="99"/>
    <w:qFormat/>
    <w:rsid w:val="00787141"/>
    <w:pPr>
      <w:jc w:val="both"/>
    </w:pPr>
    <w:rPr>
      <w:sz w:val="16"/>
      <w:szCs w:val="16"/>
    </w:rPr>
  </w:style>
  <w:style w:type="paragraph" w:customStyle="1" w:styleId="Akapitzlist4">
    <w:name w:val="Akapit z listą4"/>
    <w:aliases w:val="Numerowanie,List Paragraph"/>
    <w:basedOn w:val="Normalny"/>
    <w:link w:val="AkapitzlistZnak"/>
    <w:uiPriority w:val="34"/>
    <w:qFormat/>
    <w:rsid w:val="00404758"/>
    <w:pPr>
      <w:suppressAutoHyphens w:val="0"/>
      <w:spacing w:after="200" w:line="276" w:lineRule="auto"/>
      <w:ind w:left="720"/>
      <w:contextualSpacing/>
    </w:pPr>
    <w:rPr>
      <w:rFonts w:ascii="Calibri" w:eastAsia="Calibri" w:hAnsi="Calibri" w:cs="Times New Roman"/>
      <w:sz w:val="22"/>
      <w:szCs w:val="22"/>
      <w:lang w:val="x-none" w:eastAsia="en-US"/>
    </w:rPr>
  </w:style>
  <w:style w:type="character" w:customStyle="1" w:styleId="TekstprzypisudolnegoZnak1">
    <w:name w:val="Tekst przypisu dolnego Znak1"/>
    <w:aliases w:val="Footnote Znak2,Podrozdzia3 Znak1,-E Fuﬂnotentext Znak1,Fuﬂnotentext Ursprung Znak1,Fußnotentext Ursprung Znak1,-E Fußnotentext Znak1,Footnote text Znak1,Tekst przypisu Znak Znak Znak Znak Znak2,footnote text Znak1,o Znak1"/>
    <w:link w:val="Tekstprzypisudolnego"/>
    <w:uiPriority w:val="99"/>
    <w:rsid w:val="00787141"/>
    <w:rPr>
      <w:lang w:eastAsia="ar-SA"/>
    </w:rPr>
  </w:style>
  <w:style w:type="character" w:customStyle="1" w:styleId="Przypis-Arial8Znak">
    <w:name w:val="Przypis-Arial 8 Znak"/>
    <w:link w:val="Przypis-Arial8"/>
    <w:uiPriority w:val="99"/>
    <w:rsid w:val="00787141"/>
    <w:rPr>
      <w:rFonts w:ascii="Arial" w:hAnsi="Arial" w:cs="Arial"/>
      <w:sz w:val="16"/>
      <w:szCs w:val="16"/>
      <w:lang w:eastAsia="ar-SA"/>
    </w:rPr>
  </w:style>
  <w:style w:type="character" w:customStyle="1" w:styleId="AkapitzlistZnak">
    <w:name w:val="Akapit z listą Znak"/>
    <w:aliases w:val="Numerowanie Znak,List Paragraph Znak"/>
    <w:link w:val="Akapitzlist4"/>
    <w:uiPriority w:val="34"/>
    <w:locked/>
    <w:rsid w:val="00404758"/>
    <w:rPr>
      <w:rFonts w:ascii="Calibri" w:eastAsia="Calibri" w:hAnsi="Calibri"/>
      <w:sz w:val="22"/>
      <w:szCs w:val="22"/>
      <w:lang w:eastAsia="en-US"/>
    </w:rPr>
  </w:style>
  <w:style w:type="character" w:customStyle="1" w:styleId="at3">
    <w:name w:val="a__t3"/>
    <w:uiPriority w:val="99"/>
    <w:rsid w:val="00404758"/>
    <w:rPr>
      <w:rFonts w:cs="Times New Roman"/>
    </w:rPr>
  </w:style>
  <w:style w:type="numbering" w:customStyle="1" w:styleId="Bezlisty1">
    <w:name w:val="Bez listy1"/>
    <w:next w:val="Bezlisty"/>
    <w:uiPriority w:val="99"/>
    <w:semiHidden/>
    <w:unhideWhenUsed/>
    <w:rsid w:val="00EF3749"/>
  </w:style>
  <w:style w:type="character" w:customStyle="1" w:styleId="Nagwek3Znak">
    <w:name w:val="Nagłówek 3 Znak"/>
    <w:link w:val="Nagwek3"/>
    <w:rsid w:val="00EF3749"/>
    <w:rPr>
      <w:rFonts w:cs="Times New Roman"/>
      <w:b/>
      <w:bCs/>
      <w:sz w:val="26"/>
      <w:szCs w:val="26"/>
      <w:lang w:val="x-none" w:eastAsia="x-none"/>
    </w:rPr>
  </w:style>
  <w:style w:type="character" w:customStyle="1" w:styleId="Nagwek4Znak">
    <w:name w:val="Nagłówek 4 Znak"/>
    <w:link w:val="Nagwek4"/>
    <w:rsid w:val="00EF3749"/>
    <w:rPr>
      <w:rFonts w:cs="Times New Roman"/>
      <w:b/>
      <w:bCs/>
      <w:sz w:val="28"/>
      <w:szCs w:val="28"/>
      <w:lang w:val="x-none" w:eastAsia="x-none"/>
    </w:rPr>
  </w:style>
  <w:style w:type="character" w:customStyle="1" w:styleId="TekstpodstawowyZnak">
    <w:name w:val="Tekst podstawowy Znak"/>
    <w:link w:val="Tekstpodstawowy"/>
    <w:rsid w:val="00EF3749"/>
  </w:style>
  <w:style w:type="character" w:customStyle="1" w:styleId="StopkaZnak1">
    <w:name w:val="Stopka Znak1"/>
    <w:link w:val="Stopka"/>
    <w:rsid w:val="00EF3749"/>
    <w:rPr>
      <w:rFonts w:ascii="Calibri" w:eastAsia="Calibri" w:hAnsi="Calibri"/>
      <w:lang w:val="x-none"/>
    </w:rPr>
  </w:style>
  <w:style w:type="character" w:customStyle="1" w:styleId="TekstprzypisukocowegoZnak1">
    <w:name w:val="Tekst przypisu końcowego Znak1"/>
    <w:link w:val="Tekstprzypisukocowego"/>
    <w:rsid w:val="00EF3749"/>
    <w:rPr>
      <w:rFonts w:ascii="Calibri" w:eastAsia="Calibri" w:hAnsi="Calibri"/>
      <w:lang w:val="x-none"/>
    </w:rPr>
  </w:style>
  <w:style w:type="character" w:customStyle="1" w:styleId="NagwekZnak1">
    <w:name w:val="Nagłówek Znak1"/>
    <w:link w:val="Nagwek"/>
    <w:rsid w:val="00EF3749"/>
    <w:rPr>
      <w:rFonts w:ascii="Calibri" w:eastAsia="Calibri" w:hAnsi="Calibri"/>
      <w:sz w:val="22"/>
      <w:szCs w:val="22"/>
      <w:lang w:val="x-none"/>
    </w:rPr>
  </w:style>
  <w:style w:type="table" w:customStyle="1" w:styleId="Tabela-Siatka1">
    <w:name w:val="Tabela - Siatka1"/>
    <w:basedOn w:val="Standardowy"/>
    <w:next w:val="Tabela-Siatka"/>
    <w:uiPriority w:val="59"/>
    <w:rsid w:val="00EF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92165A"/>
    <w:rPr>
      <w:b/>
      <w:bCs/>
    </w:rPr>
  </w:style>
  <w:style w:type="character" w:customStyle="1" w:styleId="head">
    <w:name w:val="head"/>
    <w:rsid w:val="009F21E7"/>
  </w:style>
  <w:style w:type="table" w:customStyle="1" w:styleId="Tabela-Siatka2">
    <w:name w:val="Tabela - Siatka2"/>
    <w:basedOn w:val="Standardowy"/>
    <w:next w:val="Tabela-Siatka"/>
    <w:uiPriority w:val="59"/>
    <w:rsid w:val="005A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mitznakw">
    <w:name w:val="Limit znaków"/>
    <w:basedOn w:val="Normalny"/>
    <w:link w:val="LimitznakwZnak"/>
    <w:qFormat/>
    <w:rsid w:val="00C307D2"/>
    <w:rPr>
      <w:rFonts w:cs="Times New Roman"/>
      <w:i/>
      <w:lang w:val="x-none" w:eastAsia="x-none"/>
    </w:rPr>
  </w:style>
  <w:style w:type="paragraph" w:customStyle="1" w:styleId="Style11">
    <w:name w:val="Style11"/>
    <w:basedOn w:val="Normalny"/>
    <w:rsid w:val="00D54DAC"/>
    <w:pPr>
      <w:widowControl w:val="0"/>
      <w:suppressAutoHyphens w:val="0"/>
      <w:autoSpaceDE w:val="0"/>
      <w:autoSpaceDN w:val="0"/>
      <w:adjustRightInd w:val="0"/>
      <w:spacing w:line="245" w:lineRule="exact"/>
    </w:pPr>
    <w:rPr>
      <w:rFonts w:ascii="Verdana" w:eastAsia="Calibri" w:hAnsi="Verdana" w:cs="Times New Roman"/>
      <w:sz w:val="24"/>
      <w:szCs w:val="24"/>
    </w:rPr>
  </w:style>
  <w:style w:type="character" w:customStyle="1" w:styleId="LimitznakwZnak">
    <w:name w:val="Limit znaków Znak"/>
    <w:link w:val="Limitznakw"/>
    <w:rsid w:val="00C307D2"/>
    <w:rPr>
      <w:i/>
    </w:rPr>
  </w:style>
  <w:style w:type="paragraph" w:customStyle="1" w:styleId="Style12">
    <w:name w:val="Style12"/>
    <w:basedOn w:val="Normalny"/>
    <w:rsid w:val="00D54DAC"/>
    <w:pPr>
      <w:widowControl w:val="0"/>
      <w:suppressAutoHyphens w:val="0"/>
      <w:autoSpaceDE w:val="0"/>
      <w:autoSpaceDN w:val="0"/>
      <w:adjustRightInd w:val="0"/>
      <w:spacing w:line="240" w:lineRule="exact"/>
    </w:pPr>
    <w:rPr>
      <w:rFonts w:ascii="Verdana" w:eastAsia="Calibri" w:hAnsi="Verdana" w:cs="Times New Roman"/>
      <w:sz w:val="24"/>
      <w:szCs w:val="24"/>
    </w:rPr>
  </w:style>
  <w:style w:type="character" w:customStyle="1" w:styleId="FontStyle33">
    <w:name w:val="Font Style33"/>
    <w:rsid w:val="00D54DAC"/>
    <w:rPr>
      <w:rFonts w:ascii="Verdana" w:hAnsi="Verdana" w:cs="Verdana"/>
      <w:sz w:val="16"/>
      <w:szCs w:val="16"/>
    </w:rPr>
  </w:style>
  <w:style w:type="paragraph" w:customStyle="1" w:styleId="Nagwekspisutreci1">
    <w:name w:val="Nagłówek spisu treści1"/>
    <w:basedOn w:val="Nagwek1"/>
    <w:next w:val="Normalny"/>
    <w:uiPriority w:val="39"/>
    <w:qFormat/>
    <w:rsid w:val="00CF7449"/>
    <w:pPr>
      <w:keepLines/>
      <w:numPr>
        <w:numId w:val="0"/>
      </w:numPr>
      <w:suppressAutoHyphens w:val="0"/>
      <w:spacing w:before="480" w:after="0" w:line="276" w:lineRule="auto"/>
      <w:outlineLvl w:val="9"/>
    </w:pPr>
    <w:rPr>
      <w:rFonts w:ascii="Cambria" w:hAnsi="Cambria" w:cs="Times New Roman"/>
      <w:color w:val="365F91"/>
      <w:kern w:val="0"/>
      <w:sz w:val="28"/>
      <w:szCs w:val="28"/>
      <w:lang w:eastAsia="en-US"/>
    </w:rPr>
  </w:style>
  <w:style w:type="paragraph" w:customStyle="1" w:styleId="Nag2POPC">
    <w:name w:val="Nag2 POPC"/>
    <w:basedOn w:val="Nagwek2"/>
    <w:rsid w:val="00D17056"/>
  </w:style>
  <w:style w:type="paragraph" w:styleId="Legenda">
    <w:name w:val="caption"/>
    <w:basedOn w:val="Normalny"/>
    <w:next w:val="Normalny"/>
    <w:uiPriority w:val="35"/>
    <w:qFormat/>
    <w:rsid w:val="00304842"/>
    <w:rPr>
      <w:b/>
      <w:bCs/>
    </w:rPr>
  </w:style>
  <w:style w:type="paragraph" w:customStyle="1" w:styleId="Bezodstpw2">
    <w:name w:val="Bez odstępów2"/>
    <w:uiPriority w:val="1"/>
    <w:qFormat/>
    <w:rsid w:val="008E325E"/>
    <w:pPr>
      <w:widowControl w:val="0"/>
      <w:spacing w:after="200" w:line="276" w:lineRule="auto"/>
      <w:jc w:val="both"/>
    </w:pPr>
    <w:rPr>
      <w:rFonts w:eastAsia="Cambria" w:cs="Cambria"/>
      <w:color w:val="000000"/>
      <w:szCs w:val="22"/>
    </w:rPr>
  </w:style>
  <w:style w:type="character" w:customStyle="1" w:styleId="Nagwekwiadomoci-etykieta">
    <w:name w:val="Nagłówek wiadomości - etykieta"/>
    <w:rsid w:val="0095480D"/>
    <w:rPr>
      <w:b/>
      <w:sz w:val="18"/>
      <w:lang w:bidi="ar-SA"/>
    </w:rPr>
  </w:style>
  <w:style w:type="paragraph" w:styleId="Poprawka">
    <w:name w:val="Revision"/>
    <w:hidden/>
    <w:uiPriority w:val="99"/>
    <w:semiHidden/>
    <w:rsid w:val="000B4EB5"/>
  </w:style>
  <w:style w:type="paragraph" w:styleId="Akapitzlist">
    <w:name w:val="List Paragraph"/>
    <w:basedOn w:val="Normalny"/>
    <w:uiPriority w:val="34"/>
    <w:qFormat/>
    <w:rsid w:val="000F1F9D"/>
    <w:pPr>
      <w:ind w:left="720"/>
      <w:contextualSpacing/>
    </w:pPr>
  </w:style>
  <w:style w:type="paragraph" w:styleId="Nagwekspisutreci">
    <w:name w:val="TOC Heading"/>
    <w:basedOn w:val="Nagwek1"/>
    <w:next w:val="Normalny"/>
    <w:uiPriority w:val="39"/>
    <w:semiHidden/>
    <w:unhideWhenUsed/>
    <w:qFormat/>
    <w:rsid w:val="00C0778D"/>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6827">
      <w:bodyDiv w:val="1"/>
      <w:marLeft w:val="0"/>
      <w:marRight w:val="0"/>
      <w:marTop w:val="0"/>
      <w:marBottom w:val="0"/>
      <w:divBdr>
        <w:top w:val="none" w:sz="0" w:space="0" w:color="auto"/>
        <w:left w:val="none" w:sz="0" w:space="0" w:color="auto"/>
        <w:bottom w:val="none" w:sz="0" w:space="0" w:color="auto"/>
        <w:right w:val="none" w:sz="0" w:space="0" w:color="auto"/>
      </w:divBdr>
    </w:div>
    <w:div w:id="47070926">
      <w:bodyDiv w:val="1"/>
      <w:marLeft w:val="0"/>
      <w:marRight w:val="0"/>
      <w:marTop w:val="0"/>
      <w:marBottom w:val="0"/>
      <w:divBdr>
        <w:top w:val="none" w:sz="0" w:space="0" w:color="auto"/>
        <w:left w:val="none" w:sz="0" w:space="0" w:color="auto"/>
        <w:bottom w:val="none" w:sz="0" w:space="0" w:color="auto"/>
        <w:right w:val="none" w:sz="0" w:space="0" w:color="auto"/>
      </w:divBdr>
    </w:div>
    <w:div w:id="117188060">
      <w:bodyDiv w:val="1"/>
      <w:marLeft w:val="0"/>
      <w:marRight w:val="0"/>
      <w:marTop w:val="0"/>
      <w:marBottom w:val="0"/>
      <w:divBdr>
        <w:top w:val="none" w:sz="0" w:space="0" w:color="auto"/>
        <w:left w:val="none" w:sz="0" w:space="0" w:color="auto"/>
        <w:bottom w:val="none" w:sz="0" w:space="0" w:color="auto"/>
        <w:right w:val="none" w:sz="0" w:space="0" w:color="auto"/>
      </w:divBdr>
    </w:div>
    <w:div w:id="147408940">
      <w:bodyDiv w:val="1"/>
      <w:marLeft w:val="0"/>
      <w:marRight w:val="0"/>
      <w:marTop w:val="0"/>
      <w:marBottom w:val="0"/>
      <w:divBdr>
        <w:top w:val="none" w:sz="0" w:space="0" w:color="auto"/>
        <w:left w:val="none" w:sz="0" w:space="0" w:color="auto"/>
        <w:bottom w:val="none" w:sz="0" w:space="0" w:color="auto"/>
        <w:right w:val="none" w:sz="0" w:space="0" w:color="auto"/>
      </w:divBdr>
    </w:div>
    <w:div w:id="194736007">
      <w:bodyDiv w:val="1"/>
      <w:marLeft w:val="0"/>
      <w:marRight w:val="0"/>
      <w:marTop w:val="0"/>
      <w:marBottom w:val="0"/>
      <w:divBdr>
        <w:top w:val="none" w:sz="0" w:space="0" w:color="auto"/>
        <w:left w:val="none" w:sz="0" w:space="0" w:color="auto"/>
        <w:bottom w:val="none" w:sz="0" w:space="0" w:color="auto"/>
        <w:right w:val="none" w:sz="0" w:space="0" w:color="auto"/>
      </w:divBdr>
    </w:div>
    <w:div w:id="200946927">
      <w:bodyDiv w:val="1"/>
      <w:marLeft w:val="0"/>
      <w:marRight w:val="0"/>
      <w:marTop w:val="0"/>
      <w:marBottom w:val="0"/>
      <w:divBdr>
        <w:top w:val="none" w:sz="0" w:space="0" w:color="auto"/>
        <w:left w:val="none" w:sz="0" w:space="0" w:color="auto"/>
        <w:bottom w:val="none" w:sz="0" w:space="0" w:color="auto"/>
        <w:right w:val="none" w:sz="0" w:space="0" w:color="auto"/>
      </w:divBdr>
    </w:div>
    <w:div w:id="201328333">
      <w:bodyDiv w:val="1"/>
      <w:marLeft w:val="0"/>
      <w:marRight w:val="0"/>
      <w:marTop w:val="0"/>
      <w:marBottom w:val="0"/>
      <w:divBdr>
        <w:top w:val="none" w:sz="0" w:space="0" w:color="auto"/>
        <w:left w:val="none" w:sz="0" w:space="0" w:color="auto"/>
        <w:bottom w:val="none" w:sz="0" w:space="0" w:color="auto"/>
        <w:right w:val="none" w:sz="0" w:space="0" w:color="auto"/>
      </w:divBdr>
    </w:div>
    <w:div w:id="210969029">
      <w:bodyDiv w:val="1"/>
      <w:marLeft w:val="0"/>
      <w:marRight w:val="0"/>
      <w:marTop w:val="0"/>
      <w:marBottom w:val="0"/>
      <w:divBdr>
        <w:top w:val="none" w:sz="0" w:space="0" w:color="auto"/>
        <w:left w:val="none" w:sz="0" w:space="0" w:color="auto"/>
        <w:bottom w:val="none" w:sz="0" w:space="0" w:color="auto"/>
        <w:right w:val="none" w:sz="0" w:space="0" w:color="auto"/>
      </w:divBdr>
    </w:div>
    <w:div w:id="272790928">
      <w:bodyDiv w:val="1"/>
      <w:marLeft w:val="0"/>
      <w:marRight w:val="0"/>
      <w:marTop w:val="0"/>
      <w:marBottom w:val="0"/>
      <w:divBdr>
        <w:top w:val="none" w:sz="0" w:space="0" w:color="auto"/>
        <w:left w:val="none" w:sz="0" w:space="0" w:color="auto"/>
        <w:bottom w:val="none" w:sz="0" w:space="0" w:color="auto"/>
        <w:right w:val="none" w:sz="0" w:space="0" w:color="auto"/>
      </w:divBdr>
    </w:div>
    <w:div w:id="275017711">
      <w:bodyDiv w:val="1"/>
      <w:marLeft w:val="0"/>
      <w:marRight w:val="0"/>
      <w:marTop w:val="0"/>
      <w:marBottom w:val="0"/>
      <w:divBdr>
        <w:top w:val="none" w:sz="0" w:space="0" w:color="auto"/>
        <w:left w:val="none" w:sz="0" w:space="0" w:color="auto"/>
        <w:bottom w:val="none" w:sz="0" w:space="0" w:color="auto"/>
        <w:right w:val="none" w:sz="0" w:space="0" w:color="auto"/>
      </w:divBdr>
    </w:div>
    <w:div w:id="283924776">
      <w:bodyDiv w:val="1"/>
      <w:marLeft w:val="0"/>
      <w:marRight w:val="0"/>
      <w:marTop w:val="0"/>
      <w:marBottom w:val="0"/>
      <w:divBdr>
        <w:top w:val="none" w:sz="0" w:space="0" w:color="auto"/>
        <w:left w:val="none" w:sz="0" w:space="0" w:color="auto"/>
        <w:bottom w:val="none" w:sz="0" w:space="0" w:color="auto"/>
        <w:right w:val="none" w:sz="0" w:space="0" w:color="auto"/>
      </w:divBdr>
    </w:div>
    <w:div w:id="284238176">
      <w:bodyDiv w:val="1"/>
      <w:marLeft w:val="0"/>
      <w:marRight w:val="0"/>
      <w:marTop w:val="0"/>
      <w:marBottom w:val="0"/>
      <w:divBdr>
        <w:top w:val="none" w:sz="0" w:space="0" w:color="auto"/>
        <w:left w:val="none" w:sz="0" w:space="0" w:color="auto"/>
        <w:bottom w:val="none" w:sz="0" w:space="0" w:color="auto"/>
        <w:right w:val="none" w:sz="0" w:space="0" w:color="auto"/>
      </w:divBdr>
    </w:div>
    <w:div w:id="285279748">
      <w:bodyDiv w:val="1"/>
      <w:marLeft w:val="0"/>
      <w:marRight w:val="0"/>
      <w:marTop w:val="0"/>
      <w:marBottom w:val="0"/>
      <w:divBdr>
        <w:top w:val="none" w:sz="0" w:space="0" w:color="auto"/>
        <w:left w:val="none" w:sz="0" w:space="0" w:color="auto"/>
        <w:bottom w:val="none" w:sz="0" w:space="0" w:color="auto"/>
        <w:right w:val="none" w:sz="0" w:space="0" w:color="auto"/>
      </w:divBdr>
    </w:div>
    <w:div w:id="316306807">
      <w:bodyDiv w:val="1"/>
      <w:marLeft w:val="0"/>
      <w:marRight w:val="0"/>
      <w:marTop w:val="0"/>
      <w:marBottom w:val="0"/>
      <w:divBdr>
        <w:top w:val="none" w:sz="0" w:space="0" w:color="auto"/>
        <w:left w:val="none" w:sz="0" w:space="0" w:color="auto"/>
        <w:bottom w:val="none" w:sz="0" w:space="0" w:color="auto"/>
        <w:right w:val="none" w:sz="0" w:space="0" w:color="auto"/>
      </w:divBdr>
    </w:div>
    <w:div w:id="345450901">
      <w:bodyDiv w:val="1"/>
      <w:marLeft w:val="0"/>
      <w:marRight w:val="0"/>
      <w:marTop w:val="0"/>
      <w:marBottom w:val="0"/>
      <w:divBdr>
        <w:top w:val="none" w:sz="0" w:space="0" w:color="auto"/>
        <w:left w:val="none" w:sz="0" w:space="0" w:color="auto"/>
        <w:bottom w:val="none" w:sz="0" w:space="0" w:color="auto"/>
        <w:right w:val="none" w:sz="0" w:space="0" w:color="auto"/>
      </w:divBdr>
    </w:div>
    <w:div w:id="351223606">
      <w:bodyDiv w:val="1"/>
      <w:marLeft w:val="0"/>
      <w:marRight w:val="0"/>
      <w:marTop w:val="0"/>
      <w:marBottom w:val="0"/>
      <w:divBdr>
        <w:top w:val="none" w:sz="0" w:space="0" w:color="auto"/>
        <w:left w:val="none" w:sz="0" w:space="0" w:color="auto"/>
        <w:bottom w:val="none" w:sz="0" w:space="0" w:color="auto"/>
        <w:right w:val="none" w:sz="0" w:space="0" w:color="auto"/>
      </w:divBdr>
    </w:div>
    <w:div w:id="393431086">
      <w:bodyDiv w:val="1"/>
      <w:marLeft w:val="0"/>
      <w:marRight w:val="0"/>
      <w:marTop w:val="0"/>
      <w:marBottom w:val="0"/>
      <w:divBdr>
        <w:top w:val="none" w:sz="0" w:space="0" w:color="auto"/>
        <w:left w:val="none" w:sz="0" w:space="0" w:color="auto"/>
        <w:bottom w:val="none" w:sz="0" w:space="0" w:color="auto"/>
        <w:right w:val="none" w:sz="0" w:space="0" w:color="auto"/>
      </w:divBdr>
    </w:div>
    <w:div w:id="405811422">
      <w:bodyDiv w:val="1"/>
      <w:marLeft w:val="0"/>
      <w:marRight w:val="0"/>
      <w:marTop w:val="0"/>
      <w:marBottom w:val="0"/>
      <w:divBdr>
        <w:top w:val="none" w:sz="0" w:space="0" w:color="auto"/>
        <w:left w:val="none" w:sz="0" w:space="0" w:color="auto"/>
        <w:bottom w:val="none" w:sz="0" w:space="0" w:color="auto"/>
        <w:right w:val="none" w:sz="0" w:space="0" w:color="auto"/>
      </w:divBdr>
    </w:div>
    <w:div w:id="427388845">
      <w:bodyDiv w:val="1"/>
      <w:marLeft w:val="0"/>
      <w:marRight w:val="0"/>
      <w:marTop w:val="0"/>
      <w:marBottom w:val="0"/>
      <w:divBdr>
        <w:top w:val="none" w:sz="0" w:space="0" w:color="auto"/>
        <w:left w:val="none" w:sz="0" w:space="0" w:color="auto"/>
        <w:bottom w:val="none" w:sz="0" w:space="0" w:color="auto"/>
        <w:right w:val="none" w:sz="0" w:space="0" w:color="auto"/>
      </w:divBdr>
    </w:div>
    <w:div w:id="462383714">
      <w:bodyDiv w:val="1"/>
      <w:marLeft w:val="0"/>
      <w:marRight w:val="0"/>
      <w:marTop w:val="0"/>
      <w:marBottom w:val="0"/>
      <w:divBdr>
        <w:top w:val="none" w:sz="0" w:space="0" w:color="auto"/>
        <w:left w:val="none" w:sz="0" w:space="0" w:color="auto"/>
        <w:bottom w:val="none" w:sz="0" w:space="0" w:color="auto"/>
        <w:right w:val="none" w:sz="0" w:space="0" w:color="auto"/>
      </w:divBdr>
    </w:div>
    <w:div w:id="470171002">
      <w:bodyDiv w:val="1"/>
      <w:marLeft w:val="0"/>
      <w:marRight w:val="0"/>
      <w:marTop w:val="0"/>
      <w:marBottom w:val="0"/>
      <w:divBdr>
        <w:top w:val="none" w:sz="0" w:space="0" w:color="auto"/>
        <w:left w:val="none" w:sz="0" w:space="0" w:color="auto"/>
        <w:bottom w:val="none" w:sz="0" w:space="0" w:color="auto"/>
        <w:right w:val="none" w:sz="0" w:space="0" w:color="auto"/>
      </w:divBdr>
    </w:div>
    <w:div w:id="502474093">
      <w:bodyDiv w:val="1"/>
      <w:marLeft w:val="0"/>
      <w:marRight w:val="0"/>
      <w:marTop w:val="0"/>
      <w:marBottom w:val="0"/>
      <w:divBdr>
        <w:top w:val="none" w:sz="0" w:space="0" w:color="auto"/>
        <w:left w:val="none" w:sz="0" w:space="0" w:color="auto"/>
        <w:bottom w:val="none" w:sz="0" w:space="0" w:color="auto"/>
        <w:right w:val="none" w:sz="0" w:space="0" w:color="auto"/>
      </w:divBdr>
    </w:div>
    <w:div w:id="511994744">
      <w:bodyDiv w:val="1"/>
      <w:marLeft w:val="0"/>
      <w:marRight w:val="0"/>
      <w:marTop w:val="0"/>
      <w:marBottom w:val="0"/>
      <w:divBdr>
        <w:top w:val="none" w:sz="0" w:space="0" w:color="auto"/>
        <w:left w:val="none" w:sz="0" w:space="0" w:color="auto"/>
        <w:bottom w:val="none" w:sz="0" w:space="0" w:color="auto"/>
        <w:right w:val="none" w:sz="0" w:space="0" w:color="auto"/>
      </w:divBdr>
    </w:div>
    <w:div w:id="531653572">
      <w:bodyDiv w:val="1"/>
      <w:marLeft w:val="0"/>
      <w:marRight w:val="0"/>
      <w:marTop w:val="0"/>
      <w:marBottom w:val="0"/>
      <w:divBdr>
        <w:top w:val="none" w:sz="0" w:space="0" w:color="auto"/>
        <w:left w:val="none" w:sz="0" w:space="0" w:color="auto"/>
        <w:bottom w:val="none" w:sz="0" w:space="0" w:color="auto"/>
        <w:right w:val="none" w:sz="0" w:space="0" w:color="auto"/>
      </w:divBdr>
    </w:div>
    <w:div w:id="536088555">
      <w:bodyDiv w:val="1"/>
      <w:marLeft w:val="0"/>
      <w:marRight w:val="0"/>
      <w:marTop w:val="0"/>
      <w:marBottom w:val="0"/>
      <w:divBdr>
        <w:top w:val="none" w:sz="0" w:space="0" w:color="auto"/>
        <w:left w:val="none" w:sz="0" w:space="0" w:color="auto"/>
        <w:bottom w:val="none" w:sz="0" w:space="0" w:color="auto"/>
        <w:right w:val="none" w:sz="0" w:space="0" w:color="auto"/>
      </w:divBdr>
    </w:div>
    <w:div w:id="546799087">
      <w:bodyDiv w:val="1"/>
      <w:marLeft w:val="0"/>
      <w:marRight w:val="0"/>
      <w:marTop w:val="0"/>
      <w:marBottom w:val="0"/>
      <w:divBdr>
        <w:top w:val="none" w:sz="0" w:space="0" w:color="auto"/>
        <w:left w:val="none" w:sz="0" w:space="0" w:color="auto"/>
        <w:bottom w:val="none" w:sz="0" w:space="0" w:color="auto"/>
        <w:right w:val="none" w:sz="0" w:space="0" w:color="auto"/>
      </w:divBdr>
    </w:div>
    <w:div w:id="565722799">
      <w:bodyDiv w:val="1"/>
      <w:marLeft w:val="0"/>
      <w:marRight w:val="0"/>
      <w:marTop w:val="0"/>
      <w:marBottom w:val="0"/>
      <w:divBdr>
        <w:top w:val="none" w:sz="0" w:space="0" w:color="auto"/>
        <w:left w:val="none" w:sz="0" w:space="0" w:color="auto"/>
        <w:bottom w:val="none" w:sz="0" w:space="0" w:color="auto"/>
        <w:right w:val="none" w:sz="0" w:space="0" w:color="auto"/>
      </w:divBdr>
    </w:div>
    <w:div w:id="593706317">
      <w:bodyDiv w:val="1"/>
      <w:marLeft w:val="0"/>
      <w:marRight w:val="0"/>
      <w:marTop w:val="0"/>
      <w:marBottom w:val="0"/>
      <w:divBdr>
        <w:top w:val="none" w:sz="0" w:space="0" w:color="auto"/>
        <w:left w:val="none" w:sz="0" w:space="0" w:color="auto"/>
        <w:bottom w:val="none" w:sz="0" w:space="0" w:color="auto"/>
        <w:right w:val="none" w:sz="0" w:space="0" w:color="auto"/>
      </w:divBdr>
    </w:div>
    <w:div w:id="598567198">
      <w:bodyDiv w:val="1"/>
      <w:marLeft w:val="0"/>
      <w:marRight w:val="0"/>
      <w:marTop w:val="0"/>
      <w:marBottom w:val="0"/>
      <w:divBdr>
        <w:top w:val="none" w:sz="0" w:space="0" w:color="auto"/>
        <w:left w:val="none" w:sz="0" w:space="0" w:color="auto"/>
        <w:bottom w:val="none" w:sz="0" w:space="0" w:color="auto"/>
        <w:right w:val="none" w:sz="0" w:space="0" w:color="auto"/>
      </w:divBdr>
    </w:div>
    <w:div w:id="607155136">
      <w:bodyDiv w:val="1"/>
      <w:marLeft w:val="0"/>
      <w:marRight w:val="0"/>
      <w:marTop w:val="0"/>
      <w:marBottom w:val="0"/>
      <w:divBdr>
        <w:top w:val="none" w:sz="0" w:space="0" w:color="auto"/>
        <w:left w:val="none" w:sz="0" w:space="0" w:color="auto"/>
        <w:bottom w:val="none" w:sz="0" w:space="0" w:color="auto"/>
        <w:right w:val="none" w:sz="0" w:space="0" w:color="auto"/>
      </w:divBdr>
    </w:div>
    <w:div w:id="636182462">
      <w:bodyDiv w:val="1"/>
      <w:marLeft w:val="0"/>
      <w:marRight w:val="0"/>
      <w:marTop w:val="0"/>
      <w:marBottom w:val="0"/>
      <w:divBdr>
        <w:top w:val="none" w:sz="0" w:space="0" w:color="auto"/>
        <w:left w:val="none" w:sz="0" w:space="0" w:color="auto"/>
        <w:bottom w:val="none" w:sz="0" w:space="0" w:color="auto"/>
        <w:right w:val="none" w:sz="0" w:space="0" w:color="auto"/>
      </w:divBdr>
    </w:div>
    <w:div w:id="647710198">
      <w:bodyDiv w:val="1"/>
      <w:marLeft w:val="0"/>
      <w:marRight w:val="0"/>
      <w:marTop w:val="0"/>
      <w:marBottom w:val="0"/>
      <w:divBdr>
        <w:top w:val="none" w:sz="0" w:space="0" w:color="auto"/>
        <w:left w:val="none" w:sz="0" w:space="0" w:color="auto"/>
        <w:bottom w:val="none" w:sz="0" w:space="0" w:color="auto"/>
        <w:right w:val="none" w:sz="0" w:space="0" w:color="auto"/>
      </w:divBdr>
    </w:div>
    <w:div w:id="654258449">
      <w:bodyDiv w:val="1"/>
      <w:marLeft w:val="0"/>
      <w:marRight w:val="0"/>
      <w:marTop w:val="0"/>
      <w:marBottom w:val="0"/>
      <w:divBdr>
        <w:top w:val="none" w:sz="0" w:space="0" w:color="auto"/>
        <w:left w:val="none" w:sz="0" w:space="0" w:color="auto"/>
        <w:bottom w:val="none" w:sz="0" w:space="0" w:color="auto"/>
        <w:right w:val="none" w:sz="0" w:space="0" w:color="auto"/>
      </w:divBdr>
    </w:div>
    <w:div w:id="688796897">
      <w:bodyDiv w:val="1"/>
      <w:marLeft w:val="0"/>
      <w:marRight w:val="0"/>
      <w:marTop w:val="0"/>
      <w:marBottom w:val="0"/>
      <w:divBdr>
        <w:top w:val="none" w:sz="0" w:space="0" w:color="auto"/>
        <w:left w:val="none" w:sz="0" w:space="0" w:color="auto"/>
        <w:bottom w:val="none" w:sz="0" w:space="0" w:color="auto"/>
        <w:right w:val="none" w:sz="0" w:space="0" w:color="auto"/>
      </w:divBdr>
    </w:div>
    <w:div w:id="718171225">
      <w:bodyDiv w:val="1"/>
      <w:marLeft w:val="0"/>
      <w:marRight w:val="0"/>
      <w:marTop w:val="0"/>
      <w:marBottom w:val="0"/>
      <w:divBdr>
        <w:top w:val="none" w:sz="0" w:space="0" w:color="auto"/>
        <w:left w:val="none" w:sz="0" w:space="0" w:color="auto"/>
        <w:bottom w:val="none" w:sz="0" w:space="0" w:color="auto"/>
        <w:right w:val="none" w:sz="0" w:space="0" w:color="auto"/>
      </w:divBdr>
    </w:div>
    <w:div w:id="730933206">
      <w:bodyDiv w:val="1"/>
      <w:marLeft w:val="0"/>
      <w:marRight w:val="0"/>
      <w:marTop w:val="0"/>
      <w:marBottom w:val="0"/>
      <w:divBdr>
        <w:top w:val="none" w:sz="0" w:space="0" w:color="auto"/>
        <w:left w:val="none" w:sz="0" w:space="0" w:color="auto"/>
        <w:bottom w:val="none" w:sz="0" w:space="0" w:color="auto"/>
        <w:right w:val="none" w:sz="0" w:space="0" w:color="auto"/>
      </w:divBdr>
    </w:div>
    <w:div w:id="736591679">
      <w:bodyDiv w:val="1"/>
      <w:marLeft w:val="0"/>
      <w:marRight w:val="0"/>
      <w:marTop w:val="0"/>
      <w:marBottom w:val="0"/>
      <w:divBdr>
        <w:top w:val="none" w:sz="0" w:space="0" w:color="auto"/>
        <w:left w:val="none" w:sz="0" w:space="0" w:color="auto"/>
        <w:bottom w:val="none" w:sz="0" w:space="0" w:color="auto"/>
        <w:right w:val="none" w:sz="0" w:space="0" w:color="auto"/>
      </w:divBdr>
    </w:div>
    <w:div w:id="744493256">
      <w:bodyDiv w:val="1"/>
      <w:marLeft w:val="0"/>
      <w:marRight w:val="0"/>
      <w:marTop w:val="0"/>
      <w:marBottom w:val="0"/>
      <w:divBdr>
        <w:top w:val="none" w:sz="0" w:space="0" w:color="auto"/>
        <w:left w:val="none" w:sz="0" w:space="0" w:color="auto"/>
        <w:bottom w:val="none" w:sz="0" w:space="0" w:color="auto"/>
        <w:right w:val="none" w:sz="0" w:space="0" w:color="auto"/>
      </w:divBdr>
    </w:div>
    <w:div w:id="745496180">
      <w:bodyDiv w:val="1"/>
      <w:marLeft w:val="0"/>
      <w:marRight w:val="0"/>
      <w:marTop w:val="0"/>
      <w:marBottom w:val="0"/>
      <w:divBdr>
        <w:top w:val="none" w:sz="0" w:space="0" w:color="auto"/>
        <w:left w:val="none" w:sz="0" w:space="0" w:color="auto"/>
        <w:bottom w:val="none" w:sz="0" w:space="0" w:color="auto"/>
        <w:right w:val="none" w:sz="0" w:space="0" w:color="auto"/>
      </w:divBdr>
    </w:div>
    <w:div w:id="766584911">
      <w:bodyDiv w:val="1"/>
      <w:marLeft w:val="0"/>
      <w:marRight w:val="0"/>
      <w:marTop w:val="0"/>
      <w:marBottom w:val="0"/>
      <w:divBdr>
        <w:top w:val="none" w:sz="0" w:space="0" w:color="auto"/>
        <w:left w:val="none" w:sz="0" w:space="0" w:color="auto"/>
        <w:bottom w:val="none" w:sz="0" w:space="0" w:color="auto"/>
        <w:right w:val="none" w:sz="0" w:space="0" w:color="auto"/>
      </w:divBdr>
    </w:div>
    <w:div w:id="784540225">
      <w:bodyDiv w:val="1"/>
      <w:marLeft w:val="0"/>
      <w:marRight w:val="0"/>
      <w:marTop w:val="0"/>
      <w:marBottom w:val="0"/>
      <w:divBdr>
        <w:top w:val="none" w:sz="0" w:space="0" w:color="auto"/>
        <w:left w:val="none" w:sz="0" w:space="0" w:color="auto"/>
        <w:bottom w:val="none" w:sz="0" w:space="0" w:color="auto"/>
        <w:right w:val="none" w:sz="0" w:space="0" w:color="auto"/>
      </w:divBdr>
    </w:div>
    <w:div w:id="790133016">
      <w:bodyDiv w:val="1"/>
      <w:marLeft w:val="0"/>
      <w:marRight w:val="0"/>
      <w:marTop w:val="0"/>
      <w:marBottom w:val="0"/>
      <w:divBdr>
        <w:top w:val="none" w:sz="0" w:space="0" w:color="auto"/>
        <w:left w:val="none" w:sz="0" w:space="0" w:color="auto"/>
        <w:bottom w:val="none" w:sz="0" w:space="0" w:color="auto"/>
        <w:right w:val="none" w:sz="0" w:space="0" w:color="auto"/>
      </w:divBdr>
    </w:div>
    <w:div w:id="794761436">
      <w:bodyDiv w:val="1"/>
      <w:marLeft w:val="0"/>
      <w:marRight w:val="0"/>
      <w:marTop w:val="0"/>
      <w:marBottom w:val="0"/>
      <w:divBdr>
        <w:top w:val="none" w:sz="0" w:space="0" w:color="auto"/>
        <w:left w:val="none" w:sz="0" w:space="0" w:color="auto"/>
        <w:bottom w:val="none" w:sz="0" w:space="0" w:color="auto"/>
        <w:right w:val="none" w:sz="0" w:space="0" w:color="auto"/>
      </w:divBdr>
    </w:div>
    <w:div w:id="796920795">
      <w:bodyDiv w:val="1"/>
      <w:marLeft w:val="0"/>
      <w:marRight w:val="0"/>
      <w:marTop w:val="0"/>
      <w:marBottom w:val="0"/>
      <w:divBdr>
        <w:top w:val="none" w:sz="0" w:space="0" w:color="auto"/>
        <w:left w:val="none" w:sz="0" w:space="0" w:color="auto"/>
        <w:bottom w:val="none" w:sz="0" w:space="0" w:color="auto"/>
        <w:right w:val="none" w:sz="0" w:space="0" w:color="auto"/>
      </w:divBdr>
    </w:div>
    <w:div w:id="801732518">
      <w:bodyDiv w:val="1"/>
      <w:marLeft w:val="0"/>
      <w:marRight w:val="0"/>
      <w:marTop w:val="0"/>
      <w:marBottom w:val="0"/>
      <w:divBdr>
        <w:top w:val="none" w:sz="0" w:space="0" w:color="auto"/>
        <w:left w:val="none" w:sz="0" w:space="0" w:color="auto"/>
        <w:bottom w:val="none" w:sz="0" w:space="0" w:color="auto"/>
        <w:right w:val="none" w:sz="0" w:space="0" w:color="auto"/>
      </w:divBdr>
    </w:div>
    <w:div w:id="812215147">
      <w:bodyDiv w:val="1"/>
      <w:marLeft w:val="0"/>
      <w:marRight w:val="0"/>
      <w:marTop w:val="0"/>
      <w:marBottom w:val="0"/>
      <w:divBdr>
        <w:top w:val="none" w:sz="0" w:space="0" w:color="auto"/>
        <w:left w:val="none" w:sz="0" w:space="0" w:color="auto"/>
        <w:bottom w:val="none" w:sz="0" w:space="0" w:color="auto"/>
        <w:right w:val="none" w:sz="0" w:space="0" w:color="auto"/>
      </w:divBdr>
    </w:div>
    <w:div w:id="844786339">
      <w:bodyDiv w:val="1"/>
      <w:marLeft w:val="0"/>
      <w:marRight w:val="0"/>
      <w:marTop w:val="0"/>
      <w:marBottom w:val="0"/>
      <w:divBdr>
        <w:top w:val="none" w:sz="0" w:space="0" w:color="auto"/>
        <w:left w:val="none" w:sz="0" w:space="0" w:color="auto"/>
        <w:bottom w:val="none" w:sz="0" w:space="0" w:color="auto"/>
        <w:right w:val="none" w:sz="0" w:space="0" w:color="auto"/>
      </w:divBdr>
    </w:div>
    <w:div w:id="851802504">
      <w:bodyDiv w:val="1"/>
      <w:marLeft w:val="0"/>
      <w:marRight w:val="0"/>
      <w:marTop w:val="0"/>
      <w:marBottom w:val="0"/>
      <w:divBdr>
        <w:top w:val="none" w:sz="0" w:space="0" w:color="auto"/>
        <w:left w:val="none" w:sz="0" w:space="0" w:color="auto"/>
        <w:bottom w:val="none" w:sz="0" w:space="0" w:color="auto"/>
        <w:right w:val="none" w:sz="0" w:space="0" w:color="auto"/>
      </w:divBdr>
      <w:divsChild>
        <w:div w:id="134688108">
          <w:marLeft w:val="0"/>
          <w:marRight w:val="0"/>
          <w:marTop w:val="0"/>
          <w:marBottom w:val="0"/>
          <w:divBdr>
            <w:top w:val="none" w:sz="0" w:space="0" w:color="auto"/>
            <w:left w:val="none" w:sz="0" w:space="0" w:color="auto"/>
            <w:bottom w:val="none" w:sz="0" w:space="0" w:color="auto"/>
            <w:right w:val="none" w:sz="0" w:space="0" w:color="auto"/>
          </w:divBdr>
        </w:div>
        <w:div w:id="188108962">
          <w:marLeft w:val="0"/>
          <w:marRight w:val="0"/>
          <w:marTop w:val="0"/>
          <w:marBottom w:val="0"/>
          <w:divBdr>
            <w:top w:val="none" w:sz="0" w:space="0" w:color="auto"/>
            <w:left w:val="none" w:sz="0" w:space="0" w:color="auto"/>
            <w:bottom w:val="none" w:sz="0" w:space="0" w:color="auto"/>
            <w:right w:val="none" w:sz="0" w:space="0" w:color="auto"/>
          </w:divBdr>
        </w:div>
        <w:div w:id="245504218">
          <w:marLeft w:val="0"/>
          <w:marRight w:val="0"/>
          <w:marTop w:val="0"/>
          <w:marBottom w:val="0"/>
          <w:divBdr>
            <w:top w:val="none" w:sz="0" w:space="0" w:color="auto"/>
            <w:left w:val="none" w:sz="0" w:space="0" w:color="auto"/>
            <w:bottom w:val="none" w:sz="0" w:space="0" w:color="auto"/>
            <w:right w:val="none" w:sz="0" w:space="0" w:color="auto"/>
          </w:divBdr>
        </w:div>
        <w:div w:id="259531699">
          <w:marLeft w:val="0"/>
          <w:marRight w:val="0"/>
          <w:marTop w:val="0"/>
          <w:marBottom w:val="0"/>
          <w:divBdr>
            <w:top w:val="none" w:sz="0" w:space="0" w:color="auto"/>
            <w:left w:val="none" w:sz="0" w:space="0" w:color="auto"/>
            <w:bottom w:val="none" w:sz="0" w:space="0" w:color="auto"/>
            <w:right w:val="none" w:sz="0" w:space="0" w:color="auto"/>
          </w:divBdr>
        </w:div>
        <w:div w:id="649872636">
          <w:marLeft w:val="0"/>
          <w:marRight w:val="0"/>
          <w:marTop w:val="0"/>
          <w:marBottom w:val="0"/>
          <w:divBdr>
            <w:top w:val="none" w:sz="0" w:space="0" w:color="auto"/>
            <w:left w:val="none" w:sz="0" w:space="0" w:color="auto"/>
            <w:bottom w:val="none" w:sz="0" w:space="0" w:color="auto"/>
            <w:right w:val="none" w:sz="0" w:space="0" w:color="auto"/>
          </w:divBdr>
        </w:div>
        <w:div w:id="1429351216">
          <w:marLeft w:val="0"/>
          <w:marRight w:val="0"/>
          <w:marTop w:val="0"/>
          <w:marBottom w:val="0"/>
          <w:divBdr>
            <w:top w:val="none" w:sz="0" w:space="0" w:color="auto"/>
            <w:left w:val="none" w:sz="0" w:space="0" w:color="auto"/>
            <w:bottom w:val="none" w:sz="0" w:space="0" w:color="auto"/>
            <w:right w:val="none" w:sz="0" w:space="0" w:color="auto"/>
          </w:divBdr>
        </w:div>
        <w:div w:id="1730415845">
          <w:marLeft w:val="0"/>
          <w:marRight w:val="0"/>
          <w:marTop w:val="0"/>
          <w:marBottom w:val="0"/>
          <w:divBdr>
            <w:top w:val="none" w:sz="0" w:space="0" w:color="auto"/>
            <w:left w:val="none" w:sz="0" w:space="0" w:color="auto"/>
            <w:bottom w:val="none" w:sz="0" w:space="0" w:color="auto"/>
            <w:right w:val="none" w:sz="0" w:space="0" w:color="auto"/>
          </w:divBdr>
        </w:div>
        <w:div w:id="1763794642">
          <w:marLeft w:val="0"/>
          <w:marRight w:val="0"/>
          <w:marTop w:val="0"/>
          <w:marBottom w:val="0"/>
          <w:divBdr>
            <w:top w:val="none" w:sz="0" w:space="0" w:color="auto"/>
            <w:left w:val="none" w:sz="0" w:space="0" w:color="auto"/>
            <w:bottom w:val="none" w:sz="0" w:space="0" w:color="auto"/>
            <w:right w:val="none" w:sz="0" w:space="0" w:color="auto"/>
          </w:divBdr>
        </w:div>
      </w:divsChild>
    </w:div>
    <w:div w:id="891618290">
      <w:bodyDiv w:val="1"/>
      <w:marLeft w:val="0"/>
      <w:marRight w:val="0"/>
      <w:marTop w:val="0"/>
      <w:marBottom w:val="0"/>
      <w:divBdr>
        <w:top w:val="none" w:sz="0" w:space="0" w:color="auto"/>
        <w:left w:val="none" w:sz="0" w:space="0" w:color="auto"/>
        <w:bottom w:val="none" w:sz="0" w:space="0" w:color="auto"/>
        <w:right w:val="none" w:sz="0" w:space="0" w:color="auto"/>
      </w:divBdr>
    </w:div>
    <w:div w:id="893276680">
      <w:bodyDiv w:val="1"/>
      <w:marLeft w:val="0"/>
      <w:marRight w:val="0"/>
      <w:marTop w:val="0"/>
      <w:marBottom w:val="0"/>
      <w:divBdr>
        <w:top w:val="none" w:sz="0" w:space="0" w:color="auto"/>
        <w:left w:val="none" w:sz="0" w:space="0" w:color="auto"/>
        <w:bottom w:val="none" w:sz="0" w:space="0" w:color="auto"/>
        <w:right w:val="none" w:sz="0" w:space="0" w:color="auto"/>
      </w:divBdr>
    </w:div>
    <w:div w:id="908999331">
      <w:bodyDiv w:val="1"/>
      <w:marLeft w:val="0"/>
      <w:marRight w:val="0"/>
      <w:marTop w:val="0"/>
      <w:marBottom w:val="0"/>
      <w:divBdr>
        <w:top w:val="none" w:sz="0" w:space="0" w:color="auto"/>
        <w:left w:val="none" w:sz="0" w:space="0" w:color="auto"/>
        <w:bottom w:val="none" w:sz="0" w:space="0" w:color="auto"/>
        <w:right w:val="none" w:sz="0" w:space="0" w:color="auto"/>
      </w:divBdr>
    </w:div>
    <w:div w:id="919561299">
      <w:bodyDiv w:val="1"/>
      <w:marLeft w:val="0"/>
      <w:marRight w:val="0"/>
      <w:marTop w:val="0"/>
      <w:marBottom w:val="0"/>
      <w:divBdr>
        <w:top w:val="none" w:sz="0" w:space="0" w:color="auto"/>
        <w:left w:val="none" w:sz="0" w:space="0" w:color="auto"/>
        <w:bottom w:val="none" w:sz="0" w:space="0" w:color="auto"/>
        <w:right w:val="none" w:sz="0" w:space="0" w:color="auto"/>
      </w:divBdr>
    </w:div>
    <w:div w:id="938294776">
      <w:bodyDiv w:val="1"/>
      <w:marLeft w:val="0"/>
      <w:marRight w:val="0"/>
      <w:marTop w:val="0"/>
      <w:marBottom w:val="0"/>
      <w:divBdr>
        <w:top w:val="none" w:sz="0" w:space="0" w:color="auto"/>
        <w:left w:val="none" w:sz="0" w:space="0" w:color="auto"/>
        <w:bottom w:val="none" w:sz="0" w:space="0" w:color="auto"/>
        <w:right w:val="none" w:sz="0" w:space="0" w:color="auto"/>
      </w:divBdr>
    </w:div>
    <w:div w:id="946349313">
      <w:bodyDiv w:val="1"/>
      <w:marLeft w:val="0"/>
      <w:marRight w:val="0"/>
      <w:marTop w:val="0"/>
      <w:marBottom w:val="0"/>
      <w:divBdr>
        <w:top w:val="none" w:sz="0" w:space="0" w:color="auto"/>
        <w:left w:val="none" w:sz="0" w:space="0" w:color="auto"/>
        <w:bottom w:val="none" w:sz="0" w:space="0" w:color="auto"/>
        <w:right w:val="none" w:sz="0" w:space="0" w:color="auto"/>
      </w:divBdr>
    </w:div>
    <w:div w:id="950670743">
      <w:bodyDiv w:val="1"/>
      <w:marLeft w:val="0"/>
      <w:marRight w:val="0"/>
      <w:marTop w:val="0"/>
      <w:marBottom w:val="0"/>
      <w:divBdr>
        <w:top w:val="none" w:sz="0" w:space="0" w:color="auto"/>
        <w:left w:val="none" w:sz="0" w:space="0" w:color="auto"/>
        <w:bottom w:val="none" w:sz="0" w:space="0" w:color="auto"/>
        <w:right w:val="none" w:sz="0" w:space="0" w:color="auto"/>
      </w:divBdr>
    </w:div>
    <w:div w:id="963342711">
      <w:bodyDiv w:val="1"/>
      <w:marLeft w:val="0"/>
      <w:marRight w:val="0"/>
      <w:marTop w:val="0"/>
      <w:marBottom w:val="0"/>
      <w:divBdr>
        <w:top w:val="none" w:sz="0" w:space="0" w:color="auto"/>
        <w:left w:val="none" w:sz="0" w:space="0" w:color="auto"/>
        <w:bottom w:val="none" w:sz="0" w:space="0" w:color="auto"/>
        <w:right w:val="none" w:sz="0" w:space="0" w:color="auto"/>
      </w:divBdr>
    </w:div>
    <w:div w:id="964198081">
      <w:bodyDiv w:val="1"/>
      <w:marLeft w:val="0"/>
      <w:marRight w:val="0"/>
      <w:marTop w:val="0"/>
      <w:marBottom w:val="0"/>
      <w:divBdr>
        <w:top w:val="none" w:sz="0" w:space="0" w:color="auto"/>
        <w:left w:val="none" w:sz="0" w:space="0" w:color="auto"/>
        <w:bottom w:val="none" w:sz="0" w:space="0" w:color="auto"/>
        <w:right w:val="none" w:sz="0" w:space="0" w:color="auto"/>
      </w:divBdr>
    </w:div>
    <w:div w:id="978916774">
      <w:bodyDiv w:val="1"/>
      <w:marLeft w:val="0"/>
      <w:marRight w:val="0"/>
      <w:marTop w:val="0"/>
      <w:marBottom w:val="0"/>
      <w:divBdr>
        <w:top w:val="none" w:sz="0" w:space="0" w:color="auto"/>
        <w:left w:val="none" w:sz="0" w:space="0" w:color="auto"/>
        <w:bottom w:val="none" w:sz="0" w:space="0" w:color="auto"/>
        <w:right w:val="none" w:sz="0" w:space="0" w:color="auto"/>
      </w:divBdr>
    </w:div>
    <w:div w:id="989988373">
      <w:bodyDiv w:val="1"/>
      <w:marLeft w:val="0"/>
      <w:marRight w:val="0"/>
      <w:marTop w:val="0"/>
      <w:marBottom w:val="0"/>
      <w:divBdr>
        <w:top w:val="none" w:sz="0" w:space="0" w:color="auto"/>
        <w:left w:val="none" w:sz="0" w:space="0" w:color="auto"/>
        <w:bottom w:val="none" w:sz="0" w:space="0" w:color="auto"/>
        <w:right w:val="none" w:sz="0" w:space="0" w:color="auto"/>
      </w:divBdr>
    </w:div>
    <w:div w:id="995838240">
      <w:bodyDiv w:val="1"/>
      <w:marLeft w:val="0"/>
      <w:marRight w:val="0"/>
      <w:marTop w:val="0"/>
      <w:marBottom w:val="0"/>
      <w:divBdr>
        <w:top w:val="none" w:sz="0" w:space="0" w:color="auto"/>
        <w:left w:val="none" w:sz="0" w:space="0" w:color="auto"/>
        <w:bottom w:val="none" w:sz="0" w:space="0" w:color="auto"/>
        <w:right w:val="none" w:sz="0" w:space="0" w:color="auto"/>
      </w:divBdr>
    </w:div>
    <w:div w:id="996153850">
      <w:bodyDiv w:val="1"/>
      <w:marLeft w:val="0"/>
      <w:marRight w:val="0"/>
      <w:marTop w:val="0"/>
      <w:marBottom w:val="0"/>
      <w:divBdr>
        <w:top w:val="none" w:sz="0" w:space="0" w:color="auto"/>
        <w:left w:val="none" w:sz="0" w:space="0" w:color="auto"/>
        <w:bottom w:val="none" w:sz="0" w:space="0" w:color="auto"/>
        <w:right w:val="none" w:sz="0" w:space="0" w:color="auto"/>
      </w:divBdr>
    </w:div>
    <w:div w:id="1004942972">
      <w:bodyDiv w:val="1"/>
      <w:marLeft w:val="0"/>
      <w:marRight w:val="0"/>
      <w:marTop w:val="0"/>
      <w:marBottom w:val="0"/>
      <w:divBdr>
        <w:top w:val="none" w:sz="0" w:space="0" w:color="auto"/>
        <w:left w:val="none" w:sz="0" w:space="0" w:color="auto"/>
        <w:bottom w:val="none" w:sz="0" w:space="0" w:color="auto"/>
        <w:right w:val="none" w:sz="0" w:space="0" w:color="auto"/>
      </w:divBdr>
    </w:div>
    <w:div w:id="1005747481">
      <w:bodyDiv w:val="1"/>
      <w:marLeft w:val="0"/>
      <w:marRight w:val="0"/>
      <w:marTop w:val="0"/>
      <w:marBottom w:val="0"/>
      <w:divBdr>
        <w:top w:val="none" w:sz="0" w:space="0" w:color="auto"/>
        <w:left w:val="none" w:sz="0" w:space="0" w:color="auto"/>
        <w:bottom w:val="none" w:sz="0" w:space="0" w:color="auto"/>
        <w:right w:val="none" w:sz="0" w:space="0" w:color="auto"/>
      </w:divBdr>
    </w:div>
    <w:div w:id="1006132831">
      <w:bodyDiv w:val="1"/>
      <w:marLeft w:val="0"/>
      <w:marRight w:val="0"/>
      <w:marTop w:val="0"/>
      <w:marBottom w:val="0"/>
      <w:divBdr>
        <w:top w:val="none" w:sz="0" w:space="0" w:color="auto"/>
        <w:left w:val="none" w:sz="0" w:space="0" w:color="auto"/>
        <w:bottom w:val="none" w:sz="0" w:space="0" w:color="auto"/>
        <w:right w:val="none" w:sz="0" w:space="0" w:color="auto"/>
      </w:divBdr>
    </w:div>
    <w:div w:id="1010182480">
      <w:bodyDiv w:val="1"/>
      <w:marLeft w:val="0"/>
      <w:marRight w:val="0"/>
      <w:marTop w:val="0"/>
      <w:marBottom w:val="0"/>
      <w:divBdr>
        <w:top w:val="none" w:sz="0" w:space="0" w:color="auto"/>
        <w:left w:val="none" w:sz="0" w:space="0" w:color="auto"/>
        <w:bottom w:val="none" w:sz="0" w:space="0" w:color="auto"/>
        <w:right w:val="none" w:sz="0" w:space="0" w:color="auto"/>
      </w:divBdr>
    </w:div>
    <w:div w:id="1011487316">
      <w:bodyDiv w:val="1"/>
      <w:marLeft w:val="0"/>
      <w:marRight w:val="0"/>
      <w:marTop w:val="0"/>
      <w:marBottom w:val="0"/>
      <w:divBdr>
        <w:top w:val="none" w:sz="0" w:space="0" w:color="auto"/>
        <w:left w:val="none" w:sz="0" w:space="0" w:color="auto"/>
        <w:bottom w:val="none" w:sz="0" w:space="0" w:color="auto"/>
        <w:right w:val="none" w:sz="0" w:space="0" w:color="auto"/>
      </w:divBdr>
    </w:div>
    <w:div w:id="1017194673">
      <w:bodyDiv w:val="1"/>
      <w:marLeft w:val="0"/>
      <w:marRight w:val="0"/>
      <w:marTop w:val="0"/>
      <w:marBottom w:val="0"/>
      <w:divBdr>
        <w:top w:val="none" w:sz="0" w:space="0" w:color="auto"/>
        <w:left w:val="none" w:sz="0" w:space="0" w:color="auto"/>
        <w:bottom w:val="none" w:sz="0" w:space="0" w:color="auto"/>
        <w:right w:val="none" w:sz="0" w:space="0" w:color="auto"/>
      </w:divBdr>
    </w:div>
    <w:div w:id="1020084302">
      <w:bodyDiv w:val="1"/>
      <w:marLeft w:val="0"/>
      <w:marRight w:val="0"/>
      <w:marTop w:val="0"/>
      <w:marBottom w:val="0"/>
      <w:divBdr>
        <w:top w:val="none" w:sz="0" w:space="0" w:color="auto"/>
        <w:left w:val="none" w:sz="0" w:space="0" w:color="auto"/>
        <w:bottom w:val="none" w:sz="0" w:space="0" w:color="auto"/>
        <w:right w:val="none" w:sz="0" w:space="0" w:color="auto"/>
      </w:divBdr>
    </w:div>
    <w:div w:id="1037200575">
      <w:bodyDiv w:val="1"/>
      <w:marLeft w:val="0"/>
      <w:marRight w:val="0"/>
      <w:marTop w:val="0"/>
      <w:marBottom w:val="0"/>
      <w:divBdr>
        <w:top w:val="none" w:sz="0" w:space="0" w:color="auto"/>
        <w:left w:val="none" w:sz="0" w:space="0" w:color="auto"/>
        <w:bottom w:val="none" w:sz="0" w:space="0" w:color="auto"/>
        <w:right w:val="none" w:sz="0" w:space="0" w:color="auto"/>
      </w:divBdr>
    </w:div>
    <w:div w:id="1060636156">
      <w:bodyDiv w:val="1"/>
      <w:marLeft w:val="0"/>
      <w:marRight w:val="0"/>
      <w:marTop w:val="0"/>
      <w:marBottom w:val="0"/>
      <w:divBdr>
        <w:top w:val="none" w:sz="0" w:space="0" w:color="auto"/>
        <w:left w:val="none" w:sz="0" w:space="0" w:color="auto"/>
        <w:bottom w:val="none" w:sz="0" w:space="0" w:color="auto"/>
        <w:right w:val="none" w:sz="0" w:space="0" w:color="auto"/>
      </w:divBdr>
    </w:div>
    <w:div w:id="1062798709">
      <w:bodyDiv w:val="1"/>
      <w:marLeft w:val="0"/>
      <w:marRight w:val="0"/>
      <w:marTop w:val="0"/>
      <w:marBottom w:val="0"/>
      <w:divBdr>
        <w:top w:val="none" w:sz="0" w:space="0" w:color="auto"/>
        <w:left w:val="none" w:sz="0" w:space="0" w:color="auto"/>
        <w:bottom w:val="none" w:sz="0" w:space="0" w:color="auto"/>
        <w:right w:val="none" w:sz="0" w:space="0" w:color="auto"/>
      </w:divBdr>
    </w:div>
    <w:div w:id="1099302485">
      <w:bodyDiv w:val="1"/>
      <w:marLeft w:val="0"/>
      <w:marRight w:val="0"/>
      <w:marTop w:val="0"/>
      <w:marBottom w:val="0"/>
      <w:divBdr>
        <w:top w:val="none" w:sz="0" w:space="0" w:color="auto"/>
        <w:left w:val="none" w:sz="0" w:space="0" w:color="auto"/>
        <w:bottom w:val="none" w:sz="0" w:space="0" w:color="auto"/>
        <w:right w:val="none" w:sz="0" w:space="0" w:color="auto"/>
      </w:divBdr>
    </w:div>
    <w:div w:id="1106539533">
      <w:bodyDiv w:val="1"/>
      <w:marLeft w:val="0"/>
      <w:marRight w:val="0"/>
      <w:marTop w:val="0"/>
      <w:marBottom w:val="0"/>
      <w:divBdr>
        <w:top w:val="none" w:sz="0" w:space="0" w:color="auto"/>
        <w:left w:val="none" w:sz="0" w:space="0" w:color="auto"/>
        <w:bottom w:val="none" w:sz="0" w:space="0" w:color="auto"/>
        <w:right w:val="none" w:sz="0" w:space="0" w:color="auto"/>
      </w:divBdr>
    </w:div>
    <w:div w:id="1109549172">
      <w:bodyDiv w:val="1"/>
      <w:marLeft w:val="0"/>
      <w:marRight w:val="0"/>
      <w:marTop w:val="0"/>
      <w:marBottom w:val="0"/>
      <w:divBdr>
        <w:top w:val="none" w:sz="0" w:space="0" w:color="auto"/>
        <w:left w:val="none" w:sz="0" w:space="0" w:color="auto"/>
        <w:bottom w:val="none" w:sz="0" w:space="0" w:color="auto"/>
        <w:right w:val="none" w:sz="0" w:space="0" w:color="auto"/>
      </w:divBdr>
    </w:div>
    <w:div w:id="1138381479">
      <w:bodyDiv w:val="1"/>
      <w:marLeft w:val="0"/>
      <w:marRight w:val="0"/>
      <w:marTop w:val="0"/>
      <w:marBottom w:val="0"/>
      <w:divBdr>
        <w:top w:val="none" w:sz="0" w:space="0" w:color="auto"/>
        <w:left w:val="none" w:sz="0" w:space="0" w:color="auto"/>
        <w:bottom w:val="none" w:sz="0" w:space="0" w:color="auto"/>
        <w:right w:val="none" w:sz="0" w:space="0" w:color="auto"/>
      </w:divBdr>
    </w:div>
    <w:div w:id="1138956867">
      <w:bodyDiv w:val="1"/>
      <w:marLeft w:val="0"/>
      <w:marRight w:val="0"/>
      <w:marTop w:val="0"/>
      <w:marBottom w:val="0"/>
      <w:divBdr>
        <w:top w:val="none" w:sz="0" w:space="0" w:color="auto"/>
        <w:left w:val="none" w:sz="0" w:space="0" w:color="auto"/>
        <w:bottom w:val="none" w:sz="0" w:space="0" w:color="auto"/>
        <w:right w:val="none" w:sz="0" w:space="0" w:color="auto"/>
      </w:divBdr>
    </w:div>
    <w:div w:id="1140876715">
      <w:bodyDiv w:val="1"/>
      <w:marLeft w:val="0"/>
      <w:marRight w:val="0"/>
      <w:marTop w:val="0"/>
      <w:marBottom w:val="0"/>
      <w:divBdr>
        <w:top w:val="none" w:sz="0" w:space="0" w:color="auto"/>
        <w:left w:val="none" w:sz="0" w:space="0" w:color="auto"/>
        <w:bottom w:val="none" w:sz="0" w:space="0" w:color="auto"/>
        <w:right w:val="none" w:sz="0" w:space="0" w:color="auto"/>
      </w:divBdr>
    </w:div>
    <w:div w:id="1149134643">
      <w:bodyDiv w:val="1"/>
      <w:marLeft w:val="0"/>
      <w:marRight w:val="0"/>
      <w:marTop w:val="0"/>
      <w:marBottom w:val="0"/>
      <w:divBdr>
        <w:top w:val="none" w:sz="0" w:space="0" w:color="auto"/>
        <w:left w:val="none" w:sz="0" w:space="0" w:color="auto"/>
        <w:bottom w:val="none" w:sz="0" w:space="0" w:color="auto"/>
        <w:right w:val="none" w:sz="0" w:space="0" w:color="auto"/>
      </w:divBdr>
    </w:div>
    <w:div w:id="1152915849">
      <w:bodyDiv w:val="1"/>
      <w:marLeft w:val="0"/>
      <w:marRight w:val="0"/>
      <w:marTop w:val="0"/>
      <w:marBottom w:val="0"/>
      <w:divBdr>
        <w:top w:val="none" w:sz="0" w:space="0" w:color="auto"/>
        <w:left w:val="none" w:sz="0" w:space="0" w:color="auto"/>
        <w:bottom w:val="none" w:sz="0" w:space="0" w:color="auto"/>
        <w:right w:val="none" w:sz="0" w:space="0" w:color="auto"/>
      </w:divBdr>
    </w:div>
    <w:div w:id="1160191901">
      <w:bodyDiv w:val="1"/>
      <w:marLeft w:val="0"/>
      <w:marRight w:val="0"/>
      <w:marTop w:val="0"/>
      <w:marBottom w:val="0"/>
      <w:divBdr>
        <w:top w:val="none" w:sz="0" w:space="0" w:color="auto"/>
        <w:left w:val="none" w:sz="0" w:space="0" w:color="auto"/>
        <w:bottom w:val="none" w:sz="0" w:space="0" w:color="auto"/>
        <w:right w:val="none" w:sz="0" w:space="0" w:color="auto"/>
      </w:divBdr>
    </w:div>
    <w:div w:id="1162618016">
      <w:bodyDiv w:val="1"/>
      <w:marLeft w:val="0"/>
      <w:marRight w:val="0"/>
      <w:marTop w:val="0"/>
      <w:marBottom w:val="0"/>
      <w:divBdr>
        <w:top w:val="none" w:sz="0" w:space="0" w:color="auto"/>
        <w:left w:val="none" w:sz="0" w:space="0" w:color="auto"/>
        <w:bottom w:val="none" w:sz="0" w:space="0" w:color="auto"/>
        <w:right w:val="none" w:sz="0" w:space="0" w:color="auto"/>
      </w:divBdr>
    </w:div>
    <w:div w:id="1164399910">
      <w:bodyDiv w:val="1"/>
      <w:marLeft w:val="0"/>
      <w:marRight w:val="0"/>
      <w:marTop w:val="0"/>
      <w:marBottom w:val="0"/>
      <w:divBdr>
        <w:top w:val="none" w:sz="0" w:space="0" w:color="auto"/>
        <w:left w:val="none" w:sz="0" w:space="0" w:color="auto"/>
        <w:bottom w:val="none" w:sz="0" w:space="0" w:color="auto"/>
        <w:right w:val="none" w:sz="0" w:space="0" w:color="auto"/>
      </w:divBdr>
    </w:div>
    <w:div w:id="1171722413">
      <w:bodyDiv w:val="1"/>
      <w:marLeft w:val="0"/>
      <w:marRight w:val="0"/>
      <w:marTop w:val="0"/>
      <w:marBottom w:val="0"/>
      <w:divBdr>
        <w:top w:val="none" w:sz="0" w:space="0" w:color="auto"/>
        <w:left w:val="none" w:sz="0" w:space="0" w:color="auto"/>
        <w:bottom w:val="none" w:sz="0" w:space="0" w:color="auto"/>
        <w:right w:val="none" w:sz="0" w:space="0" w:color="auto"/>
      </w:divBdr>
    </w:div>
    <w:div w:id="1187793544">
      <w:bodyDiv w:val="1"/>
      <w:marLeft w:val="0"/>
      <w:marRight w:val="0"/>
      <w:marTop w:val="0"/>
      <w:marBottom w:val="0"/>
      <w:divBdr>
        <w:top w:val="none" w:sz="0" w:space="0" w:color="auto"/>
        <w:left w:val="none" w:sz="0" w:space="0" w:color="auto"/>
        <w:bottom w:val="none" w:sz="0" w:space="0" w:color="auto"/>
        <w:right w:val="none" w:sz="0" w:space="0" w:color="auto"/>
      </w:divBdr>
    </w:div>
    <w:div w:id="1200581131">
      <w:bodyDiv w:val="1"/>
      <w:marLeft w:val="0"/>
      <w:marRight w:val="0"/>
      <w:marTop w:val="0"/>
      <w:marBottom w:val="0"/>
      <w:divBdr>
        <w:top w:val="none" w:sz="0" w:space="0" w:color="auto"/>
        <w:left w:val="none" w:sz="0" w:space="0" w:color="auto"/>
        <w:bottom w:val="none" w:sz="0" w:space="0" w:color="auto"/>
        <w:right w:val="none" w:sz="0" w:space="0" w:color="auto"/>
      </w:divBdr>
    </w:div>
    <w:div w:id="1209683401">
      <w:bodyDiv w:val="1"/>
      <w:marLeft w:val="0"/>
      <w:marRight w:val="0"/>
      <w:marTop w:val="0"/>
      <w:marBottom w:val="0"/>
      <w:divBdr>
        <w:top w:val="none" w:sz="0" w:space="0" w:color="auto"/>
        <w:left w:val="none" w:sz="0" w:space="0" w:color="auto"/>
        <w:bottom w:val="none" w:sz="0" w:space="0" w:color="auto"/>
        <w:right w:val="none" w:sz="0" w:space="0" w:color="auto"/>
      </w:divBdr>
    </w:div>
    <w:div w:id="1214542440">
      <w:bodyDiv w:val="1"/>
      <w:marLeft w:val="0"/>
      <w:marRight w:val="0"/>
      <w:marTop w:val="0"/>
      <w:marBottom w:val="0"/>
      <w:divBdr>
        <w:top w:val="none" w:sz="0" w:space="0" w:color="auto"/>
        <w:left w:val="none" w:sz="0" w:space="0" w:color="auto"/>
        <w:bottom w:val="none" w:sz="0" w:space="0" w:color="auto"/>
        <w:right w:val="none" w:sz="0" w:space="0" w:color="auto"/>
      </w:divBdr>
    </w:div>
    <w:div w:id="1242640534">
      <w:bodyDiv w:val="1"/>
      <w:marLeft w:val="0"/>
      <w:marRight w:val="0"/>
      <w:marTop w:val="0"/>
      <w:marBottom w:val="0"/>
      <w:divBdr>
        <w:top w:val="none" w:sz="0" w:space="0" w:color="auto"/>
        <w:left w:val="none" w:sz="0" w:space="0" w:color="auto"/>
        <w:bottom w:val="none" w:sz="0" w:space="0" w:color="auto"/>
        <w:right w:val="none" w:sz="0" w:space="0" w:color="auto"/>
      </w:divBdr>
    </w:div>
    <w:div w:id="1249270997">
      <w:bodyDiv w:val="1"/>
      <w:marLeft w:val="0"/>
      <w:marRight w:val="0"/>
      <w:marTop w:val="0"/>
      <w:marBottom w:val="0"/>
      <w:divBdr>
        <w:top w:val="none" w:sz="0" w:space="0" w:color="auto"/>
        <w:left w:val="none" w:sz="0" w:space="0" w:color="auto"/>
        <w:bottom w:val="none" w:sz="0" w:space="0" w:color="auto"/>
        <w:right w:val="none" w:sz="0" w:space="0" w:color="auto"/>
      </w:divBdr>
    </w:div>
    <w:div w:id="1254818761">
      <w:bodyDiv w:val="1"/>
      <w:marLeft w:val="0"/>
      <w:marRight w:val="0"/>
      <w:marTop w:val="0"/>
      <w:marBottom w:val="0"/>
      <w:divBdr>
        <w:top w:val="none" w:sz="0" w:space="0" w:color="auto"/>
        <w:left w:val="none" w:sz="0" w:space="0" w:color="auto"/>
        <w:bottom w:val="none" w:sz="0" w:space="0" w:color="auto"/>
        <w:right w:val="none" w:sz="0" w:space="0" w:color="auto"/>
      </w:divBdr>
    </w:div>
    <w:div w:id="1255044604">
      <w:bodyDiv w:val="1"/>
      <w:marLeft w:val="0"/>
      <w:marRight w:val="0"/>
      <w:marTop w:val="0"/>
      <w:marBottom w:val="0"/>
      <w:divBdr>
        <w:top w:val="none" w:sz="0" w:space="0" w:color="auto"/>
        <w:left w:val="none" w:sz="0" w:space="0" w:color="auto"/>
        <w:bottom w:val="none" w:sz="0" w:space="0" w:color="auto"/>
        <w:right w:val="none" w:sz="0" w:space="0" w:color="auto"/>
      </w:divBdr>
    </w:div>
    <w:div w:id="1258709378">
      <w:bodyDiv w:val="1"/>
      <w:marLeft w:val="0"/>
      <w:marRight w:val="0"/>
      <w:marTop w:val="0"/>
      <w:marBottom w:val="0"/>
      <w:divBdr>
        <w:top w:val="none" w:sz="0" w:space="0" w:color="auto"/>
        <w:left w:val="none" w:sz="0" w:space="0" w:color="auto"/>
        <w:bottom w:val="none" w:sz="0" w:space="0" w:color="auto"/>
        <w:right w:val="none" w:sz="0" w:space="0" w:color="auto"/>
      </w:divBdr>
    </w:div>
    <w:div w:id="1272516069">
      <w:bodyDiv w:val="1"/>
      <w:marLeft w:val="0"/>
      <w:marRight w:val="0"/>
      <w:marTop w:val="0"/>
      <w:marBottom w:val="0"/>
      <w:divBdr>
        <w:top w:val="none" w:sz="0" w:space="0" w:color="auto"/>
        <w:left w:val="none" w:sz="0" w:space="0" w:color="auto"/>
        <w:bottom w:val="none" w:sz="0" w:space="0" w:color="auto"/>
        <w:right w:val="none" w:sz="0" w:space="0" w:color="auto"/>
      </w:divBdr>
    </w:div>
    <w:div w:id="1274096950">
      <w:bodyDiv w:val="1"/>
      <w:marLeft w:val="0"/>
      <w:marRight w:val="0"/>
      <w:marTop w:val="0"/>
      <w:marBottom w:val="0"/>
      <w:divBdr>
        <w:top w:val="none" w:sz="0" w:space="0" w:color="auto"/>
        <w:left w:val="none" w:sz="0" w:space="0" w:color="auto"/>
        <w:bottom w:val="none" w:sz="0" w:space="0" w:color="auto"/>
        <w:right w:val="none" w:sz="0" w:space="0" w:color="auto"/>
      </w:divBdr>
    </w:div>
    <w:div w:id="1293171170">
      <w:bodyDiv w:val="1"/>
      <w:marLeft w:val="0"/>
      <w:marRight w:val="0"/>
      <w:marTop w:val="0"/>
      <w:marBottom w:val="0"/>
      <w:divBdr>
        <w:top w:val="none" w:sz="0" w:space="0" w:color="auto"/>
        <w:left w:val="none" w:sz="0" w:space="0" w:color="auto"/>
        <w:bottom w:val="none" w:sz="0" w:space="0" w:color="auto"/>
        <w:right w:val="none" w:sz="0" w:space="0" w:color="auto"/>
      </w:divBdr>
    </w:div>
    <w:div w:id="1298410390">
      <w:bodyDiv w:val="1"/>
      <w:marLeft w:val="0"/>
      <w:marRight w:val="0"/>
      <w:marTop w:val="0"/>
      <w:marBottom w:val="0"/>
      <w:divBdr>
        <w:top w:val="none" w:sz="0" w:space="0" w:color="auto"/>
        <w:left w:val="none" w:sz="0" w:space="0" w:color="auto"/>
        <w:bottom w:val="none" w:sz="0" w:space="0" w:color="auto"/>
        <w:right w:val="none" w:sz="0" w:space="0" w:color="auto"/>
      </w:divBdr>
      <w:divsChild>
        <w:div w:id="524514888">
          <w:marLeft w:val="0"/>
          <w:marRight w:val="0"/>
          <w:marTop w:val="0"/>
          <w:marBottom w:val="0"/>
          <w:divBdr>
            <w:top w:val="none" w:sz="0" w:space="0" w:color="auto"/>
            <w:left w:val="none" w:sz="0" w:space="0" w:color="auto"/>
            <w:bottom w:val="none" w:sz="0" w:space="0" w:color="auto"/>
            <w:right w:val="none" w:sz="0" w:space="0" w:color="auto"/>
          </w:divBdr>
        </w:div>
        <w:div w:id="906694869">
          <w:marLeft w:val="0"/>
          <w:marRight w:val="0"/>
          <w:marTop w:val="0"/>
          <w:marBottom w:val="0"/>
          <w:divBdr>
            <w:top w:val="none" w:sz="0" w:space="0" w:color="auto"/>
            <w:left w:val="none" w:sz="0" w:space="0" w:color="auto"/>
            <w:bottom w:val="none" w:sz="0" w:space="0" w:color="auto"/>
            <w:right w:val="none" w:sz="0" w:space="0" w:color="auto"/>
          </w:divBdr>
        </w:div>
        <w:div w:id="1699355181">
          <w:marLeft w:val="0"/>
          <w:marRight w:val="0"/>
          <w:marTop w:val="0"/>
          <w:marBottom w:val="0"/>
          <w:divBdr>
            <w:top w:val="none" w:sz="0" w:space="0" w:color="auto"/>
            <w:left w:val="none" w:sz="0" w:space="0" w:color="auto"/>
            <w:bottom w:val="none" w:sz="0" w:space="0" w:color="auto"/>
            <w:right w:val="none" w:sz="0" w:space="0" w:color="auto"/>
          </w:divBdr>
        </w:div>
      </w:divsChild>
    </w:div>
    <w:div w:id="1308824427">
      <w:bodyDiv w:val="1"/>
      <w:marLeft w:val="0"/>
      <w:marRight w:val="0"/>
      <w:marTop w:val="0"/>
      <w:marBottom w:val="0"/>
      <w:divBdr>
        <w:top w:val="none" w:sz="0" w:space="0" w:color="auto"/>
        <w:left w:val="none" w:sz="0" w:space="0" w:color="auto"/>
        <w:bottom w:val="none" w:sz="0" w:space="0" w:color="auto"/>
        <w:right w:val="none" w:sz="0" w:space="0" w:color="auto"/>
      </w:divBdr>
    </w:div>
    <w:div w:id="1315530559">
      <w:bodyDiv w:val="1"/>
      <w:marLeft w:val="0"/>
      <w:marRight w:val="0"/>
      <w:marTop w:val="0"/>
      <w:marBottom w:val="0"/>
      <w:divBdr>
        <w:top w:val="none" w:sz="0" w:space="0" w:color="auto"/>
        <w:left w:val="none" w:sz="0" w:space="0" w:color="auto"/>
        <w:bottom w:val="none" w:sz="0" w:space="0" w:color="auto"/>
        <w:right w:val="none" w:sz="0" w:space="0" w:color="auto"/>
      </w:divBdr>
    </w:div>
    <w:div w:id="1372997711">
      <w:bodyDiv w:val="1"/>
      <w:marLeft w:val="0"/>
      <w:marRight w:val="0"/>
      <w:marTop w:val="0"/>
      <w:marBottom w:val="0"/>
      <w:divBdr>
        <w:top w:val="none" w:sz="0" w:space="0" w:color="auto"/>
        <w:left w:val="none" w:sz="0" w:space="0" w:color="auto"/>
        <w:bottom w:val="none" w:sz="0" w:space="0" w:color="auto"/>
        <w:right w:val="none" w:sz="0" w:space="0" w:color="auto"/>
      </w:divBdr>
    </w:div>
    <w:div w:id="1381172140">
      <w:bodyDiv w:val="1"/>
      <w:marLeft w:val="0"/>
      <w:marRight w:val="0"/>
      <w:marTop w:val="0"/>
      <w:marBottom w:val="0"/>
      <w:divBdr>
        <w:top w:val="none" w:sz="0" w:space="0" w:color="auto"/>
        <w:left w:val="none" w:sz="0" w:space="0" w:color="auto"/>
        <w:bottom w:val="none" w:sz="0" w:space="0" w:color="auto"/>
        <w:right w:val="none" w:sz="0" w:space="0" w:color="auto"/>
      </w:divBdr>
    </w:div>
    <w:div w:id="1387995976">
      <w:bodyDiv w:val="1"/>
      <w:marLeft w:val="0"/>
      <w:marRight w:val="0"/>
      <w:marTop w:val="0"/>
      <w:marBottom w:val="0"/>
      <w:divBdr>
        <w:top w:val="none" w:sz="0" w:space="0" w:color="auto"/>
        <w:left w:val="none" w:sz="0" w:space="0" w:color="auto"/>
        <w:bottom w:val="none" w:sz="0" w:space="0" w:color="auto"/>
        <w:right w:val="none" w:sz="0" w:space="0" w:color="auto"/>
      </w:divBdr>
    </w:div>
    <w:div w:id="1391491422">
      <w:bodyDiv w:val="1"/>
      <w:marLeft w:val="0"/>
      <w:marRight w:val="0"/>
      <w:marTop w:val="0"/>
      <w:marBottom w:val="0"/>
      <w:divBdr>
        <w:top w:val="none" w:sz="0" w:space="0" w:color="auto"/>
        <w:left w:val="none" w:sz="0" w:space="0" w:color="auto"/>
        <w:bottom w:val="none" w:sz="0" w:space="0" w:color="auto"/>
        <w:right w:val="none" w:sz="0" w:space="0" w:color="auto"/>
      </w:divBdr>
    </w:div>
    <w:div w:id="1394430565">
      <w:bodyDiv w:val="1"/>
      <w:marLeft w:val="0"/>
      <w:marRight w:val="0"/>
      <w:marTop w:val="0"/>
      <w:marBottom w:val="0"/>
      <w:divBdr>
        <w:top w:val="none" w:sz="0" w:space="0" w:color="auto"/>
        <w:left w:val="none" w:sz="0" w:space="0" w:color="auto"/>
        <w:bottom w:val="none" w:sz="0" w:space="0" w:color="auto"/>
        <w:right w:val="none" w:sz="0" w:space="0" w:color="auto"/>
      </w:divBdr>
    </w:div>
    <w:div w:id="1404641553">
      <w:bodyDiv w:val="1"/>
      <w:marLeft w:val="0"/>
      <w:marRight w:val="0"/>
      <w:marTop w:val="0"/>
      <w:marBottom w:val="0"/>
      <w:divBdr>
        <w:top w:val="none" w:sz="0" w:space="0" w:color="auto"/>
        <w:left w:val="none" w:sz="0" w:space="0" w:color="auto"/>
        <w:bottom w:val="none" w:sz="0" w:space="0" w:color="auto"/>
        <w:right w:val="none" w:sz="0" w:space="0" w:color="auto"/>
      </w:divBdr>
    </w:div>
    <w:div w:id="1441100221">
      <w:bodyDiv w:val="1"/>
      <w:marLeft w:val="0"/>
      <w:marRight w:val="0"/>
      <w:marTop w:val="0"/>
      <w:marBottom w:val="0"/>
      <w:divBdr>
        <w:top w:val="none" w:sz="0" w:space="0" w:color="auto"/>
        <w:left w:val="none" w:sz="0" w:space="0" w:color="auto"/>
        <w:bottom w:val="none" w:sz="0" w:space="0" w:color="auto"/>
        <w:right w:val="none" w:sz="0" w:space="0" w:color="auto"/>
      </w:divBdr>
    </w:div>
    <w:div w:id="1486438216">
      <w:bodyDiv w:val="1"/>
      <w:marLeft w:val="0"/>
      <w:marRight w:val="0"/>
      <w:marTop w:val="0"/>
      <w:marBottom w:val="0"/>
      <w:divBdr>
        <w:top w:val="none" w:sz="0" w:space="0" w:color="auto"/>
        <w:left w:val="none" w:sz="0" w:space="0" w:color="auto"/>
        <w:bottom w:val="none" w:sz="0" w:space="0" w:color="auto"/>
        <w:right w:val="none" w:sz="0" w:space="0" w:color="auto"/>
      </w:divBdr>
    </w:div>
    <w:div w:id="1486701670">
      <w:bodyDiv w:val="1"/>
      <w:marLeft w:val="0"/>
      <w:marRight w:val="0"/>
      <w:marTop w:val="0"/>
      <w:marBottom w:val="0"/>
      <w:divBdr>
        <w:top w:val="none" w:sz="0" w:space="0" w:color="auto"/>
        <w:left w:val="none" w:sz="0" w:space="0" w:color="auto"/>
        <w:bottom w:val="none" w:sz="0" w:space="0" w:color="auto"/>
        <w:right w:val="none" w:sz="0" w:space="0" w:color="auto"/>
      </w:divBdr>
    </w:div>
    <w:div w:id="1496266653">
      <w:bodyDiv w:val="1"/>
      <w:marLeft w:val="0"/>
      <w:marRight w:val="0"/>
      <w:marTop w:val="0"/>
      <w:marBottom w:val="0"/>
      <w:divBdr>
        <w:top w:val="none" w:sz="0" w:space="0" w:color="auto"/>
        <w:left w:val="none" w:sz="0" w:space="0" w:color="auto"/>
        <w:bottom w:val="none" w:sz="0" w:space="0" w:color="auto"/>
        <w:right w:val="none" w:sz="0" w:space="0" w:color="auto"/>
      </w:divBdr>
    </w:div>
    <w:div w:id="1496527299">
      <w:bodyDiv w:val="1"/>
      <w:marLeft w:val="0"/>
      <w:marRight w:val="0"/>
      <w:marTop w:val="0"/>
      <w:marBottom w:val="0"/>
      <w:divBdr>
        <w:top w:val="none" w:sz="0" w:space="0" w:color="auto"/>
        <w:left w:val="none" w:sz="0" w:space="0" w:color="auto"/>
        <w:bottom w:val="none" w:sz="0" w:space="0" w:color="auto"/>
        <w:right w:val="none" w:sz="0" w:space="0" w:color="auto"/>
      </w:divBdr>
    </w:div>
    <w:div w:id="1497768915">
      <w:bodyDiv w:val="1"/>
      <w:marLeft w:val="0"/>
      <w:marRight w:val="0"/>
      <w:marTop w:val="0"/>
      <w:marBottom w:val="0"/>
      <w:divBdr>
        <w:top w:val="none" w:sz="0" w:space="0" w:color="auto"/>
        <w:left w:val="none" w:sz="0" w:space="0" w:color="auto"/>
        <w:bottom w:val="none" w:sz="0" w:space="0" w:color="auto"/>
        <w:right w:val="none" w:sz="0" w:space="0" w:color="auto"/>
      </w:divBdr>
    </w:div>
    <w:div w:id="1514878944">
      <w:bodyDiv w:val="1"/>
      <w:marLeft w:val="0"/>
      <w:marRight w:val="0"/>
      <w:marTop w:val="0"/>
      <w:marBottom w:val="0"/>
      <w:divBdr>
        <w:top w:val="none" w:sz="0" w:space="0" w:color="auto"/>
        <w:left w:val="none" w:sz="0" w:space="0" w:color="auto"/>
        <w:bottom w:val="none" w:sz="0" w:space="0" w:color="auto"/>
        <w:right w:val="none" w:sz="0" w:space="0" w:color="auto"/>
      </w:divBdr>
    </w:div>
    <w:div w:id="1528182247">
      <w:bodyDiv w:val="1"/>
      <w:marLeft w:val="0"/>
      <w:marRight w:val="0"/>
      <w:marTop w:val="0"/>
      <w:marBottom w:val="0"/>
      <w:divBdr>
        <w:top w:val="none" w:sz="0" w:space="0" w:color="auto"/>
        <w:left w:val="none" w:sz="0" w:space="0" w:color="auto"/>
        <w:bottom w:val="none" w:sz="0" w:space="0" w:color="auto"/>
        <w:right w:val="none" w:sz="0" w:space="0" w:color="auto"/>
      </w:divBdr>
    </w:div>
    <w:div w:id="1532257009">
      <w:bodyDiv w:val="1"/>
      <w:marLeft w:val="0"/>
      <w:marRight w:val="0"/>
      <w:marTop w:val="0"/>
      <w:marBottom w:val="0"/>
      <w:divBdr>
        <w:top w:val="none" w:sz="0" w:space="0" w:color="auto"/>
        <w:left w:val="none" w:sz="0" w:space="0" w:color="auto"/>
        <w:bottom w:val="none" w:sz="0" w:space="0" w:color="auto"/>
        <w:right w:val="none" w:sz="0" w:space="0" w:color="auto"/>
      </w:divBdr>
    </w:div>
    <w:div w:id="1560895452">
      <w:bodyDiv w:val="1"/>
      <w:marLeft w:val="0"/>
      <w:marRight w:val="0"/>
      <w:marTop w:val="0"/>
      <w:marBottom w:val="0"/>
      <w:divBdr>
        <w:top w:val="none" w:sz="0" w:space="0" w:color="auto"/>
        <w:left w:val="none" w:sz="0" w:space="0" w:color="auto"/>
        <w:bottom w:val="none" w:sz="0" w:space="0" w:color="auto"/>
        <w:right w:val="none" w:sz="0" w:space="0" w:color="auto"/>
      </w:divBdr>
    </w:div>
    <w:div w:id="1565137367">
      <w:bodyDiv w:val="1"/>
      <w:marLeft w:val="0"/>
      <w:marRight w:val="0"/>
      <w:marTop w:val="0"/>
      <w:marBottom w:val="0"/>
      <w:divBdr>
        <w:top w:val="none" w:sz="0" w:space="0" w:color="auto"/>
        <w:left w:val="none" w:sz="0" w:space="0" w:color="auto"/>
        <w:bottom w:val="none" w:sz="0" w:space="0" w:color="auto"/>
        <w:right w:val="none" w:sz="0" w:space="0" w:color="auto"/>
      </w:divBdr>
    </w:div>
    <w:div w:id="1566261273">
      <w:bodyDiv w:val="1"/>
      <w:marLeft w:val="0"/>
      <w:marRight w:val="0"/>
      <w:marTop w:val="0"/>
      <w:marBottom w:val="0"/>
      <w:divBdr>
        <w:top w:val="none" w:sz="0" w:space="0" w:color="auto"/>
        <w:left w:val="none" w:sz="0" w:space="0" w:color="auto"/>
        <w:bottom w:val="none" w:sz="0" w:space="0" w:color="auto"/>
        <w:right w:val="none" w:sz="0" w:space="0" w:color="auto"/>
      </w:divBdr>
    </w:div>
    <w:div w:id="1607074313">
      <w:bodyDiv w:val="1"/>
      <w:marLeft w:val="0"/>
      <w:marRight w:val="0"/>
      <w:marTop w:val="0"/>
      <w:marBottom w:val="0"/>
      <w:divBdr>
        <w:top w:val="none" w:sz="0" w:space="0" w:color="auto"/>
        <w:left w:val="none" w:sz="0" w:space="0" w:color="auto"/>
        <w:bottom w:val="none" w:sz="0" w:space="0" w:color="auto"/>
        <w:right w:val="none" w:sz="0" w:space="0" w:color="auto"/>
      </w:divBdr>
    </w:div>
    <w:div w:id="1607425537">
      <w:bodyDiv w:val="1"/>
      <w:marLeft w:val="0"/>
      <w:marRight w:val="0"/>
      <w:marTop w:val="0"/>
      <w:marBottom w:val="0"/>
      <w:divBdr>
        <w:top w:val="none" w:sz="0" w:space="0" w:color="auto"/>
        <w:left w:val="none" w:sz="0" w:space="0" w:color="auto"/>
        <w:bottom w:val="none" w:sz="0" w:space="0" w:color="auto"/>
        <w:right w:val="none" w:sz="0" w:space="0" w:color="auto"/>
      </w:divBdr>
    </w:div>
    <w:div w:id="1610621502">
      <w:bodyDiv w:val="1"/>
      <w:marLeft w:val="0"/>
      <w:marRight w:val="0"/>
      <w:marTop w:val="0"/>
      <w:marBottom w:val="0"/>
      <w:divBdr>
        <w:top w:val="none" w:sz="0" w:space="0" w:color="auto"/>
        <w:left w:val="none" w:sz="0" w:space="0" w:color="auto"/>
        <w:bottom w:val="none" w:sz="0" w:space="0" w:color="auto"/>
        <w:right w:val="none" w:sz="0" w:space="0" w:color="auto"/>
      </w:divBdr>
    </w:div>
    <w:div w:id="1625236533">
      <w:bodyDiv w:val="1"/>
      <w:marLeft w:val="0"/>
      <w:marRight w:val="0"/>
      <w:marTop w:val="0"/>
      <w:marBottom w:val="0"/>
      <w:divBdr>
        <w:top w:val="none" w:sz="0" w:space="0" w:color="auto"/>
        <w:left w:val="none" w:sz="0" w:space="0" w:color="auto"/>
        <w:bottom w:val="none" w:sz="0" w:space="0" w:color="auto"/>
        <w:right w:val="none" w:sz="0" w:space="0" w:color="auto"/>
      </w:divBdr>
    </w:div>
    <w:div w:id="1665278056">
      <w:bodyDiv w:val="1"/>
      <w:marLeft w:val="0"/>
      <w:marRight w:val="0"/>
      <w:marTop w:val="0"/>
      <w:marBottom w:val="0"/>
      <w:divBdr>
        <w:top w:val="none" w:sz="0" w:space="0" w:color="auto"/>
        <w:left w:val="none" w:sz="0" w:space="0" w:color="auto"/>
        <w:bottom w:val="none" w:sz="0" w:space="0" w:color="auto"/>
        <w:right w:val="none" w:sz="0" w:space="0" w:color="auto"/>
      </w:divBdr>
    </w:div>
    <w:div w:id="1668166342">
      <w:bodyDiv w:val="1"/>
      <w:marLeft w:val="0"/>
      <w:marRight w:val="0"/>
      <w:marTop w:val="0"/>
      <w:marBottom w:val="0"/>
      <w:divBdr>
        <w:top w:val="none" w:sz="0" w:space="0" w:color="auto"/>
        <w:left w:val="none" w:sz="0" w:space="0" w:color="auto"/>
        <w:bottom w:val="none" w:sz="0" w:space="0" w:color="auto"/>
        <w:right w:val="none" w:sz="0" w:space="0" w:color="auto"/>
      </w:divBdr>
    </w:div>
    <w:div w:id="1683238703">
      <w:bodyDiv w:val="1"/>
      <w:marLeft w:val="0"/>
      <w:marRight w:val="0"/>
      <w:marTop w:val="0"/>
      <w:marBottom w:val="0"/>
      <w:divBdr>
        <w:top w:val="none" w:sz="0" w:space="0" w:color="auto"/>
        <w:left w:val="none" w:sz="0" w:space="0" w:color="auto"/>
        <w:bottom w:val="none" w:sz="0" w:space="0" w:color="auto"/>
        <w:right w:val="none" w:sz="0" w:space="0" w:color="auto"/>
      </w:divBdr>
    </w:div>
    <w:div w:id="1724138752">
      <w:bodyDiv w:val="1"/>
      <w:marLeft w:val="0"/>
      <w:marRight w:val="0"/>
      <w:marTop w:val="0"/>
      <w:marBottom w:val="0"/>
      <w:divBdr>
        <w:top w:val="none" w:sz="0" w:space="0" w:color="auto"/>
        <w:left w:val="none" w:sz="0" w:space="0" w:color="auto"/>
        <w:bottom w:val="none" w:sz="0" w:space="0" w:color="auto"/>
        <w:right w:val="none" w:sz="0" w:space="0" w:color="auto"/>
      </w:divBdr>
    </w:div>
    <w:div w:id="1726568631">
      <w:bodyDiv w:val="1"/>
      <w:marLeft w:val="0"/>
      <w:marRight w:val="0"/>
      <w:marTop w:val="0"/>
      <w:marBottom w:val="0"/>
      <w:divBdr>
        <w:top w:val="none" w:sz="0" w:space="0" w:color="auto"/>
        <w:left w:val="none" w:sz="0" w:space="0" w:color="auto"/>
        <w:bottom w:val="none" w:sz="0" w:space="0" w:color="auto"/>
        <w:right w:val="none" w:sz="0" w:space="0" w:color="auto"/>
      </w:divBdr>
    </w:div>
    <w:div w:id="1748960568">
      <w:bodyDiv w:val="1"/>
      <w:marLeft w:val="0"/>
      <w:marRight w:val="0"/>
      <w:marTop w:val="0"/>
      <w:marBottom w:val="0"/>
      <w:divBdr>
        <w:top w:val="none" w:sz="0" w:space="0" w:color="auto"/>
        <w:left w:val="none" w:sz="0" w:space="0" w:color="auto"/>
        <w:bottom w:val="none" w:sz="0" w:space="0" w:color="auto"/>
        <w:right w:val="none" w:sz="0" w:space="0" w:color="auto"/>
      </w:divBdr>
    </w:div>
    <w:div w:id="1769304168">
      <w:bodyDiv w:val="1"/>
      <w:marLeft w:val="0"/>
      <w:marRight w:val="0"/>
      <w:marTop w:val="0"/>
      <w:marBottom w:val="0"/>
      <w:divBdr>
        <w:top w:val="none" w:sz="0" w:space="0" w:color="auto"/>
        <w:left w:val="none" w:sz="0" w:space="0" w:color="auto"/>
        <w:bottom w:val="none" w:sz="0" w:space="0" w:color="auto"/>
        <w:right w:val="none" w:sz="0" w:space="0" w:color="auto"/>
      </w:divBdr>
    </w:div>
    <w:div w:id="1794858985">
      <w:bodyDiv w:val="1"/>
      <w:marLeft w:val="0"/>
      <w:marRight w:val="0"/>
      <w:marTop w:val="0"/>
      <w:marBottom w:val="0"/>
      <w:divBdr>
        <w:top w:val="none" w:sz="0" w:space="0" w:color="auto"/>
        <w:left w:val="none" w:sz="0" w:space="0" w:color="auto"/>
        <w:bottom w:val="none" w:sz="0" w:space="0" w:color="auto"/>
        <w:right w:val="none" w:sz="0" w:space="0" w:color="auto"/>
      </w:divBdr>
    </w:div>
    <w:div w:id="1796218927">
      <w:bodyDiv w:val="1"/>
      <w:marLeft w:val="0"/>
      <w:marRight w:val="0"/>
      <w:marTop w:val="0"/>
      <w:marBottom w:val="0"/>
      <w:divBdr>
        <w:top w:val="none" w:sz="0" w:space="0" w:color="auto"/>
        <w:left w:val="none" w:sz="0" w:space="0" w:color="auto"/>
        <w:bottom w:val="none" w:sz="0" w:space="0" w:color="auto"/>
        <w:right w:val="none" w:sz="0" w:space="0" w:color="auto"/>
      </w:divBdr>
    </w:div>
    <w:div w:id="1799103507">
      <w:bodyDiv w:val="1"/>
      <w:marLeft w:val="0"/>
      <w:marRight w:val="0"/>
      <w:marTop w:val="0"/>
      <w:marBottom w:val="0"/>
      <w:divBdr>
        <w:top w:val="none" w:sz="0" w:space="0" w:color="auto"/>
        <w:left w:val="none" w:sz="0" w:space="0" w:color="auto"/>
        <w:bottom w:val="none" w:sz="0" w:space="0" w:color="auto"/>
        <w:right w:val="none" w:sz="0" w:space="0" w:color="auto"/>
      </w:divBdr>
    </w:div>
    <w:div w:id="1812863751">
      <w:bodyDiv w:val="1"/>
      <w:marLeft w:val="0"/>
      <w:marRight w:val="0"/>
      <w:marTop w:val="0"/>
      <w:marBottom w:val="0"/>
      <w:divBdr>
        <w:top w:val="none" w:sz="0" w:space="0" w:color="auto"/>
        <w:left w:val="none" w:sz="0" w:space="0" w:color="auto"/>
        <w:bottom w:val="none" w:sz="0" w:space="0" w:color="auto"/>
        <w:right w:val="none" w:sz="0" w:space="0" w:color="auto"/>
      </w:divBdr>
    </w:div>
    <w:div w:id="1842769023">
      <w:bodyDiv w:val="1"/>
      <w:marLeft w:val="0"/>
      <w:marRight w:val="0"/>
      <w:marTop w:val="0"/>
      <w:marBottom w:val="0"/>
      <w:divBdr>
        <w:top w:val="none" w:sz="0" w:space="0" w:color="auto"/>
        <w:left w:val="none" w:sz="0" w:space="0" w:color="auto"/>
        <w:bottom w:val="none" w:sz="0" w:space="0" w:color="auto"/>
        <w:right w:val="none" w:sz="0" w:space="0" w:color="auto"/>
      </w:divBdr>
    </w:div>
    <w:div w:id="1843932725">
      <w:bodyDiv w:val="1"/>
      <w:marLeft w:val="0"/>
      <w:marRight w:val="0"/>
      <w:marTop w:val="0"/>
      <w:marBottom w:val="0"/>
      <w:divBdr>
        <w:top w:val="none" w:sz="0" w:space="0" w:color="auto"/>
        <w:left w:val="none" w:sz="0" w:space="0" w:color="auto"/>
        <w:bottom w:val="none" w:sz="0" w:space="0" w:color="auto"/>
        <w:right w:val="none" w:sz="0" w:space="0" w:color="auto"/>
      </w:divBdr>
    </w:div>
    <w:div w:id="1851288053">
      <w:bodyDiv w:val="1"/>
      <w:marLeft w:val="0"/>
      <w:marRight w:val="0"/>
      <w:marTop w:val="0"/>
      <w:marBottom w:val="0"/>
      <w:divBdr>
        <w:top w:val="none" w:sz="0" w:space="0" w:color="auto"/>
        <w:left w:val="none" w:sz="0" w:space="0" w:color="auto"/>
        <w:bottom w:val="none" w:sz="0" w:space="0" w:color="auto"/>
        <w:right w:val="none" w:sz="0" w:space="0" w:color="auto"/>
      </w:divBdr>
    </w:div>
    <w:div w:id="1885943985">
      <w:bodyDiv w:val="1"/>
      <w:marLeft w:val="0"/>
      <w:marRight w:val="0"/>
      <w:marTop w:val="0"/>
      <w:marBottom w:val="0"/>
      <w:divBdr>
        <w:top w:val="none" w:sz="0" w:space="0" w:color="auto"/>
        <w:left w:val="none" w:sz="0" w:space="0" w:color="auto"/>
        <w:bottom w:val="none" w:sz="0" w:space="0" w:color="auto"/>
        <w:right w:val="none" w:sz="0" w:space="0" w:color="auto"/>
      </w:divBdr>
    </w:div>
    <w:div w:id="1892301329">
      <w:bodyDiv w:val="1"/>
      <w:marLeft w:val="0"/>
      <w:marRight w:val="0"/>
      <w:marTop w:val="0"/>
      <w:marBottom w:val="0"/>
      <w:divBdr>
        <w:top w:val="none" w:sz="0" w:space="0" w:color="auto"/>
        <w:left w:val="none" w:sz="0" w:space="0" w:color="auto"/>
        <w:bottom w:val="none" w:sz="0" w:space="0" w:color="auto"/>
        <w:right w:val="none" w:sz="0" w:space="0" w:color="auto"/>
      </w:divBdr>
    </w:div>
    <w:div w:id="1904874211">
      <w:bodyDiv w:val="1"/>
      <w:marLeft w:val="0"/>
      <w:marRight w:val="0"/>
      <w:marTop w:val="0"/>
      <w:marBottom w:val="0"/>
      <w:divBdr>
        <w:top w:val="none" w:sz="0" w:space="0" w:color="auto"/>
        <w:left w:val="none" w:sz="0" w:space="0" w:color="auto"/>
        <w:bottom w:val="none" w:sz="0" w:space="0" w:color="auto"/>
        <w:right w:val="none" w:sz="0" w:space="0" w:color="auto"/>
      </w:divBdr>
    </w:div>
    <w:div w:id="1925722051">
      <w:bodyDiv w:val="1"/>
      <w:marLeft w:val="0"/>
      <w:marRight w:val="0"/>
      <w:marTop w:val="0"/>
      <w:marBottom w:val="0"/>
      <w:divBdr>
        <w:top w:val="none" w:sz="0" w:space="0" w:color="auto"/>
        <w:left w:val="none" w:sz="0" w:space="0" w:color="auto"/>
        <w:bottom w:val="none" w:sz="0" w:space="0" w:color="auto"/>
        <w:right w:val="none" w:sz="0" w:space="0" w:color="auto"/>
      </w:divBdr>
    </w:div>
    <w:div w:id="1926920372">
      <w:bodyDiv w:val="1"/>
      <w:marLeft w:val="0"/>
      <w:marRight w:val="0"/>
      <w:marTop w:val="0"/>
      <w:marBottom w:val="0"/>
      <w:divBdr>
        <w:top w:val="none" w:sz="0" w:space="0" w:color="auto"/>
        <w:left w:val="none" w:sz="0" w:space="0" w:color="auto"/>
        <w:bottom w:val="none" w:sz="0" w:space="0" w:color="auto"/>
        <w:right w:val="none" w:sz="0" w:space="0" w:color="auto"/>
      </w:divBdr>
      <w:divsChild>
        <w:div w:id="1203901106">
          <w:marLeft w:val="0"/>
          <w:marRight w:val="0"/>
          <w:marTop w:val="0"/>
          <w:marBottom w:val="0"/>
          <w:divBdr>
            <w:top w:val="none" w:sz="0" w:space="0" w:color="auto"/>
            <w:left w:val="none" w:sz="0" w:space="0" w:color="auto"/>
            <w:bottom w:val="none" w:sz="0" w:space="0" w:color="auto"/>
            <w:right w:val="none" w:sz="0" w:space="0" w:color="auto"/>
          </w:divBdr>
        </w:div>
        <w:div w:id="1231113367">
          <w:marLeft w:val="0"/>
          <w:marRight w:val="0"/>
          <w:marTop w:val="0"/>
          <w:marBottom w:val="0"/>
          <w:divBdr>
            <w:top w:val="none" w:sz="0" w:space="0" w:color="auto"/>
            <w:left w:val="none" w:sz="0" w:space="0" w:color="auto"/>
            <w:bottom w:val="none" w:sz="0" w:space="0" w:color="auto"/>
            <w:right w:val="none" w:sz="0" w:space="0" w:color="auto"/>
          </w:divBdr>
        </w:div>
        <w:div w:id="1345208401">
          <w:marLeft w:val="0"/>
          <w:marRight w:val="0"/>
          <w:marTop w:val="0"/>
          <w:marBottom w:val="0"/>
          <w:divBdr>
            <w:top w:val="none" w:sz="0" w:space="0" w:color="auto"/>
            <w:left w:val="none" w:sz="0" w:space="0" w:color="auto"/>
            <w:bottom w:val="none" w:sz="0" w:space="0" w:color="auto"/>
            <w:right w:val="none" w:sz="0" w:space="0" w:color="auto"/>
          </w:divBdr>
        </w:div>
      </w:divsChild>
    </w:div>
    <w:div w:id="1931618303">
      <w:bodyDiv w:val="1"/>
      <w:marLeft w:val="0"/>
      <w:marRight w:val="0"/>
      <w:marTop w:val="0"/>
      <w:marBottom w:val="0"/>
      <w:divBdr>
        <w:top w:val="none" w:sz="0" w:space="0" w:color="auto"/>
        <w:left w:val="none" w:sz="0" w:space="0" w:color="auto"/>
        <w:bottom w:val="none" w:sz="0" w:space="0" w:color="auto"/>
        <w:right w:val="none" w:sz="0" w:space="0" w:color="auto"/>
      </w:divBdr>
    </w:div>
    <w:div w:id="1937515294">
      <w:bodyDiv w:val="1"/>
      <w:marLeft w:val="0"/>
      <w:marRight w:val="0"/>
      <w:marTop w:val="0"/>
      <w:marBottom w:val="0"/>
      <w:divBdr>
        <w:top w:val="none" w:sz="0" w:space="0" w:color="auto"/>
        <w:left w:val="none" w:sz="0" w:space="0" w:color="auto"/>
        <w:bottom w:val="none" w:sz="0" w:space="0" w:color="auto"/>
        <w:right w:val="none" w:sz="0" w:space="0" w:color="auto"/>
      </w:divBdr>
    </w:div>
    <w:div w:id="1941133460">
      <w:bodyDiv w:val="1"/>
      <w:marLeft w:val="0"/>
      <w:marRight w:val="0"/>
      <w:marTop w:val="0"/>
      <w:marBottom w:val="0"/>
      <w:divBdr>
        <w:top w:val="none" w:sz="0" w:space="0" w:color="auto"/>
        <w:left w:val="none" w:sz="0" w:space="0" w:color="auto"/>
        <w:bottom w:val="none" w:sz="0" w:space="0" w:color="auto"/>
        <w:right w:val="none" w:sz="0" w:space="0" w:color="auto"/>
      </w:divBdr>
    </w:div>
    <w:div w:id="1970163105">
      <w:bodyDiv w:val="1"/>
      <w:marLeft w:val="0"/>
      <w:marRight w:val="0"/>
      <w:marTop w:val="0"/>
      <w:marBottom w:val="0"/>
      <w:divBdr>
        <w:top w:val="none" w:sz="0" w:space="0" w:color="auto"/>
        <w:left w:val="none" w:sz="0" w:space="0" w:color="auto"/>
        <w:bottom w:val="none" w:sz="0" w:space="0" w:color="auto"/>
        <w:right w:val="none" w:sz="0" w:space="0" w:color="auto"/>
      </w:divBdr>
      <w:divsChild>
        <w:div w:id="22945769">
          <w:marLeft w:val="0"/>
          <w:marRight w:val="0"/>
          <w:marTop w:val="0"/>
          <w:marBottom w:val="0"/>
          <w:divBdr>
            <w:top w:val="none" w:sz="0" w:space="0" w:color="auto"/>
            <w:left w:val="none" w:sz="0" w:space="0" w:color="auto"/>
            <w:bottom w:val="none" w:sz="0" w:space="0" w:color="auto"/>
            <w:right w:val="none" w:sz="0" w:space="0" w:color="auto"/>
          </w:divBdr>
        </w:div>
        <w:div w:id="97062169">
          <w:marLeft w:val="0"/>
          <w:marRight w:val="0"/>
          <w:marTop w:val="0"/>
          <w:marBottom w:val="0"/>
          <w:divBdr>
            <w:top w:val="none" w:sz="0" w:space="0" w:color="auto"/>
            <w:left w:val="none" w:sz="0" w:space="0" w:color="auto"/>
            <w:bottom w:val="none" w:sz="0" w:space="0" w:color="auto"/>
            <w:right w:val="none" w:sz="0" w:space="0" w:color="auto"/>
          </w:divBdr>
        </w:div>
        <w:div w:id="296493613">
          <w:marLeft w:val="0"/>
          <w:marRight w:val="0"/>
          <w:marTop w:val="0"/>
          <w:marBottom w:val="0"/>
          <w:divBdr>
            <w:top w:val="none" w:sz="0" w:space="0" w:color="auto"/>
            <w:left w:val="none" w:sz="0" w:space="0" w:color="auto"/>
            <w:bottom w:val="none" w:sz="0" w:space="0" w:color="auto"/>
            <w:right w:val="none" w:sz="0" w:space="0" w:color="auto"/>
          </w:divBdr>
        </w:div>
        <w:div w:id="817261458">
          <w:marLeft w:val="0"/>
          <w:marRight w:val="0"/>
          <w:marTop w:val="0"/>
          <w:marBottom w:val="0"/>
          <w:divBdr>
            <w:top w:val="none" w:sz="0" w:space="0" w:color="auto"/>
            <w:left w:val="none" w:sz="0" w:space="0" w:color="auto"/>
            <w:bottom w:val="none" w:sz="0" w:space="0" w:color="auto"/>
            <w:right w:val="none" w:sz="0" w:space="0" w:color="auto"/>
          </w:divBdr>
        </w:div>
        <w:div w:id="863247952">
          <w:marLeft w:val="0"/>
          <w:marRight w:val="0"/>
          <w:marTop w:val="0"/>
          <w:marBottom w:val="0"/>
          <w:divBdr>
            <w:top w:val="none" w:sz="0" w:space="0" w:color="auto"/>
            <w:left w:val="none" w:sz="0" w:space="0" w:color="auto"/>
            <w:bottom w:val="none" w:sz="0" w:space="0" w:color="auto"/>
            <w:right w:val="none" w:sz="0" w:space="0" w:color="auto"/>
          </w:divBdr>
        </w:div>
        <w:div w:id="904340005">
          <w:marLeft w:val="0"/>
          <w:marRight w:val="0"/>
          <w:marTop w:val="0"/>
          <w:marBottom w:val="0"/>
          <w:divBdr>
            <w:top w:val="none" w:sz="0" w:space="0" w:color="auto"/>
            <w:left w:val="none" w:sz="0" w:space="0" w:color="auto"/>
            <w:bottom w:val="none" w:sz="0" w:space="0" w:color="auto"/>
            <w:right w:val="none" w:sz="0" w:space="0" w:color="auto"/>
          </w:divBdr>
        </w:div>
        <w:div w:id="941649033">
          <w:marLeft w:val="0"/>
          <w:marRight w:val="0"/>
          <w:marTop w:val="0"/>
          <w:marBottom w:val="0"/>
          <w:divBdr>
            <w:top w:val="none" w:sz="0" w:space="0" w:color="auto"/>
            <w:left w:val="none" w:sz="0" w:space="0" w:color="auto"/>
            <w:bottom w:val="none" w:sz="0" w:space="0" w:color="auto"/>
            <w:right w:val="none" w:sz="0" w:space="0" w:color="auto"/>
          </w:divBdr>
        </w:div>
        <w:div w:id="1370908550">
          <w:marLeft w:val="0"/>
          <w:marRight w:val="0"/>
          <w:marTop w:val="0"/>
          <w:marBottom w:val="0"/>
          <w:divBdr>
            <w:top w:val="none" w:sz="0" w:space="0" w:color="auto"/>
            <w:left w:val="none" w:sz="0" w:space="0" w:color="auto"/>
            <w:bottom w:val="none" w:sz="0" w:space="0" w:color="auto"/>
            <w:right w:val="none" w:sz="0" w:space="0" w:color="auto"/>
          </w:divBdr>
        </w:div>
        <w:div w:id="1769079823">
          <w:marLeft w:val="0"/>
          <w:marRight w:val="0"/>
          <w:marTop w:val="0"/>
          <w:marBottom w:val="0"/>
          <w:divBdr>
            <w:top w:val="none" w:sz="0" w:space="0" w:color="auto"/>
            <w:left w:val="none" w:sz="0" w:space="0" w:color="auto"/>
            <w:bottom w:val="none" w:sz="0" w:space="0" w:color="auto"/>
            <w:right w:val="none" w:sz="0" w:space="0" w:color="auto"/>
          </w:divBdr>
        </w:div>
        <w:div w:id="1842814615">
          <w:marLeft w:val="0"/>
          <w:marRight w:val="0"/>
          <w:marTop w:val="0"/>
          <w:marBottom w:val="0"/>
          <w:divBdr>
            <w:top w:val="none" w:sz="0" w:space="0" w:color="auto"/>
            <w:left w:val="none" w:sz="0" w:space="0" w:color="auto"/>
            <w:bottom w:val="none" w:sz="0" w:space="0" w:color="auto"/>
            <w:right w:val="none" w:sz="0" w:space="0" w:color="auto"/>
          </w:divBdr>
        </w:div>
      </w:divsChild>
    </w:div>
    <w:div w:id="1978413213">
      <w:bodyDiv w:val="1"/>
      <w:marLeft w:val="0"/>
      <w:marRight w:val="0"/>
      <w:marTop w:val="0"/>
      <w:marBottom w:val="0"/>
      <w:divBdr>
        <w:top w:val="none" w:sz="0" w:space="0" w:color="auto"/>
        <w:left w:val="none" w:sz="0" w:space="0" w:color="auto"/>
        <w:bottom w:val="none" w:sz="0" w:space="0" w:color="auto"/>
        <w:right w:val="none" w:sz="0" w:space="0" w:color="auto"/>
      </w:divBdr>
    </w:div>
    <w:div w:id="1999454094">
      <w:bodyDiv w:val="1"/>
      <w:marLeft w:val="0"/>
      <w:marRight w:val="0"/>
      <w:marTop w:val="0"/>
      <w:marBottom w:val="0"/>
      <w:divBdr>
        <w:top w:val="none" w:sz="0" w:space="0" w:color="auto"/>
        <w:left w:val="none" w:sz="0" w:space="0" w:color="auto"/>
        <w:bottom w:val="none" w:sz="0" w:space="0" w:color="auto"/>
        <w:right w:val="none" w:sz="0" w:space="0" w:color="auto"/>
      </w:divBdr>
    </w:div>
    <w:div w:id="2042629553">
      <w:bodyDiv w:val="1"/>
      <w:marLeft w:val="0"/>
      <w:marRight w:val="0"/>
      <w:marTop w:val="0"/>
      <w:marBottom w:val="0"/>
      <w:divBdr>
        <w:top w:val="none" w:sz="0" w:space="0" w:color="auto"/>
        <w:left w:val="none" w:sz="0" w:space="0" w:color="auto"/>
        <w:bottom w:val="none" w:sz="0" w:space="0" w:color="auto"/>
        <w:right w:val="none" w:sz="0" w:space="0" w:color="auto"/>
      </w:divBdr>
    </w:div>
    <w:div w:id="2052147481">
      <w:bodyDiv w:val="1"/>
      <w:marLeft w:val="0"/>
      <w:marRight w:val="0"/>
      <w:marTop w:val="0"/>
      <w:marBottom w:val="0"/>
      <w:divBdr>
        <w:top w:val="none" w:sz="0" w:space="0" w:color="auto"/>
        <w:left w:val="none" w:sz="0" w:space="0" w:color="auto"/>
        <w:bottom w:val="none" w:sz="0" w:space="0" w:color="auto"/>
        <w:right w:val="none" w:sz="0" w:space="0" w:color="auto"/>
      </w:divBdr>
    </w:div>
    <w:div w:id="2062752053">
      <w:bodyDiv w:val="1"/>
      <w:marLeft w:val="0"/>
      <w:marRight w:val="0"/>
      <w:marTop w:val="0"/>
      <w:marBottom w:val="0"/>
      <w:divBdr>
        <w:top w:val="none" w:sz="0" w:space="0" w:color="auto"/>
        <w:left w:val="none" w:sz="0" w:space="0" w:color="auto"/>
        <w:bottom w:val="none" w:sz="0" w:space="0" w:color="auto"/>
        <w:right w:val="none" w:sz="0" w:space="0" w:color="auto"/>
      </w:divBdr>
      <w:divsChild>
        <w:div w:id="102920948">
          <w:marLeft w:val="0"/>
          <w:marRight w:val="0"/>
          <w:marTop w:val="0"/>
          <w:marBottom w:val="0"/>
          <w:divBdr>
            <w:top w:val="none" w:sz="0" w:space="0" w:color="auto"/>
            <w:left w:val="none" w:sz="0" w:space="0" w:color="auto"/>
            <w:bottom w:val="none" w:sz="0" w:space="0" w:color="auto"/>
            <w:right w:val="none" w:sz="0" w:space="0" w:color="auto"/>
          </w:divBdr>
        </w:div>
        <w:div w:id="361521368">
          <w:marLeft w:val="0"/>
          <w:marRight w:val="0"/>
          <w:marTop w:val="0"/>
          <w:marBottom w:val="0"/>
          <w:divBdr>
            <w:top w:val="none" w:sz="0" w:space="0" w:color="auto"/>
            <w:left w:val="none" w:sz="0" w:space="0" w:color="auto"/>
            <w:bottom w:val="none" w:sz="0" w:space="0" w:color="auto"/>
            <w:right w:val="none" w:sz="0" w:space="0" w:color="auto"/>
          </w:divBdr>
        </w:div>
        <w:div w:id="441539566">
          <w:marLeft w:val="0"/>
          <w:marRight w:val="0"/>
          <w:marTop w:val="0"/>
          <w:marBottom w:val="0"/>
          <w:divBdr>
            <w:top w:val="none" w:sz="0" w:space="0" w:color="auto"/>
            <w:left w:val="none" w:sz="0" w:space="0" w:color="auto"/>
            <w:bottom w:val="none" w:sz="0" w:space="0" w:color="auto"/>
            <w:right w:val="none" w:sz="0" w:space="0" w:color="auto"/>
          </w:divBdr>
        </w:div>
        <w:div w:id="445546279">
          <w:marLeft w:val="0"/>
          <w:marRight w:val="0"/>
          <w:marTop w:val="0"/>
          <w:marBottom w:val="0"/>
          <w:divBdr>
            <w:top w:val="none" w:sz="0" w:space="0" w:color="auto"/>
            <w:left w:val="none" w:sz="0" w:space="0" w:color="auto"/>
            <w:bottom w:val="none" w:sz="0" w:space="0" w:color="auto"/>
            <w:right w:val="none" w:sz="0" w:space="0" w:color="auto"/>
          </w:divBdr>
        </w:div>
        <w:div w:id="476923691">
          <w:marLeft w:val="0"/>
          <w:marRight w:val="0"/>
          <w:marTop w:val="0"/>
          <w:marBottom w:val="0"/>
          <w:divBdr>
            <w:top w:val="none" w:sz="0" w:space="0" w:color="auto"/>
            <w:left w:val="none" w:sz="0" w:space="0" w:color="auto"/>
            <w:bottom w:val="none" w:sz="0" w:space="0" w:color="auto"/>
            <w:right w:val="none" w:sz="0" w:space="0" w:color="auto"/>
          </w:divBdr>
        </w:div>
        <w:div w:id="532617894">
          <w:marLeft w:val="0"/>
          <w:marRight w:val="0"/>
          <w:marTop w:val="0"/>
          <w:marBottom w:val="0"/>
          <w:divBdr>
            <w:top w:val="none" w:sz="0" w:space="0" w:color="auto"/>
            <w:left w:val="none" w:sz="0" w:space="0" w:color="auto"/>
            <w:bottom w:val="none" w:sz="0" w:space="0" w:color="auto"/>
            <w:right w:val="none" w:sz="0" w:space="0" w:color="auto"/>
          </w:divBdr>
        </w:div>
        <w:div w:id="577138155">
          <w:marLeft w:val="0"/>
          <w:marRight w:val="0"/>
          <w:marTop w:val="0"/>
          <w:marBottom w:val="0"/>
          <w:divBdr>
            <w:top w:val="none" w:sz="0" w:space="0" w:color="auto"/>
            <w:left w:val="none" w:sz="0" w:space="0" w:color="auto"/>
            <w:bottom w:val="none" w:sz="0" w:space="0" w:color="auto"/>
            <w:right w:val="none" w:sz="0" w:space="0" w:color="auto"/>
          </w:divBdr>
        </w:div>
        <w:div w:id="850030963">
          <w:marLeft w:val="0"/>
          <w:marRight w:val="0"/>
          <w:marTop w:val="0"/>
          <w:marBottom w:val="0"/>
          <w:divBdr>
            <w:top w:val="none" w:sz="0" w:space="0" w:color="auto"/>
            <w:left w:val="none" w:sz="0" w:space="0" w:color="auto"/>
            <w:bottom w:val="none" w:sz="0" w:space="0" w:color="auto"/>
            <w:right w:val="none" w:sz="0" w:space="0" w:color="auto"/>
          </w:divBdr>
        </w:div>
        <w:div w:id="857742842">
          <w:marLeft w:val="0"/>
          <w:marRight w:val="0"/>
          <w:marTop w:val="0"/>
          <w:marBottom w:val="0"/>
          <w:divBdr>
            <w:top w:val="none" w:sz="0" w:space="0" w:color="auto"/>
            <w:left w:val="none" w:sz="0" w:space="0" w:color="auto"/>
            <w:bottom w:val="none" w:sz="0" w:space="0" w:color="auto"/>
            <w:right w:val="none" w:sz="0" w:space="0" w:color="auto"/>
          </w:divBdr>
        </w:div>
        <w:div w:id="878978916">
          <w:marLeft w:val="0"/>
          <w:marRight w:val="0"/>
          <w:marTop w:val="0"/>
          <w:marBottom w:val="0"/>
          <w:divBdr>
            <w:top w:val="none" w:sz="0" w:space="0" w:color="auto"/>
            <w:left w:val="none" w:sz="0" w:space="0" w:color="auto"/>
            <w:bottom w:val="none" w:sz="0" w:space="0" w:color="auto"/>
            <w:right w:val="none" w:sz="0" w:space="0" w:color="auto"/>
          </w:divBdr>
        </w:div>
        <w:div w:id="934556282">
          <w:marLeft w:val="0"/>
          <w:marRight w:val="0"/>
          <w:marTop w:val="0"/>
          <w:marBottom w:val="0"/>
          <w:divBdr>
            <w:top w:val="none" w:sz="0" w:space="0" w:color="auto"/>
            <w:left w:val="none" w:sz="0" w:space="0" w:color="auto"/>
            <w:bottom w:val="none" w:sz="0" w:space="0" w:color="auto"/>
            <w:right w:val="none" w:sz="0" w:space="0" w:color="auto"/>
          </w:divBdr>
        </w:div>
        <w:div w:id="981815837">
          <w:marLeft w:val="0"/>
          <w:marRight w:val="0"/>
          <w:marTop w:val="0"/>
          <w:marBottom w:val="0"/>
          <w:divBdr>
            <w:top w:val="none" w:sz="0" w:space="0" w:color="auto"/>
            <w:left w:val="none" w:sz="0" w:space="0" w:color="auto"/>
            <w:bottom w:val="none" w:sz="0" w:space="0" w:color="auto"/>
            <w:right w:val="none" w:sz="0" w:space="0" w:color="auto"/>
          </w:divBdr>
        </w:div>
        <w:div w:id="1247694116">
          <w:marLeft w:val="0"/>
          <w:marRight w:val="0"/>
          <w:marTop w:val="0"/>
          <w:marBottom w:val="0"/>
          <w:divBdr>
            <w:top w:val="none" w:sz="0" w:space="0" w:color="auto"/>
            <w:left w:val="none" w:sz="0" w:space="0" w:color="auto"/>
            <w:bottom w:val="none" w:sz="0" w:space="0" w:color="auto"/>
            <w:right w:val="none" w:sz="0" w:space="0" w:color="auto"/>
          </w:divBdr>
        </w:div>
        <w:div w:id="1299188724">
          <w:marLeft w:val="0"/>
          <w:marRight w:val="0"/>
          <w:marTop w:val="0"/>
          <w:marBottom w:val="0"/>
          <w:divBdr>
            <w:top w:val="none" w:sz="0" w:space="0" w:color="auto"/>
            <w:left w:val="none" w:sz="0" w:space="0" w:color="auto"/>
            <w:bottom w:val="none" w:sz="0" w:space="0" w:color="auto"/>
            <w:right w:val="none" w:sz="0" w:space="0" w:color="auto"/>
          </w:divBdr>
        </w:div>
        <w:div w:id="1308244051">
          <w:marLeft w:val="0"/>
          <w:marRight w:val="0"/>
          <w:marTop w:val="0"/>
          <w:marBottom w:val="0"/>
          <w:divBdr>
            <w:top w:val="none" w:sz="0" w:space="0" w:color="auto"/>
            <w:left w:val="none" w:sz="0" w:space="0" w:color="auto"/>
            <w:bottom w:val="none" w:sz="0" w:space="0" w:color="auto"/>
            <w:right w:val="none" w:sz="0" w:space="0" w:color="auto"/>
          </w:divBdr>
        </w:div>
        <w:div w:id="1313411699">
          <w:marLeft w:val="0"/>
          <w:marRight w:val="0"/>
          <w:marTop w:val="0"/>
          <w:marBottom w:val="0"/>
          <w:divBdr>
            <w:top w:val="none" w:sz="0" w:space="0" w:color="auto"/>
            <w:left w:val="none" w:sz="0" w:space="0" w:color="auto"/>
            <w:bottom w:val="none" w:sz="0" w:space="0" w:color="auto"/>
            <w:right w:val="none" w:sz="0" w:space="0" w:color="auto"/>
          </w:divBdr>
        </w:div>
        <w:div w:id="1351948357">
          <w:marLeft w:val="0"/>
          <w:marRight w:val="0"/>
          <w:marTop w:val="0"/>
          <w:marBottom w:val="0"/>
          <w:divBdr>
            <w:top w:val="none" w:sz="0" w:space="0" w:color="auto"/>
            <w:left w:val="none" w:sz="0" w:space="0" w:color="auto"/>
            <w:bottom w:val="none" w:sz="0" w:space="0" w:color="auto"/>
            <w:right w:val="none" w:sz="0" w:space="0" w:color="auto"/>
          </w:divBdr>
        </w:div>
        <w:div w:id="1611862329">
          <w:marLeft w:val="0"/>
          <w:marRight w:val="0"/>
          <w:marTop w:val="0"/>
          <w:marBottom w:val="0"/>
          <w:divBdr>
            <w:top w:val="none" w:sz="0" w:space="0" w:color="auto"/>
            <w:left w:val="none" w:sz="0" w:space="0" w:color="auto"/>
            <w:bottom w:val="none" w:sz="0" w:space="0" w:color="auto"/>
            <w:right w:val="none" w:sz="0" w:space="0" w:color="auto"/>
          </w:divBdr>
        </w:div>
        <w:div w:id="1685589040">
          <w:marLeft w:val="0"/>
          <w:marRight w:val="0"/>
          <w:marTop w:val="0"/>
          <w:marBottom w:val="0"/>
          <w:divBdr>
            <w:top w:val="none" w:sz="0" w:space="0" w:color="auto"/>
            <w:left w:val="none" w:sz="0" w:space="0" w:color="auto"/>
            <w:bottom w:val="none" w:sz="0" w:space="0" w:color="auto"/>
            <w:right w:val="none" w:sz="0" w:space="0" w:color="auto"/>
          </w:divBdr>
        </w:div>
        <w:div w:id="1731996150">
          <w:marLeft w:val="0"/>
          <w:marRight w:val="0"/>
          <w:marTop w:val="0"/>
          <w:marBottom w:val="0"/>
          <w:divBdr>
            <w:top w:val="none" w:sz="0" w:space="0" w:color="auto"/>
            <w:left w:val="none" w:sz="0" w:space="0" w:color="auto"/>
            <w:bottom w:val="none" w:sz="0" w:space="0" w:color="auto"/>
            <w:right w:val="none" w:sz="0" w:space="0" w:color="auto"/>
          </w:divBdr>
        </w:div>
        <w:div w:id="1769353528">
          <w:marLeft w:val="0"/>
          <w:marRight w:val="0"/>
          <w:marTop w:val="0"/>
          <w:marBottom w:val="0"/>
          <w:divBdr>
            <w:top w:val="none" w:sz="0" w:space="0" w:color="auto"/>
            <w:left w:val="none" w:sz="0" w:space="0" w:color="auto"/>
            <w:bottom w:val="none" w:sz="0" w:space="0" w:color="auto"/>
            <w:right w:val="none" w:sz="0" w:space="0" w:color="auto"/>
          </w:divBdr>
        </w:div>
        <w:div w:id="1793018893">
          <w:marLeft w:val="0"/>
          <w:marRight w:val="0"/>
          <w:marTop w:val="0"/>
          <w:marBottom w:val="0"/>
          <w:divBdr>
            <w:top w:val="none" w:sz="0" w:space="0" w:color="auto"/>
            <w:left w:val="none" w:sz="0" w:space="0" w:color="auto"/>
            <w:bottom w:val="none" w:sz="0" w:space="0" w:color="auto"/>
            <w:right w:val="none" w:sz="0" w:space="0" w:color="auto"/>
          </w:divBdr>
        </w:div>
        <w:div w:id="1827284833">
          <w:marLeft w:val="0"/>
          <w:marRight w:val="0"/>
          <w:marTop w:val="0"/>
          <w:marBottom w:val="0"/>
          <w:divBdr>
            <w:top w:val="none" w:sz="0" w:space="0" w:color="auto"/>
            <w:left w:val="none" w:sz="0" w:space="0" w:color="auto"/>
            <w:bottom w:val="none" w:sz="0" w:space="0" w:color="auto"/>
            <w:right w:val="none" w:sz="0" w:space="0" w:color="auto"/>
          </w:divBdr>
        </w:div>
        <w:div w:id="1902978240">
          <w:marLeft w:val="0"/>
          <w:marRight w:val="0"/>
          <w:marTop w:val="0"/>
          <w:marBottom w:val="0"/>
          <w:divBdr>
            <w:top w:val="none" w:sz="0" w:space="0" w:color="auto"/>
            <w:left w:val="none" w:sz="0" w:space="0" w:color="auto"/>
            <w:bottom w:val="none" w:sz="0" w:space="0" w:color="auto"/>
            <w:right w:val="none" w:sz="0" w:space="0" w:color="auto"/>
          </w:divBdr>
        </w:div>
        <w:div w:id="1957641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2056001659">
          <w:marLeft w:val="0"/>
          <w:marRight w:val="0"/>
          <w:marTop w:val="0"/>
          <w:marBottom w:val="0"/>
          <w:divBdr>
            <w:top w:val="none" w:sz="0" w:space="0" w:color="auto"/>
            <w:left w:val="none" w:sz="0" w:space="0" w:color="auto"/>
            <w:bottom w:val="none" w:sz="0" w:space="0" w:color="auto"/>
            <w:right w:val="none" w:sz="0" w:space="0" w:color="auto"/>
          </w:divBdr>
        </w:div>
        <w:div w:id="2135056948">
          <w:marLeft w:val="0"/>
          <w:marRight w:val="0"/>
          <w:marTop w:val="0"/>
          <w:marBottom w:val="0"/>
          <w:divBdr>
            <w:top w:val="none" w:sz="0" w:space="0" w:color="auto"/>
            <w:left w:val="none" w:sz="0" w:space="0" w:color="auto"/>
            <w:bottom w:val="none" w:sz="0" w:space="0" w:color="auto"/>
            <w:right w:val="none" w:sz="0" w:space="0" w:color="auto"/>
          </w:divBdr>
        </w:div>
      </w:divsChild>
    </w:div>
    <w:div w:id="2066024452">
      <w:bodyDiv w:val="1"/>
      <w:marLeft w:val="0"/>
      <w:marRight w:val="0"/>
      <w:marTop w:val="0"/>
      <w:marBottom w:val="0"/>
      <w:divBdr>
        <w:top w:val="none" w:sz="0" w:space="0" w:color="auto"/>
        <w:left w:val="none" w:sz="0" w:space="0" w:color="auto"/>
        <w:bottom w:val="none" w:sz="0" w:space="0" w:color="auto"/>
        <w:right w:val="none" w:sz="0" w:space="0" w:color="auto"/>
      </w:divBdr>
    </w:div>
    <w:div w:id="2079479246">
      <w:bodyDiv w:val="1"/>
      <w:marLeft w:val="0"/>
      <w:marRight w:val="0"/>
      <w:marTop w:val="0"/>
      <w:marBottom w:val="0"/>
      <w:divBdr>
        <w:top w:val="none" w:sz="0" w:space="0" w:color="auto"/>
        <w:left w:val="none" w:sz="0" w:space="0" w:color="auto"/>
        <w:bottom w:val="none" w:sz="0" w:space="0" w:color="auto"/>
        <w:right w:val="none" w:sz="0" w:space="0" w:color="auto"/>
      </w:divBdr>
      <w:divsChild>
        <w:div w:id="233785046">
          <w:marLeft w:val="0"/>
          <w:marRight w:val="0"/>
          <w:marTop w:val="0"/>
          <w:marBottom w:val="0"/>
          <w:divBdr>
            <w:top w:val="none" w:sz="0" w:space="0" w:color="auto"/>
            <w:left w:val="none" w:sz="0" w:space="0" w:color="auto"/>
            <w:bottom w:val="none" w:sz="0" w:space="0" w:color="auto"/>
            <w:right w:val="none" w:sz="0" w:space="0" w:color="auto"/>
          </w:divBdr>
        </w:div>
        <w:div w:id="242643199">
          <w:marLeft w:val="0"/>
          <w:marRight w:val="0"/>
          <w:marTop w:val="0"/>
          <w:marBottom w:val="0"/>
          <w:divBdr>
            <w:top w:val="none" w:sz="0" w:space="0" w:color="auto"/>
            <w:left w:val="none" w:sz="0" w:space="0" w:color="auto"/>
            <w:bottom w:val="none" w:sz="0" w:space="0" w:color="auto"/>
            <w:right w:val="none" w:sz="0" w:space="0" w:color="auto"/>
          </w:divBdr>
        </w:div>
        <w:div w:id="507335039">
          <w:marLeft w:val="0"/>
          <w:marRight w:val="0"/>
          <w:marTop w:val="0"/>
          <w:marBottom w:val="0"/>
          <w:divBdr>
            <w:top w:val="none" w:sz="0" w:space="0" w:color="auto"/>
            <w:left w:val="none" w:sz="0" w:space="0" w:color="auto"/>
            <w:bottom w:val="none" w:sz="0" w:space="0" w:color="auto"/>
            <w:right w:val="none" w:sz="0" w:space="0" w:color="auto"/>
          </w:divBdr>
        </w:div>
        <w:div w:id="540285543">
          <w:marLeft w:val="0"/>
          <w:marRight w:val="0"/>
          <w:marTop w:val="0"/>
          <w:marBottom w:val="0"/>
          <w:divBdr>
            <w:top w:val="none" w:sz="0" w:space="0" w:color="auto"/>
            <w:left w:val="none" w:sz="0" w:space="0" w:color="auto"/>
            <w:bottom w:val="none" w:sz="0" w:space="0" w:color="auto"/>
            <w:right w:val="none" w:sz="0" w:space="0" w:color="auto"/>
          </w:divBdr>
        </w:div>
        <w:div w:id="2040810999">
          <w:marLeft w:val="0"/>
          <w:marRight w:val="0"/>
          <w:marTop w:val="0"/>
          <w:marBottom w:val="0"/>
          <w:divBdr>
            <w:top w:val="none" w:sz="0" w:space="0" w:color="auto"/>
            <w:left w:val="none" w:sz="0" w:space="0" w:color="auto"/>
            <w:bottom w:val="none" w:sz="0" w:space="0" w:color="auto"/>
            <w:right w:val="none" w:sz="0" w:space="0" w:color="auto"/>
          </w:divBdr>
        </w:div>
      </w:divsChild>
    </w:div>
    <w:div w:id="2095781193">
      <w:bodyDiv w:val="1"/>
      <w:marLeft w:val="0"/>
      <w:marRight w:val="0"/>
      <w:marTop w:val="0"/>
      <w:marBottom w:val="0"/>
      <w:divBdr>
        <w:top w:val="none" w:sz="0" w:space="0" w:color="auto"/>
        <w:left w:val="none" w:sz="0" w:space="0" w:color="auto"/>
        <w:bottom w:val="none" w:sz="0" w:space="0" w:color="auto"/>
        <w:right w:val="none" w:sz="0" w:space="0" w:color="auto"/>
      </w:divBdr>
    </w:div>
    <w:div w:id="2096779134">
      <w:bodyDiv w:val="1"/>
      <w:marLeft w:val="0"/>
      <w:marRight w:val="0"/>
      <w:marTop w:val="0"/>
      <w:marBottom w:val="0"/>
      <w:divBdr>
        <w:top w:val="none" w:sz="0" w:space="0" w:color="auto"/>
        <w:left w:val="none" w:sz="0" w:space="0" w:color="auto"/>
        <w:bottom w:val="none" w:sz="0" w:space="0" w:color="auto"/>
        <w:right w:val="none" w:sz="0" w:space="0" w:color="auto"/>
      </w:divBdr>
    </w:div>
    <w:div w:id="21099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www.uokik.gov.pl/kompetencje_prezesa_uokik_w_zakresie_pomocy_publicznej.php" TargetMode="Externa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www.uzp.gov.pl/cmsws/page/?F;248;ustawa_pzp.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hyperlink" Target="http://isap.sejm.gov.pl/DetailsServlet?id=WDU200819912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isap.sejm.gov.pl/DetailsServlet?id=WDU20102541700" TargetMode="External"/><Relationship Id="rId32" Type="http://schemas.openxmlformats.org/officeDocument/2006/relationships/hyperlink" Target="http://monitorpolski.gov.pl/mp/2013/136/1" TargetMode="External"/><Relationship Id="rId37"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isap.sejm.gov.pl/DetailsServlet?id=WDU20102541700" TargetMode="External"/><Relationship Id="rId28" Type="http://schemas.openxmlformats.org/officeDocument/2006/relationships/hyperlink" Target="http://isap.sejm.gov.pl/DetailsServlet?id=WDU20140000850" TargetMode="External"/><Relationship Id="rId36"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hyperlink" Target="http://isap.sejm.gov.pl/DetailsServlet?id=WDU2013000123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emf"/><Relationship Id="rId27" Type="http://schemas.openxmlformats.org/officeDocument/2006/relationships/hyperlink" Target="http://isap.sejm.gov.pl/DetailsServlet?id=WDU20070590404" TargetMode="External"/><Relationship Id="rId30" Type="http://schemas.openxmlformats.org/officeDocument/2006/relationships/hyperlink" Target="http://isap.sejm.gov.pl/DetailsServlet?id=WDU2013000081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onitorpolski.gov.pl/mp/2013/136/1" TargetMode="External"/><Relationship Id="rId2" Type="http://schemas.openxmlformats.org/officeDocument/2006/relationships/hyperlink" Target="http://ec.europa.eu/information_society/activities/ict_psp/documents/cip_ict_psp_wp2012_adopted_01022012.pdf" TargetMode="External"/><Relationship Id="rId1" Type="http://schemas.openxmlformats.org/officeDocument/2006/relationships/hyperlink" Target="http://www.diagnoza.com" TargetMode="External"/><Relationship Id="rId5" Type="http://schemas.openxmlformats.org/officeDocument/2006/relationships/hyperlink" Target="https://mac.gov.pl/files/narodowy_plan_szerokopasmowy_-_08.01.2014_przyjety_przez_rm.pdf" TargetMode="External"/><Relationship Id="rId4" Type="http://schemas.openxmlformats.org/officeDocument/2006/relationships/hyperlink" Target="https://mac.gov.pl/projekty/program-zintegrowanej-informatyzacji-panstwa-do-2020-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ADDE-F86B-4E79-8B13-AE454DAB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35512</Words>
  <Characters>213078</Characters>
  <Application>Microsoft Office Word</Application>
  <DocSecurity>4</DocSecurity>
  <Lines>1775</Lines>
  <Paragraphs>496</Paragraphs>
  <ScaleCrop>false</ScaleCrop>
  <HeadingPairs>
    <vt:vector size="2" baseType="variant">
      <vt:variant>
        <vt:lpstr>Tytuł</vt:lpstr>
      </vt:variant>
      <vt:variant>
        <vt:i4>1</vt:i4>
      </vt:variant>
    </vt:vector>
  </HeadingPairs>
  <TitlesOfParts>
    <vt:vector size="1" baseType="lpstr">
      <vt:lpstr>Program Operacyjny dotyczący rozwoju cyfrowego na lata 2014-2020</vt:lpstr>
    </vt:vector>
  </TitlesOfParts>
  <Company>MRR</Company>
  <LinksUpToDate>false</LinksUpToDate>
  <CharactersWithSpaces>248094</CharactersWithSpaces>
  <SharedDoc>false</SharedDoc>
  <HLinks>
    <vt:vector size="324" baseType="variant">
      <vt:variant>
        <vt:i4>5570642</vt:i4>
      </vt:variant>
      <vt:variant>
        <vt:i4>315</vt:i4>
      </vt:variant>
      <vt:variant>
        <vt:i4>0</vt:i4>
      </vt:variant>
      <vt:variant>
        <vt:i4>5</vt:i4>
      </vt:variant>
      <vt:variant>
        <vt:lpwstr>http://monitorpolski.gov.pl/mp/2013/136/1</vt:lpwstr>
      </vt:variant>
      <vt:variant>
        <vt:lpwstr/>
      </vt:variant>
      <vt:variant>
        <vt:i4>196612</vt:i4>
      </vt:variant>
      <vt:variant>
        <vt:i4>312</vt:i4>
      </vt:variant>
      <vt:variant>
        <vt:i4>0</vt:i4>
      </vt:variant>
      <vt:variant>
        <vt:i4>5</vt:i4>
      </vt:variant>
      <vt:variant>
        <vt:lpwstr>http://isap.sejm.gov.pl/DetailsServlet?id=WDU20130001238</vt:lpwstr>
      </vt:variant>
      <vt:variant>
        <vt:lpwstr/>
      </vt:variant>
      <vt:variant>
        <vt:i4>393223</vt:i4>
      </vt:variant>
      <vt:variant>
        <vt:i4>309</vt:i4>
      </vt:variant>
      <vt:variant>
        <vt:i4>0</vt:i4>
      </vt:variant>
      <vt:variant>
        <vt:i4>5</vt:i4>
      </vt:variant>
      <vt:variant>
        <vt:lpwstr>http://isap.sejm.gov.pl/DetailsServlet?id=WDU20130000817</vt:lpwstr>
      </vt:variant>
      <vt:variant>
        <vt:lpwstr/>
      </vt:variant>
      <vt:variant>
        <vt:i4>327687</vt:i4>
      </vt:variant>
      <vt:variant>
        <vt:i4>306</vt:i4>
      </vt:variant>
      <vt:variant>
        <vt:i4>0</vt:i4>
      </vt:variant>
      <vt:variant>
        <vt:i4>5</vt:i4>
      </vt:variant>
      <vt:variant>
        <vt:lpwstr>http://isap.sejm.gov.pl/DetailsServlet?id=WDU20081991227</vt:lpwstr>
      </vt:variant>
      <vt:variant>
        <vt:lpwstr/>
      </vt:variant>
      <vt:variant>
        <vt:i4>65540</vt:i4>
      </vt:variant>
      <vt:variant>
        <vt:i4>303</vt:i4>
      </vt:variant>
      <vt:variant>
        <vt:i4>0</vt:i4>
      </vt:variant>
      <vt:variant>
        <vt:i4>5</vt:i4>
      </vt:variant>
      <vt:variant>
        <vt:lpwstr>http://isap.sejm.gov.pl/DetailsServlet?id=WDU20140000850</vt:lpwstr>
      </vt:variant>
      <vt:variant>
        <vt:lpwstr/>
      </vt:variant>
      <vt:variant>
        <vt:i4>65543</vt:i4>
      </vt:variant>
      <vt:variant>
        <vt:i4>300</vt:i4>
      </vt:variant>
      <vt:variant>
        <vt:i4>0</vt:i4>
      </vt:variant>
      <vt:variant>
        <vt:i4>5</vt:i4>
      </vt:variant>
      <vt:variant>
        <vt:lpwstr>http://isap.sejm.gov.pl/DetailsServlet?id=WDU20070590404</vt:lpwstr>
      </vt:variant>
      <vt:variant>
        <vt:lpwstr/>
      </vt:variant>
      <vt:variant>
        <vt:i4>5767263</vt:i4>
      </vt:variant>
      <vt:variant>
        <vt:i4>297</vt:i4>
      </vt:variant>
      <vt:variant>
        <vt:i4>0</vt:i4>
      </vt:variant>
      <vt:variant>
        <vt:i4>5</vt:i4>
      </vt:variant>
      <vt:variant>
        <vt:lpwstr>http://www.uokik.gov.pl/kompetencje_prezesa_uokik_w_zakresie_pomocy_publicznej.php</vt:lpwstr>
      </vt:variant>
      <vt:variant>
        <vt:lpwstr/>
      </vt:variant>
      <vt:variant>
        <vt:i4>2883607</vt:i4>
      </vt:variant>
      <vt:variant>
        <vt:i4>294</vt:i4>
      </vt:variant>
      <vt:variant>
        <vt:i4>0</vt:i4>
      </vt:variant>
      <vt:variant>
        <vt:i4>5</vt:i4>
      </vt:variant>
      <vt:variant>
        <vt:lpwstr>http://www.uzp.gov.pl/cmsws/page/?F;248;ustawa_pzp.html</vt:lpwstr>
      </vt:variant>
      <vt:variant>
        <vt:lpwstr/>
      </vt:variant>
      <vt:variant>
        <vt:i4>524289</vt:i4>
      </vt:variant>
      <vt:variant>
        <vt:i4>291</vt:i4>
      </vt:variant>
      <vt:variant>
        <vt:i4>0</vt:i4>
      </vt:variant>
      <vt:variant>
        <vt:i4>5</vt:i4>
      </vt:variant>
      <vt:variant>
        <vt:lpwstr>http://isap.sejm.gov.pl/DetailsServlet?id=WDU20102541700</vt:lpwstr>
      </vt:variant>
      <vt:variant>
        <vt:lpwstr/>
      </vt:variant>
      <vt:variant>
        <vt:i4>524289</vt:i4>
      </vt:variant>
      <vt:variant>
        <vt:i4>288</vt:i4>
      </vt:variant>
      <vt:variant>
        <vt:i4>0</vt:i4>
      </vt:variant>
      <vt:variant>
        <vt:i4>5</vt:i4>
      </vt:variant>
      <vt:variant>
        <vt:lpwstr>http://isap.sejm.gov.pl/DetailsServlet?id=WDU20102541700</vt:lpwstr>
      </vt:variant>
      <vt:variant>
        <vt:lpwstr/>
      </vt:variant>
      <vt:variant>
        <vt:i4>1835056</vt:i4>
      </vt:variant>
      <vt:variant>
        <vt:i4>230</vt:i4>
      </vt:variant>
      <vt:variant>
        <vt:i4>0</vt:i4>
      </vt:variant>
      <vt:variant>
        <vt:i4>5</vt:i4>
      </vt:variant>
      <vt:variant>
        <vt:lpwstr/>
      </vt:variant>
      <vt:variant>
        <vt:lpwstr>_Toc33694617</vt:lpwstr>
      </vt:variant>
      <vt:variant>
        <vt:i4>1900592</vt:i4>
      </vt:variant>
      <vt:variant>
        <vt:i4>224</vt:i4>
      </vt:variant>
      <vt:variant>
        <vt:i4>0</vt:i4>
      </vt:variant>
      <vt:variant>
        <vt:i4>5</vt:i4>
      </vt:variant>
      <vt:variant>
        <vt:lpwstr/>
      </vt:variant>
      <vt:variant>
        <vt:lpwstr>_Toc33694616</vt:lpwstr>
      </vt:variant>
      <vt:variant>
        <vt:i4>1966128</vt:i4>
      </vt:variant>
      <vt:variant>
        <vt:i4>218</vt:i4>
      </vt:variant>
      <vt:variant>
        <vt:i4>0</vt:i4>
      </vt:variant>
      <vt:variant>
        <vt:i4>5</vt:i4>
      </vt:variant>
      <vt:variant>
        <vt:lpwstr/>
      </vt:variant>
      <vt:variant>
        <vt:lpwstr>_Toc33694615</vt:lpwstr>
      </vt:variant>
      <vt:variant>
        <vt:i4>2031664</vt:i4>
      </vt:variant>
      <vt:variant>
        <vt:i4>212</vt:i4>
      </vt:variant>
      <vt:variant>
        <vt:i4>0</vt:i4>
      </vt:variant>
      <vt:variant>
        <vt:i4>5</vt:i4>
      </vt:variant>
      <vt:variant>
        <vt:lpwstr/>
      </vt:variant>
      <vt:variant>
        <vt:lpwstr>_Toc33694614</vt:lpwstr>
      </vt:variant>
      <vt:variant>
        <vt:i4>1572912</vt:i4>
      </vt:variant>
      <vt:variant>
        <vt:i4>206</vt:i4>
      </vt:variant>
      <vt:variant>
        <vt:i4>0</vt:i4>
      </vt:variant>
      <vt:variant>
        <vt:i4>5</vt:i4>
      </vt:variant>
      <vt:variant>
        <vt:lpwstr/>
      </vt:variant>
      <vt:variant>
        <vt:lpwstr>_Toc33694613</vt:lpwstr>
      </vt:variant>
      <vt:variant>
        <vt:i4>1638448</vt:i4>
      </vt:variant>
      <vt:variant>
        <vt:i4>200</vt:i4>
      </vt:variant>
      <vt:variant>
        <vt:i4>0</vt:i4>
      </vt:variant>
      <vt:variant>
        <vt:i4>5</vt:i4>
      </vt:variant>
      <vt:variant>
        <vt:lpwstr/>
      </vt:variant>
      <vt:variant>
        <vt:lpwstr>_Toc33694612</vt:lpwstr>
      </vt:variant>
      <vt:variant>
        <vt:i4>1703984</vt:i4>
      </vt:variant>
      <vt:variant>
        <vt:i4>194</vt:i4>
      </vt:variant>
      <vt:variant>
        <vt:i4>0</vt:i4>
      </vt:variant>
      <vt:variant>
        <vt:i4>5</vt:i4>
      </vt:variant>
      <vt:variant>
        <vt:lpwstr/>
      </vt:variant>
      <vt:variant>
        <vt:lpwstr>_Toc33694611</vt:lpwstr>
      </vt:variant>
      <vt:variant>
        <vt:i4>1769520</vt:i4>
      </vt:variant>
      <vt:variant>
        <vt:i4>188</vt:i4>
      </vt:variant>
      <vt:variant>
        <vt:i4>0</vt:i4>
      </vt:variant>
      <vt:variant>
        <vt:i4>5</vt:i4>
      </vt:variant>
      <vt:variant>
        <vt:lpwstr/>
      </vt:variant>
      <vt:variant>
        <vt:lpwstr>_Toc33694610</vt:lpwstr>
      </vt:variant>
      <vt:variant>
        <vt:i4>1179697</vt:i4>
      </vt:variant>
      <vt:variant>
        <vt:i4>182</vt:i4>
      </vt:variant>
      <vt:variant>
        <vt:i4>0</vt:i4>
      </vt:variant>
      <vt:variant>
        <vt:i4>5</vt:i4>
      </vt:variant>
      <vt:variant>
        <vt:lpwstr/>
      </vt:variant>
      <vt:variant>
        <vt:lpwstr>_Toc33694609</vt:lpwstr>
      </vt:variant>
      <vt:variant>
        <vt:i4>1245233</vt:i4>
      </vt:variant>
      <vt:variant>
        <vt:i4>176</vt:i4>
      </vt:variant>
      <vt:variant>
        <vt:i4>0</vt:i4>
      </vt:variant>
      <vt:variant>
        <vt:i4>5</vt:i4>
      </vt:variant>
      <vt:variant>
        <vt:lpwstr/>
      </vt:variant>
      <vt:variant>
        <vt:lpwstr>_Toc33694608</vt:lpwstr>
      </vt:variant>
      <vt:variant>
        <vt:i4>1835057</vt:i4>
      </vt:variant>
      <vt:variant>
        <vt:i4>170</vt:i4>
      </vt:variant>
      <vt:variant>
        <vt:i4>0</vt:i4>
      </vt:variant>
      <vt:variant>
        <vt:i4>5</vt:i4>
      </vt:variant>
      <vt:variant>
        <vt:lpwstr/>
      </vt:variant>
      <vt:variant>
        <vt:lpwstr>_Toc33694607</vt:lpwstr>
      </vt:variant>
      <vt:variant>
        <vt:i4>1900593</vt:i4>
      </vt:variant>
      <vt:variant>
        <vt:i4>164</vt:i4>
      </vt:variant>
      <vt:variant>
        <vt:i4>0</vt:i4>
      </vt:variant>
      <vt:variant>
        <vt:i4>5</vt:i4>
      </vt:variant>
      <vt:variant>
        <vt:lpwstr/>
      </vt:variant>
      <vt:variant>
        <vt:lpwstr>_Toc33694606</vt:lpwstr>
      </vt:variant>
      <vt:variant>
        <vt:i4>1966129</vt:i4>
      </vt:variant>
      <vt:variant>
        <vt:i4>158</vt:i4>
      </vt:variant>
      <vt:variant>
        <vt:i4>0</vt:i4>
      </vt:variant>
      <vt:variant>
        <vt:i4>5</vt:i4>
      </vt:variant>
      <vt:variant>
        <vt:lpwstr/>
      </vt:variant>
      <vt:variant>
        <vt:lpwstr>_Toc33694605</vt:lpwstr>
      </vt:variant>
      <vt:variant>
        <vt:i4>2031665</vt:i4>
      </vt:variant>
      <vt:variant>
        <vt:i4>152</vt:i4>
      </vt:variant>
      <vt:variant>
        <vt:i4>0</vt:i4>
      </vt:variant>
      <vt:variant>
        <vt:i4>5</vt:i4>
      </vt:variant>
      <vt:variant>
        <vt:lpwstr/>
      </vt:variant>
      <vt:variant>
        <vt:lpwstr>_Toc33694604</vt:lpwstr>
      </vt:variant>
      <vt:variant>
        <vt:i4>1572913</vt:i4>
      </vt:variant>
      <vt:variant>
        <vt:i4>146</vt:i4>
      </vt:variant>
      <vt:variant>
        <vt:i4>0</vt:i4>
      </vt:variant>
      <vt:variant>
        <vt:i4>5</vt:i4>
      </vt:variant>
      <vt:variant>
        <vt:lpwstr/>
      </vt:variant>
      <vt:variant>
        <vt:lpwstr>_Toc33694603</vt:lpwstr>
      </vt:variant>
      <vt:variant>
        <vt:i4>1638449</vt:i4>
      </vt:variant>
      <vt:variant>
        <vt:i4>140</vt:i4>
      </vt:variant>
      <vt:variant>
        <vt:i4>0</vt:i4>
      </vt:variant>
      <vt:variant>
        <vt:i4>5</vt:i4>
      </vt:variant>
      <vt:variant>
        <vt:lpwstr/>
      </vt:variant>
      <vt:variant>
        <vt:lpwstr>_Toc33694602</vt:lpwstr>
      </vt:variant>
      <vt:variant>
        <vt:i4>1703985</vt:i4>
      </vt:variant>
      <vt:variant>
        <vt:i4>134</vt:i4>
      </vt:variant>
      <vt:variant>
        <vt:i4>0</vt:i4>
      </vt:variant>
      <vt:variant>
        <vt:i4>5</vt:i4>
      </vt:variant>
      <vt:variant>
        <vt:lpwstr/>
      </vt:variant>
      <vt:variant>
        <vt:lpwstr>_Toc33694601</vt:lpwstr>
      </vt:variant>
      <vt:variant>
        <vt:i4>1769521</vt:i4>
      </vt:variant>
      <vt:variant>
        <vt:i4>128</vt:i4>
      </vt:variant>
      <vt:variant>
        <vt:i4>0</vt:i4>
      </vt:variant>
      <vt:variant>
        <vt:i4>5</vt:i4>
      </vt:variant>
      <vt:variant>
        <vt:lpwstr/>
      </vt:variant>
      <vt:variant>
        <vt:lpwstr>_Toc33694600</vt:lpwstr>
      </vt:variant>
      <vt:variant>
        <vt:i4>1114168</vt:i4>
      </vt:variant>
      <vt:variant>
        <vt:i4>122</vt:i4>
      </vt:variant>
      <vt:variant>
        <vt:i4>0</vt:i4>
      </vt:variant>
      <vt:variant>
        <vt:i4>5</vt:i4>
      </vt:variant>
      <vt:variant>
        <vt:lpwstr/>
      </vt:variant>
      <vt:variant>
        <vt:lpwstr>_Toc33694599</vt:lpwstr>
      </vt:variant>
      <vt:variant>
        <vt:i4>1048632</vt:i4>
      </vt:variant>
      <vt:variant>
        <vt:i4>116</vt:i4>
      </vt:variant>
      <vt:variant>
        <vt:i4>0</vt:i4>
      </vt:variant>
      <vt:variant>
        <vt:i4>5</vt:i4>
      </vt:variant>
      <vt:variant>
        <vt:lpwstr/>
      </vt:variant>
      <vt:variant>
        <vt:lpwstr>_Toc33694598</vt:lpwstr>
      </vt:variant>
      <vt:variant>
        <vt:i4>2031672</vt:i4>
      </vt:variant>
      <vt:variant>
        <vt:i4>110</vt:i4>
      </vt:variant>
      <vt:variant>
        <vt:i4>0</vt:i4>
      </vt:variant>
      <vt:variant>
        <vt:i4>5</vt:i4>
      </vt:variant>
      <vt:variant>
        <vt:lpwstr/>
      </vt:variant>
      <vt:variant>
        <vt:lpwstr>_Toc33694597</vt:lpwstr>
      </vt:variant>
      <vt:variant>
        <vt:i4>1966136</vt:i4>
      </vt:variant>
      <vt:variant>
        <vt:i4>104</vt:i4>
      </vt:variant>
      <vt:variant>
        <vt:i4>0</vt:i4>
      </vt:variant>
      <vt:variant>
        <vt:i4>5</vt:i4>
      </vt:variant>
      <vt:variant>
        <vt:lpwstr/>
      </vt:variant>
      <vt:variant>
        <vt:lpwstr>_Toc33694596</vt:lpwstr>
      </vt:variant>
      <vt:variant>
        <vt:i4>1900600</vt:i4>
      </vt:variant>
      <vt:variant>
        <vt:i4>98</vt:i4>
      </vt:variant>
      <vt:variant>
        <vt:i4>0</vt:i4>
      </vt:variant>
      <vt:variant>
        <vt:i4>5</vt:i4>
      </vt:variant>
      <vt:variant>
        <vt:lpwstr/>
      </vt:variant>
      <vt:variant>
        <vt:lpwstr>_Toc33694595</vt:lpwstr>
      </vt:variant>
      <vt:variant>
        <vt:i4>1835064</vt:i4>
      </vt:variant>
      <vt:variant>
        <vt:i4>92</vt:i4>
      </vt:variant>
      <vt:variant>
        <vt:i4>0</vt:i4>
      </vt:variant>
      <vt:variant>
        <vt:i4>5</vt:i4>
      </vt:variant>
      <vt:variant>
        <vt:lpwstr/>
      </vt:variant>
      <vt:variant>
        <vt:lpwstr>_Toc33694594</vt:lpwstr>
      </vt:variant>
      <vt:variant>
        <vt:i4>1769528</vt:i4>
      </vt:variant>
      <vt:variant>
        <vt:i4>86</vt:i4>
      </vt:variant>
      <vt:variant>
        <vt:i4>0</vt:i4>
      </vt:variant>
      <vt:variant>
        <vt:i4>5</vt:i4>
      </vt:variant>
      <vt:variant>
        <vt:lpwstr/>
      </vt:variant>
      <vt:variant>
        <vt:lpwstr>_Toc33694593</vt:lpwstr>
      </vt:variant>
      <vt:variant>
        <vt:i4>1703992</vt:i4>
      </vt:variant>
      <vt:variant>
        <vt:i4>80</vt:i4>
      </vt:variant>
      <vt:variant>
        <vt:i4>0</vt:i4>
      </vt:variant>
      <vt:variant>
        <vt:i4>5</vt:i4>
      </vt:variant>
      <vt:variant>
        <vt:lpwstr/>
      </vt:variant>
      <vt:variant>
        <vt:lpwstr>_Toc33694592</vt:lpwstr>
      </vt:variant>
      <vt:variant>
        <vt:i4>1638456</vt:i4>
      </vt:variant>
      <vt:variant>
        <vt:i4>74</vt:i4>
      </vt:variant>
      <vt:variant>
        <vt:i4>0</vt:i4>
      </vt:variant>
      <vt:variant>
        <vt:i4>5</vt:i4>
      </vt:variant>
      <vt:variant>
        <vt:lpwstr/>
      </vt:variant>
      <vt:variant>
        <vt:lpwstr>_Toc33694591</vt:lpwstr>
      </vt:variant>
      <vt:variant>
        <vt:i4>1572920</vt:i4>
      </vt:variant>
      <vt:variant>
        <vt:i4>68</vt:i4>
      </vt:variant>
      <vt:variant>
        <vt:i4>0</vt:i4>
      </vt:variant>
      <vt:variant>
        <vt:i4>5</vt:i4>
      </vt:variant>
      <vt:variant>
        <vt:lpwstr/>
      </vt:variant>
      <vt:variant>
        <vt:lpwstr>_Toc33694590</vt:lpwstr>
      </vt:variant>
      <vt:variant>
        <vt:i4>1114169</vt:i4>
      </vt:variant>
      <vt:variant>
        <vt:i4>62</vt:i4>
      </vt:variant>
      <vt:variant>
        <vt:i4>0</vt:i4>
      </vt:variant>
      <vt:variant>
        <vt:i4>5</vt:i4>
      </vt:variant>
      <vt:variant>
        <vt:lpwstr/>
      </vt:variant>
      <vt:variant>
        <vt:lpwstr>_Toc33694589</vt:lpwstr>
      </vt:variant>
      <vt:variant>
        <vt:i4>1048633</vt:i4>
      </vt:variant>
      <vt:variant>
        <vt:i4>56</vt:i4>
      </vt:variant>
      <vt:variant>
        <vt:i4>0</vt:i4>
      </vt:variant>
      <vt:variant>
        <vt:i4>5</vt:i4>
      </vt:variant>
      <vt:variant>
        <vt:lpwstr/>
      </vt:variant>
      <vt:variant>
        <vt:lpwstr>_Toc33694588</vt:lpwstr>
      </vt:variant>
      <vt:variant>
        <vt:i4>2031673</vt:i4>
      </vt:variant>
      <vt:variant>
        <vt:i4>50</vt:i4>
      </vt:variant>
      <vt:variant>
        <vt:i4>0</vt:i4>
      </vt:variant>
      <vt:variant>
        <vt:i4>5</vt:i4>
      </vt:variant>
      <vt:variant>
        <vt:lpwstr/>
      </vt:variant>
      <vt:variant>
        <vt:lpwstr>_Toc33694587</vt:lpwstr>
      </vt:variant>
      <vt:variant>
        <vt:i4>1966137</vt:i4>
      </vt:variant>
      <vt:variant>
        <vt:i4>44</vt:i4>
      </vt:variant>
      <vt:variant>
        <vt:i4>0</vt:i4>
      </vt:variant>
      <vt:variant>
        <vt:i4>5</vt:i4>
      </vt:variant>
      <vt:variant>
        <vt:lpwstr/>
      </vt:variant>
      <vt:variant>
        <vt:lpwstr>_Toc33694586</vt:lpwstr>
      </vt:variant>
      <vt:variant>
        <vt:i4>1900601</vt:i4>
      </vt:variant>
      <vt:variant>
        <vt:i4>38</vt:i4>
      </vt:variant>
      <vt:variant>
        <vt:i4>0</vt:i4>
      </vt:variant>
      <vt:variant>
        <vt:i4>5</vt:i4>
      </vt:variant>
      <vt:variant>
        <vt:lpwstr/>
      </vt:variant>
      <vt:variant>
        <vt:lpwstr>_Toc33694585</vt:lpwstr>
      </vt:variant>
      <vt:variant>
        <vt:i4>1835065</vt:i4>
      </vt:variant>
      <vt:variant>
        <vt:i4>32</vt:i4>
      </vt:variant>
      <vt:variant>
        <vt:i4>0</vt:i4>
      </vt:variant>
      <vt:variant>
        <vt:i4>5</vt:i4>
      </vt:variant>
      <vt:variant>
        <vt:lpwstr/>
      </vt:variant>
      <vt:variant>
        <vt:lpwstr>_Toc33694584</vt:lpwstr>
      </vt:variant>
      <vt:variant>
        <vt:i4>1769529</vt:i4>
      </vt:variant>
      <vt:variant>
        <vt:i4>26</vt:i4>
      </vt:variant>
      <vt:variant>
        <vt:i4>0</vt:i4>
      </vt:variant>
      <vt:variant>
        <vt:i4>5</vt:i4>
      </vt:variant>
      <vt:variant>
        <vt:lpwstr/>
      </vt:variant>
      <vt:variant>
        <vt:lpwstr>_Toc33694583</vt:lpwstr>
      </vt:variant>
      <vt:variant>
        <vt:i4>1703993</vt:i4>
      </vt:variant>
      <vt:variant>
        <vt:i4>20</vt:i4>
      </vt:variant>
      <vt:variant>
        <vt:i4>0</vt:i4>
      </vt:variant>
      <vt:variant>
        <vt:i4>5</vt:i4>
      </vt:variant>
      <vt:variant>
        <vt:lpwstr/>
      </vt:variant>
      <vt:variant>
        <vt:lpwstr>_Toc33694582</vt:lpwstr>
      </vt:variant>
      <vt:variant>
        <vt:i4>1638457</vt:i4>
      </vt:variant>
      <vt:variant>
        <vt:i4>14</vt:i4>
      </vt:variant>
      <vt:variant>
        <vt:i4>0</vt:i4>
      </vt:variant>
      <vt:variant>
        <vt:i4>5</vt:i4>
      </vt:variant>
      <vt:variant>
        <vt:lpwstr/>
      </vt:variant>
      <vt:variant>
        <vt:lpwstr>_Toc33694581</vt:lpwstr>
      </vt:variant>
      <vt:variant>
        <vt:i4>1572921</vt:i4>
      </vt:variant>
      <vt:variant>
        <vt:i4>8</vt:i4>
      </vt:variant>
      <vt:variant>
        <vt:i4>0</vt:i4>
      </vt:variant>
      <vt:variant>
        <vt:i4>5</vt:i4>
      </vt:variant>
      <vt:variant>
        <vt:lpwstr/>
      </vt:variant>
      <vt:variant>
        <vt:lpwstr>_Toc33694580</vt:lpwstr>
      </vt:variant>
      <vt:variant>
        <vt:i4>1114166</vt:i4>
      </vt:variant>
      <vt:variant>
        <vt:i4>2</vt:i4>
      </vt:variant>
      <vt:variant>
        <vt:i4>0</vt:i4>
      </vt:variant>
      <vt:variant>
        <vt:i4>5</vt:i4>
      </vt:variant>
      <vt:variant>
        <vt:lpwstr/>
      </vt:variant>
      <vt:variant>
        <vt:lpwstr>_Toc33694579</vt:lpwstr>
      </vt:variant>
      <vt:variant>
        <vt:i4>7274498</vt:i4>
      </vt:variant>
      <vt:variant>
        <vt:i4>12</vt:i4>
      </vt:variant>
      <vt:variant>
        <vt:i4>0</vt:i4>
      </vt:variant>
      <vt:variant>
        <vt:i4>5</vt:i4>
      </vt:variant>
      <vt:variant>
        <vt:lpwstr>https://mac.gov.pl/files/narodowy_plan_szerokopasmowy_-_08.01.2014_przyjety_przez_rm.pdf</vt:lpwstr>
      </vt:variant>
      <vt:variant>
        <vt:lpwstr/>
      </vt:variant>
      <vt:variant>
        <vt:i4>7274547</vt:i4>
      </vt:variant>
      <vt:variant>
        <vt:i4>9</vt:i4>
      </vt:variant>
      <vt:variant>
        <vt:i4>0</vt:i4>
      </vt:variant>
      <vt:variant>
        <vt:i4>5</vt:i4>
      </vt:variant>
      <vt:variant>
        <vt:lpwstr>https://mac.gov.pl/projekty/program-zintegrowanej-informatyzacji-panstwa-do-2020-r</vt:lpwstr>
      </vt:variant>
      <vt:variant>
        <vt:lpwstr/>
      </vt:variant>
      <vt:variant>
        <vt:i4>5570642</vt:i4>
      </vt:variant>
      <vt:variant>
        <vt:i4>6</vt:i4>
      </vt:variant>
      <vt:variant>
        <vt:i4>0</vt:i4>
      </vt:variant>
      <vt:variant>
        <vt:i4>5</vt:i4>
      </vt:variant>
      <vt:variant>
        <vt:lpwstr>http://monitorpolski.gov.pl/mp/2013/136/1</vt:lpwstr>
      </vt:variant>
      <vt:variant>
        <vt:lpwstr/>
      </vt:variant>
      <vt:variant>
        <vt:i4>2818139</vt:i4>
      </vt:variant>
      <vt:variant>
        <vt:i4>3</vt:i4>
      </vt:variant>
      <vt:variant>
        <vt:i4>0</vt:i4>
      </vt:variant>
      <vt:variant>
        <vt:i4>5</vt:i4>
      </vt:variant>
      <vt:variant>
        <vt:lpwstr>http://ec.europa.eu/information_society/activities/ict_psp/documents/cip_ict_psp_wp2012_adopted_01022012.pdf</vt:lpwstr>
      </vt:variant>
      <vt:variant>
        <vt:lpwstr/>
      </vt:variant>
      <vt:variant>
        <vt:i4>5505118</vt:i4>
      </vt:variant>
      <vt:variant>
        <vt:i4>0</vt:i4>
      </vt:variant>
      <vt:variant>
        <vt:i4>0</vt:i4>
      </vt:variant>
      <vt:variant>
        <vt:i4>5</vt:i4>
      </vt:variant>
      <vt:variant>
        <vt:lpwstr>http://www.diagnoza.com/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Operacyjny dotyczący rozwoju cyfrowego na lata 2014-2020</dc:title>
  <dc:creator>Mateusz_Golanski</dc:creator>
  <cp:lastModifiedBy>Aneta Rudalska</cp:lastModifiedBy>
  <cp:revision>2</cp:revision>
  <cp:lastPrinted>2018-04-17T09:23:00Z</cp:lastPrinted>
  <dcterms:created xsi:type="dcterms:W3CDTF">2021-08-10T09:48:00Z</dcterms:created>
  <dcterms:modified xsi:type="dcterms:W3CDTF">2021-08-10T09:48:00Z</dcterms:modified>
</cp:coreProperties>
</file>