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99" w:rsidRPr="00240C3D" w:rsidRDefault="00084F60" w:rsidP="00736089">
      <w:pPr>
        <w:spacing w:after="120" w:line="276" w:lineRule="auto"/>
        <w:jc w:val="both"/>
        <w:rPr>
          <w:rFonts w:ascii="Calibri" w:hAnsi="Calibri" w:cs="Arial Narrow"/>
          <w:b/>
          <w:sz w:val="26"/>
          <w:szCs w:val="26"/>
        </w:rPr>
      </w:pPr>
      <w:r w:rsidRPr="00240C3D">
        <w:rPr>
          <w:rFonts w:ascii="Calibri" w:hAnsi="Calibri" w:cs="Arial Narrow"/>
          <w:b/>
          <w:sz w:val="26"/>
          <w:szCs w:val="26"/>
        </w:rPr>
        <w:t>Odpowiedzi na pytania zadane w trakcie szkolenia dla potencjalnych wnioskodawców działania 2.3 POPC (29-30 września 2015 r.)</w:t>
      </w:r>
    </w:p>
    <w:p w:rsidR="00084F60" w:rsidRPr="00240C3D" w:rsidRDefault="00084F60" w:rsidP="00736089">
      <w:pPr>
        <w:spacing w:after="120" w:line="276" w:lineRule="auto"/>
        <w:jc w:val="both"/>
        <w:rPr>
          <w:rFonts w:ascii="Calibri" w:hAnsi="Calibri" w:cs="Arial Narrow"/>
          <w:sz w:val="24"/>
          <w:szCs w:val="24"/>
        </w:rPr>
      </w:pPr>
    </w:p>
    <w:p w:rsidR="00F40499" w:rsidRPr="00240C3D" w:rsidRDefault="00F40499" w:rsidP="000F785E">
      <w:pPr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  <w:r w:rsidRPr="00240C3D">
        <w:rPr>
          <w:rFonts w:ascii="Calibri" w:hAnsi="Calibri"/>
          <w:b/>
          <w:sz w:val="24"/>
          <w:szCs w:val="24"/>
          <w:u w:val="single"/>
        </w:rPr>
        <w:t>Dzień I</w:t>
      </w:r>
    </w:p>
    <w:p w:rsidR="00F40499" w:rsidRPr="00240C3D" w:rsidRDefault="00F40499" w:rsidP="000F785E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240C3D">
        <w:rPr>
          <w:rFonts w:ascii="Calibri" w:hAnsi="Calibri"/>
          <w:b/>
          <w:sz w:val="24"/>
          <w:szCs w:val="24"/>
        </w:rPr>
        <w:t>Część 1 – Omówienie kryteriów formalnych wyboru projektów w ramach działania 2.3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W przypadku projektów partnerskich, czy informację o publicznej prezentacji oraz protokół </w:t>
      </w:r>
      <w:r w:rsidRPr="00240C3D">
        <w:rPr>
          <w:sz w:val="24"/>
          <w:szCs w:val="24"/>
        </w:rPr>
        <w:br/>
        <w:t>z jej przeprowadzenia należy umieścić również na BIP</w:t>
      </w:r>
      <w:r w:rsidR="00BF0DEE" w:rsidRPr="00240C3D">
        <w:rPr>
          <w:sz w:val="24"/>
          <w:szCs w:val="24"/>
        </w:rPr>
        <w:t>’</w:t>
      </w:r>
      <w:r w:rsidRPr="00240C3D">
        <w:rPr>
          <w:sz w:val="24"/>
          <w:szCs w:val="24"/>
        </w:rPr>
        <w:t>ie wszystkich partnerów czy tylko wnioskodawcy?</w:t>
      </w:r>
    </w:p>
    <w:p w:rsidR="008C79F0" w:rsidRPr="00240C3D" w:rsidRDefault="00AA5053" w:rsidP="000F785E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Zgodnie z dokumentem </w:t>
      </w:r>
      <w:r w:rsidRPr="00240C3D">
        <w:rPr>
          <w:i/>
          <w:sz w:val="24"/>
          <w:szCs w:val="24"/>
        </w:rPr>
        <w:t>Instrukcja stosowania kryterium formalnego „Publiczna prezentacja założeń projektu”</w:t>
      </w:r>
      <w:r w:rsidR="00A13439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informację o publicznej prezentacji </w:t>
      </w:r>
      <w:r w:rsidR="00A13439" w:rsidRPr="00240C3D">
        <w:rPr>
          <w:sz w:val="24"/>
          <w:szCs w:val="24"/>
        </w:rPr>
        <w:t xml:space="preserve">projektu </w:t>
      </w:r>
      <w:r w:rsidRPr="00240C3D">
        <w:rPr>
          <w:sz w:val="24"/>
          <w:szCs w:val="24"/>
        </w:rPr>
        <w:t>oraz protokół z jej przeprowadzenia należy opublikować w Biuletynie Informacji Publicznej wnioskodawcy lub na stronie internetowej wnioskodawcy</w:t>
      </w:r>
      <w:r w:rsidR="001F27F1" w:rsidRPr="00240C3D">
        <w:rPr>
          <w:sz w:val="24"/>
          <w:szCs w:val="24"/>
        </w:rPr>
        <w:t>,</w:t>
      </w:r>
      <w:r w:rsidR="001F27F1" w:rsidRPr="00240C3D">
        <w:t xml:space="preserve"> </w:t>
      </w:r>
      <w:r w:rsidR="001F27F1" w:rsidRPr="00240C3D">
        <w:rPr>
          <w:sz w:val="24"/>
          <w:szCs w:val="24"/>
        </w:rPr>
        <w:t>jeżeli nie jest on zobowiązany prawnie do prowadzenia własnej strony BIP</w:t>
      </w:r>
      <w:r w:rsidRPr="00240C3D">
        <w:rPr>
          <w:sz w:val="24"/>
          <w:szCs w:val="24"/>
        </w:rPr>
        <w:t>.</w:t>
      </w:r>
      <w:r w:rsidR="0024140F" w:rsidRPr="00240C3D">
        <w:rPr>
          <w:sz w:val="24"/>
          <w:szCs w:val="24"/>
        </w:rPr>
        <w:t xml:space="preserve"> Tak więc </w:t>
      </w:r>
      <w:r w:rsidR="0024140F" w:rsidRPr="00240C3D">
        <w:rPr>
          <w:i/>
          <w:sz w:val="24"/>
          <w:szCs w:val="24"/>
        </w:rPr>
        <w:t>Instrukcja</w:t>
      </w:r>
      <w:r w:rsidR="0024140F" w:rsidRPr="00240C3D">
        <w:rPr>
          <w:sz w:val="24"/>
          <w:szCs w:val="24"/>
        </w:rPr>
        <w:t xml:space="preserve"> nie nakłada obowiązku opublikowania ww. informacji </w:t>
      </w:r>
      <w:r w:rsidR="00F52B7B" w:rsidRPr="00240C3D">
        <w:rPr>
          <w:sz w:val="24"/>
          <w:szCs w:val="24"/>
        </w:rPr>
        <w:br/>
      </w:r>
      <w:r w:rsidR="0024140F" w:rsidRPr="00240C3D">
        <w:rPr>
          <w:sz w:val="24"/>
          <w:szCs w:val="24"/>
        </w:rPr>
        <w:t>w Biuletynie Informacji Publicznej lub na stronie internetowej partnera.</w:t>
      </w:r>
      <w:r w:rsidR="00030733" w:rsidRPr="00240C3D">
        <w:rPr>
          <w:sz w:val="24"/>
          <w:szCs w:val="24"/>
        </w:rPr>
        <w:t xml:space="preserve"> Zatem</w:t>
      </w:r>
      <w:r w:rsidR="005A01BA" w:rsidRPr="00240C3D">
        <w:rPr>
          <w:sz w:val="24"/>
          <w:szCs w:val="24"/>
        </w:rPr>
        <w:t xml:space="preserve"> wystarczające jest opublikowanie powyższych informacji</w:t>
      </w:r>
      <w:r w:rsidR="003C5A3B" w:rsidRPr="00240C3D">
        <w:rPr>
          <w:sz w:val="24"/>
          <w:szCs w:val="24"/>
        </w:rPr>
        <w:t xml:space="preserve"> w BIP lub na stronie internetowej wnioskodawcy.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 przypadku znacznych uwag do projektu zgłoszonych podczas prezentacji publicznej c</w:t>
      </w:r>
      <w:r w:rsidR="00DE0423" w:rsidRPr="00240C3D">
        <w:rPr>
          <w:sz w:val="24"/>
          <w:szCs w:val="24"/>
        </w:rPr>
        <w:t>zy należy wprowadzać zmiany do studium w</w:t>
      </w:r>
      <w:r w:rsidRPr="00240C3D">
        <w:rPr>
          <w:sz w:val="24"/>
          <w:szCs w:val="24"/>
        </w:rPr>
        <w:t>ykonalności?</w:t>
      </w:r>
    </w:p>
    <w:p w:rsidR="00A0463F" w:rsidRPr="00240C3D" w:rsidRDefault="005E7263" w:rsidP="000F785E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O ile wnioskodawca uzna, że uwagi i opinie zgłoszone podczas prezentacji publicznej projektu wymagają dokonania zmian we wniosku o dofinansowanie i/lub studium wykonalności, to zmiany te powinny zostać naniesione. Dlatego ważne jest, aby termin przeprowadzenia prezentacji pozwalał na ewentualne naniesienie korekt do dokumentacji aplikacyjnej. Z</w:t>
      </w:r>
      <w:r w:rsidR="00D14054" w:rsidRPr="00240C3D">
        <w:rPr>
          <w:sz w:val="24"/>
          <w:szCs w:val="24"/>
        </w:rPr>
        <w:t>godnie z</w:t>
      </w:r>
      <w:r w:rsidR="00B713C4" w:rsidRPr="00240C3D">
        <w:rPr>
          <w:sz w:val="24"/>
          <w:szCs w:val="24"/>
        </w:rPr>
        <w:t> </w:t>
      </w:r>
      <w:r w:rsidR="00D14054" w:rsidRPr="00240C3D">
        <w:rPr>
          <w:sz w:val="24"/>
          <w:szCs w:val="24"/>
        </w:rPr>
        <w:t xml:space="preserve">dokumentem </w:t>
      </w:r>
      <w:r w:rsidR="00D14054" w:rsidRPr="00240C3D">
        <w:rPr>
          <w:i/>
          <w:sz w:val="24"/>
          <w:szCs w:val="24"/>
        </w:rPr>
        <w:t xml:space="preserve">Instrukcja stosowania kryterium formalnego „Publiczna prezentacja założeń projektu” </w:t>
      </w:r>
      <w:r w:rsidR="00EE4E2B" w:rsidRPr="00240C3D">
        <w:rPr>
          <w:sz w:val="24"/>
          <w:szCs w:val="24"/>
        </w:rPr>
        <w:t xml:space="preserve">protokół powinien zawierać </w:t>
      </w:r>
      <w:r w:rsidR="00EE4E2B" w:rsidRPr="00240C3D">
        <w:rPr>
          <w:i/>
          <w:sz w:val="24"/>
          <w:szCs w:val="24"/>
        </w:rPr>
        <w:t>„</w:t>
      </w:r>
      <w:r w:rsidR="00A678CD" w:rsidRPr="00240C3D">
        <w:rPr>
          <w:i/>
          <w:sz w:val="24"/>
          <w:szCs w:val="24"/>
        </w:rPr>
        <w:t>informację o sposobie uwzględnienia wniosków z dyskusji podczas prezentacji w dalszych pracach nad projektem lub uzasadnienie dla nieuwzględnienia ww. wniosków”</w:t>
      </w:r>
      <w:r w:rsidR="00A678CD" w:rsidRPr="00240C3D">
        <w:rPr>
          <w:sz w:val="24"/>
          <w:szCs w:val="24"/>
        </w:rPr>
        <w:t>.</w:t>
      </w:r>
    </w:p>
    <w:p w:rsidR="00A0463F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na publicznej prezent</w:t>
      </w:r>
      <w:r w:rsidR="00A54061" w:rsidRPr="00240C3D">
        <w:rPr>
          <w:sz w:val="24"/>
          <w:szCs w:val="24"/>
        </w:rPr>
        <w:t>acji powinien być obecny autor studium w</w:t>
      </w:r>
      <w:r w:rsidRPr="00240C3D">
        <w:rPr>
          <w:sz w:val="24"/>
          <w:szCs w:val="24"/>
        </w:rPr>
        <w:t>ykonalności?</w:t>
      </w:r>
    </w:p>
    <w:p w:rsidR="00A0463F" w:rsidRPr="00240C3D" w:rsidRDefault="0024140F" w:rsidP="000F785E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Zgodnie z dokumentem </w:t>
      </w:r>
      <w:r w:rsidRPr="00240C3D">
        <w:rPr>
          <w:i/>
          <w:sz w:val="24"/>
          <w:szCs w:val="24"/>
        </w:rPr>
        <w:t>Instrukcja stosowania kryterium formalnego „Publiczna prezentacja założeń projektu”</w:t>
      </w:r>
      <w:r w:rsidR="00E71786" w:rsidRPr="00240C3D">
        <w:rPr>
          <w:sz w:val="24"/>
          <w:szCs w:val="24"/>
        </w:rPr>
        <w:t xml:space="preserve">: </w:t>
      </w:r>
      <w:r w:rsidR="00E71786" w:rsidRPr="00240C3D">
        <w:rPr>
          <w:i/>
          <w:sz w:val="24"/>
          <w:szCs w:val="24"/>
        </w:rPr>
        <w:t xml:space="preserve">„Prezentację przygotowuje i prowadzi przedstawiciel komórki organizacyjnej wnioskodawcy, która opracowała projekt. W przypadku gdy projekt został opracowany </w:t>
      </w:r>
      <w:r w:rsidR="009173C4" w:rsidRPr="00240C3D">
        <w:rPr>
          <w:i/>
          <w:sz w:val="24"/>
          <w:szCs w:val="24"/>
        </w:rPr>
        <w:br/>
      </w:r>
      <w:r w:rsidR="00E71786" w:rsidRPr="00240C3D">
        <w:rPr>
          <w:i/>
          <w:sz w:val="24"/>
          <w:szCs w:val="24"/>
        </w:rPr>
        <w:t>w urzędzie zapewniającym obsługę organu podległego lub nadzorowanego przez Prezesa Rady Ministrów albo ministra kierującego działem administracji rządowej, prezentacja może być przygotowana i prowadzona przez przedstawiciela tego urzędu.”</w:t>
      </w:r>
      <w:r w:rsidR="00E71786" w:rsidRPr="00240C3D">
        <w:rPr>
          <w:sz w:val="24"/>
          <w:szCs w:val="24"/>
        </w:rPr>
        <w:t xml:space="preserve"> oraz </w:t>
      </w:r>
      <w:r w:rsidR="00E71786" w:rsidRPr="00240C3D">
        <w:rPr>
          <w:i/>
          <w:sz w:val="24"/>
          <w:szCs w:val="24"/>
        </w:rPr>
        <w:t>„W prezentacji ze strony organizatora, biorą udział osoby, które uczestniczyły w opracowaniu projektu.”</w:t>
      </w:r>
      <w:r w:rsidR="00E71786" w:rsidRPr="00240C3D">
        <w:rPr>
          <w:sz w:val="24"/>
          <w:szCs w:val="24"/>
        </w:rPr>
        <w:t xml:space="preserve"> Zgodnie </w:t>
      </w:r>
      <w:r w:rsidR="009173C4" w:rsidRPr="00240C3D">
        <w:rPr>
          <w:sz w:val="24"/>
          <w:szCs w:val="24"/>
        </w:rPr>
        <w:br/>
      </w:r>
      <w:r w:rsidR="00E71786" w:rsidRPr="00240C3D">
        <w:rPr>
          <w:sz w:val="24"/>
          <w:szCs w:val="24"/>
        </w:rPr>
        <w:t>z powyższymi zapisami nie ma obowiązku, aby podcza</w:t>
      </w:r>
      <w:r w:rsidR="00A54061" w:rsidRPr="00240C3D">
        <w:rPr>
          <w:sz w:val="24"/>
          <w:szCs w:val="24"/>
        </w:rPr>
        <w:t>s prezentacji był obecny autor studium w</w:t>
      </w:r>
      <w:r w:rsidR="00E71786" w:rsidRPr="00240C3D">
        <w:rPr>
          <w:sz w:val="24"/>
          <w:szCs w:val="24"/>
        </w:rPr>
        <w:t>ykonalności.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instytucje sektora fina</w:t>
      </w:r>
      <w:r w:rsidR="008521C3" w:rsidRPr="00240C3D">
        <w:rPr>
          <w:sz w:val="24"/>
          <w:szCs w:val="24"/>
        </w:rPr>
        <w:t>nsów publicznych w przypadku chę</w:t>
      </w:r>
      <w:r w:rsidR="00C41DB1" w:rsidRPr="00240C3D">
        <w:rPr>
          <w:sz w:val="24"/>
          <w:szCs w:val="24"/>
        </w:rPr>
        <w:t>ci</w:t>
      </w:r>
      <w:r w:rsidRPr="00240C3D">
        <w:rPr>
          <w:sz w:val="24"/>
          <w:szCs w:val="24"/>
        </w:rPr>
        <w:t xml:space="preserve"> zawarcia porozumienia </w:t>
      </w:r>
      <w:r w:rsidRPr="00240C3D">
        <w:rPr>
          <w:sz w:val="24"/>
          <w:szCs w:val="24"/>
        </w:rPr>
        <w:br/>
        <w:t>z inną jednostką sektora finansów publicznych są zobowiązane do stosowania procedury wyboru partnera (ogłoszenie publiczne)?</w:t>
      </w:r>
    </w:p>
    <w:p w:rsidR="00A0463F" w:rsidRPr="00240C3D" w:rsidRDefault="00E81E69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Co do zasady w każdym przypadku zastosowania formuły partnerstwa w projekcie, partner powinien pełnić rolę zbliżoną do beneficjenta, tj. korzystać z rozwiązań tworzonych w ramach projektu. Należy pamiętać, że chociaż </w:t>
      </w:r>
      <w:r w:rsidR="005A4747">
        <w:rPr>
          <w:sz w:val="24"/>
          <w:szCs w:val="24"/>
        </w:rPr>
        <w:t xml:space="preserve">zawarty w </w:t>
      </w:r>
      <w:r w:rsidR="00DC3626" w:rsidRPr="00240C3D">
        <w:rPr>
          <w:sz w:val="24"/>
          <w:szCs w:val="24"/>
        </w:rPr>
        <w:t xml:space="preserve">art. 33 ustawy wdrożeniowej </w:t>
      </w:r>
      <w:r w:rsidR="005A4747">
        <w:rPr>
          <w:sz w:val="24"/>
          <w:szCs w:val="24"/>
        </w:rPr>
        <w:t xml:space="preserve">wymóg otwartej procedury </w:t>
      </w:r>
      <w:r w:rsidR="00DC3626" w:rsidRPr="00240C3D">
        <w:rPr>
          <w:sz w:val="24"/>
          <w:szCs w:val="24"/>
        </w:rPr>
        <w:t>dotyczy wyłącznie wyboru partnera spoza sektora finansów publicznych</w:t>
      </w:r>
      <w:r w:rsidRPr="00240C3D">
        <w:rPr>
          <w:sz w:val="24"/>
          <w:szCs w:val="24"/>
        </w:rPr>
        <w:t>, t</w:t>
      </w:r>
      <w:r w:rsidR="00B713C4" w:rsidRPr="00240C3D">
        <w:rPr>
          <w:sz w:val="24"/>
          <w:szCs w:val="24"/>
        </w:rPr>
        <w:t>o</w:t>
      </w:r>
      <w:r w:rsidRPr="00240C3D">
        <w:rPr>
          <w:sz w:val="24"/>
          <w:szCs w:val="24"/>
        </w:rPr>
        <w:t xml:space="preserve"> zasadność zawiązania partnerstwa w projekcie badana będzie</w:t>
      </w:r>
      <w:r w:rsidR="005A4747">
        <w:rPr>
          <w:sz w:val="24"/>
          <w:szCs w:val="24"/>
        </w:rPr>
        <w:t xml:space="preserve"> w każdym przypadku</w:t>
      </w:r>
      <w:r w:rsidRPr="00240C3D">
        <w:rPr>
          <w:sz w:val="24"/>
          <w:szCs w:val="24"/>
        </w:rPr>
        <w:t xml:space="preserve">. </w:t>
      </w:r>
      <w:r w:rsidR="00B713C4" w:rsidRPr="00240C3D">
        <w:rPr>
          <w:sz w:val="24"/>
          <w:szCs w:val="24"/>
        </w:rPr>
        <w:t>N</w:t>
      </w:r>
      <w:r w:rsidR="006D489D" w:rsidRPr="00240C3D">
        <w:rPr>
          <w:sz w:val="24"/>
          <w:szCs w:val="24"/>
        </w:rPr>
        <w:t>iedopuszczalna jest sytuacja,</w:t>
      </w:r>
      <w:r w:rsidRPr="00240C3D">
        <w:rPr>
          <w:sz w:val="24"/>
          <w:szCs w:val="24"/>
        </w:rPr>
        <w:t xml:space="preserve"> </w:t>
      </w:r>
      <w:r w:rsidR="006D489D" w:rsidRPr="00240C3D">
        <w:rPr>
          <w:sz w:val="24"/>
          <w:szCs w:val="24"/>
        </w:rPr>
        <w:t xml:space="preserve">w której w ramach partnerstwa partner/partnerzy realizowaliby co do zasady zadania, </w:t>
      </w:r>
      <w:r w:rsidR="006D489D" w:rsidRPr="00240C3D">
        <w:rPr>
          <w:sz w:val="24"/>
          <w:szCs w:val="24"/>
        </w:rPr>
        <w:lastRenderedPageBreak/>
        <w:t>które z równie dobrym skutkiem dla osiągnięcia celów projektu mógłby zrealizować wykonawca wyłoniony zgodnie z prawem zamówień publicznych. Niedowiedzenie dopuszczalności realizacji projektu w formule partnerstwa zamiast zamówienia publicznego będzie skutkować odrzuceniem wniosku na etapie oceny formalnej.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Czy </w:t>
      </w:r>
      <w:r w:rsidR="005A4747">
        <w:rPr>
          <w:sz w:val="24"/>
          <w:szCs w:val="24"/>
        </w:rPr>
        <w:t xml:space="preserve">z instrukcji wypełniania wniosku o dofinansowanie wynika, że </w:t>
      </w:r>
      <w:r w:rsidRPr="00240C3D">
        <w:rPr>
          <w:sz w:val="24"/>
          <w:szCs w:val="24"/>
        </w:rPr>
        <w:t>okres kwalifikowania wyda</w:t>
      </w:r>
      <w:r w:rsidR="00A0463F" w:rsidRPr="00240C3D">
        <w:rPr>
          <w:sz w:val="24"/>
          <w:szCs w:val="24"/>
        </w:rPr>
        <w:t>tków może obejmować 39 miesięcy?</w:t>
      </w:r>
    </w:p>
    <w:p w:rsidR="00167B31" w:rsidRPr="00240C3D" w:rsidRDefault="00167B31" w:rsidP="00167B31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Według zasad określonych w </w:t>
      </w:r>
      <w:r w:rsidRPr="00240C3D">
        <w:rPr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240C3D">
        <w:rPr>
          <w:sz w:val="24"/>
          <w:szCs w:val="24"/>
        </w:rPr>
        <w:t xml:space="preserve">, z zastrzeżeniem zasad określonych dla pomocy publicznej, początkiem okresu kwalifikowalności wydatków jest 1 stycznia 2014 r. Z kolei kryterium formalne nr 13 wyznacza </w:t>
      </w:r>
      <w:r w:rsidRPr="00240C3D">
        <w:rPr>
          <w:bCs/>
          <w:sz w:val="24"/>
          <w:szCs w:val="24"/>
        </w:rPr>
        <w:t>datę rzeczowego zakończenia projektu, rozumianą jako datę podpisania ostatniego protokołu odbioru lub innego dokumentu równoważnego, która musi przypaść nie później niż 36 miesięcy od daty zawarcia umowy/porozumienia o dofinansowanie projektu (oszacowanej przez wnioskodawcę w oparciu o terminy wynikające z regulaminu konkursu). Zatem okres ponoszenia wydatków kwalifikowalnych w projekcie może rozpocząć się przed podpisaniem umowy o dofinansowanie</w:t>
      </w:r>
      <w:r w:rsidR="00DC011D" w:rsidRPr="00240C3D">
        <w:rPr>
          <w:bCs/>
          <w:sz w:val="24"/>
          <w:szCs w:val="24"/>
        </w:rPr>
        <w:t xml:space="preserve"> i </w:t>
      </w:r>
      <w:r w:rsidR="005A4747">
        <w:rPr>
          <w:bCs/>
          <w:sz w:val="24"/>
          <w:szCs w:val="24"/>
        </w:rPr>
        <w:t xml:space="preserve">– zgodnie z instrukcją wypełnienia wniosku o dofinansowanie - </w:t>
      </w:r>
      <w:r w:rsidR="00DC011D" w:rsidRPr="00240C3D">
        <w:rPr>
          <w:bCs/>
          <w:sz w:val="24"/>
          <w:szCs w:val="24"/>
        </w:rPr>
        <w:t>zakończyć się w ciągu 90 dni od zakończenia rzeczowego projektu</w:t>
      </w:r>
      <w:r w:rsidRPr="00240C3D">
        <w:rPr>
          <w:bCs/>
          <w:sz w:val="24"/>
          <w:szCs w:val="24"/>
        </w:rPr>
        <w:t>.</w:t>
      </w:r>
    </w:p>
    <w:p w:rsidR="00A0463F" w:rsidRPr="00240C3D" w:rsidRDefault="00167B31" w:rsidP="00167B31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</w:t>
      </w:r>
      <w:r w:rsidR="00DC3626" w:rsidRPr="00240C3D">
        <w:rPr>
          <w:sz w:val="24"/>
          <w:szCs w:val="24"/>
        </w:rPr>
        <w:t xml:space="preserve"> przypadku projektów objętych pomocą publiczną, dla których obowiązuje efe</w:t>
      </w:r>
      <w:r w:rsidR="00574810" w:rsidRPr="00240C3D">
        <w:rPr>
          <w:sz w:val="24"/>
          <w:szCs w:val="24"/>
        </w:rPr>
        <w:t>kt zachęty</w:t>
      </w:r>
      <w:r w:rsidR="001E4AE4" w:rsidRPr="00240C3D">
        <w:rPr>
          <w:sz w:val="24"/>
          <w:szCs w:val="24"/>
        </w:rPr>
        <w:t>,</w:t>
      </w:r>
      <w:r w:rsidR="00574810" w:rsidRPr="00240C3D">
        <w:rPr>
          <w:sz w:val="24"/>
          <w:szCs w:val="24"/>
        </w:rPr>
        <w:t xml:space="preserve"> okres kwalifikow</w:t>
      </w:r>
      <w:r w:rsidR="00204485" w:rsidRPr="00240C3D">
        <w:rPr>
          <w:sz w:val="24"/>
          <w:szCs w:val="24"/>
        </w:rPr>
        <w:t>alności wydatków powinien być zgodny</w:t>
      </w:r>
      <w:r w:rsidR="00DC3626" w:rsidRPr="00240C3D">
        <w:rPr>
          <w:sz w:val="24"/>
          <w:szCs w:val="24"/>
        </w:rPr>
        <w:t xml:space="preserve"> z zasadami stosowania pomocy</w:t>
      </w:r>
      <w:r w:rsidRPr="00240C3D">
        <w:rPr>
          <w:sz w:val="24"/>
          <w:szCs w:val="24"/>
        </w:rPr>
        <w:t xml:space="preserve"> publicznej</w:t>
      </w:r>
      <w:r w:rsidR="00DC3626" w:rsidRPr="00240C3D">
        <w:rPr>
          <w:sz w:val="24"/>
          <w:szCs w:val="24"/>
        </w:rPr>
        <w:t>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Czy po zakończeniu rzeczowej realizacji projektu można podpisać </w:t>
      </w:r>
      <w:r w:rsidR="00A0463F" w:rsidRPr="00240C3D">
        <w:rPr>
          <w:sz w:val="24"/>
          <w:szCs w:val="24"/>
        </w:rPr>
        <w:t>protokół odbioru?</w:t>
      </w:r>
    </w:p>
    <w:p w:rsidR="00A0463F" w:rsidRPr="00240C3D" w:rsidRDefault="000514A5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Zgodnie z</w:t>
      </w:r>
      <w:r w:rsidR="00B6007B" w:rsidRPr="00240C3D">
        <w:rPr>
          <w:sz w:val="24"/>
          <w:szCs w:val="24"/>
        </w:rPr>
        <w:t>e wzorem umowy dla działania 2.3 przez „zakończenie realizacji Projektu”</w:t>
      </w:r>
      <w:r w:rsidR="005A4747">
        <w:rPr>
          <w:sz w:val="24"/>
          <w:szCs w:val="24"/>
        </w:rPr>
        <w:t>/</w:t>
      </w:r>
      <w:r w:rsidR="00B6007B" w:rsidRPr="00240C3D">
        <w:rPr>
          <w:sz w:val="24"/>
          <w:szCs w:val="24"/>
        </w:rPr>
        <w:t>„rzeczowe zakończenie realizacji Projektu” należy rozumieć datę podpisania przez Beneficjenta ostatniego protokołu odbioru lub innego dokumentu równoważnego w ramach Projektu.</w:t>
      </w:r>
      <w:r w:rsidRPr="00240C3D">
        <w:rPr>
          <w:sz w:val="24"/>
          <w:szCs w:val="24"/>
        </w:rPr>
        <w:t xml:space="preserve"> </w:t>
      </w:r>
      <w:r w:rsidR="00B713C4" w:rsidRPr="00240C3D">
        <w:rPr>
          <w:sz w:val="24"/>
          <w:szCs w:val="24"/>
        </w:rPr>
        <w:t>Zatem protokołu odbioru</w:t>
      </w:r>
      <w:r w:rsidR="005A4747">
        <w:rPr>
          <w:sz w:val="24"/>
          <w:szCs w:val="24"/>
        </w:rPr>
        <w:t xml:space="preserve"> „z definicji”</w:t>
      </w:r>
      <w:r w:rsidR="00B713C4" w:rsidRPr="00240C3D">
        <w:rPr>
          <w:sz w:val="24"/>
          <w:szCs w:val="24"/>
        </w:rPr>
        <w:t xml:space="preserve"> nie można </w:t>
      </w:r>
      <w:r w:rsidR="0009096D" w:rsidRPr="00240C3D">
        <w:rPr>
          <w:sz w:val="24"/>
          <w:szCs w:val="24"/>
        </w:rPr>
        <w:t>podpisać</w:t>
      </w:r>
      <w:r w:rsidR="00B713C4" w:rsidRPr="00240C3D">
        <w:rPr>
          <w:sz w:val="24"/>
          <w:szCs w:val="24"/>
        </w:rPr>
        <w:t xml:space="preserve"> po zakończeniu rzeczowej realizacji projektu.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Jakie wydatki z katalogu wydatków kwalifikowalnych można ponosić w okresie 3 miesięcy po zakończeniu rzeczowej realizacji projektu?</w:t>
      </w:r>
    </w:p>
    <w:p w:rsidR="00A0463F" w:rsidRPr="00240C3D" w:rsidRDefault="00823878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okresie 3 miesięcy po zakończeniu rzeczowej realizacji projektu (tzn. po podpisaniu ostatniego protokołu odbioru) n</w:t>
      </w:r>
      <w:r w:rsidR="00B24ECD" w:rsidRPr="00240C3D">
        <w:rPr>
          <w:sz w:val="24"/>
          <w:szCs w:val="24"/>
        </w:rPr>
        <w:t>ie</w:t>
      </w:r>
      <w:r>
        <w:rPr>
          <w:sz w:val="24"/>
          <w:szCs w:val="24"/>
        </w:rPr>
        <w:t xml:space="preserve"> ma żadnych </w:t>
      </w:r>
      <w:r w:rsidR="005A4747">
        <w:rPr>
          <w:sz w:val="24"/>
          <w:szCs w:val="24"/>
        </w:rPr>
        <w:t xml:space="preserve">dodatkowych </w:t>
      </w:r>
      <w:r>
        <w:rPr>
          <w:sz w:val="24"/>
          <w:szCs w:val="24"/>
        </w:rPr>
        <w:t>wyłączeń z katalogu wydatków kwalifikowalnych w zakresie ponoszonych w tym okresie płatności.</w:t>
      </w:r>
    </w:p>
    <w:p w:rsidR="00F40499" w:rsidRPr="00240C3D" w:rsidRDefault="00A54061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Jak b</w:t>
      </w:r>
      <w:r w:rsidR="00F40499" w:rsidRPr="00240C3D">
        <w:rPr>
          <w:sz w:val="24"/>
          <w:szCs w:val="24"/>
        </w:rPr>
        <w:t>eneficjent ma podpisać oświadczenie o zapewnieniu środków na realizację projektu jeżeli intencją funduszy unijnych jest dofinansowanie</w:t>
      </w:r>
      <w:r w:rsidR="00613D7B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a b</w:t>
      </w:r>
      <w:r w:rsidR="00F40499" w:rsidRPr="00240C3D">
        <w:rPr>
          <w:sz w:val="24"/>
          <w:szCs w:val="24"/>
        </w:rPr>
        <w:t>eneficjent nie dysponuje takimi środkami? Czy będzie wzór takiego oświadczenia na stronie konkursu?</w:t>
      </w:r>
    </w:p>
    <w:p w:rsidR="00A0463F" w:rsidRPr="00240C3D" w:rsidRDefault="001537E2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Wzór oświadczenia zostanie wkrótce opublikowany. Będzie ono dotyczyć zapewnienia środków na wkład własny oraz wydatki niekwalifikowane.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koszty po</w:t>
      </w:r>
      <w:r w:rsidR="00A54061" w:rsidRPr="00240C3D">
        <w:rPr>
          <w:sz w:val="24"/>
          <w:szCs w:val="24"/>
        </w:rPr>
        <w:t>średnie muszą zostać opisane w studium w</w:t>
      </w:r>
      <w:r w:rsidRPr="00240C3D">
        <w:rPr>
          <w:sz w:val="24"/>
          <w:szCs w:val="24"/>
        </w:rPr>
        <w:t>ykonalności?</w:t>
      </w:r>
    </w:p>
    <w:p w:rsidR="000B46E0" w:rsidRPr="00240C3D" w:rsidRDefault="000309C8" w:rsidP="00FA0590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Tak. Przedmiote</w:t>
      </w:r>
      <w:r w:rsidR="00E82A88" w:rsidRPr="00240C3D">
        <w:rPr>
          <w:sz w:val="24"/>
          <w:szCs w:val="24"/>
        </w:rPr>
        <w:t>m oceny formalnej i merytoryczn</w:t>
      </w:r>
      <w:r w:rsidRPr="00240C3D">
        <w:rPr>
          <w:sz w:val="24"/>
          <w:szCs w:val="24"/>
        </w:rPr>
        <w:t>e</w:t>
      </w:r>
      <w:r w:rsidR="00E82A88" w:rsidRPr="00240C3D">
        <w:rPr>
          <w:sz w:val="24"/>
          <w:szCs w:val="24"/>
        </w:rPr>
        <w:t>j</w:t>
      </w:r>
      <w:r w:rsidRPr="00240C3D">
        <w:rPr>
          <w:sz w:val="24"/>
          <w:szCs w:val="24"/>
        </w:rPr>
        <w:t xml:space="preserve"> </w:t>
      </w:r>
      <w:r w:rsidR="00E82A88" w:rsidRPr="00240C3D">
        <w:rPr>
          <w:sz w:val="24"/>
          <w:szCs w:val="24"/>
        </w:rPr>
        <w:t>są wszystkie wydatki</w:t>
      </w:r>
      <w:r w:rsidR="001E0328" w:rsidRPr="00240C3D">
        <w:rPr>
          <w:sz w:val="24"/>
          <w:szCs w:val="24"/>
        </w:rPr>
        <w:t>,</w:t>
      </w:r>
      <w:r w:rsidR="00E82A88" w:rsidRPr="00240C3D">
        <w:rPr>
          <w:sz w:val="24"/>
          <w:szCs w:val="24"/>
        </w:rPr>
        <w:t xml:space="preserve"> bez względ</w:t>
      </w:r>
      <w:r w:rsidRPr="00240C3D">
        <w:rPr>
          <w:sz w:val="24"/>
          <w:szCs w:val="24"/>
        </w:rPr>
        <w:t>u na ich kategorię.</w:t>
      </w:r>
    </w:p>
    <w:p w:rsidR="00F40499" w:rsidRPr="00240C3D" w:rsidRDefault="00F40499" w:rsidP="000F785E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240C3D">
        <w:rPr>
          <w:rFonts w:ascii="Calibri" w:hAnsi="Calibri"/>
          <w:b/>
          <w:sz w:val="24"/>
          <w:szCs w:val="24"/>
        </w:rPr>
        <w:t>Część 2 – Zgodność projektu z zasadami</w:t>
      </w:r>
      <w:r w:rsidR="00073134" w:rsidRPr="00240C3D">
        <w:rPr>
          <w:rFonts w:ascii="Calibri" w:hAnsi="Calibri"/>
          <w:b/>
          <w:sz w:val="24"/>
          <w:szCs w:val="24"/>
        </w:rPr>
        <w:t xml:space="preserve"> przyznawania pomocy publicznej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 przypadku</w:t>
      </w:r>
      <w:r w:rsidR="00F00C8F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gdy dany produkt jest na rynku sprzedawany</w:t>
      </w:r>
      <w:r w:rsidR="003E0F06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a wnioskodawca chce zaoferować </w:t>
      </w:r>
      <w:r w:rsidR="00C01C1C" w:rsidRPr="00240C3D">
        <w:rPr>
          <w:sz w:val="24"/>
          <w:szCs w:val="24"/>
        </w:rPr>
        <w:br/>
      </w:r>
      <w:r w:rsidRPr="00240C3D">
        <w:rPr>
          <w:sz w:val="24"/>
          <w:szCs w:val="24"/>
        </w:rPr>
        <w:t>go bezpłatnie czy zostanie zaburzona konkurencja?</w:t>
      </w:r>
    </w:p>
    <w:p w:rsidR="00A0463F" w:rsidRPr="00240C3D" w:rsidRDefault="0009096D" w:rsidP="000F785E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W celu określenia potencjalnego występowania </w:t>
      </w:r>
      <w:r w:rsidR="00645F0F" w:rsidRPr="00240C3D">
        <w:rPr>
          <w:sz w:val="24"/>
          <w:szCs w:val="24"/>
        </w:rPr>
        <w:t>pomocy publicznej w projek</w:t>
      </w:r>
      <w:r w:rsidRPr="00240C3D">
        <w:rPr>
          <w:sz w:val="24"/>
          <w:szCs w:val="24"/>
        </w:rPr>
        <w:t>cie zalecamy sporządzenie tzw. testu pomocy publicznej</w:t>
      </w:r>
      <w:r w:rsidR="00645F0F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podczas którego sprawdza się przesłanki jej wystąpienia. Sam fakt oferowania usług bezpłatnie nie jest przesłanką, która wyklucza </w:t>
      </w:r>
      <w:r w:rsidRPr="00240C3D">
        <w:rPr>
          <w:sz w:val="24"/>
          <w:szCs w:val="24"/>
        </w:rPr>
        <w:lastRenderedPageBreak/>
        <w:t>występowanie pomocy publicznej</w:t>
      </w:r>
      <w:r w:rsidR="00196A7A" w:rsidRPr="00240C3D">
        <w:rPr>
          <w:sz w:val="24"/>
          <w:szCs w:val="24"/>
        </w:rPr>
        <w:t xml:space="preserve"> i powoduje, iż podmiot taki nie jest przedsiębiorcą w rozumieniu unijnym</w:t>
      </w:r>
      <w:r w:rsidRPr="00240C3D">
        <w:rPr>
          <w:sz w:val="24"/>
          <w:szCs w:val="24"/>
        </w:rPr>
        <w:t xml:space="preserve">. </w:t>
      </w:r>
      <w:r w:rsidR="005A4747">
        <w:rPr>
          <w:sz w:val="24"/>
          <w:szCs w:val="24"/>
        </w:rPr>
        <w:t>Inną</w:t>
      </w:r>
      <w:r w:rsidRPr="00240C3D">
        <w:rPr>
          <w:sz w:val="24"/>
          <w:szCs w:val="24"/>
        </w:rPr>
        <w:t xml:space="preserve"> przesłank</w:t>
      </w:r>
      <w:r w:rsidR="005A4747">
        <w:rPr>
          <w:sz w:val="24"/>
          <w:szCs w:val="24"/>
        </w:rPr>
        <w:t>ą</w:t>
      </w:r>
      <w:r w:rsidRPr="00240C3D">
        <w:rPr>
          <w:sz w:val="24"/>
          <w:szCs w:val="24"/>
        </w:rPr>
        <w:t xml:space="preserve"> występowania pomocy publicznej </w:t>
      </w:r>
      <w:r w:rsidR="000E3A97" w:rsidRPr="00240C3D">
        <w:rPr>
          <w:sz w:val="24"/>
          <w:szCs w:val="24"/>
        </w:rPr>
        <w:t>jest groźba zakłócenia konkurencji, do czego może potencjal</w:t>
      </w:r>
      <w:r w:rsidR="00823878">
        <w:rPr>
          <w:sz w:val="24"/>
          <w:szCs w:val="24"/>
        </w:rPr>
        <w:t>nie dojść w przytoczonym w pytaniu przypadku</w:t>
      </w:r>
      <w:r w:rsidR="000E3A97" w:rsidRPr="00240C3D">
        <w:rPr>
          <w:sz w:val="24"/>
          <w:szCs w:val="24"/>
        </w:rPr>
        <w:t>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Odnośnie wkładu własnego wnioskodawcy – gdy nie wystąpi pomoc publiczn</w:t>
      </w:r>
      <w:r w:rsidR="00C41DB1" w:rsidRPr="00240C3D">
        <w:rPr>
          <w:sz w:val="24"/>
          <w:szCs w:val="24"/>
        </w:rPr>
        <w:t>a nie będzie wkładu własnego</w:t>
      </w:r>
      <w:r w:rsidR="00E46B87" w:rsidRPr="00240C3D">
        <w:rPr>
          <w:sz w:val="24"/>
          <w:szCs w:val="24"/>
        </w:rPr>
        <w:t xml:space="preserve"> b</w:t>
      </w:r>
      <w:r w:rsidR="00A0463F" w:rsidRPr="00240C3D">
        <w:rPr>
          <w:sz w:val="24"/>
          <w:szCs w:val="24"/>
        </w:rPr>
        <w:t>eneficjenta?</w:t>
      </w:r>
    </w:p>
    <w:p w:rsidR="00F40499" w:rsidRPr="00240C3D" w:rsidRDefault="005E2B7A" w:rsidP="00F05A0C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</w:t>
      </w:r>
      <w:r w:rsidR="00736D86" w:rsidRPr="00240C3D">
        <w:rPr>
          <w:sz w:val="24"/>
          <w:szCs w:val="24"/>
        </w:rPr>
        <w:t>kład własny stano</w:t>
      </w:r>
      <w:r w:rsidR="00124EAF" w:rsidRPr="00240C3D">
        <w:rPr>
          <w:sz w:val="24"/>
          <w:szCs w:val="24"/>
        </w:rPr>
        <w:t>w</w:t>
      </w:r>
      <w:r w:rsidR="00736D86" w:rsidRPr="00240C3D">
        <w:rPr>
          <w:sz w:val="24"/>
          <w:szCs w:val="24"/>
        </w:rPr>
        <w:t>i</w:t>
      </w:r>
      <w:r w:rsidR="00124EAF" w:rsidRPr="00240C3D">
        <w:rPr>
          <w:sz w:val="24"/>
          <w:szCs w:val="24"/>
        </w:rPr>
        <w:t xml:space="preserve"> różnicę </w:t>
      </w:r>
      <w:r w:rsidR="00E8043A" w:rsidRPr="00240C3D">
        <w:rPr>
          <w:sz w:val="24"/>
          <w:szCs w:val="24"/>
        </w:rPr>
        <w:t>między wydatkami kwalifikowa</w:t>
      </w:r>
      <w:r w:rsidRPr="00240C3D">
        <w:rPr>
          <w:sz w:val="24"/>
          <w:szCs w:val="24"/>
        </w:rPr>
        <w:t>nymi</w:t>
      </w:r>
      <w:r w:rsidR="00124EAF" w:rsidRPr="00240C3D">
        <w:rPr>
          <w:sz w:val="24"/>
          <w:szCs w:val="24"/>
        </w:rPr>
        <w:t xml:space="preserve"> a dofinansowaniem. Jest ustalony w zależności od poziomu dofinansowania określonego w Regulamini</w:t>
      </w:r>
      <w:r w:rsidR="00736D86" w:rsidRPr="00240C3D">
        <w:rPr>
          <w:sz w:val="24"/>
          <w:szCs w:val="24"/>
        </w:rPr>
        <w:t xml:space="preserve">e konkursu. </w:t>
      </w:r>
      <w:r w:rsidRPr="00240C3D">
        <w:rPr>
          <w:sz w:val="24"/>
          <w:szCs w:val="24"/>
        </w:rPr>
        <w:br/>
      </w:r>
      <w:r w:rsidR="00736D86" w:rsidRPr="00240C3D">
        <w:rPr>
          <w:sz w:val="24"/>
          <w:szCs w:val="24"/>
        </w:rPr>
        <w:t>W przypadku braku pomocy publiczn</w:t>
      </w:r>
      <w:r w:rsidR="00124EAF" w:rsidRPr="00240C3D">
        <w:rPr>
          <w:sz w:val="24"/>
          <w:szCs w:val="24"/>
        </w:rPr>
        <w:t>e</w:t>
      </w:r>
      <w:r w:rsidR="00736D86" w:rsidRPr="00240C3D">
        <w:rPr>
          <w:sz w:val="24"/>
          <w:szCs w:val="24"/>
        </w:rPr>
        <w:t>j w poddziałaniu</w:t>
      </w:r>
      <w:r w:rsidR="00124EAF" w:rsidRPr="00240C3D">
        <w:rPr>
          <w:sz w:val="24"/>
          <w:szCs w:val="24"/>
        </w:rPr>
        <w:t xml:space="preserve"> 2.</w:t>
      </w:r>
      <w:r w:rsidR="00736D86" w:rsidRPr="00240C3D">
        <w:rPr>
          <w:sz w:val="24"/>
          <w:szCs w:val="24"/>
        </w:rPr>
        <w:t>3.1 przewidujemy dofinansowanie</w:t>
      </w:r>
      <w:r w:rsidR="00124EAF" w:rsidRPr="00240C3D">
        <w:rPr>
          <w:sz w:val="24"/>
          <w:szCs w:val="24"/>
        </w:rPr>
        <w:t xml:space="preserve"> </w:t>
      </w:r>
      <w:r w:rsidRPr="00240C3D">
        <w:rPr>
          <w:sz w:val="24"/>
          <w:szCs w:val="24"/>
        </w:rPr>
        <w:br/>
      </w:r>
      <w:r w:rsidR="00124EAF" w:rsidRPr="00240C3D">
        <w:rPr>
          <w:sz w:val="24"/>
          <w:szCs w:val="24"/>
        </w:rPr>
        <w:t>w wysokośc</w:t>
      </w:r>
      <w:r w:rsidR="00736D86" w:rsidRPr="00240C3D">
        <w:rPr>
          <w:sz w:val="24"/>
          <w:szCs w:val="24"/>
        </w:rPr>
        <w:t>i 100% wydatków kwalifikowanych. W związku z powyżs</w:t>
      </w:r>
      <w:r w:rsidR="00124EAF" w:rsidRPr="00240C3D">
        <w:rPr>
          <w:sz w:val="24"/>
          <w:szCs w:val="24"/>
        </w:rPr>
        <w:t>z</w:t>
      </w:r>
      <w:r w:rsidR="00736D86" w:rsidRPr="00240C3D">
        <w:rPr>
          <w:sz w:val="24"/>
          <w:szCs w:val="24"/>
        </w:rPr>
        <w:t>y</w:t>
      </w:r>
      <w:r w:rsidR="00124EAF" w:rsidRPr="00240C3D">
        <w:rPr>
          <w:sz w:val="24"/>
          <w:szCs w:val="24"/>
        </w:rPr>
        <w:t>m faktycznie taki wkład nie będzie wymagany.</w:t>
      </w:r>
      <w:r w:rsidR="00F10004" w:rsidRPr="00240C3D">
        <w:rPr>
          <w:sz w:val="24"/>
          <w:szCs w:val="24"/>
        </w:rPr>
        <w:t xml:space="preserve"> Należy pamiętać, że Beneficjent zobowiązany jest pokryć w pełnym zakresie wydatki niekwalifikowalne w projekcie.</w:t>
      </w:r>
    </w:p>
    <w:p w:rsidR="00F10004" w:rsidRPr="00240C3D" w:rsidRDefault="00F10004" w:rsidP="00F05A0C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Trzeba również pamiętać, że na wysokość dofinansowania może także wpłynąć kwestia dochodu w projekcie. </w:t>
      </w:r>
      <w:r w:rsidR="00B713C4" w:rsidRPr="00240C3D">
        <w:rPr>
          <w:sz w:val="24"/>
          <w:szCs w:val="24"/>
        </w:rPr>
        <w:t>Dla</w:t>
      </w:r>
      <w:r w:rsidRPr="00240C3D">
        <w:rPr>
          <w:sz w:val="24"/>
          <w:szCs w:val="24"/>
        </w:rPr>
        <w:t xml:space="preserve"> projekt</w:t>
      </w:r>
      <w:r w:rsidR="00B713C4" w:rsidRPr="00240C3D">
        <w:rPr>
          <w:sz w:val="24"/>
          <w:szCs w:val="24"/>
        </w:rPr>
        <w:t>u generującego</w:t>
      </w:r>
      <w:r w:rsidRPr="00240C3D">
        <w:rPr>
          <w:sz w:val="24"/>
          <w:szCs w:val="24"/>
        </w:rPr>
        <w:t xml:space="preserve"> doc</w:t>
      </w:r>
      <w:r w:rsidR="00B713C4" w:rsidRPr="00240C3D">
        <w:rPr>
          <w:sz w:val="24"/>
          <w:szCs w:val="24"/>
        </w:rPr>
        <w:t>hód</w:t>
      </w:r>
      <w:r w:rsidRPr="00240C3D">
        <w:rPr>
          <w:sz w:val="24"/>
          <w:szCs w:val="24"/>
        </w:rPr>
        <w:t xml:space="preserve"> należy stosować zasady określone w art. 61 rozporządzenia Parlamentu Europejskiego i Rady (UE) nr 1303/2013. </w:t>
      </w:r>
    </w:p>
    <w:p w:rsidR="00F40499" w:rsidRPr="00240C3D" w:rsidRDefault="00F40499" w:rsidP="000F785E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240C3D">
        <w:rPr>
          <w:rFonts w:ascii="Calibri" w:hAnsi="Calibri"/>
          <w:b/>
          <w:sz w:val="24"/>
          <w:szCs w:val="24"/>
        </w:rPr>
        <w:t xml:space="preserve">Część 3 – Omówienie zasad kwalifikowalności </w:t>
      </w:r>
      <w:r w:rsidR="00073134" w:rsidRPr="00240C3D">
        <w:rPr>
          <w:rFonts w:ascii="Calibri" w:hAnsi="Calibri"/>
          <w:b/>
          <w:sz w:val="24"/>
          <w:szCs w:val="24"/>
        </w:rPr>
        <w:t>wydatków w ramach działania 2.3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Dlaczego konieczne jest uzasadnienie przez wnioskodawcę decyzji o zastosowaniu zakupu środków trwałych a nie amortyzacji albo odwrotnie?</w:t>
      </w:r>
    </w:p>
    <w:p w:rsidR="00A0463F" w:rsidRPr="00240C3D" w:rsidRDefault="002129F5" w:rsidP="000F785E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Z</w:t>
      </w:r>
      <w:r w:rsidR="009A19D1" w:rsidRPr="00240C3D">
        <w:rPr>
          <w:sz w:val="24"/>
          <w:szCs w:val="24"/>
        </w:rPr>
        <w:t>asadność i celowoś</w:t>
      </w:r>
      <w:r w:rsidRPr="00240C3D">
        <w:rPr>
          <w:sz w:val="24"/>
          <w:szCs w:val="24"/>
        </w:rPr>
        <w:t>ć</w:t>
      </w:r>
      <w:r w:rsidR="00B713C4" w:rsidRPr="00240C3D">
        <w:rPr>
          <w:sz w:val="24"/>
          <w:szCs w:val="24"/>
        </w:rPr>
        <w:t xml:space="preserve"> każdego wydatku</w:t>
      </w:r>
      <w:r w:rsidR="009A19D1" w:rsidRPr="00240C3D">
        <w:rPr>
          <w:sz w:val="24"/>
          <w:szCs w:val="24"/>
        </w:rPr>
        <w:t xml:space="preserve"> </w:t>
      </w:r>
      <w:r w:rsidRPr="00240C3D">
        <w:rPr>
          <w:sz w:val="24"/>
          <w:szCs w:val="24"/>
        </w:rPr>
        <w:t>będzie przedmiotem oceny merytorycznej dokonywanej</w:t>
      </w:r>
      <w:r w:rsidR="00B713C4" w:rsidRPr="00240C3D">
        <w:rPr>
          <w:sz w:val="24"/>
          <w:szCs w:val="24"/>
        </w:rPr>
        <w:t xml:space="preserve"> przez ekspertów</w:t>
      </w:r>
      <w:r w:rsidRPr="00240C3D">
        <w:rPr>
          <w:sz w:val="24"/>
          <w:szCs w:val="24"/>
        </w:rPr>
        <w:t xml:space="preserve">. </w:t>
      </w:r>
      <w:r w:rsidR="005A4747">
        <w:rPr>
          <w:sz w:val="24"/>
          <w:szCs w:val="24"/>
        </w:rPr>
        <w:t xml:space="preserve">Wymóg, o którym mowa w pytaniu, </w:t>
      </w:r>
      <w:r w:rsidRPr="00240C3D">
        <w:rPr>
          <w:sz w:val="24"/>
          <w:szCs w:val="24"/>
        </w:rPr>
        <w:t>jest jednym z aspektów kwalifikowalności wydatków</w:t>
      </w:r>
      <w:r w:rsidR="005A4747">
        <w:rPr>
          <w:sz w:val="24"/>
          <w:szCs w:val="24"/>
        </w:rPr>
        <w:t xml:space="preserve"> i wynika</w:t>
      </w:r>
      <w:r w:rsidRPr="00240C3D">
        <w:rPr>
          <w:sz w:val="24"/>
          <w:szCs w:val="24"/>
        </w:rPr>
        <w:t xml:space="preserve"> </w:t>
      </w:r>
      <w:r w:rsidR="005A4747">
        <w:rPr>
          <w:sz w:val="24"/>
          <w:szCs w:val="24"/>
        </w:rPr>
        <w:t>z</w:t>
      </w:r>
      <w:r w:rsidR="007960AA" w:rsidRPr="00240C3D">
        <w:rPr>
          <w:sz w:val="24"/>
          <w:szCs w:val="24"/>
        </w:rPr>
        <w:t xml:space="preserve"> </w:t>
      </w:r>
      <w:r w:rsidR="007960AA" w:rsidRPr="00240C3D">
        <w:rPr>
          <w:i/>
          <w:sz w:val="24"/>
          <w:szCs w:val="24"/>
        </w:rPr>
        <w:t>Wytycznych w zakresie kwalifikowalności wydatków</w:t>
      </w:r>
      <w:r w:rsidR="00A13672" w:rsidRPr="00240C3D">
        <w:rPr>
          <w:i/>
          <w:sz w:val="24"/>
          <w:szCs w:val="24"/>
        </w:rPr>
        <w:t xml:space="preserve"> </w:t>
      </w:r>
      <w:r w:rsidR="000212F2" w:rsidRPr="00240C3D">
        <w:rPr>
          <w:i/>
          <w:sz w:val="24"/>
          <w:szCs w:val="24"/>
        </w:rPr>
        <w:t>w ramach E</w:t>
      </w:r>
      <w:r w:rsidR="007960AA" w:rsidRPr="00240C3D">
        <w:rPr>
          <w:i/>
          <w:sz w:val="24"/>
          <w:szCs w:val="24"/>
        </w:rPr>
        <w:t xml:space="preserve">uropejskiego Funduszu Rozwoju Regionalnego, Europejskiego Funduszu Społecznego </w:t>
      </w:r>
      <w:r w:rsidR="00676689" w:rsidRPr="00240C3D">
        <w:rPr>
          <w:i/>
          <w:sz w:val="24"/>
          <w:szCs w:val="24"/>
        </w:rPr>
        <w:t>oraz Funduszu Spójnośc</w:t>
      </w:r>
      <w:r w:rsidR="007960AA" w:rsidRPr="00240C3D">
        <w:rPr>
          <w:i/>
          <w:sz w:val="24"/>
          <w:szCs w:val="24"/>
        </w:rPr>
        <w:t>i na lata 2014-2020</w:t>
      </w:r>
      <w:r w:rsidRPr="00240C3D">
        <w:rPr>
          <w:sz w:val="24"/>
          <w:szCs w:val="24"/>
        </w:rPr>
        <w:t>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do limitu 2% na urządzenia teleinformatyczne wliczane są koszty amortyzacji sprzętu własnego</w:t>
      </w:r>
      <w:r w:rsidR="00A0463F" w:rsidRPr="00240C3D">
        <w:rPr>
          <w:sz w:val="24"/>
          <w:szCs w:val="24"/>
        </w:rPr>
        <w:t xml:space="preserve"> posiadanego przez beneficjenta?</w:t>
      </w:r>
    </w:p>
    <w:p w:rsidR="009063E2" w:rsidRPr="00240C3D" w:rsidRDefault="009063E2" w:rsidP="009063E2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Wprowadzenie kryterium wyboru projektów, zgodnie z którym wnioskodawca otrzyma punkty jeśli jego projekt będzie w pełni opierał się na już istniejącej infrastrukturze teleinformatycznej, miało na celu ograniczenie nadmiernego rozbudowania infrastruktury służącej do przechowywania i udostępniania danych, służącej jako serwerownie.  </w:t>
      </w:r>
    </w:p>
    <w:p w:rsidR="009063E2" w:rsidRPr="00240C3D" w:rsidRDefault="009063E2" w:rsidP="00E5630A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A zatem zakup, amortyzacja i inne techniki finansowania, o ile służą pokryciu kosztów ww. serwerowni, są wliczane do limitu 2%.</w:t>
      </w:r>
    </w:p>
    <w:p w:rsidR="005A4747" w:rsidRPr="005A4747" w:rsidRDefault="005A4747" w:rsidP="005A4747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5A4747">
        <w:rPr>
          <w:sz w:val="24"/>
          <w:szCs w:val="24"/>
        </w:rPr>
        <w:t>Czy komputery dla zespołu merytorycznego oraz sprzęt do digitalizacji jest traktowany jako sprzęt teleinformatyczny i podlega limitowi 2%?</w:t>
      </w:r>
    </w:p>
    <w:p w:rsidR="005A4747" w:rsidRDefault="005524E9" w:rsidP="001D3B02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Zarówno </w:t>
      </w:r>
      <w:r w:rsidR="005A4747" w:rsidRPr="005A4747">
        <w:rPr>
          <w:sz w:val="24"/>
          <w:szCs w:val="24"/>
        </w:rPr>
        <w:t>sprzęt do digitalizacji jak i komputer dla personelu (z zastrzeżeniem zapisów Wytycznych horyzontalnych w zakresie kwalifikowalności sekcja 6.16, pkt 12) nie są wliczane do limitu 2% na sprzęt teleinformatyczny, o ile nie słu</w:t>
      </w:r>
      <w:r>
        <w:rPr>
          <w:sz w:val="24"/>
          <w:szCs w:val="24"/>
        </w:rPr>
        <w:t>żą pokryciu kosztów serwerowni.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Czy sporządzenie </w:t>
      </w:r>
      <w:r w:rsidR="005555D7" w:rsidRPr="00240C3D">
        <w:rPr>
          <w:sz w:val="24"/>
          <w:szCs w:val="24"/>
        </w:rPr>
        <w:t>studium w</w:t>
      </w:r>
      <w:r w:rsidRPr="00240C3D">
        <w:rPr>
          <w:sz w:val="24"/>
          <w:szCs w:val="24"/>
        </w:rPr>
        <w:t>ykonalności jest tak samo niekwalifikowalne jak sporządz</w:t>
      </w:r>
      <w:r w:rsidR="00A0463F" w:rsidRPr="00240C3D">
        <w:rPr>
          <w:sz w:val="24"/>
          <w:szCs w:val="24"/>
        </w:rPr>
        <w:t xml:space="preserve">enie Wniosku o dofinansowanie? </w:t>
      </w:r>
    </w:p>
    <w:p w:rsidR="00A0463F" w:rsidRDefault="005555D7" w:rsidP="000F785E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Sporządzenie załączników do w</w:t>
      </w:r>
      <w:r w:rsidR="007A2DB5" w:rsidRPr="00240C3D">
        <w:rPr>
          <w:sz w:val="24"/>
          <w:szCs w:val="24"/>
        </w:rPr>
        <w:t>niosku o dofinansowanie</w:t>
      </w:r>
      <w:r w:rsidR="005F5B38" w:rsidRPr="00240C3D">
        <w:rPr>
          <w:sz w:val="24"/>
          <w:szCs w:val="24"/>
        </w:rPr>
        <w:t xml:space="preserve"> </w:t>
      </w:r>
      <w:r w:rsidR="005A4747">
        <w:rPr>
          <w:sz w:val="24"/>
          <w:szCs w:val="24"/>
        </w:rPr>
        <w:t xml:space="preserve">– w tym studium wykonalności - </w:t>
      </w:r>
      <w:r w:rsidR="005F5B38" w:rsidRPr="00240C3D">
        <w:rPr>
          <w:sz w:val="24"/>
          <w:szCs w:val="24"/>
        </w:rPr>
        <w:t>jest kwalifikowa</w:t>
      </w:r>
      <w:r w:rsidR="002129F5" w:rsidRPr="00240C3D">
        <w:rPr>
          <w:sz w:val="24"/>
          <w:szCs w:val="24"/>
        </w:rPr>
        <w:t>l</w:t>
      </w:r>
      <w:r w:rsidR="005F5B38" w:rsidRPr="00240C3D">
        <w:rPr>
          <w:sz w:val="24"/>
          <w:szCs w:val="24"/>
        </w:rPr>
        <w:t>ne.</w:t>
      </w:r>
      <w:r w:rsidR="005A4747">
        <w:rPr>
          <w:sz w:val="24"/>
          <w:szCs w:val="24"/>
        </w:rPr>
        <w:t xml:space="preserve"> </w:t>
      </w:r>
      <w:r w:rsidR="00F51342" w:rsidRPr="00240C3D">
        <w:rPr>
          <w:sz w:val="24"/>
          <w:szCs w:val="24"/>
        </w:rPr>
        <w:t>Natomiast z</w:t>
      </w:r>
      <w:r w:rsidR="007A2DB5" w:rsidRPr="00240C3D">
        <w:rPr>
          <w:sz w:val="24"/>
          <w:szCs w:val="24"/>
        </w:rPr>
        <w:t xml:space="preserve">godnie z </w:t>
      </w:r>
      <w:r w:rsidR="007A2DB5" w:rsidRPr="00240C3D">
        <w:rPr>
          <w:i/>
          <w:sz w:val="24"/>
          <w:szCs w:val="24"/>
        </w:rPr>
        <w:t>Wyty</w:t>
      </w:r>
      <w:r w:rsidR="00F51342" w:rsidRPr="00240C3D">
        <w:rPr>
          <w:i/>
          <w:sz w:val="24"/>
          <w:szCs w:val="24"/>
        </w:rPr>
        <w:t>cznymi</w:t>
      </w:r>
      <w:r w:rsidR="007A2DB5" w:rsidRPr="00240C3D">
        <w:rPr>
          <w:i/>
          <w:sz w:val="24"/>
          <w:szCs w:val="24"/>
        </w:rPr>
        <w:t xml:space="preserve"> w zakresie kwali</w:t>
      </w:r>
      <w:r w:rsidR="002B4278" w:rsidRPr="00240C3D">
        <w:rPr>
          <w:i/>
          <w:sz w:val="24"/>
          <w:szCs w:val="24"/>
        </w:rPr>
        <w:t>fikowalności wydatków w ramach E</w:t>
      </w:r>
      <w:r w:rsidR="007A2DB5" w:rsidRPr="00240C3D">
        <w:rPr>
          <w:i/>
          <w:sz w:val="24"/>
          <w:szCs w:val="24"/>
        </w:rPr>
        <w:t>uropejskiego Funduszu Rozwoju Regionalnego, Europejskiego Funduszu Społecznego oraz Funduszu Spójności na lata 2014-2020</w:t>
      </w:r>
      <w:r w:rsidR="007A2DB5" w:rsidRPr="00240C3D">
        <w:rPr>
          <w:sz w:val="24"/>
          <w:szCs w:val="24"/>
        </w:rPr>
        <w:t xml:space="preserve"> </w:t>
      </w:r>
      <w:r w:rsidR="00F51342" w:rsidRPr="00240C3D">
        <w:rPr>
          <w:sz w:val="24"/>
          <w:szCs w:val="24"/>
        </w:rPr>
        <w:t xml:space="preserve">niekwalifikowane </w:t>
      </w:r>
      <w:r w:rsidR="00743FC3" w:rsidRPr="00240C3D">
        <w:rPr>
          <w:sz w:val="24"/>
          <w:szCs w:val="24"/>
        </w:rPr>
        <w:t>są</w:t>
      </w:r>
      <w:r w:rsidR="005F5B38" w:rsidRPr="00240C3D">
        <w:rPr>
          <w:sz w:val="24"/>
          <w:szCs w:val="24"/>
        </w:rPr>
        <w:t xml:space="preserve"> </w:t>
      </w:r>
      <w:r w:rsidR="00743FC3" w:rsidRPr="00240C3D">
        <w:rPr>
          <w:i/>
          <w:sz w:val="24"/>
          <w:szCs w:val="24"/>
        </w:rPr>
        <w:t>„</w:t>
      </w:r>
      <w:r w:rsidR="005F5B38" w:rsidRPr="00240C3D">
        <w:rPr>
          <w:i/>
          <w:sz w:val="24"/>
          <w:szCs w:val="24"/>
        </w:rPr>
        <w:t>wydatki związane z czynnością techniczną</w:t>
      </w:r>
      <w:r w:rsidR="005A4747">
        <w:rPr>
          <w:i/>
          <w:sz w:val="24"/>
          <w:szCs w:val="24"/>
        </w:rPr>
        <w:t xml:space="preserve"> </w:t>
      </w:r>
      <w:r w:rsidR="005F5B38" w:rsidRPr="00240C3D">
        <w:rPr>
          <w:i/>
          <w:sz w:val="24"/>
          <w:szCs w:val="24"/>
        </w:rPr>
        <w:t>polegającą na wypełnieniu formularza wniosku o dofinansowanie projektu w przypadku wszystkich projektów, lub formularza wniosku o potwierdzenie wkładu finansowego w przypadku du</w:t>
      </w:r>
      <w:r w:rsidR="00743FC3" w:rsidRPr="00240C3D">
        <w:rPr>
          <w:i/>
          <w:sz w:val="24"/>
          <w:szCs w:val="24"/>
        </w:rPr>
        <w:t>żych projektów”</w:t>
      </w:r>
      <w:r w:rsidR="00F51342" w:rsidRPr="00240C3D">
        <w:rPr>
          <w:sz w:val="24"/>
          <w:szCs w:val="24"/>
        </w:rPr>
        <w:t>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lastRenderedPageBreak/>
        <w:t>Czy można rozliczać koszty pośrednie ryczałtem?</w:t>
      </w:r>
    </w:p>
    <w:p w:rsidR="00A0463F" w:rsidRPr="00240C3D" w:rsidRDefault="00BF2E68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 ramach II osi priorytetowej nie dopuszcza się stosowania uproszczonych metod rozliczania wydatków.</w:t>
      </w:r>
      <w:r w:rsidRPr="00240C3D" w:rsidDel="00BF2E68">
        <w:rPr>
          <w:sz w:val="24"/>
          <w:szCs w:val="24"/>
        </w:rPr>
        <w:t xml:space="preserve"> 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Jak należy uzasadnić wysokość planowanych do poniesienia wydatków? Skąd wziąć dane bazowe? Czy dane bazowe należy dołączyć?</w:t>
      </w:r>
    </w:p>
    <w:p w:rsidR="00A0463F" w:rsidRPr="00240C3D" w:rsidRDefault="009A257E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Wydatki powinny być uzasadnione np. cenami rynkowymi</w:t>
      </w:r>
      <w:r w:rsidR="009A0B8C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dan</w:t>
      </w:r>
      <w:r w:rsidR="00400190">
        <w:rPr>
          <w:sz w:val="24"/>
          <w:szCs w:val="24"/>
        </w:rPr>
        <w:t>ymi statystycznymi. Zasadność i </w:t>
      </w:r>
      <w:r w:rsidRPr="00240C3D">
        <w:rPr>
          <w:sz w:val="24"/>
          <w:szCs w:val="24"/>
        </w:rPr>
        <w:t xml:space="preserve">wysokość wydatków jest elementem oceny merytorycznej, a dane przedstawione </w:t>
      </w:r>
      <w:r w:rsidR="0052768E" w:rsidRPr="00240C3D">
        <w:rPr>
          <w:sz w:val="24"/>
          <w:szCs w:val="24"/>
        </w:rPr>
        <w:br/>
      </w:r>
      <w:r w:rsidRPr="00240C3D">
        <w:rPr>
          <w:sz w:val="24"/>
          <w:szCs w:val="24"/>
        </w:rPr>
        <w:t xml:space="preserve">w uzasadnieniu wysokości kosztów powinny być weryfikowalne. </w:t>
      </w:r>
      <w:r w:rsidR="00400190">
        <w:rPr>
          <w:sz w:val="24"/>
          <w:szCs w:val="24"/>
        </w:rPr>
        <w:t>Można wykorzystać wcześniejsze doświadczenia wnioskodawcy. Każdorazowo należy przesłać uzasadnienie pozwalające ekspertowi oceniającemu zweryfikować przyjęte założenia do oszacowanych kwot.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Jeżeli studium wykonalności z</w:t>
      </w:r>
      <w:r w:rsidR="001C4ECA" w:rsidRPr="00240C3D">
        <w:rPr>
          <w:sz w:val="24"/>
          <w:szCs w:val="24"/>
        </w:rPr>
        <w:t>ostało wykonane przez firmę nie</w:t>
      </w:r>
      <w:r w:rsidRPr="00240C3D">
        <w:rPr>
          <w:sz w:val="24"/>
          <w:szCs w:val="24"/>
        </w:rPr>
        <w:t>wybraną zgodnie z zapisami PZP</w:t>
      </w:r>
      <w:r w:rsidR="00101ECF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to </w:t>
      </w:r>
      <w:r w:rsidR="00D02FFE" w:rsidRPr="00240C3D">
        <w:rPr>
          <w:sz w:val="24"/>
          <w:szCs w:val="24"/>
        </w:rPr>
        <w:t>koszt ten stanowi wkład własny b</w:t>
      </w:r>
      <w:r w:rsidRPr="00240C3D">
        <w:rPr>
          <w:sz w:val="24"/>
          <w:szCs w:val="24"/>
        </w:rPr>
        <w:t>eneficjenta?</w:t>
      </w:r>
    </w:p>
    <w:p w:rsidR="00A0463F" w:rsidRPr="00240C3D" w:rsidRDefault="002129F5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Wszystkie wydatki muszą być przede wszystkim ponoszone zgodnie z obowiązującym praw</w:t>
      </w:r>
      <w:r w:rsidR="00645F0F" w:rsidRPr="00240C3D">
        <w:rPr>
          <w:sz w:val="24"/>
          <w:szCs w:val="24"/>
        </w:rPr>
        <w:t>em</w:t>
      </w:r>
      <w:r w:rsidRPr="00240C3D">
        <w:rPr>
          <w:sz w:val="24"/>
          <w:szCs w:val="24"/>
        </w:rPr>
        <w:t xml:space="preserve">, w tym też z uwzględnieniem ustawy Prawo Zamówień Publicznych. </w:t>
      </w:r>
      <w:r w:rsidR="00554B59" w:rsidRPr="00240C3D">
        <w:rPr>
          <w:sz w:val="24"/>
          <w:szCs w:val="24"/>
        </w:rPr>
        <w:t>Wkład niepieniężny jest poddawany</w:t>
      </w:r>
      <w:r w:rsidR="00101ECF" w:rsidRPr="00240C3D">
        <w:rPr>
          <w:sz w:val="24"/>
          <w:szCs w:val="24"/>
        </w:rPr>
        <w:t xml:space="preserve"> takiej samej ocenie kwalifikow</w:t>
      </w:r>
      <w:r w:rsidR="00554B59" w:rsidRPr="00240C3D">
        <w:rPr>
          <w:sz w:val="24"/>
          <w:szCs w:val="24"/>
        </w:rPr>
        <w:t>a</w:t>
      </w:r>
      <w:r w:rsidR="00101ECF" w:rsidRPr="00240C3D">
        <w:rPr>
          <w:sz w:val="24"/>
          <w:szCs w:val="24"/>
        </w:rPr>
        <w:t>lności wydatków</w:t>
      </w:r>
      <w:r w:rsidR="00B62896" w:rsidRPr="00240C3D">
        <w:rPr>
          <w:sz w:val="24"/>
          <w:szCs w:val="24"/>
        </w:rPr>
        <w:t>,</w:t>
      </w:r>
      <w:r w:rsidR="00101ECF" w:rsidRPr="00240C3D">
        <w:rPr>
          <w:sz w:val="24"/>
          <w:szCs w:val="24"/>
        </w:rPr>
        <w:t xml:space="preserve"> jak każdy wydat</w:t>
      </w:r>
      <w:r w:rsidR="00554B59" w:rsidRPr="00240C3D">
        <w:rPr>
          <w:sz w:val="24"/>
          <w:szCs w:val="24"/>
        </w:rPr>
        <w:t>e</w:t>
      </w:r>
      <w:r w:rsidR="00101ECF" w:rsidRPr="00240C3D">
        <w:rPr>
          <w:sz w:val="24"/>
          <w:szCs w:val="24"/>
        </w:rPr>
        <w:t>k kw</w:t>
      </w:r>
      <w:r w:rsidR="00554B59" w:rsidRPr="00240C3D">
        <w:rPr>
          <w:sz w:val="24"/>
          <w:szCs w:val="24"/>
        </w:rPr>
        <w:t>a</w:t>
      </w:r>
      <w:r w:rsidR="00101ECF" w:rsidRPr="00240C3D">
        <w:rPr>
          <w:sz w:val="24"/>
          <w:szCs w:val="24"/>
        </w:rPr>
        <w:t>lifikow</w:t>
      </w:r>
      <w:r w:rsidR="00554B59" w:rsidRPr="00240C3D">
        <w:rPr>
          <w:sz w:val="24"/>
          <w:szCs w:val="24"/>
        </w:rPr>
        <w:t>a</w:t>
      </w:r>
      <w:r w:rsidR="00101ECF" w:rsidRPr="00240C3D">
        <w:rPr>
          <w:sz w:val="24"/>
          <w:szCs w:val="24"/>
        </w:rPr>
        <w:t>l</w:t>
      </w:r>
      <w:r w:rsidR="00554B59" w:rsidRPr="00240C3D">
        <w:rPr>
          <w:sz w:val="24"/>
          <w:szCs w:val="24"/>
        </w:rPr>
        <w:t>ny. W związku z powyższym</w:t>
      </w:r>
      <w:r w:rsidR="00115DBD" w:rsidRPr="00240C3D">
        <w:rPr>
          <w:sz w:val="24"/>
          <w:szCs w:val="24"/>
        </w:rPr>
        <w:t>,</w:t>
      </w:r>
      <w:r w:rsidR="00554B59" w:rsidRPr="00240C3D">
        <w:rPr>
          <w:sz w:val="24"/>
          <w:szCs w:val="24"/>
        </w:rPr>
        <w:t xml:space="preserve"> jeśli nie zastosowano trybu wyboru wykonawcy zgodnie z </w:t>
      </w:r>
      <w:r w:rsidR="00327FC6" w:rsidRPr="00240C3D">
        <w:rPr>
          <w:i/>
          <w:sz w:val="24"/>
          <w:szCs w:val="24"/>
        </w:rPr>
        <w:t>Wytycznymi w zakresie kwali</w:t>
      </w:r>
      <w:r w:rsidR="00B62896" w:rsidRPr="00240C3D">
        <w:rPr>
          <w:i/>
          <w:sz w:val="24"/>
          <w:szCs w:val="24"/>
        </w:rPr>
        <w:t>fikowalności wydatków w ramach E</w:t>
      </w:r>
      <w:r w:rsidR="00327FC6" w:rsidRPr="00240C3D">
        <w:rPr>
          <w:i/>
          <w:sz w:val="24"/>
          <w:szCs w:val="24"/>
        </w:rPr>
        <w:t>uropejskiego Funduszu Rozwoju Regionalnego, Europejskiego Funduszu Społecznego oraz Funduszu Spójności na lata 2014-2020</w:t>
      </w:r>
      <w:r w:rsidR="00327FC6" w:rsidRPr="00240C3D">
        <w:rPr>
          <w:sz w:val="24"/>
          <w:szCs w:val="24"/>
        </w:rPr>
        <w:t xml:space="preserve">, </w:t>
      </w:r>
      <w:r w:rsidR="00115DBD" w:rsidRPr="00240C3D">
        <w:rPr>
          <w:sz w:val="24"/>
          <w:szCs w:val="24"/>
        </w:rPr>
        <w:t>wydat</w:t>
      </w:r>
      <w:r w:rsidR="00554B59" w:rsidRPr="00240C3D">
        <w:rPr>
          <w:sz w:val="24"/>
          <w:szCs w:val="24"/>
        </w:rPr>
        <w:t>e</w:t>
      </w:r>
      <w:r w:rsidR="00115DBD" w:rsidRPr="00240C3D">
        <w:rPr>
          <w:sz w:val="24"/>
          <w:szCs w:val="24"/>
        </w:rPr>
        <w:t>k</w:t>
      </w:r>
      <w:r w:rsidR="00554B59" w:rsidRPr="00240C3D">
        <w:rPr>
          <w:sz w:val="24"/>
          <w:szCs w:val="24"/>
        </w:rPr>
        <w:t xml:space="preserve"> taki zostanie uznany za </w:t>
      </w:r>
      <w:r w:rsidR="005860BA" w:rsidRPr="00240C3D">
        <w:rPr>
          <w:sz w:val="24"/>
          <w:szCs w:val="24"/>
        </w:rPr>
        <w:t>niekwalifikowany, a więc nie będzie uwzględniany</w:t>
      </w:r>
      <w:r w:rsidR="00554B59" w:rsidRPr="00240C3D">
        <w:rPr>
          <w:sz w:val="24"/>
          <w:szCs w:val="24"/>
        </w:rPr>
        <w:t xml:space="preserve"> przy obliczaniu kwoty dofinansowania.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Wskazane jest</w:t>
      </w:r>
      <w:r w:rsidR="001C4ECA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że po ocenie merytorycznej osoba oceniająca daje rekomendację. Tylko dotyczącą zakresu finansowego projektu czy też technicznego?</w:t>
      </w:r>
    </w:p>
    <w:p w:rsidR="00AF2114" w:rsidRPr="00240C3D" w:rsidRDefault="002129F5" w:rsidP="00AF2114">
      <w:pPr>
        <w:pStyle w:val="Akapitzlist"/>
        <w:spacing w:after="120"/>
        <w:ind w:left="708"/>
        <w:jc w:val="both"/>
        <w:rPr>
          <w:i/>
          <w:sz w:val="24"/>
          <w:szCs w:val="24"/>
        </w:rPr>
      </w:pPr>
      <w:r w:rsidRPr="00240C3D">
        <w:rPr>
          <w:sz w:val="24"/>
          <w:szCs w:val="24"/>
        </w:rPr>
        <w:t xml:space="preserve">Zgodnie z </w:t>
      </w:r>
      <w:r w:rsidR="00AF2114" w:rsidRPr="00240C3D">
        <w:rPr>
          <w:sz w:val="24"/>
          <w:szCs w:val="24"/>
        </w:rPr>
        <w:t>Regulaminem naboru, rekomendacja dotycząca</w:t>
      </w:r>
      <w:r w:rsidR="009D66C0">
        <w:rPr>
          <w:sz w:val="24"/>
          <w:szCs w:val="24"/>
        </w:rPr>
        <w:t xml:space="preserve"> niekwalifikowalności wydatku z </w:t>
      </w:r>
      <w:r w:rsidR="00AF2114" w:rsidRPr="00240C3D">
        <w:rPr>
          <w:sz w:val="24"/>
          <w:szCs w:val="24"/>
        </w:rPr>
        <w:t xml:space="preserve">powodu jego niecelowości lub zawyżenia powstaje w oparciu o uzasadnienia ocen członków Komisji Oceny Projektów, prowadzących ocenę merytoryczną kryterium </w:t>
      </w:r>
      <w:r w:rsidR="009D66C0">
        <w:rPr>
          <w:i/>
          <w:sz w:val="24"/>
          <w:szCs w:val="24"/>
        </w:rPr>
        <w:t>Zakres rzeczowy i </w:t>
      </w:r>
      <w:r w:rsidR="00AF2114" w:rsidRPr="00240C3D">
        <w:rPr>
          <w:i/>
          <w:sz w:val="24"/>
          <w:szCs w:val="24"/>
        </w:rPr>
        <w:t>struktura wydatków są adekwatne do celów programu i projektu.</w:t>
      </w:r>
    </w:p>
    <w:p w:rsidR="00A0463F" w:rsidRPr="00240C3D" w:rsidRDefault="00DF1D82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Rekomendacja może dotyczyć tylko i wyłącznie pomniejszania wyda</w:t>
      </w:r>
      <w:r w:rsidR="00662C0B" w:rsidRPr="00240C3D">
        <w:rPr>
          <w:sz w:val="24"/>
          <w:szCs w:val="24"/>
        </w:rPr>
        <w:t xml:space="preserve">tków kwalifikowanych. </w:t>
      </w:r>
      <w:r w:rsidR="00662C0B" w:rsidRPr="00240C3D">
        <w:rPr>
          <w:sz w:val="24"/>
          <w:szCs w:val="24"/>
        </w:rPr>
        <w:br/>
        <w:t>W przypad</w:t>
      </w:r>
      <w:r w:rsidRPr="00240C3D">
        <w:rPr>
          <w:sz w:val="24"/>
          <w:szCs w:val="24"/>
        </w:rPr>
        <w:t>ku</w:t>
      </w:r>
      <w:r w:rsidR="00662C0B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gdy zapropo</w:t>
      </w:r>
      <w:r w:rsidR="00662C0B" w:rsidRPr="00240C3D">
        <w:rPr>
          <w:sz w:val="24"/>
          <w:szCs w:val="24"/>
        </w:rPr>
        <w:t>no</w:t>
      </w:r>
      <w:r w:rsidRPr="00240C3D">
        <w:rPr>
          <w:sz w:val="24"/>
          <w:szCs w:val="24"/>
        </w:rPr>
        <w:t xml:space="preserve">wane rozwiązania techniczne </w:t>
      </w:r>
      <w:r w:rsidR="009A0B8C">
        <w:rPr>
          <w:sz w:val="24"/>
          <w:szCs w:val="24"/>
        </w:rPr>
        <w:t>są</w:t>
      </w:r>
      <w:r w:rsidRPr="00240C3D">
        <w:rPr>
          <w:sz w:val="24"/>
          <w:szCs w:val="24"/>
        </w:rPr>
        <w:t xml:space="preserve"> nieadekwatne do celów projektu</w:t>
      </w:r>
      <w:r w:rsidR="00662C0B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należy liczyć się z </w:t>
      </w:r>
      <w:r w:rsidR="00662C0B" w:rsidRPr="00240C3D">
        <w:rPr>
          <w:sz w:val="24"/>
          <w:szCs w:val="24"/>
        </w:rPr>
        <w:t xml:space="preserve">jego </w:t>
      </w:r>
      <w:r w:rsidRPr="00240C3D">
        <w:rPr>
          <w:sz w:val="24"/>
          <w:szCs w:val="24"/>
        </w:rPr>
        <w:t>negatywną oceną merytoryczną.</w:t>
      </w:r>
    </w:p>
    <w:p w:rsidR="00F40499" w:rsidRPr="00240C3D" w:rsidRDefault="00F40499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 zakres</w:t>
      </w:r>
      <w:r w:rsidR="005D5A39" w:rsidRPr="00240C3D">
        <w:rPr>
          <w:sz w:val="24"/>
          <w:szCs w:val="24"/>
        </w:rPr>
        <w:t>ie Podręcznika info-promo. Czy b</w:t>
      </w:r>
      <w:r w:rsidRPr="00240C3D">
        <w:rPr>
          <w:sz w:val="24"/>
          <w:szCs w:val="24"/>
        </w:rPr>
        <w:t>eneficjent może podjąć więcej działań niż są wykazane w Podręczniku? Czy te działania będą uznane za kwalifikowalne?</w:t>
      </w:r>
    </w:p>
    <w:p w:rsidR="00A0463F" w:rsidRPr="00240C3D" w:rsidRDefault="005B0034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Wskazany Podręcznik nie zawiera zamkniętego katalogu działań</w:t>
      </w:r>
      <w:r w:rsidR="009149D3" w:rsidRPr="00240C3D">
        <w:rPr>
          <w:sz w:val="24"/>
          <w:szCs w:val="24"/>
        </w:rPr>
        <w:t>, tylko przykłady. Zatem</w:t>
      </w:r>
      <w:r w:rsidRPr="00240C3D">
        <w:rPr>
          <w:sz w:val="24"/>
          <w:szCs w:val="24"/>
        </w:rPr>
        <w:t xml:space="preserve"> jeśli działania promocyjne będą adekwatne do zakresu projektu, </w:t>
      </w:r>
      <w:r w:rsidR="001B4BC0" w:rsidRPr="00240C3D">
        <w:rPr>
          <w:sz w:val="24"/>
          <w:szCs w:val="24"/>
        </w:rPr>
        <w:t xml:space="preserve">a ich koszty uzasadnione, wówczas mogą być uznane za kwalifikowalne. </w:t>
      </w:r>
    </w:p>
    <w:p w:rsidR="00C13D35" w:rsidRPr="00240C3D" w:rsidRDefault="00F40499" w:rsidP="00C13D35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Wskazane jest</w:t>
      </w:r>
      <w:r w:rsidR="00D839BB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że rezerwa dotyczy maksymalnie 10% środków kwalifikowalnych. </w:t>
      </w:r>
      <w:r w:rsidR="00B3458D" w:rsidRPr="00240C3D">
        <w:rPr>
          <w:sz w:val="24"/>
          <w:szCs w:val="24"/>
        </w:rPr>
        <w:br/>
      </w:r>
      <w:r w:rsidRPr="00240C3D">
        <w:rPr>
          <w:sz w:val="24"/>
          <w:szCs w:val="24"/>
        </w:rPr>
        <w:t>Jak to interpretować?</w:t>
      </w:r>
    </w:p>
    <w:p w:rsidR="00595407" w:rsidRPr="00240C3D" w:rsidRDefault="00291945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Wartość rezerwy</w:t>
      </w:r>
      <w:r w:rsidR="00B3458D" w:rsidRPr="00240C3D">
        <w:rPr>
          <w:sz w:val="24"/>
          <w:szCs w:val="24"/>
        </w:rPr>
        <w:t xml:space="preserve"> nie może</w:t>
      </w:r>
      <w:r w:rsidR="00595407" w:rsidRPr="00240C3D">
        <w:rPr>
          <w:sz w:val="24"/>
          <w:szCs w:val="24"/>
        </w:rPr>
        <w:t xml:space="preserve"> przekracza</w:t>
      </w:r>
      <w:r w:rsidRPr="00240C3D">
        <w:rPr>
          <w:sz w:val="24"/>
          <w:szCs w:val="24"/>
        </w:rPr>
        <w:t>ć</w:t>
      </w:r>
      <w:r w:rsidR="00595407" w:rsidRPr="00240C3D">
        <w:rPr>
          <w:sz w:val="24"/>
          <w:szCs w:val="24"/>
        </w:rPr>
        <w:t xml:space="preserve"> 10% wydatków kwalifi</w:t>
      </w:r>
      <w:r w:rsidR="00B3458D" w:rsidRPr="00240C3D">
        <w:rPr>
          <w:sz w:val="24"/>
          <w:szCs w:val="24"/>
        </w:rPr>
        <w:t xml:space="preserve">kowalnych </w:t>
      </w:r>
      <w:r w:rsidR="003A5AB8" w:rsidRPr="00240C3D">
        <w:rPr>
          <w:sz w:val="24"/>
          <w:szCs w:val="24"/>
        </w:rPr>
        <w:t xml:space="preserve">w ramach </w:t>
      </w:r>
      <w:r w:rsidRPr="00240C3D">
        <w:rPr>
          <w:sz w:val="24"/>
          <w:szCs w:val="24"/>
        </w:rPr>
        <w:t xml:space="preserve">następujących </w:t>
      </w:r>
      <w:r w:rsidR="00B3458D" w:rsidRPr="00240C3D">
        <w:rPr>
          <w:sz w:val="24"/>
          <w:szCs w:val="24"/>
        </w:rPr>
        <w:t>kategorii:</w:t>
      </w:r>
      <w:r w:rsidR="00595407" w:rsidRPr="00240C3D">
        <w:rPr>
          <w:sz w:val="24"/>
          <w:szCs w:val="24"/>
        </w:rPr>
        <w:t xml:space="preserve"> środki trwałe i wartości niematerialne i prawne, usługi zewnętrzne, pozostałe wydatki związane </w:t>
      </w:r>
      <w:r w:rsidRPr="00240C3D">
        <w:rPr>
          <w:sz w:val="24"/>
          <w:szCs w:val="24"/>
        </w:rPr>
        <w:t>z digitalizacją</w:t>
      </w:r>
      <w:r w:rsidR="00595407" w:rsidRPr="00240C3D">
        <w:rPr>
          <w:sz w:val="24"/>
          <w:szCs w:val="24"/>
        </w:rPr>
        <w:t xml:space="preserve"> zasobów oraz roboty budowlane </w:t>
      </w:r>
      <w:r w:rsidR="003A5AB8" w:rsidRPr="00240C3D">
        <w:rPr>
          <w:sz w:val="24"/>
          <w:szCs w:val="24"/>
        </w:rPr>
        <w:t xml:space="preserve">– </w:t>
      </w:r>
      <w:r w:rsidR="00595407" w:rsidRPr="00240C3D">
        <w:rPr>
          <w:sz w:val="24"/>
          <w:szCs w:val="24"/>
        </w:rPr>
        <w:t xml:space="preserve">bez tej rezerwy. </w:t>
      </w:r>
      <w:r w:rsidR="00FD7000" w:rsidRPr="00240C3D">
        <w:rPr>
          <w:sz w:val="24"/>
          <w:szCs w:val="24"/>
        </w:rPr>
        <w:t>W</w:t>
      </w:r>
      <w:r w:rsidR="009D66C0">
        <w:rPr>
          <w:sz w:val="24"/>
          <w:szCs w:val="24"/>
        </w:rPr>
        <w:t> </w:t>
      </w:r>
      <w:r w:rsidR="00FD7000" w:rsidRPr="00240C3D">
        <w:rPr>
          <w:sz w:val="24"/>
          <w:szCs w:val="24"/>
        </w:rPr>
        <w:t>praktyce oznacza to, że</w:t>
      </w:r>
      <w:r w:rsidR="00595407" w:rsidRPr="00240C3D">
        <w:rPr>
          <w:sz w:val="24"/>
          <w:szCs w:val="24"/>
        </w:rPr>
        <w:t xml:space="preserve"> maksymalna </w:t>
      </w:r>
      <w:r w:rsidR="00FD7000" w:rsidRPr="00240C3D">
        <w:rPr>
          <w:sz w:val="24"/>
          <w:szCs w:val="24"/>
        </w:rPr>
        <w:t>wartość rezerwy</w:t>
      </w:r>
      <w:r w:rsidR="00595407" w:rsidRPr="00240C3D">
        <w:rPr>
          <w:sz w:val="24"/>
          <w:szCs w:val="24"/>
        </w:rPr>
        <w:t xml:space="preserve"> </w:t>
      </w:r>
      <w:r w:rsidR="009A0B8C">
        <w:rPr>
          <w:sz w:val="24"/>
          <w:szCs w:val="24"/>
        </w:rPr>
        <w:t>jest</w:t>
      </w:r>
      <w:r w:rsidR="00FD7000" w:rsidRPr="00240C3D">
        <w:rPr>
          <w:sz w:val="24"/>
          <w:szCs w:val="24"/>
        </w:rPr>
        <w:t xml:space="preserve"> niższa niż 10% wartośc</w:t>
      </w:r>
      <w:r w:rsidR="00595407" w:rsidRPr="00240C3D">
        <w:rPr>
          <w:sz w:val="24"/>
          <w:szCs w:val="24"/>
        </w:rPr>
        <w:t>i cał</w:t>
      </w:r>
      <w:r w:rsidR="00FD7000" w:rsidRPr="00240C3D">
        <w:rPr>
          <w:sz w:val="24"/>
          <w:szCs w:val="24"/>
        </w:rPr>
        <w:t>kowitej kwoty wydatków kwalifikowalnych</w:t>
      </w:r>
      <w:r w:rsidR="00595407" w:rsidRPr="00240C3D">
        <w:rPr>
          <w:sz w:val="24"/>
          <w:szCs w:val="24"/>
        </w:rPr>
        <w:t xml:space="preserve"> projektu.</w:t>
      </w:r>
    </w:p>
    <w:p w:rsidR="009063E2" w:rsidRPr="00240C3D" w:rsidRDefault="009063E2" w:rsidP="00E5630A">
      <w:pPr>
        <w:pStyle w:val="Akapitzlist"/>
        <w:spacing w:after="120"/>
        <w:ind w:left="708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Należy przy tym pamiętać, że uwzględnienie rezerwy na nieprzewidziane wydatki w projekcie musi być poparte szczegółową analizą ryzyka, uzasadniającą utworzenie rezerwy. Brak lub </w:t>
      </w:r>
      <w:r w:rsidRPr="00240C3D">
        <w:rPr>
          <w:sz w:val="24"/>
          <w:szCs w:val="24"/>
        </w:rPr>
        <w:lastRenderedPageBreak/>
        <w:t xml:space="preserve">niewystarczające uzasadnienie dla utworzenia rezerwy w danej wysokości będzie skutkować niekwalifikowalnością przeznaczonych na nią wydatków. </w:t>
      </w:r>
    </w:p>
    <w:p w:rsidR="009063E2" w:rsidRPr="00240C3D" w:rsidRDefault="009063E2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</w:p>
    <w:p w:rsidR="00C13D35" w:rsidRPr="00240C3D" w:rsidRDefault="00C13D35" w:rsidP="00C13D35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Co w przypadku, gdy po niewykorzystaniu rezerwy wartość kwalifikowalna projektu wyniesie poniżej 4 mln zł?</w:t>
      </w:r>
    </w:p>
    <w:p w:rsidR="00A0463F" w:rsidRPr="00240C3D" w:rsidRDefault="0060674A" w:rsidP="00C13D35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Kwestia minimalnej wartości</w:t>
      </w:r>
      <w:r w:rsidR="00C61486" w:rsidRPr="00240C3D">
        <w:rPr>
          <w:sz w:val="24"/>
          <w:szCs w:val="24"/>
        </w:rPr>
        <w:t xml:space="preserve"> proj</w:t>
      </w:r>
      <w:r w:rsidRPr="00240C3D">
        <w:rPr>
          <w:sz w:val="24"/>
          <w:szCs w:val="24"/>
        </w:rPr>
        <w:t>ektu jest oceniana na etapie oceny formaln</w:t>
      </w:r>
      <w:r w:rsidR="00C61486" w:rsidRPr="00240C3D">
        <w:rPr>
          <w:sz w:val="24"/>
          <w:szCs w:val="24"/>
        </w:rPr>
        <w:t>e</w:t>
      </w:r>
      <w:r w:rsidRPr="00240C3D">
        <w:rPr>
          <w:sz w:val="24"/>
          <w:szCs w:val="24"/>
        </w:rPr>
        <w:t>j. R</w:t>
      </w:r>
      <w:r w:rsidR="00C61486" w:rsidRPr="00240C3D">
        <w:rPr>
          <w:sz w:val="24"/>
          <w:szCs w:val="24"/>
        </w:rPr>
        <w:t>ezerwa musi być uzasadniona i nie przewidujemy negatywnych skutków w przypadku jej niewydatkowania</w:t>
      </w:r>
      <w:r w:rsidR="00892A54" w:rsidRPr="00240C3D">
        <w:rPr>
          <w:sz w:val="24"/>
          <w:szCs w:val="24"/>
        </w:rPr>
        <w:t>. Tak więc</w:t>
      </w:r>
      <w:r w:rsidR="00316395" w:rsidRPr="00240C3D">
        <w:rPr>
          <w:sz w:val="24"/>
          <w:szCs w:val="24"/>
        </w:rPr>
        <w:t xml:space="preserve"> w przypadku rezerwy</w:t>
      </w:r>
      <w:r w:rsidR="00892A54" w:rsidRPr="00240C3D">
        <w:rPr>
          <w:sz w:val="24"/>
          <w:szCs w:val="24"/>
        </w:rPr>
        <w:t xml:space="preserve"> zastosujemy takie samo podejście, jak w sytuacji</w:t>
      </w:r>
      <w:r w:rsidR="00C61486" w:rsidRPr="00240C3D">
        <w:rPr>
          <w:sz w:val="24"/>
          <w:szCs w:val="24"/>
        </w:rPr>
        <w:t xml:space="preserve"> gdyby w proj</w:t>
      </w:r>
      <w:r w:rsidRPr="00240C3D">
        <w:rPr>
          <w:sz w:val="24"/>
          <w:szCs w:val="24"/>
        </w:rPr>
        <w:t>ekcie</w:t>
      </w:r>
      <w:r w:rsidR="00C61486" w:rsidRPr="00240C3D">
        <w:rPr>
          <w:sz w:val="24"/>
          <w:szCs w:val="24"/>
        </w:rPr>
        <w:t xml:space="preserve"> pojawiły się oszczędności powodujące zmniejszenie jego wartości poniżej wartości minim</w:t>
      </w:r>
      <w:r w:rsidR="00892A54" w:rsidRPr="00240C3D">
        <w:rPr>
          <w:sz w:val="24"/>
          <w:szCs w:val="24"/>
        </w:rPr>
        <w:t>alnej</w:t>
      </w:r>
      <w:r w:rsidRPr="00240C3D">
        <w:rPr>
          <w:sz w:val="24"/>
          <w:szCs w:val="24"/>
        </w:rPr>
        <w:t>.</w:t>
      </w:r>
    </w:p>
    <w:p w:rsidR="00F40499" w:rsidRPr="00240C3D" w:rsidRDefault="00E07220" w:rsidP="000F785E">
      <w:pPr>
        <w:pStyle w:val="Akapitzlist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wynagrodzenie kierownika projektu i k</w:t>
      </w:r>
      <w:r w:rsidR="00F40499" w:rsidRPr="00240C3D">
        <w:rPr>
          <w:sz w:val="24"/>
          <w:szCs w:val="24"/>
        </w:rPr>
        <w:t>ierownika merytorycznego zaliczamy do kosztów pośrednich?</w:t>
      </w:r>
    </w:p>
    <w:p w:rsidR="009211E2" w:rsidRPr="00823878" w:rsidRDefault="00022648" w:rsidP="00E5630A">
      <w:pPr>
        <w:pStyle w:val="Akapitzlist"/>
        <w:spacing w:after="120"/>
        <w:jc w:val="both"/>
        <w:rPr>
          <w:sz w:val="24"/>
          <w:szCs w:val="24"/>
        </w:rPr>
      </w:pPr>
      <w:bookmarkStart w:id="0" w:name="_Toc394500559"/>
      <w:bookmarkStart w:id="1" w:name="_Toc394501845"/>
      <w:r w:rsidRPr="00823878">
        <w:rPr>
          <w:sz w:val="24"/>
          <w:szCs w:val="24"/>
        </w:rPr>
        <w:t>Co do zasady z</w:t>
      </w:r>
      <w:r w:rsidR="009211E2" w:rsidRPr="00823878">
        <w:rPr>
          <w:sz w:val="24"/>
          <w:szCs w:val="24"/>
        </w:rPr>
        <w:t xml:space="preserve">godnie z </w:t>
      </w:r>
      <w:r w:rsidR="009211E2" w:rsidRPr="00823878">
        <w:rPr>
          <w:i/>
          <w:sz w:val="24"/>
          <w:szCs w:val="24"/>
        </w:rPr>
        <w:t xml:space="preserve">Zasadami </w:t>
      </w:r>
      <w:bookmarkEnd w:id="0"/>
      <w:bookmarkEnd w:id="1"/>
      <w:r w:rsidR="009211E2" w:rsidRPr="00823878">
        <w:rPr>
          <w:i/>
          <w:sz w:val="24"/>
          <w:szCs w:val="24"/>
        </w:rPr>
        <w:t>kwalifikowania wydatków w ramach II osi priorytetowej Programu Operacyjnego Polska Cyfrowa na lata 2014-2020</w:t>
      </w:r>
      <w:r w:rsidR="009211E2" w:rsidRPr="00823878">
        <w:rPr>
          <w:sz w:val="24"/>
          <w:szCs w:val="24"/>
        </w:rPr>
        <w:t>, koszty wynagrodzeń koordynatora/kier</w:t>
      </w:r>
      <w:r w:rsidR="00CE3C76" w:rsidRPr="00823878">
        <w:rPr>
          <w:sz w:val="24"/>
          <w:szCs w:val="24"/>
        </w:rPr>
        <w:t>ownika projektu i asystenta</w:t>
      </w:r>
      <w:r w:rsidR="009211E2" w:rsidRPr="00823878">
        <w:rPr>
          <w:sz w:val="24"/>
          <w:szCs w:val="24"/>
        </w:rPr>
        <w:t xml:space="preserve"> </w:t>
      </w:r>
      <w:r w:rsidRPr="00823878">
        <w:rPr>
          <w:sz w:val="24"/>
          <w:szCs w:val="24"/>
        </w:rPr>
        <w:t xml:space="preserve"> powinny być</w:t>
      </w:r>
      <w:r w:rsidR="009211E2" w:rsidRPr="00823878">
        <w:rPr>
          <w:sz w:val="24"/>
          <w:szCs w:val="24"/>
        </w:rPr>
        <w:t xml:space="preserve"> rozlicz</w:t>
      </w:r>
      <w:r w:rsidR="00CE3C76" w:rsidRPr="00823878">
        <w:rPr>
          <w:sz w:val="24"/>
          <w:szCs w:val="24"/>
        </w:rPr>
        <w:t>a</w:t>
      </w:r>
      <w:r w:rsidR="009211E2" w:rsidRPr="00823878">
        <w:rPr>
          <w:sz w:val="24"/>
          <w:szCs w:val="24"/>
        </w:rPr>
        <w:t>ne w ramach kategorii wydatków poniesionych na pokrycie kosztów pośrednich</w:t>
      </w:r>
      <w:r w:rsidRPr="00823878">
        <w:rPr>
          <w:sz w:val="24"/>
          <w:szCs w:val="24"/>
        </w:rPr>
        <w:t>, jako</w:t>
      </w:r>
      <w:r w:rsidR="009211E2" w:rsidRPr="00823878">
        <w:rPr>
          <w:sz w:val="24"/>
          <w:szCs w:val="24"/>
        </w:rPr>
        <w:t xml:space="preserve"> </w:t>
      </w:r>
      <w:r w:rsidRPr="00823878">
        <w:rPr>
          <w:sz w:val="24"/>
          <w:szCs w:val="24"/>
        </w:rPr>
        <w:t>osoby wykonujące czynności niezwiązane bezpośrednio z głównymi celami  i produktami. Jeśli natomiast kierownik merytoryczny wykonuje merytoryczne zadania bezpośredn</w:t>
      </w:r>
      <w:r w:rsidR="009D66C0">
        <w:rPr>
          <w:sz w:val="24"/>
          <w:szCs w:val="24"/>
        </w:rPr>
        <w:t>io związane z głównymi celami i </w:t>
      </w:r>
      <w:r w:rsidRPr="00823878">
        <w:rPr>
          <w:sz w:val="24"/>
          <w:szCs w:val="24"/>
        </w:rPr>
        <w:t>produktami projektu należy wynagrodzenie takiej osoby zaliczyć do kategorii „Wynagrodzenia pracowników…”</w:t>
      </w:r>
      <w:r w:rsidR="00884AEC" w:rsidRPr="00823878">
        <w:rPr>
          <w:sz w:val="24"/>
          <w:szCs w:val="24"/>
        </w:rPr>
        <w:t>.</w:t>
      </w:r>
    </w:p>
    <w:p w:rsidR="009211E2" w:rsidRPr="00240C3D" w:rsidRDefault="009211E2" w:rsidP="000F785E">
      <w:pPr>
        <w:pStyle w:val="Akapitzlist"/>
        <w:spacing w:after="120"/>
        <w:ind w:left="708"/>
        <w:jc w:val="both"/>
        <w:rPr>
          <w:sz w:val="24"/>
          <w:szCs w:val="24"/>
        </w:rPr>
      </w:pPr>
    </w:p>
    <w:p w:rsidR="00F40499" w:rsidRPr="00240C3D" w:rsidRDefault="00F40499" w:rsidP="000F785E">
      <w:pPr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  <w:r w:rsidRPr="00240C3D">
        <w:rPr>
          <w:rFonts w:ascii="Calibri" w:hAnsi="Calibri"/>
          <w:b/>
          <w:sz w:val="24"/>
          <w:szCs w:val="24"/>
          <w:u w:val="single"/>
        </w:rPr>
        <w:t>Dzień II</w:t>
      </w:r>
    </w:p>
    <w:p w:rsidR="00F40499" w:rsidRPr="00240C3D" w:rsidRDefault="00F40499" w:rsidP="000F785E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240C3D">
        <w:rPr>
          <w:rFonts w:ascii="Calibri" w:hAnsi="Calibri"/>
          <w:b/>
          <w:sz w:val="24"/>
          <w:szCs w:val="24"/>
        </w:rPr>
        <w:t>Część 1 – Omówienie kryteriów merytorycznych wyboru projektów dla poszczególnych typów projektów w ramach działania 2.3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Jak szczegółowo ma być przeprowadzona i opisana inwentaryzacja?</w:t>
      </w:r>
    </w:p>
    <w:p w:rsidR="00D04E4F" w:rsidRPr="00240C3D" w:rsidRDefault="004E34A8" w:rsidP="00D04E4F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Według zapisów</w:t>
      </w:r>
      <w:r w:rsidR="00D04E4F" w:rsidRPr="00240C3D">
        <w:rPr>
          <w:sz w:val="24"/>
          <w:szCs w:val="24"/>
        </w:rPr>
        <w:t xml:space="preserve"> w kryterium nr 1 inwentaryzacja ma pokazać: </w:t>
      </w:r>
      <w:r w:rsidR="00D04E4F" w:rsidRPr="00240C3D">
        <w:rPr>
          <w:i/>
          <w:sz w:val="24"/>
          <w:szCs w:val="24"/>
        </w:rPr>
        <w:t>rodzaj i ilość poszczególnych zasobów, ich stopień unikalności, aktualny i planowany w ramach projektu zakres ich cyfrowego udostępnienia, planowany w ramach projektu model prawny cyfrowego udostępnienia zasobów oraz prawne możliwości i ograniczenia dla ich ponownego wykorzystania</w:t>
      </w:r>
      <w:r w:rsidR="00D04E4F" w:rsidRPr="00240C3D">
        <w:rPr>
          <w:sz w:val="24"/>
          <w:szCs w:val="24"/>
        </w:rPr>
        <w:t>. Co do zasady nie musi być tu wyszczególniony każdy dokument wchodzący w skład ISP objętych projektem, ale powinno się przede wszystkim opisać rodzaje ISP wraz z ich charakterystyk</w:t>
      </w:r>
      <w:r w:rsidR="00F10004" w:rsidRPr="00240C3D">
        <w:rPr>
          <w:sz w:val="24"/>
          <w:szCs w:val="24"/>
        </w:rPr>
        <w:t>ą</w:t>
      </w:r>
      <w:r w:rsidR="00D04E4F" w:rsidRPr="00240C3D">
        <w:rPr>
          <w:sz w:val="24"/>
          <w:szCs w:val="24"/>
        </w:rPr>
        <w:t xml:space="preserve"> w ww. zakresie.</w:t>
      </w:r>
    </w:p>
    <w:p w:rsidR="00D27E6F" w:rsidRDefault="00F40499" w:rsidP="001D3B02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D27E6F">
        <w:rPr>
          <w:sz w:val="24"/>
          <w:szCs w:val="24"/>
        </w:rPr>
        <w:t xml:space="preserve">Czy </w:t>
      </w:r>
      <w:r w:rsidR="0025423E" w:rsidRPr="00D27E6F">
        <w:rPr>
          <w:sz w:val="24"/>
          <w:szCs w:val="24"/>
        </w:rPr>
        <w:t xml:space="preserve">możliwe są ograniczenia dotyczące udostępniania i ponownego wykorzystania zasobów objętych projektem </w:t>
      </w:r>
      <w:r w:rsidR="0025423E" w:rsidRPr="00CE5FC0">
        <w:rPr>
          <w:sz w:val="24"/>
          <w:szCs w:val="24"/>
        </w:rPr>
        <w:t>np.</w:t>
      </w:r>
      <w:r w:rsidR="0025423E" w:rsidRPr="001D3B02">
        <w:rPr>
          <w:sz w:val="24"/>
          <w:szCs w:val="24"/>
        </w:rPr>
        <w:t>: czy możliwe jest udostępnianie zasobów w bibliotece poprzez komputer, czy można nadawać różny zakres dostępności do danych zasobów różnym rodzajom użytkowników</w:t>
      </w:r>
      <w:r w:rsidR="00D27E6F" w:rsidRPr="001D3B02">
        <w:rPr>
          <w:sz w:val="24"/>
          <w:szCs w:val="24"/>
        </w:rPr>
        <w:t xml:space="preserve"> albo ograniczać liczbę użytkowników korzystających w danym momencie jednocześnie z danego zasobu</w:t>
      </w:r>
      <w:r w:rsidR="0025423E" w:rsidRPr="001D3B02">
        <w:rPr>
          <w:sz w:val="24"/>
          <w:szCs w:val="24"/>
        </w:rPr>
        <w:t xml:space="preserve">? </w:t>
      </w:r>
    </w:p>
    <w:p w:rsidR="0025423E" w:rsidRPr="00D27E6F" w:rsidRDefault="004E34A8" w:rsidP="00D27E6F">
      <w:pPr>
        <w:pStyle w:val="Akapitzlist"/>
        <w:spacing w:after="120"/>
        <w:jc w:val="both"/>
        <w:rPr>
          <w:sz w:val="24"/>
          <w:szCs w:val="24"/>
        </w:rPr>
      </w:pPr>
      <w:r w:rsidRPr="00D27E6F">
        <w:rPr>
          <w:sz w:val="24"/>
          <w:szCs w:val="24"/>
        </w:rPr>
        <w:t xml:space="preserve">Zasoby </w:t>
      </w:r>
      <w:r w:rsidR="00740F61" w:rsidRPr="00D27E6F">
        <w:rPr>
          <w:sz w:val="24"/>
          <w:szCs w:val="24"/>
        </w:rPr>
        <w:t>ISP</w:t>
      </w:r>
      <w:r w:rsidR="0025423E" w:rsidRPr="00D27E6F">
        <w:rPr>
          <w:sz w:val="24"/>
          <w:szCs w:val="24"/>
        </w:rPr>
        <w:t xml:space="preserve"> ze źródeł administracyjnych oraz zasoby nauki</w:t>
      </w:r>
      <w:r w:rsidR="00740F61" w:rsidRPr="00D27E6F">
        <w:rPr>
          <w:sz w:val="24"/>
          <w:szCs w:val="24"/>
        </w:rPr>
        <w:t xml:space="preserve">, których </w:t>
      </w:r>
      <w:r w:rsidR="00D27E6F">
        <w:rPr>
          <w:sz w:val="24"/>
          <w:szCs w:val="24"/>
        </w:rPr>
        <w:t xml:space="preserve">pełne </w:t>
      </w:r>
      <w:r w:rsidR="00740F61" w:rsidRPr="00D27E6F">
        <w:rPr>
          <w:sz w:val="24"/>
          <w:szCs w:val="24"/>
        </w:rPr>
        <w:t>udostępnienie</w:t>
      </w:r>
      <w:r w:rsidR="00D27E6F">
        <w:rPr>
          <w:sz w:val="24"/>
          <w:szCs w:val="24"/>
        </w:rPr>
        <w:t>, w tym też do ponownego wykorzystania,</w:t>
      </w:r>
      <w:r w:rsidR="00740F61" w:rsidRPr="00D27E6F">
        <w:rPr>
          <w:sz w:val="24"/>
          <w:szCs w:val="24"/>
        </w:rPr>
        <w:t xml:space="preserve"> nie jest możliwe w wyniku </w:t>
      </w:r>
      <w:r w:rsidR="0025423E" w:rsidRPr="00D27E6F">
        <w:rPr>
          <w:sz w:val="24"/>
          <w:szCs w:val="24"/>
        </w:rPr>
        <w:t xml:space="preserve">braku zgody podmiotów posiadających </w:t>
      </w:r>
      <w:r w:rsidR="00740F61" w:rsidRPr="00D27E6F">
        <w:rPr>
          <w:sz w:val="24"/>
          <w:szCs w:val="24"/>
        </w:rPr>
        <w:t>praw</w:t>
      </w:r>
      <w:r w:rsidR="0025423E" w:rsidRPr="00D27E6F">
        <w:rPr>
          <w:sz w:val="24"/>
          <w:szCs w:val="24"/>
        </w:rPr>
        <w:t>a</w:t>
      </w:r>
      <w:r w:rsidR="00740F61" w:rsidRPr="00D27E6F">
        <w:rPr>
          <w:sz w:val="24"/>
          <w:szCs w:val="24"/>
        </w:rPr>
        <w:t xml:space="preserve"> autorski</w:t>
      </w:r>
      <w:r w:rsidR="0025423E" w:rsidRPr="00D27E6F">
        <w:rPr>
          <w:sz w:val="24"/>
          <w:szCs w:val="24"/>
        </w:rPr>
        <w:t>e</w:t>
      </w:r>
      <w:r w:rsidR="00740F61" w:rsidRPr="00D27E6F">
        <w:rPr>
          <w:sz w:val="24"/>
          <w:szCs w:val="24"/>
        </w:rPr>
        <w:t>, nie kwalifikują się do dofinansowani</w:t>
      </w:r>
      <w:r w:rsidR="007D0BBC" w:rsidRPr="00D27E6F">
        <w:rPr>
          <w:sz w:val="24"/>
          <w:szCs w:val="24"/>
        </w:rPr>
        <w:t>a</w:t>
      </w:r>
      <w:r w:rsidR="00740F61" w:rsidRPr="00D27E6F">
        <w:rPr>
          <w:sz w:val="24"/>
          <w:szCs w:val="24"/>
        </w:rPr>
        <w:t>.</w:t>
      </w:r>
      <w:r w:rsidR="0025423E" w:rsidRPr="00D27E6F">
        <w:rPr>
          <w:sz w:val="24"/>
          <w:szCs w:val="24"/>
        </w:rPr>
        <w:t xml:space="preserve"> </w:t>
      </w:r>
      <w:r w:rsidR="00D27E6F">
        <w:rPr>
          <w:sz w:val="24"/>
          <w:szCs w:val="24"/>
        </w:rPr>
        <w:t>W poddziałaniu 2.3.1 zasoby</w:t>
      </w:r>
      <w:r w:rsidR="00D27E6F" w:rsidRPr="00D27E6F">
        <w:rPr>
          <w:sz w:val="24"/>
          <w:szCs w:val="24"/>
        </w:rPr>
        <w:t xml:space="preserve"> udostępniane do ponownego wykorzystania, będące przedmiotem praw autorskich, muszą być udostępniane na zasadzie wolnych licencji</w:t>
      </w:r>
      <w:r w:rsidR="00D27E6F">
        <w:rPr>
          <w:sz w:val="24"/>
          <w:szCs w:val="24"/>
        </w:rPr>
        <w:t xml:space="preserve">, </w:t>
      </w:r>
      <w:r w:rsidR="00911BE2">
        <w:rPr>
          <w:sz w:val="24"/>
          <w:szCs w:val="24"/>
        </w:rPr>
        <w:t xml:space="preserve">takich jak </w:t>
      </w:r>
      <w:r w:rsidR="00D27E6F">
        <w:rPr>
          <w:sz w:val="24"/>
          <w:szCs w:val="24"/>
        </w:rPr>
        <w:t xml:space="preserve">np. w przypadku licencji </w:t>
      </w:r>
      <w:r w:rsidR="00D27E6F" w:rsidRPr="00D27E6F">
        <w:rPr>
          <w:sz w:val="24"/>
          <w:szCs w:val="24"/>
        </w:rPr>
        <w:t>Creative Commons licencje uznania autorstwa i uznania autorstwa na tych samych warunkach.</w:t>
      </w:r>
    </w:p>
    <w:p w:rsidR="00D04E4F" w:rsidRPr="00240C3D" w:rsidRDefault="0025423E" w:rsidP="00D04E4F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D27E6F">
        <w:rPr>
          <w:sz w:val="24"/>
          <w:szCs w:val="24"/>
        </w:rPr>
        <w:t xml:space="preserve">poddziałaniu 2.3.2 w </w:t>
      </w:r>
      <w:r>
        <w:rPr>
          <w:sz w:val="24"/>
          <w:szCs w:val="24"/>
        </w:rPr>
        <w:t xml:space="preserve">przypadku zasobów kultury dopuszczalne jest ograniczenie ponownego wykorzystania udostępnianych zasobów, co powinno zostać każdorazowo wyczerpująco uzasadnione przez wnioskodawcę.  </w:t>
      </w:r>
      <w:r w:rsidR="00D27E6F">
        <w:rPr>
          <w:sz w:val="24"/>
          <w:szCs w:val="24"/>
        </w:rPr>
        <w:t xml:space="preserve">Jednak ograniczenia takie powinny stanowić wyjątek od </w:t>
      </w:r>
      <w:r w:rsidR="00D27E6F">
        <w:rPr>
          <w:sz w:val="24"/>
          <w:szCs w:val="24"/>
        </w:rPr>
        <w:lastRenderedPageBreak/>
        <w:t>reguły</w:t>
      </w:r>
      <w:r w:rsidR="00D27E6F" w:rsidRPr="00D27E6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27E6F">
        <w:rPr>
          <w:rFonts w:ascii="Arial" w:hAnsi="Arial" w:cs="Arial"/>
          <w:sz w:val="20"/>
          <w:szCs w:val="20"/>
          <w:lang w:eastAsia="en-US"/>
        </w:rPr>
        <w:t xml:space="preserve">udostępniania </w:t>
      </w:r>
      <w:r w:rsidR="00D27E6F">
        <w:rPr>
          <w:sz w:val="24"/>
          <w:szCs w:val="24"/>
        </w:rPr>
        <w:t>zasobów objętych projektem</w:t>
      </w:r>
      <w:r w:rsidR="00D27E6F" w:rsidRPr="00D27E6F">
        <w:rPr>
          <w:sz w:val="24"/>
          <w:szCs w:val="24"/>
        </w:rPr>
        <w:t xml:space="preserve"> w możliwie najszerszym zakresie w oparciu o obowiązujące normy prawne</w:t>
      </w:r>
      <w:r w:rsidR="00D27E6F">
        <w:rPr>
          <w:sz w:val="24"/>
          <w:szCs w:val="24"/>
        </w:rPr>
        <w:t>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musimy kontrolować ile osób korzysta z takiego udostępnionego zasobu?</w:t>
      </w:r>
    </w:p>
    <w:p w:rsidR="00740F61" w:rsidRPr="00240C3D" w:rsidRDefault="00740F61" w:rsidP="00740F61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Monitorowanie stopnia i sposobu korzystania z udostępnianych ISP wynika zarówno z kryterium dotyczącego metod projektowania nakierowanego na użytkownika, jak również z realizacji wskaźnika rezultatu bezpośredniego „Liczba pobrań/odtworzeń dokumentów zawierających informacje sektora publicznego”.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dane osobowe mogą być udostępniane?</w:t>
      </w:r>
    </w:p>
    <w:p w:rsidR="00740F61" w:rsidRPr="00240C3D" w:rsidRDefault="00740F61" w:rsidP="00740F61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Kwestia danych o</w:t>
      </w:r>
      <w:r w:rsidR="00823878">
        <w:rPr>
          <w:sz w:val="24"/>
          <w:szCs w:val="24"/>
        </w:rPr>
        <w:t>sobowych powinna być potraktowana</w:t>
      </w:r>
      <w:r w:rsidRPr="00240C3D">
        <w:rPr>
          <w:sz w:val="24"/>
          <w:szCs w:val="24"/>
        </w:rPr>
        <w:t xml:space="preserve"> w projekcie w oparciu o powszechnie obowiązujące w tym zakresie przepisy prawne i powinno to z</w:t>
      </w:r>
      <w:r w:rsidR="00D27E6F">
        <w:rPr>
          <w:sz w:val="24"/>
          <w:szCs w:val="24"/>
        </w:rPr>
        <w:t>o</w:t>
      </w:r>
      <w:r w:rsidRPr="00240C3D">
        <w:rPr>
          <w:sz w:val="24"/>
          <w:szCs w:val="24"/>
        </w:rPr>
        <w:t xml:space="preserve">stać </w:t>
      </w:r>
      <w:r w:rsidR="004E34A8" w:rsidRPr="00240C3D">
        <w:rPr>
          <w:sz w:val="24"/>
          <w:szCs w:val="24"/>
        </w:rPr>
        <w:t>odpowiednio opisane</w:t>
      </w:r>
      <w:r w:rsidRPr="00240C3D">
        <w:rPr>
          <w:sz w:val="24"/>
          <w:szCs w:val="24"/>
        </w:rPr>
        <w:t>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należy uregulować prawa z każdym uprawni</w:t>
      </w:r>
      <w:r w:rsidR="000C3609" w:rsidRPr="00240C3D">
        <w:rPr>
          <w:sz w:val="24"/>
          <w:szCs w:val="24"/>
        </w:rPr>
        <w:t>onym, nawet jak ich jest 200 tys</w:t>
      </w:r>
      <w:r w:rsidRPr="00240C3D">
        <w:rPr>
          <w:sz w:val="24"/>
          <w:szCs w:val="24"/>
        </w:rPr>
        <w:t>.?</w:t>
      </w:r>
    </w:p>
    <w:p w:rsidR="009424CA" w:rsidRPr="00240C3D" w:rsidRDefault="009424CA" w:rsidP="009424CA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Przedmiotem projektu mogą być jedynie </w:t>
      </w:r>
      <w:r w:rsidR="004E34A8" w:rsidRPr="00240C3D">
        <w:rPr>
          <w:sz w:val="24"/>
          <w:szCs w:val="24"/>
        </w:rPr>
        <w:t xml:space="preserve">zasoby </w:t>
      </w:r>
      <w:r w:rsidRPr="00240C3D">
        <w:rPr>
          <w:sz w:val="24"/>
          <w:szCs w:val="24"/>
        </w:rPr>
        <w:t>ISP, w przypadku których uregulowane zostały kwestie dotyczące praw autorskich i patentowych.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mogą Państwo wskazać przy każdym kryterium czy odpowiedź na dan</w:t>
      </w:r>
      <w:r w:rsidR="0086144B" w:rsidRPr="00240C3D">
        <w:rPr>
          <w:sz w:val="24"/>
          <w:szCs w:val="24"/>
        </w:rPr>
        <w:t>e kryterium ma się znajdować w studium wykonalności czy we w</w:t>
      </w:r>
      <w:r w:rsidRPr="00240C3D">
        <w:rPr>
          <w:sz w:val="24"/>
          <w:szCs w:val="24"/>
        </w:rPr>
        <w:t>niosku o dofinansowanie?</w:t>
      </w:r>
    </w:p>
    <w:p w:rsidR="009C6BC9" w:rsidRPr="00240C3D" w:rsidRDefault="009C6BC9" w:rsidP="009C6BC9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Wniosek o dofinansowanie </w:t>
      </w:r>
      <w:r w:rsidR="00CE5FC0">
        <w:rPr>
          <w:sz w:val="24"/>
          <w:szCs w:val="24"/>
        </w:rPr>
        <w:t xml:space="preserve">jest skrótem i podsumowaniem studium wykonalności i </w:t>
      </w:r>
      <w:r w:rsidRPr="00240C3D">
        <w:rPr>
          <w:sz w:val="24"/>
          <w:szCs w:val="24"/>
        </w:rPr>
        <w:t xml:space="preserve">należy </w:t>
      </w:r>
      <w:r w:rsidR="00CE5FC0">
        <w:rPr>
          <w:sz w:val="24"/>
          <w:szCs w:val="24"/>
        </w:rPr>
        <w:t xml:space="preserve">go </w:t>
      </w:r>
      <w:r w:rsidRPr="00240C3D">
        <w:rPr>
          <w:sz w:val="24"/>
          <w:szCs w:val="24"/>
        </w:rPr>
        <w:t xml:space="preserve">wypełnić wedle instrukcji. </w:t>
      </w:r>
      <w:r w:rsidR="00BC72D8">
        <w:rPr>
          <w:sz w:val="24"/>
          <w:szCs w:val="24"/>
        </w:rPr>
        <w:t>W</w:t>
      </w:r>
      <w:r w:rsidR="004E34A8" w:rsidRPr="00240C3D">
        <w:rPr>
          <w:sz w:val="24"/>
          <w:szCs w:val="24"/>
        </w:rPr>
        <w:t xml:space="preserve"> </w:t>
      </w:r>
      <w:r w:rsidRPr="00240C3D">
        <w:rPr>
          <w:sz w:val="24"/>
          <w:szCs w:val="24"/>
        </w:rPr>
        <w:t xml:space="preserve">studium </w:t>
      </w:r>
      <w:r w:rsidR="00BC72D8">
        <w:rPr>
          <w:sz w:val="24"/>
          <w:szCs w:val="24"/>
        </w:rPr>
        <w:t xml:space="preserve">wykonalności powinny znaleźć się informacje stanowiące </w:t>
      </w:r>
      <w:r w:rsidR="00CE5FC0">
        <w:rPr>
          <w:sz w:val="24"/>
          <w:szCs w:val="24"/>
        </w:rPr>
        <w:t>podstawę dla</w:t>
      </w:r>
      <w:r w:rsidR="00BC72D8">
        <w:rPr>
          <w:sz w:val="24"/>
          <w:szCs w:val="24"/>
        </w:rPr>
        <w:t xml:space="preserve"> opisów zawartych we wniosk</w:t>
      </w:r>
      <w:r w:rsidR="00CE5FC0">
        <w:rPr>
          <w:sz w:val="24"/>
          <w:szCs w:val="24"/>
        </w:rPr>
        <w:t>u</w:t>
      </w:r>
      <w:r w:rsidR="00BC72D8">
        <w:rPr>
          <w:sz w:val="24"/>
          <w:szCs w:val="24"/>
        </w:rPr>
        <w:t xml:space="preserve"> o dofinansowanie. Ponadto obligatoryjnym załącznikiem </w:t>
      </w:r>
      <w:r w:rsidR="009D66C0">
        <w:rPr>
          <w:sz w:val="24"/>
          <w:szCs w:val="24"/>
        </w:rPr>
        <w:t>do wniosku o </w:t>
      </w:r>
      <w:r w:rsidR="00BC72D8">
        <w:rPr>
          <w:sz w:val="24"/>
          <w:szCs w:val="24"/>
        </w:rPr>
        <w:t>dofinansowanie jest przygotowane przez wnioskodawcę</w:t>
      </w:r>
      <w:r w:rsidR="002B389F">
        <w:rPr>
          <w:sz w:val="24"/>
          <w:szCs w:val="24"/>
        </w:rPr>
        <w:t xml:space="preserve"> zestawienie ukazujące, w którym dokładnie miejscu wniosku o dofinansowanie i/lub studium wykonalności znajduje się informacja, odnosząca się do wymogów określonych w danym kryterium formalnym lub merytorycznym.</w:t>
      </w:r>
      <w:r w:rsidR="00BC72D8">
        <w:rPr>
          <w:sz w:val="24"/>
          <w:szCs w:val="24"/>
        </w:rPr>
        <w:t xml:space="preserve"> </w:t>
      </w:r>
    </w:p>
    <w:p w:rsidR="00240C3D" w:rsidRPr="00240C3D" w:rsidRDefault="00240C3D" w:rsidP="00240C3D">
      <w:pPr>
        <w:pStyle w:val="Akapitzlist"/>
        <w:spacing w:after="120"/>
        <w:jc w:val="both"/>
        <w:rPr>
          <w:sz w:val="24"/>
          <w:szCs w:val="24"/>
        </w:rPr>
      </w:pP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dane mogą zostać udostępnione z opóźnieniem? W przypadku</w:t>
      </w:r>
      <w:r w:rsidR="001247E6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gdy po pozyskaniu danych nie ma możliwości ich upublicznienia do momentu publikacji ich przez autora.</w:t>
      </w:r>
    </w:p>
    <w:p w:rsidR="0014141E" w:rsidRPr="00240C3D" w:rsidRDefault="004E34A8" w:rsidP="00501CB2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Zasoby </w:t>
      </w:r>
      <w:r w:rsidR="0014141E" w:rsidRPr="00240C3D">
        <w:rPr>
          <w:sz w:val="24"/>
          <w:szCs w:val="24"/>
        </w:rPr>
        <w:t xml:space="preserve">ISP objęte projektem </w:t>
      </w:r>
      <w:r w:rsidR="002B389F">
        <w:rPr>
          <w:sz w:val="24"/>
          <w:szCs w:val="24"/>
        </w:rPr>
        <w:t>muszą być udostępnione przed zakończeniem</w:t>
      </w:r>
      <w:r w:rsidR="0014141E" w:rsidRPr="00240C3D">
        <w:rPr>
          <w:sz w:val="24"/>
          <w:szCs w:val="24"/>
        </w:rPr>
        <w:t xml:space="preserve"> realizacji projektu</w:t>
      </w:r>
      <w:r w:rsidR="00501CB2" w:rsidRPr="00240C3D">
        <w:rPr>
          <w:sz w:val="24"/>
          <w:szCs w:val="24"/>
        </w:rPr>
        <w:t>, co wiąże się z koniecznością realiz</w:t>
      </w:r>
      <w:r w:rsidR="002B389F">
        <w:rPr>
          <w:sz w:val="24"/>
          <w:szCs w:val="24"/>
        </w:rPr>
        <w:t>acji odpowiednich wskaźników, w szczególności:</w:t>
      </w:r>
      <w:r w:rsidR="00501CB2" w:rsidRPr="00240C3D">
        <w:rPr>
          <w:sz w:val="24"/>
          <w:szCs w:val="24"/>
        </w:rPr>
        <w:t xml:space="preserve"> liczba podmiotów, które udostępniły  on-line informacje sektora publicznego, liczba zdigitalizowanych dokumentów zawierających informacje sektora publicznego, liczba udostępnionych on-line dokumentów zawierających informacje sektora publicznego.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Jeżeli rekord zawiera </w:t>
      </w:r>
      <w:r w:rsidR="00095EB3" w:rsidRPr="00240C3D">
        <w:rPr>
          <w:sz w:val="24"/>
          <w:szCs w:val="24"/>
        </w:rPr>
        <w:t>10 stron i 10 stron zostanie zdi</w:t>
      </w:r>
      <w:r w:rsidRPr="00240C3D">
        <w:rPr>
          <w:sz w:val="24"/>
          <w:szCs w:val="24"/>
        </w:rPr>
        <w:t>gitalizowanych</w:t>
      </w:r>
      <w:r w:rsidR="001247E6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a 9 udostępnionych czy to będzie sprzeczne z kryterium?    </w:t>
      </w:r>
    </w:p>
    <w:p w:rsidR="0014141E" w:rsidRPr="00240C3D" w:rsidRDefault="0014141E" w:rsidP="0014141E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Każde ograniczenie w udostępnianiu danego dokumentu musi być uzasadnione </w:t>
      </w:r>
      <w:r w:rsidR="00770C6B" w:rsidRPr="00240C3D">
        <w:rPr>
          <w:sz w:val="24"/>
          <w:szCs w:val="24"/>
        </w:rPr>
        <w:t xml:space="preserve">(np. uwzględnienie przepisów dotyczących ochrony danych osobowych) </w:t>
      </w:r>
      <w:r w:rsidRPr="00240C3D">
        <w:rPr>
          <w:sz w:val="24"/>
          <w:szCs w:val="24"/>
        </w:rPr>
        <w:t>i wyjaśnione.</w:t>
      </w:r>
    </w:p>
    <w:p w:rsidR="00CE5FC0" w:rsidRDefault="00CE5FC0" w:rsidP="000F785E">
      <w:pPr>
        <w:spacing w:after="120"/>
        <w:ind w:left="360"/>
        <w:jc w:val="both"/>
        <w:rPr>
          <w:sz w:val="24"/>
          <w:szCs w:val="24"/>
        </w:rPr>
      </w:pPr>
    </w:p>
    <w:p w:rsidR="00CE5FC0" w:rsidRDefault="00CE5FC0" w:rsidP="000F785E">
      <w:pPr>
        <w:spacing w:after="120"/>
        <w:ind w:left="360"/>
        <w:jc w:val="both"/>
        <w:rPr>
          <w:sz w:val="24"/>
          <w:szCs w:val="24"/>
        </w:rPr>
      </w:pPr>
    </w:p>
    <w:p w:rsidR="00F40499" w:rsidRPr="00240C3D" w:rsidRDefault="00095EB3" w:rsidP="000F785E">
      <w:pPr>
        <w:spacing w:after="120"/>
        <w:ind w:left="360"/>
        <w:jc w:val="both"/>
        <w:rPr>
          <w:rFonts w:ascii="Calibri" w:hAnsi="Calibri"/>
          <w:sz w:val="24"/>
          <w:szCs w:val="24"/>
          <w:u w:val="single"/>
        </w:rPr>
      </w:pPr>
      <w:r w:rsidRPr="00240C3D">
        <w:rPr>
          <w:rFonts w:ascii="Calibri" w:hAnsi="Calibri"/>
          <w:sz w:val="24"/>
          <w:szCs w:val="24"/>
          <w:u w:val="single"/>
        </w:rPr>
        <w:t xml:space="preserve">Dotyczy kryterium nr </w:t>
      </w:r>
      <w:r w:rsidR="00F40499" w:rsidRPr="00240C3D">
        <w:rPr>
          <w:rFonts w:ascii="Calibri" w:hAnsi="Calibri"/>
          <w:sz w:val="24"/>
          <w:szCs w:val="24"/>
          <w:u w:val="single"/>
        </w:rPr>
        <w:t>4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Wskazane jest „Plan” działań info-promo, przez co mamy rozumieć zwykły harmonogram działań?</w:t>
      </w:r>
    </w:p>
    <w:p w:rsidR="00D179FF" w:rsidRPr="00240C3D" w:rsidRDefault="00D179FF" w:rsidP="00D179FF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„Plan” powinien wychodzić poza zwykły harmonogram działań, ukazując </w:t>
      </w:r>
      <w:r w:rsidR="00CE5FC0">
        <w:rPr>
          <w:sz w:val="24"/>
          <w:szCs w:val="24"/>
        </w:rPr>
        <w:t xml:space="preserve">i uzasadniając </w:t>
      </w:r>
      <w:r w:rsidRPr="00240C3D">
        <w:rPr>
          <w:sz w:val="24"/>
          <w:szCs w:val="24"/>
        </w:rPr>
        <w:t xml:space="preserve">pomysł wnioskodawcy na zapewnienie jak najbardziej powszechnego dostępu i wykorzystania </w:t>
      </w:r>
      <w:r w:rsidR="004E34A8" w:rsidRPr="00240C3D">
        <w:rPr>
          <w:sz w:val="24"/>
          <w:szCs w:val="24"/>
        </w:rPr>
        <w:t>zasobów</w:t>
      </w:r>
      <w:r w:rsidRPr="00240C3D">
        <w:rPr>
          <w:sz w:val="24"/>
          <w:szCs w:val="24"/>
        </w:rPr>
        <w:br/>
        <w:t>ISP objętych projektem.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lastRenderedPageBreak/>
        <w:t xml:space="preserve">Czy pozycjonowanie strony w przeglądarce np. </w:t>
      </w:r>
      <w:r w:rsidR="00D1722C" w:rsidRPr="00240C3D">
        <w:rPr>
          <w:sz w:val="24"/>
          <w:szCs w:val="24"/>
        </w:rPr>
        <w:t>„Google” jest kwalifikowalne?</w:t>
      </w:r>
    </w:p>
    <w:p w:rsidR="00D179FF" w:rsidRPr="00240C3D" w:rsidRDefault="008700BA" w:rsidP="00D179FF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 Potencjalnie wydatek taki może zostać uznany za</w:t>
      </w:r>
      <w:r w:rsidR="00501CB2" w:rsidRPr="00240C3D">
        <w:rPr>
          <w:sz w:val="24"/>
          <w:szCs w:val="24"/>
        </w:rPr>
        <w:t xml:space="preserve"> kwalifikowalny. </w:t>
      </w:r>
      <w:r w:rsidR="00D179FF" w:rsidRPr="00240C3D">
        <w:rPr>
          <w:sz w:val="24"/>
          <w:szCs w:val="24"/>
        </w:rPr>
        <w:t xml:space="preserve">Adekwatność </w:t>
      </w:r>
      <w:r w:rsidR="004E34A8" w:rsidRPr="00240C3D">
        <w:rPr>
          <w:sz w:val="24"/>
          <w:szCs w:val="24"/>
        </w:rPr>
        <w:t>kosztów poniesionych na promocję i informację w zakresie</w:t>
      </w:r>
      <w:r w:rsidR="00D179FF" w:rsidRPr="00240C3D">
        <w:rPr>
          <w:sz w:val="24"/>
          <w:szCs w:val="24"/>
        </w:rPr>
        <w:t xml:space="preserve"> efektów projektów będzie ocenian</w:t>
      </w:r>
      <w:r w:rsidR="00CE5FC0">
        <w:rPr>
          <w:sz w:val="24"/>
          <w:szCs w:val="24"/>
        </w:rPr>
        <w:t>a</w:t>
      </w:r>
      <w:r w:rsidR="00D179FF" w:rsidRPr="00240C3D">
        <w:rPr>
          <w:sz w:val="24"/>
          <w:szCs w:val="24"/>
        </w:rPr>
        <w:t xml:space="preserve"> przez ekspertów. Pamiętając o limicie na te wydatki</w:t>
      </w:r>
      <w:r w:rsidR="004E34A8" w:rsidRPr="00240C3D">
        <w:rPr>
          <w:sz w:val="24"/>
          <w:szCs w:val="24"/>
        </w:rPr>
        <w:t>,</w:t>
      </w:r>
      <w:r w:rsidR="00D179FF" w:rsidRPr="00240C3D">
        <w:rPr>
          <w:sz w:val="24"/>
          <w:szCs w:val="24"/>
        </w:rPr>
        <w:t xml:space="preserve"> należy brać przede wszystki</w:t>
      </w:r>
      <w:r w:rsidR="00CE5FC0">
        <w:rPr>
          <w:sz w:val="24"/>
          <w:szCs w:val="24"/>
        </w:rPr>
        <w:t>m</w:t>
      </w:r>
      <w:r w:rsidR="00D179FF" w:rsidRPr="00240C3D">
        <w:rPr>
          <w:sz w:val="24"/>
          <w:szCs w:val="24"/>
        </w:rPr>
        <w:t xml:space="preserve"> pod uwagę ich efektywność.</w:t>
      </w:r>
    </w:p>
    <w:p w:rsidR="00F40499" w:rsidRPr="00240C3D" w:rsidRDefault="00D1722C" w:rsidP="000F785E">
      <w:pPr>
        <w:spacing w:after="120"/>
        <w:ind w:left="360"/>
        <w:jc w:val="both"/>
        <w:rPr>
          <w:rFonts w:ascii="Calibri" w:hAnsi="Calibri"/>
          <w:sz w:val="24"/>
          <w:szCs w:val="24"/>
          <w:u w:val="single"/>
        </w:rPr>
      </w:pPr>
      <w:r w:rsidRPr="00240C3D">
        <w:rPr>
          <w:rFonts w:ascii="Calibri" w:hAnsi="Calibri"/>
          <w:sz w:val="24"/>
          <w:szCs w:val="24"/>
          <w:u w:val="single"/>
        </w:rPr>
        <w:t xml:space="preserve">Dotyczy kryterium nr </w:t>
      </w:r>
      <w:r w:rsidR="00F40499" w:rsidRPr="00240C3D">
        <w:rPr>
          <w:rFonts w:ascii="Calibri" w:hAnsi="Calibri"/>
          <w:sz w:val="24"/>
          <w:szCs w:val="24"/>
          <w:u w:val="single"/>
        </w:rPr>
        <w:t>6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Jeżeli obszar reguluje i usprawnia wszystkie zdefiniowane obszary</w:t>
      </w:r>
      <w:r w:rsidR="001247E6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a sam się w niego nie wpisuje</w:t>
      </w:r>
      <w:r w:rsidR="001247E6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to jak będzie oceniany?</w:t>
      </w:r>
    </w:p>
    <w:p w:rsidR="00D179FF" w:rsidRPr="00240C3D" w:rsidRDefault="00D179FF" w:rsidP="00D179FF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Z</w:t>
      </w:r>
      <w:r w:rsidR="004E34A8" w:rsidRPr="00240C3D">
        <w:rPr>
          <w:sz w:val="24"/>
          <w:szCs w:val="24"/>
        </w:rPr>
        <w:t>asoby objęte projektem muszą</w:t>
      </w:r>
      <w:r w:rsidRPr="00240C3D">
        <w:rPr>
          <w:sz w:val="24"/>
          <w:szCs w:val="24"/>
        </w:rPr>
        <w:t xml:space="preserve"> wpisywać </w:t>
      </w:r>
      <w:r w:rsidR="004E34A8" w:rsidRPr="00240C3D">
        <w:rPr>
          <w:sz w:val="24"/>
          <w:szCs w:val="24"/>
        </w:rPr>
        <w:t>się w któryś</w:t>
      </w:r>
      <w:r w:rsidRPr="00240C3D">
        <w:rPr>
          <w:sz w:val="24"/>
          <w:szCs w:val="24"/>
        </w:rPr>
        <w:t xml:space="preserve"> z wymienionych w kryterium obszarów, aby uzyskać w nim punkty.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Jaka jest punktacja</w:t>
      </w:r>
      <w:r w:rsidR="000107F5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gdy realizowane są wszystkie obszary?</w:t>
      </w:r>
    </w:p>
    <w:p w:rsidR="00D179FF" w:rsidRPr="00240C3D" w:rsidRDefault="00CB34FC" w:rsidP="00D179FF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Projekt otrzymuje 5 punktów, jeżeli objęte nim zasoby ISP wpisują się chociaż w jeden z wymienionych obszarów. Nie dostaje się </w:t>
      </w:r>
      <w:r w:rsidR="004E34A8" w:rsidRPr="00240C3D">
        <w:rPr>
          <w:sz w:val="24"/>
          <w:szCs w:val="24"/>
        </w:rPr>
        <w:t>dodatkowych punktów za</w:t>
      </w:r>
      <w:r w:rsidRPr="00240C3D">
        <w:rPr>
          <w:sz w:val="24"/>
          <w:szCs w:val="24"/>
        </w:rPr>
        <w:t xml:space="preserve"> liczbę</w:t>
      </w:r>
      <w:r w:rsidR="004E34A8" w:rsidRPr="00240C3D">
        <w:rPr>
          <w:sz w:val="24"/>
          <w:szCs w:val="24"/>
        </w:rPr>
        <w:t xml:space="preserve"> obszarów</w:t>
      </w:r>
      <w:r w:rsidRPr="00240C3D">
        <w:rPr>
          <w:sz w:val="24"/>
          <w:szCs w:val="24"/>
        </w:rPr>
        <w:t>.</w:t>
      </w:r>
    </w:p>
    <w:p w:rsidR="00F40499" w:rsidRPr="00240C3D" w:rsidRDefault="00442A90" w:rsidP="000F785E">
      <w:pPr>
        <w:spacing w:after="120"/>
        <w:ind w:left="360"/>
        <w:jc w:val="both"/>
        <w:rPr>
          <w:rFonts w:ascii="Calibri" w:hAnsi="Calibri"/>
          <w:sz w:val="24"/>
          <w:szCs w:val="24"/>
          <w:u w:val="single"/>
        </w:rPr>
      </w:pPr>
      <w:r w:rsidRPr="00240C3D">
        <w:rPr>
          <w:rFonts w:ascii="Calibri" w:hAnsi="Calibri"/>
          <w:sz w:val="24"/>
          <w:szCs w:val="24"/>
          <w:u w:val="single"/>
        </w:rPr>
        <w:t xml:space="preserve">Dotyczy kryterium nr </w:t>
      </w:r>
      <w:r w:rsidR="00F40499" w:rsidRPr="00240C3D">
        <w:rPr>
          <w:rFonts w:ascii="Calibri" w:hAnsi="Calibri"/>
          <w:sz w:val="24"/>
          <w:szCs w:val="24"/>
          <w:u w:val="single"/>
        </w:rPr>
        <w:t>7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W kontekście wskaźnika </w:t>
      </w:r>
      <w:r w:rsidRPr="00240C3D">
        <w:rPr>
          <w:i/>
          <w:sz w:val="24"/>
          <w:szCs w:val="24"/>
        </w:rPr>
        <w:t>„Liczba podmiotów (…)”</w:t>
      </w:r>
      <w:r w:rsidR="00CE3C76">
        <w:rPr>
          <w:sz w:val="24"/>
          <w:szCs w:val="24"/>
        </w:rPr>
        <w:t xml:space="preserve"> czy partnerzy też są zliczani g</w:t>
      </w:r>
      <w:r w:rsidRPr="00240C3D">
        <w:rPr>
          <w:sz w:val="24"/>
          <w:szCs w:val="24"/>
        </w:rPr>
        <w:t>dy udostępnienie zasobów</w:t>
      </w:r>
      <w:r w:rsidR="00CE3C76">
        <w:rPr>
          <w:sz w:val="24"/>
          <w:szCs w:val="24"/>
        </w:rPr>
        <w:t xml:space="preserve"> przez partnera polega na przeki</w:t>
      </w:r>
      <w:r w:rsidRPr="00240C3D">
        <w:rPr>
          <w:sz w:val="24"/>
          <w:szCs w:val="24"/>
        </w:rPr>
        <w:t>er</w:t>
      </w:r>
      <w:r w:rsidR="00CE452E" w:rsidRPr="00240C3D">
        <w:rPr>
          <w:sz w:val="24"/>
          <w:szCs w:val="24"/>
        </w:rPr>
        <w:t>owaniu z jego strony na stronę b</w:t>
      </w:r>
      <w:r w:rsidRPr="00240C3D">
        <w:rPr>
          <w:sz w:val="24"/>
          <w:szCs w:val="24"/>
        </w:rPr>
        <w:t>enefic</w:t>
      </w:r>
      <w:r w:rsidR="00CE3C76">
        <w:rPr>
          <w:sz w:val="24"/>
          <w:szCs w:val="24"/>
        </w:rPr>
        <w:t>jenta gdzie znajdują się zasoby?</w:t>
      </w:r>
    </w:p>
    <w:p w:rsidR="00CB34FC" w:rsidRPr="00240C3D" w:rsidRDefault="00CB34FC" w:rsidP="00CB34FC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 ramach wskaźnika liczone są podmioty</w:t>
      </w:r>
      <w:r w:rsidR="00CE3C76">
        <w:rPr>
          <w:sz w:val="24"/>
          <w:szCs w:val="24"/>
        </w:rPr>
        <w:t xml:space="preserve"> </w:t>
      </w:r>
      <w:r w:rsidR="00B801D9">
        <w:rPr>
          <w:sz w:val="24"/>
          <w:szCs w:val="24"/>
        </w:rPr>
        <w:t>będące posiadaczami</w:t>
      </w:r>
      <w:r w:rsidR="006E7A41" w:rsidRPr="00240C3D">
        <w:rPr>
          <w:sz w:val="24"/>
          <w:szCs w:val="24"/>
        </w:rPr>
        <w:t xml:space="preserve"> zasob</w:t>
      </w:r>
      <w:r w:rsidR="00B801D9">
        <w:rPr>
          <w:sz w:val="24"/>
          <w:szCs w:val="24"/>
        </w:rPr>
        <w:t>ów</w:t>
      </w:r>
      <w:r w:rsidR="00CE3C76">
        <w:rPr>
          <w:sz w:val="24"/>
          <w:szCs w:val="24"/>
        </w:rPr>
        <w:t xml:space="preserve"> udostępnian</w:t>
      </w:r>
      <w:r w:rsidR="00B801D9">
        <w:rPr>
          <w:sz w:val="24"/>
          <w:szCs w:val="24"/>
        </w:rPr>
        <w:t>ych</w:t>
      </w:r>
      <w:r w:rsidR="00CE3C76">
        <w:rPr>
          <w:sz w:val="24"/>
          <w:szCs w:val="24"/>
        </w:rPr>
        <w:t xml:space="preserve"> w ramach projektu</w:t>
      </w:r>
      <w:r w:rsidRPr="00240C3D">
        <w:rPr>
          <w:sz w:val="24"/>
          <w:szCs w:val="24"/>
        </w:rPr>
        <w:t>.</w:t>
      </w:r>
      <w:r w:rsidR="00CE3C76">
        <w:rPr>
          <w:sz w:val="24"/>
          <w:szCs w:val="24"/>
        </w:rPr>
        <w:t xml:space="preserve"> 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dopuszcza si</w:t>
      </w:r>
      <w:r w:rsidR="002B389F">
        <w:rPr>
          <w:sz w:val="24"/>
          <w:szCs w:val="24"/>
        </w:rPr>
        <w:t>ę możliwość udostępnienia zasobów będących już w formie cyfrowej, tzn. nie objętych d</w:t>
      </w:r>
      <w:r w:rsidR="00B801D9">
        <w:rPr>
          <w:sz w:val="24"/>
          <w:szCs w:val="24"/>
        </w:rPr>
        <w:t>i</w:t>
      </w:r>
      <w:r w:rsidR="002B389F">
        <w:rPr>
          <w:sz w:val="24"/>
          <w:szCs w:val="24"/>
        </w:rPr>
        <w:t>gitalizacją w ramach projektu</w:t>
      </w:r>
      <w:r w:rsidR="000107F5" w:rsidRPr="00240C3D">
        <w:rPr>
          <w:sz w:val="24"/>
          <w:szCs w:val="24"/>
        </w:rPr>
        <w:t>? Wtedy ilość zdi</w:t>
      </w:r>
      <w:r w:rsidRPr="00240C3D">
        <w:rPr>
          <w:sz w:val="24"/>
          <w:szCs w:val="24"/>
        </w:rPr>
        <w:t xml:space="preserve">gitalizowanych zasobów będzie mniejsza niż ilość udostępnionych. Czyli czy liczba udostępnianych zasobów może być większa od liczby zasobów zdigitalizowanych? </w:t>
      </w:r>
    </w:p>
    <w:p w:rsidR="006E7A41" w:rsidRPr="00240C3D" w:rsidRDefault="002B389F" w:rsidP="006E7A41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Dopuszczalne jest cyfrowe </w:t>
      </w:r>
      <w:r w:rsidR="006E7A41" w:rsidRPr="00240C3D">
        <w:rPr>
          <w:sz w:val="24"/>
          <w:szCs w:val="24"/>
        </w:rPr>
        <w:t xml:space="preserve">udostępnianie zasobów </w:t>
      </w:r>
      <w:r>
        <w:rPr>
          <w:sz w:val="24"/>
          <w:szCs w:val="24"/>
        </w:rPr>
        <w:t>nie objętych digitalizacją prowadzoną w ramach projektu, tzn. takich, które zostały już wcześniej zdigitalizowane, albo takich, które zostały pierwotnie wytworzone w formie cyfrowej (tzw. „born digital”).</w:t>
      </w:r>
      <w:r w:rsidR="006E7A41" w:rsidRPr="00240C3D">
        <w:rPr>
          <w:sz w:val="24"/>
          <w:szCs w:val="24"/>
        </w:rPr>
        <w:t xml:space="preserve"> Dlatego możliwa jest różnica między zasobami zdigitalizowanymi, a udostępnionymi w ramach projektu. Dodatkowo do zasobów udostępnionych w ramach projektu należy </w:t>
      </w:r>
      <w:r w:rsidR="004E34A8" w:rsidRPr="00240C3D">
        <w:rPr>
          <w:sz w:val="24"/>
          <w:szCs w:val="24"/>
        </w:rPr>
        <w:t>też</w:t>
      </w:r>
      <w:r w:rsidR="006E7A41" w:rsidRPr="00240C3D">
        <w:rPr>
          <w:sz w:val="24"/>
          <w:szCs w:val="24"/>
        </w:rPr>
        <w:t xml:space="preserve"> dodać zasoby, które były już wcześnie dostępne cyfrowo, ale których jakość i dostępność zostały poprawione w ramach projektu.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Jak należy wykazać liczbę użytkowników docelowych, gdyż jest to trudne do oszacowania?</w:t>
      </w:r>
    </w:p>
    <w:p w:rsidR="006E7A41" w:rsidRPr="00240C3D" w:rsidRDefault="006E7A41" w:rsidP="006E7A41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Należy wykazać</w:t>
      </w:r>
      <w:r w:rsidR="002B389F">
        <w:rPr>
          <w:sz w:val="24"/>
          <w:szCs w:val="24"/>
        </w:rPr>
        <w:t>, że dochowano należytej staranności</w:t>
      </w:r>
      <w:r w:rsidRPr="00240C3D">
        <w:rPr>
          <w:sz w:val="24"/>
          <w:szCs w:val="24"/>
        </w:rPr>
        <w:t xml:space="preserve"> przy szacowaniu liczby </w:t>
      </w:r>
      <w:r w:rsidR="002B389F">
        <w:rPr>
          <w:sz w:val="24"/>
          <w:szCs w:val="24"/>
        </w:rPr>
        <w:t xml:space="preserve">potencjalnych </w:t>
      </w:r>
      <w:r w:rsidRPr="00240C3D">
        <w:rPr>
          <w:sz w:val="24"/>
          <w:szCs w:val="24"/>
        </w:rPr>
        <w:t>użytkowników</w:t>
      </w:r>
      <w:r w:rsidR="002B389F">
        <w:rPr>
          <w:sz w:val="24"/>
          <w:szCs w:val="24"/>
        </w:rPr>
        <w:t xml:space="preserve"> </w:t>
      </w:r>
      <w:r w:rsidR="00B801D9">
        <w:rPr>
          <w:sz w:val="24"/>
          <w:szCs w:val="24"/>
        </w:rPr>
        <w:t xml:space="preserve">zasobów </w:t>
      </w:r>
      <w:r w:rsidR="002B389F">
        <w:rPr>
          <w:sz w:val="24"/>
          <w:szCs w:val="24"/>
        </w:rPr>
        <w:t xml:space="preserve">udostępnianych </w:t>
      </w:r>
      <w:r w:rsidR="00712B01">
        <w:rPr>
          <w:sz w:val="24"/>
          <w:szCs w:val="24"/>
        </w:rPr>
        <w:t xml:space="preserve">cyfrowo </w:t>
      </w:r>
      <w:r w:rsidR="002B389F">
        <w:rPr>
          <w:sz w:val="24"/>
          <w:szCs w:val="24"/>
        </w:rPr>
        <w:t>w ramach projektu</w:t>
      </w:r>
      <w:r w:rsidRPr="00240C3D">
        <w:rPr>
          <w:sz w:val="24"/>
          <w:szCs w:val="24"/>
        </w:rPr>
        <w:t>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można byłoby utworzyć rezerwę n</w:t>
      </w:r>
      <w:r w:rsidR="00496230" w:rsidRPr="00240C3D">
        <w:rPr>
          <w:sz w:val="24"/>
          <w:szCs w:val="24"/>
        </w:rPr>
        <w:t>a wskaźniki w przypadku ich nie</w:t>
      </w:r>
      <w:r w:rsidRPr="00240C3D">
        <w:rPr>
          <w:sz w:val="24"/>
          <w:szCs w:val="24"/>
        </w:rPr>
        <w:t>osiągnięcia?</w:t>
      </w:r>
    </w:p>
    <w:p w:rsidR="006E7A41" w:rsidRPr="00240C3D" w:rsidRDefault="006E7A41" w:rsidP="006E7A41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Nie ma możliwości tworzenia rezerwy na wskaźniki.</w:t>
      </w:r>
    </w:p>
    <w:p w:rsidR="006E7A41" w:rsidRPr="00240C3D" w:rsidRDefault="00F40499" w:rsidP="00DA6A95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Jakie są skutki wybrania poziomu wskaźnika poniżej poziomu – zaniżonego? Czy to się przyczynia do oceny wniosku o dofinansowanie?</w:t>
      </w:r>
    </w:p>
    <w:p w:rsidR="006E7A41" w:rsidRPr="00240C3D" w:rsidRDefault="006E7A41" w:rsidP="006E7A41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W trakcie oceny projektu badane jest czy cele projektu zostały wyrażone adekwatnymi i mierzalnymi </w:t>
      </w:r>
      <w:r w:rsidRPr="00240C3D">
        <w:rPr>
          <w:rFonts w:cs="Calibri"/>
          <w:sz w:val="24"/>
          <w:szCs w:val="24"/>
        </w:rPr>
        <w:t>wskaźnikami</w:t>
      </w:r>
      <w:r w:rsidRPr="00240C3D">
        <w:rPr>
          <w:rFonts w:cs="Calibri"/>
          <w:sz w:val="24"/>
          <w:szCs w:val="24"/>
          <w:lang w:eastAsia="en-US"/>
        </w:rPr>
        <w:t xml:space="preserve">, co wiąże się z koniecznością </w:t>
      </w:r>
      <w:r w:rsidRPr="00240C3D">
        <w:rPr>
          <w:rFonts w:cs="Calibri"/>
          <w:sz w:val="24"/>
          <w:szCs w:val="24"/>
        </w:rPr>
        <w:t>uzasadnieni</w:t>
      </w:r>
      <w:r w:rsidR="00B801D9">
        <w:rPr>
          <w:rFonts w:cs="Calibri"/>
          <w:sz w:val="24"/>
          <w:szCs w:val="24"/>
        </w:rPr>
        <w:t>a</w:t>
      </w:r>
      <w:r w:rsidRPr="00240C3D">
        <w:rPr>
          <w:sz w:val="24"/>
          <w:szCs w:val="24"/>
        </w:rPr>
        <w:t xml:space="preserve"> dla doboru wskaźników oraz określenia ich wartości bazowych i docelowych wraz ze wskazaniem spos</w:t>
      </w:r>
      <w:r w:rsidR="00B801D9">
        <w:rPr>
          <w:sz w:val="24"/>
          <w:szCs w:val="24"/>
        </w:rPr>
        <w:t>o</w:t>
      </w:r>
      <w:r w:rsidRPr="00240C3D">
        <w:rPr>
          <w:sz w:val="24"/>
          <w:szCs w:val="24"/>
        </w:rPr>
        <w:t>b</w:t>
      </w:r>
      <w:r w:rsidR="00B801D9">
        <w:rPr>
          <w:sz w:val="24"/>
          <w:szCs w:val="24"/>
        </w:rPr>
        <w:t>u</w:t>
      </w:r>
      <w:r w:rsidRPr="00240C3D">
        <w:rPr>
          <w:sz w:val="24"/>
          <w:szCs w:val="24"/>
        </w:rPr>
        <w:t xml:space="preserve"> pomiaru wskaźników. Ocena dotyczy </w:t>
      </w:r>
      <w:r w:rsidR="00CE3C76">
        <w:rPr>
          <w:sz w:val="24"/>
          <w:szCs w:val="24"/>
        </w:rPr>
        <w:t xml:space="preserve">przede wszystkim </w:t>
      </w:r>
      <w:r w:rsidRPr="00240C3D">
        <w:rPr>
          <w:sz w:val="24"/>
          <w:szCs w:val="24"/>
        </w:rPr>
        <w:t xml:space="preserve">wykazania </w:t>
      </w:r>
      <w:r w:rsidR="00CE3C76">
        <w:rPr>
          <w:sz w:val="24"/>
          <w:szCs w:val="24"/>
        </w:rPr>
        <w:t xml:space="preserve">należytej </w:t>
      </w:r>
      <w:r w:rsidRPr="00240C3D">
        <w:rPr>
          <w:sz w:val="24"/>
          <w:szCs w:val="24"/>
        </w:rPr>
        <w:t xml:space="preserve">staranności w wyborze wskaźników i </w:t>
      </w:r>
      <w:r w:rsidR="00CE3C76">
        <w:rPr>
          <w:sz w:val="24"/>
          <w:szCs w:val="24"/>
        </w:rPr>
        <w:t>oszacowaniu ich wartości, a nie samych wartości przyjętych dla wskaźników.</w:t>
      </w:r>
    </w:p>
    <w:p w:rsidR="00DA6A95" w:rsidRPr="00240C3D" w:rsidRDefault="00DA6A95" w:rsidP="00DA6A95">
      <w:pPr>
        <w:pStyle w:val="Akapitzlist"/>
        <w:spacing w:after="120"/>
        <w:jc w:val="both"/>
        <w:rPr>
          <w:sz w:val="24"/>
          <w:szCs w:val="24"/>
        </w:rPr>
      </w:pPr>
    </w:p>
    <w:p w:rsidR="00F40499" w:rsidRPr="00240C3D" w:rsidRDefault="00496230" w:rsidP="000F785E">
      <w:pPr>
        <w:spacing w:after="120"/>
        <w:ind w:left="360"/>
        <w:jc w:val="both"/>
        <w:rPr>
          <w:rFonts w:ascii="Calibri" w:hAnsi="Calibri"/>
          <w:sz w:val="24"/>
          <w:szCs w:val="24"/>
          <w:u w:val="single"/>
        </w:rPr>
      </w:pPr>
      <w:r w:rsidRPr="00240C3D">
        <w:rPr>
          <w:rFonts w:ascii="Calibri" w:hAnsi="Calibri"/>
          <w:sz w:val="24"/>
          <w:szCs w:val="24"/>
          <w:u w:val="single"/>
        </w:rPr>
        <w:lastRenderedPageBreak/>
        <w:t xml:space="preserve">Dotyczy kryterium nr </w:t>
      </w:r>
      <w:r w:rsidR="00F40499" w:rsidRPr="00240C3D">
        <w:rPr>
          <w:rFonts w:ascii="Calibri" w:hAnsi="Calibri"/>
          <w:sz w:val="24"/>
          <w:szCs w:val="24"/>
          <w:u w:val="single"/>
        </w:rPr>
        <w:t>8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Czy konstruując wskaźnik można się powołać na dane własne? W przypadku, gdy nie ma innych danych dostępnych, ze względu </w:t>
      </w:r>
      <w:r w:rsidR="00251FC2" w:rsidRPr="00240C3D">
        <w:rPr>
          <w:sz w:val="24"/>
          <w:szCs w:val="24"/>
        </w:rPr>
        <w:t>n</w:t>
      </w:r>
      <w:r w:rsidRPr="00240C3D">
        <w:rPr>
          <w:sz w:val="24"/>
          <w:szCs w:val="24"/>
        </w:rPr>
        <w:t>a charakter działań.</w:t>
      </w:r>
    </w:p>
    <w:p w:rsidR="009F5541" w:rsidRPr="00240C3D" w:rsidRDefault="009F5541" w:rsidP="009F5541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Należy odwoływać się do danych, które są najbardziej </w:t>
      </w:r>
      <w:r w:rsidR="004E34A8" w:rsidRPr="00240C3D">
        <w:rPr>
          <w:sz w:val="24"/>
          <w:szCs w:val="24"/>
        </w:rPr>
        <w:t>adekwatne dla</w:t>
      </w:r>
      <w:r w:rsidRPr="00240C3D">
        <w:rPr>
          <w:sz w:val="24"/>
          <w:szCs w:val="24"/>
        </w:rPr>
        <w:t xml:space="preserve"> danego wskaźnika, przedstawiając ich źródło i odpowiednio je definiując. Adekwatność uzasadnienia będzie podlegać ocenie eksperckiej.</w:t>
      </w:r>
    </w:p>
    <w:p w:rsidR="00B73C72" w:rsidRPr="00240C3D" w:rsidRDefault="00251FC2" w:rsidP="00B73C72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Czym różnią się dane surowe</w:t>
      </w:r>
      <w:r w:rsidR="00F40499" w:rsidRPr="00240C3D">
        <w:rPr>
          <w:sz w:val="24"/>
          <w:szCs w:val="24"/>
        </w:rPr>
        <w:t xml:space="preserve"> o</w:t>
      </w:r>
      <w:r w:rsidRPr="00240C3D">
        <w:rPr>
          <w:sz w:val="24"/>
          <w:szCs w:val="24"/>
        </w:rPr>
        <w:t xml:space="preserve">d danych </w:t>
      </w:r>
      <w:r w:rsidR="00F40499" w:rsidRPr="00240C3D">
        <w:rPr>
          <w:sz w:val="24"/>
          <w:szCs w:val="24"/>
        </w:rPr>
        <w:t>udostępnianych zdigitalizo</w:t>
      </w:r>
      <w:r w:rsidR="003874CF" w:rsidRPr="00240C3D">
        <w:rPr>
          <w:sz w:val="24"/>
          <w:szCs w:val="24"/>
        </w:rPr>
        <w:t>w</w:t>
      </w:r>
      <w:r w:rsidR="00F40499" w:rsidRPr="00240C3D">
        <w:rPr>
          <w:sz w:val="24"/>
          <w:szCs w:val="24"/>
        </w:rPr>
        <w:t>anych?</w:t>
      </w:r>
      <w:r w:rsidR="00B73C72" w:rsidRPr="00240C3D">
        <w:rPr>
          <w:sz w:val="24"/>
          <w:szCs w:val="24"/>
        </w:rPr>
        <w:t xml:space="preserve"> Czym różni się udostępnienie danych surowych od zdigitalizowanych? </w:t>
      </w:r>
      <w:r w:rsidR="00712B01" w:rsidRPr="00712B01">
        <w:rPr>
          <w:sz w:val="24"/>
          <w:szCs w:val="24"/>
        </w:rPr>
        <w:t xml:space="preserve">Czy dokumentacja badawcza jest daną surową? </w:t>
      </w:r>
      <w:r w:rsidR="00B73C72" w:rsidRPr="00240C3D">
        <w:rPr>
          <w:sz w:val="24"/>
          <w:szCs w:val="24"/>
        </w:rPr>
        <w:t>W przypadku biblioteki co może być danymi surowymi?</w:t>
      </w:r>
    </w:p>
    <w:p w:rsidR="00F27C70" w:rsidRPr="00240C3D" w:rsidRDefault="009F5541" w:rsidP="00F27C70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Dane surowe/źródłowe to dane</w:t>
      </w:r>
      <w:r w:rsidR="00F27C70" w:rsidRPr="00240C3D">
        <w:rPr>
          <w:sz w:val="24"/>
          <w:szCs w:val="24"/>
        </w:rPr>
        <w:t xml:space="preserve">, </w:t>
      </w:r>
      <w:r w:rsidR="00712B01">
        <w:rPr>
          <w:sz w:val="24"/>
          <w:szCs w:val="24"/>
        </w:rPr>
        <w:t>które nie zostały jeszcze opracowane</w:t>
      </w:r>
      <w:r w:rsidRPr="00240C3D">
        <w:rPr>
          <w:sz w:val="24"/>
          <w:szCs w:val="24"/>
        </w:rPr>
        <w:t>. Przykładem mogą być zasoby</w:t>
      </w:r>
      <w:r w:rsidR="004E34A8" w:rsidRPr="00240C3D">
        <w:rPr>
          <w:sz w:val="24"/>
          <w:szCs w:val="24"/>
        </w:rPr>
        <w:t xml:space="preserve"> nauki, gdzie danymi surowymi są</w:t>
      </w:r>
      <w:r w:rsidR="004F4245">
        <w:rPr>
          <w:sz w:val="24"/>
          <w:szCs w:val="24"/>
        </w:rPr>
        <w:t xml:space="preserve"> dane badawcze</w:t>
      </w:r>
      <w:r w:rsidRPr="00240C3D">
        <w:rPr>
          <w:sz w:val="24"/>
          <w:szCs w:val="24"/>
        </w:rPr>
        <w:t>, w szczególności zebrane fakty, liczby, które mogą posłużyć bada</w:t>
      </w:r>
      <w:r w:rsidRPr="00240C3D">
        <w:rPr>
          <w:sz w:val="24"/>
          <w:szCs w:val="24"/>
        </w:rPr>
        <w:softHyphen/>
        <w:t>niom i być traktowane jako podstawa do dalszego wnioskowania, dyskusji lub obliczeń. Przykłado</w:t>
      </w:r>
      <w:r w:rsidRPr="00240C3D">
        <w:rPr>
          <w:sz w:val="24"/>
          <w:szCs w:val="24"/>
        </w:rPr>
        <w:softHyphen/>
        <w:t>we dane obejmują: statystyki, wyniki eksperymentów, pomiarów, obserwacji wynikających z badań terenowych, ankiety, nagrania wywiadów i zdjęcia</w:t>
      </w:r>
      <w:r w:rsidR="00F27C70" w:rsidRPr="00240C3D">
        <w:rPr>
          <w:sz w:val="24"/>
          <w:szCs w:val="24"/>
        </w:rPr>
        <w:t xml:space="preserve">, a w przypadku bibliotek np. wysokiej jakości skany manuskryptu. </w:t>
      </w:r>
    </w:p>
    <w:p w:rsidR="00E1407C" w:rsidRPr="00240C3D" w:rsidRDefault="00770C6B" w:rsidP="009F5541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Za udostępnianie danych surowych/źródłowych przypisanych do konkretnych zasobów ISP przyznawane są dodatkowe punkty w ramach kryterium „Projekt w stopniu wyższym niż minimalny zapewnia podniesienie poziomu otwartości i dostępności cyfrowych zasobów ISP”.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za przygotowanie jednego elementu wykraczającego poza standard jest punktowan</w:t>
      </w:r>
      <w:r w:rsidR="00A1250A" w:rsidRPr="00240C3D">
        <w:rPr>
          <w:sz w:val="24"/>
          <w:szCs w:val="24"/>
        </w:rPr>
        <w:t>i</w:t>
      </w:r>
      <w:r w:rsidRPr="00240C3D">
        <w:rPr>
          <w:sz w:val="24"/>
          <w:szCs w:val="24"/>
        </w:rPr>
        <w:t>e? A jeżeli więcej</w:t>
      </w:r>
      <w:r w:rsidR="00CE452E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to jest więcej punktów? Czy punktacja jest stopniowana?</w:t>
      </w:r>
    </w:p>
    <w:p w:rsidR="00563D7B" w:rsidRPr="00240C3D" w:rsidRDefault="00563D7B" w:rsidP="00563D7B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Punkty przyznawane są wedle poszczególnych sposo</w:t>
      </w:r>
      <w:r w:rsidR="004E34A8" w:rsidRPr="00240C3D">
        <w:rPr>
          <w:sz w:val="24"/>
          <w:szCs w:val="24"/>
        </w:rPr>
        <w:t>bów</w:t>
      </w:r>
      <w:r w:rsidRPr="00240C3D">
        <w:rPr>
          <w:sz w:val="24"/>
          <w:szCs w:val="24"/>
        </w:rPr>
        <w:t xml:space="preserve"> podniesienia jakości i dostępności zasobów objętych projektem, co jest wykazane w kryterium „Projekt w stopniu wyższym niż minimalny zapewnia podniesienie poziomu otwartości i dostępności cyfrowych zasobów ISP”, przy uwzględnieniu specyfiki danego zasobu. Punkty przyznawane są każdorazowo jeżeli dane podniesienie jakości lub dostępności dotyczy przeważającej procentowo częś</w:t>
      </w:r>
      <w:r w:rsidR="00201FA5" w:rsidRPr="00240C3D">
        <w:rPr>
          <w:sz w:val="24"/>
          <w:szCs w:val="24"/>
        </w:rPr>
        <w:t>ci</w:t>
      </w:r>
      <w:r w:rsidRPr="00240C3D">
        <w:rPr>
          <w:sz w:val="24"/>
          <w:szCs w:val="24"/>
        </w:rPr>
        <w:t xml:space="preserve"> cyfrowo udostępnianych w ramach projektu zasobów, np. </w:t>
      </w:r>
      <w:r w:rsidR="004E34A8" w:rsidRPr="00240C3D">
        <w:rPr>
          <w:sz w:val="24"/>
          <w:szCs w:val="24"/>
        </w:rPr>
        <w:t xml:space="preserve">jeżeli </w:t>
      </w:r>
      <w:r w:rsidRPr="00240C3D">
        <w:rPr>
          <w:sz w:val="24"/>
          <w:szCs w:val="24"/>
        </w:rPr>
        <w:t>40 % zasobów udostępnianych jest na poziomie 5 gwiazdek, 30% na poziomie 4,</w:t>
      </w:r>
      <w:r w:rsidR="00201FA5" w:rsidRPr="00240C3D">
        <w:rPr>
          <w:sz w:val="24"/>
          <w:szCs w:val="24"/>
        </w:rPr>
        <w:t xml:space="preserve"> </w:t>
      </w:r>
      <w:r w:rsidRPr="00240C3D">
        <w:rPr>
          <w:sz w:val="24"/>
          <w:szCs w:val="24"/>
        </w:rPr>
        <w:t xml:space="preserve">a pozostałe 30% na poziomie 3 gwiazdek, to projekt otrzymuje dodatkowo </w:t>
      </w:r>
      <w:r w:rsidR="004E34A8" w:rsidRPr="00240C3D">
        <w:rPr>
          <w:sz w:val="24"/>
          <w:szCs w:val="24"/>
        </w:rPr>
        <w:t>6 punktów</w:t>
      </w:r>
      <w:r w:rsidRPr="00240C3D">
        <w:rPr>
          <w:sz w:val="24"/>
          <w:szCs w:val="24"/>
        </w:rPr>
        <w:t>.</w:t>
      </w:r>
    </w:p>
    <w:p w:rsidR="00F40499" w:rsidRPr="009A54C1" w:rsidRDefault="00F40499" w:rsidP="00E1407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4"/>
          <w:szCs w:val="24"/>
        </w:rPr>
      </w:pPr>
      <w:r w:rsidRPr="009A54C1">
        <w:rPr>
          <w:rFonts w:ascii="Calibri" w:hAnsi="Calibri" w:cs="Calibri"/>
          <w:sz w:val="24"/>
          <w:szCs w:val="24"/>
        </w:rPr>
        <w:t>W sytuacji</w:t>
      </w:r>
      <w:r w:rsidR="00A1250A" w:rsidRPr="009A54C1">
        <w:rPr>
          <w:rFonts w:ascii="Calibri" w:hAnsi="Calibri" w:cs="Calibri"/>
          <w:sz w:val="24"/>
          <w:szCs w:val="24"/>
        </w:rPr>
        <w:t>,</w:t>
      </w:r>
      <w:r w:rsidRPr="009A54C1">
        <w:rPr>
          <w:rFonts w:ascii="Calibri" w:hAnsi="Calibri" w:cs="Calibri"/>
          <w:sz w:val="24"/>
          <w:szCs w:val="24"/>
        </w:rPr>
        <w:t xml:space="preserve"> gdy skanujemy oryginał i uzyskujemy plik w formacie .pdf. Czy taki dokument jest dokumentem punktowanym? Czy skan dokumentu to dana źródłowa i surowa czy też przetworzona?</w:t>
      </w:r>
      <w:r w:rsidR="00E1407C" w:rsidRPr="009A54C1">
        <w:rPr>
          <w:rFonts w:ascii="Calibri" w:hAnsi="Calibri" w:cs="Calibri"/>
          <w:sz w:val="24"/>
          <w:szCs w:val="24"/>
        </w:rPr>
        <w:t xml:space="preserve"> Czy każda ingerencja w dane surowe sprawi, że nie otrzyma się punktów za ich udostepnienie - </w:t>
      </w:r>
      <w:r w:rsidR="00E1407C" w:rsidRPr="009A54C1">
        <w:rPr>
          <w:rFonts w:ascii="Calibri" w:eastAsia="Calibri" w:hAnsi="Calibri" w:cs="Calibri"/>
          <w:sz w:val="24"/>
          <w:szCs w:val="24"/>
        </w:rPr>
        <w:t>przykład: mając kartę obiektu/zdjęcie/formę nieprzetworzone, nanosząc opis lub chociaż zakrywając dane osobowe uzyskuję już obraz przetworzony? Jak taka kwestia będzie punktowana ?</w:t>
      </w:r>
    </w:p>
    <w:p w:rsidR="00E1407C" w:rsidRPr="009A54C1" w:rsidRDefault="00E1407C" w:rsidP="00E1407C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63D7B" w:rsidRDefault="00533DAA" w:rsidP="00563D7B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Status danych surowych/źródłowych nie zawsze wiązać się musi z procesem digitalizacji, np. dane badawcze są danymi surowymi dla pracy badawczej niezależnie od ich późniejszego cyfrowego udostępnienia (digitalizacja nie zmienia ich statusu). </w:t>
      </w:r>
      <w:r w:rsidR="00696FD2" w:rsidRPr="00240C3D">
        <w:rPr>
          <w:sz w:val="24"/>
          <w:szCs w:val="24"/>
        </w:rPr>
        <w:t xml:space="preserve">Z kolei </w:t>
      </w:r>
      <w:r w:rsidR="00770C6B" w:rsidRPr="00240C3D">
        <w:rPr>
          <w:sz w:val="24"/>
          <w:szCs w:val="24"/>
        </w:rPr>
        <w:t xml:space="preserve">za dane surowe można uznać </w:t>
      </w:r>
      <w:r w:rsidR="00696FD2" w:rsidRPr="00240C3D">
        <w:rPr>
          <w:sz w:val="24"/>
          <w:szCs w:val="24"/>
        </w:rPr>
        <w:t>pierwszy skan</w:t>
      </w:r>
      <w:r w:rsidR="00770C6B" w:rsidRPr="00240C3D">
        <w:rPr>
          <w:sz w:val="24"/>
          <w:szCs w:val="24"/>
        </w:rPr>
        <w:t xml:space="preserve"> konkretnego </w:t>
      </w:r>
      <w:r w:rsidR="00696FD2" w:rsidRPr="00240C3D">
        <w:rPr>
          <w:sz w:val="24"/>
          <w:szCs w:val="24"/>
        </w:rPr>
        <w:t xml:space="preserve"> dokumentu, którego treść będzie dostępna do ponownego wykorzystania dopiero po następnym przetworzeniu. </w:t>
      </w:r>
      <w:r w:rsidRPr="00240C3D">
        <w:rPr>
          <w:sz w:val="24"/>
          <w:szCs w:val="24"/>
        </w:rPr>
        <w:t xml:space="preserve">Tego typu kwestie podlegać będą każdorazowo ocenie eksperckiej. </w:t>
      </w:r>
    </w:p>
    <w:p w:rsidR="00E1407C" w:rsidRPr="00240C3D" w:rsidRDefault="00E1407C" w:rsidP="00563D7B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do zasady </w:t>
      </w:r>
      <w:r w:rsidRPr="00E1407C">
        <w:rPr>
          <w:sz w:val="24"/>
          <w:szCs w:val="24"/>
        </w:rPr>
        <w:t xml:space="preserve">kwestie, związane </w:t>
      </w:r>
      <w:r>
        <w:rPr>
          <w:sz w:val="24"/>
          <w:szCs w:val="24"/>
        </w:rPr>
        <w:t xml:space="preserve">z ingerencją w dane surowe/źródłowe związane </w:t>
      </w:r>
      <w:r w:rsidRPr="00E1407C">
        <w:rPr>
          <w:sz w:val="24"/>
          <w:szCs w:val="24"/>
        </w:rPr>
        <w:t xml:space="preserve">ze specyfiką danego zasobu, podlegać będą ocenie eksperckiej. W przypadku </w:t>
      </w:r>
      <w:r>
        <w:rPr>
          <w:sz w:val="24"/>
          <w:szCs w:val="24"/>
        </w:rPr>
        <w:t xml:space="preserve">przytoczonym w pytaniu </w:t>
      </w:r>
      <w:r w:rsidRPr="00E1407C">
        <w:rPr>
          <w:sz w:val="24"/>
          <w:szCs w:val="24"/>
        </w:rPr>
        <w:t>zasadniczą sprawą jest to, że jeżeli uznamy, iż pierwotnie były to dane surowe/źródłowe to ich anonimizacja w celu ich udostępnienia nie zmienia i</w:t>
      </w:r>
      <w:r w:rsidR="00961DFD">
        <w:rPr>
          <w:sz w:val="24"/>
          <w:szCs w:val="24"/>
        </w:rPr>
        <w:t>ch statusu jako danych surowych</w:t>
      </w:r>
      <w:r w:rsidRPr="00E1407C">
        <w:rPr>
          <w:sz w:val="24"/>
          <w:szCs w:val="24"/>
        </w:rPr>
        <w:t>.</w:t>
      </w:r>
      <w:r>
        <w:rPr>
          <w:sz w:val="24"/>
          <w:szCs w:val="24"/>
        </w:rPr>
        <w:t xml:space="preserve"> Podobnie z </w:t>
      </w:r>
      <w:r>
        <w:rPr>
          <w:sz w:val="24"/>
          <w:szCs w:val="24"/>
        </w:rPr>
        <w:lastRenderedPageBreak/>
        <w:t>dodaniem</w:t>
      </w:r>
      <w:r w:rsidRPr="00E1407C">
        <w:rPr>
          <w:sz w:val="24"/>
          <w:szCs w:val="24"/>
        </w:rPr>
        <w:t xml:space="preserve"> opisu – o ile nie przeszkodzi on </w:t>
      </w:r>
      <w:r w:rsidR="00B801D9">
        <w:rPr>
          <w:sz w:val="24"/>
          <w:szCs w:val="24"/>
        </w:rPr>
        <w:t>użytkownikowi w dostępie do</w:t>
      </w:r>
      <w:r w:rsidRPr="00E1407C">
        <w:rPr>
          <w:sz w:val="24"/>
          <w:szCs w:val="24"/>
        </w:rPr>
        <w:t xml:space="preserve"> zasobu w jego pierwotnym kształcie, to projekt dostanie punkty za udostepnienie danych źródłowych/surowych.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Czy jest punktowane udostępnianie tekstu</w:t>
      </w:r>
      <w:r w:rsidR="00963046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który jest zasobem niskiej jakości np. bez korekty. </w:t>
      </w:r>
      <w:r w:rsidR="00067F70" w:rsidRPr="00240C3D">
        <w:rPr>
          <w:sz w:val="24"/>
          <w:szCs w:val="24"/>
        </w:rPr>
        <w:br/>
      </w:r>
      <w:r w:rsidRPr="00240C3D">
        <w:rPr>
          <w:sz w:val="24"/>
          <w:szCs w:val="24"/>
        </w:rPr>
        <w:t>Czy jakość udostępnianego tekstu do ponownego przetwarzania jest dodatkowo punktowana? Czy ma znaczenie w ocenie?</w:t>
      </w:r>
    </w:p>
    <w:p w:rsidR="00842C98" w:rsidRPr="00240C3D" w:rsidRDefault="00842C98" w:rsidP="00842C98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Jakość udostępnianych zasobów jest oceniana i punktowana w ramach kryteriów „Projekt zapewnia minimalny wymagany standard cyfrowego udostępniania zasobów ISP” oraz </w:t>
      </w:r>
      <w:r w:rsidR="00DB51D1" w:rsidRPr="00240C3D">
        <w:rPr>
          <w:sz w:val="24"/>
          <w:szCs w:val="24"/>
        </w:rPr>
        <w:t>„</w:t>
      </w:r>
      <w:r w:rsidRPr="00240C3D">
        <w:rPr>
          <w:sz w:val="24"/>
          <w:szCs w:val="24"/>
        </w:rPr>
        <w:t>Projekt w stopniu wyższym niż minimalny zapewnia podniesienie poziomu otwartości i dostępności cyfrowych zasobów ISP”, w sposób adekwatny dla danego zasobu.</w:t>
      </w:r>
    </w:p>
    <w:p w:rsidR="00F40499" w:rsidRPr="00240C3D" w:rsidRDefault="00963046" w:rsidP="000F785E">
      <w:pPr>
        <w:spacing w:after="120"/>
        <w:ind w:left="360"/>
        <w:jc w:val="both"/>
        <w:rPr>
          <w:rFonts w:ascii="Calibri" w:hAnsi="Calibri"/>
          <w:sz w:val="24"/>
          <w:szCs w:val="24"/>
          <w:u w:val="single"/>
        </w:rPr>
      </w:pPr>
      <w:r w:rsidRPr="00240C3D">
        <w:rPr>
          <w:rFonts w:ascii="Calibri" w:hAnsi="Calibri"/>
          <w:sz w:val="24"/>
          <w:szCs w:val="24"/>
          <w:u w:val="single"/>
        </w:rPr>
        <w:t xml:space="preserve">Dotyczy kryterium nr </w:t>
      </w:r>
      <w:r w:rsidR="00F40499" w:rsidRPr="00240C3D">
        <w:rPr>
          <w:rFonts w:ascii="Calibri" w:hAnsi="Calibri"/>
          <w:sz w:val="24"/>
          <w:szCs w:val="24"/>
          <w:u w:val="single"/>
        </w:rPr>
        <w:t>11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Gdzie znajdziemy informację nt. integracj</w:t>
      </w:r>
      <w:r w:rsidR="003874CF" w:rsidRPr="00240C3D">
        <w:rPr>
          <w:sz w:val="24"/>
          <w:szCs w:val="24"/>
        </w:rPr>
        <w:t>i z chmurą obliczeniową</w:t>
      </w:r>
      <w:r w:rsidRPr="00240C3D">
        <w:rPr>
          <w:sz w:val="24"/>
          <w:szCs w:val="24"/>
        </w:rPr>
        <w:t>?</w:t>
      </w:r>
    </w:p>
    <w:p w:rsidR="00842C98" w:rsidRPr="00240C3D" w:rsidRDefault="00842C98" w:rsidP="00842C98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Wymóg dotyczący wykazania, że każdy z systemów informatycznych projektu uruchomiony zostanie na wirtualnej platformie systemowej oraz że zastosowane rozwiązania wykorzystujące wirtualizację środowisk sprzętowych i aplikacyjnych, będą umożliwiały docelowo ich integrację w ramach prywatnej chmury obliczeniowej administracji publicznej</w:t>
      </w:r>
      <w:r w:rsidR="00DB51D1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przypisany jest do projektów dotyczących udostępniania ISP ze źródeł administracyjnych.</w:t>
      </w:r>
    </w:p>
    <w:p w:rsidR="00F40499" w:rsidRPr="00240C3D" w:rsidRDefault="00113033" w:rsidP="000F785E">
      <w:pPr>
        <w:spacing w:after="120"/>
        <w:ind w:left="360"/>
        <w:jc w:val="both"/>
        <w:rPr>
          <w:rFonts w:ascii="Calibri" w:hAnsi="Calibri"/>
          <w:sz w:val="24"/>
          <w:szCs w:val="24"/>
          <w:u w:val="single"/>
        </w:rPr>
      </w:pPr>
      <w:r w:rsidRPr="00240C3D">
        <w:rPr>
          <w:rFonts w:ascii="Calibri" w:hAnsi="Calibri"/>
          <w:sz w:val="24"/>
          <w:szCs w:val="24"/>
          <w:u w:val="single"/>
        </w:rPr>
        <w:t xml:space="preserve">Dotyczy kryterium nr </w:t>
      </w:r>
      <w:r w:rsidR="00F40499" w:rsidRPr="00240C3D">
        <w:rPr>
          <w:rFonts w:ascii="Calibri" w:hAnsi="Calibri"/>
          <w:sz w:val="24"/>
          <w:szCs w:val="24"/>
          <w:u w:val="single"/>
        </w:rPr>
        <w:t>21</w:t>
      </w:r>
    </w:p>
    <w:p w:rsidR="00F40499" w:rsidRPr="00240C3D" w:rsidRDefault="00113033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Będąc na etapie projektowania</w:t>
      </w:r>
      <w:r w:rsidR="00F40499" w:rsidRPr="00240C3D">
        <w:rPr>
          <w:sz w:val="24"/>
          <w:szCs w:val="24"/>
        </w:rPr>
        <w:t xml:space="preserve"> należy wskazać</w:t>
      </w:r>
      <w:r w:rsidRPr="00240C3D">
        <w:rPr>
          <w:sz w:val="24"/>
          <w:szCs w:val="24"/>
        </w:rPr>
        <w:t>,</w:t>
      </w:r>
      <w:r w:rsidR="00F40499" w:rsidRPr="00240C3D">
        <w:rPr>
          <w:sz w:val="24"/>
          <w:szCs w:val="24"/>
        </w:rPr>
        <w:t xml:space="preserve"> że będzie przeprowadzony audyt bezpieczeństwa. Proszę o pu</w:t>
      </w:r>
      <w:r w:rsidRPr="00240C3D">
        <w:rPr>
          <w:sz w:val="24"/>
          <w:szCs w:val="24"/>
        </w:rPr>
        <w:t>nkt odniesienia oceny kryterium.</w:t>
      </w:r>
    </w:p>
    <w:p w:rsidR="00842C98" w:rsidRPr="00240C3D" w:rsidRDefault="00A05A19" w:rsidP="00842C98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Wymóg okresowego audytu bezpieczeństwa wynika z rozporządzenia w sprawie Krajowych Ram Interoperacyjności, do stosowania którego wnioskodawcy są zobowiązani. </w:t>
      </w:r>
      <w:r w:rsidR="00842C98" w:rsidRPr="00240C3D">
        <w:rPr>
          <w:sz w:val="24"/>
          <w:szCs w:val="24"/>
        </w:rPr>
        <w:t>Ocenie eksperckiej podlegać będzie czy</w:t>
      </w:r>
      <w:r w:rsidR="00842C98" w:rsidRPr="00240C3D">
        <w:rPr>
          <w:rFonts w:ascii="Arial" w:hAnsi="Arial" w:cs="Arial"/>
          <w:lang w:eastAsia="en-US"/>
        </w:rPr>
        <w:t xml:space="preserve"> </w:t>
      </w:r>
      <w:r w:rsidR="00842C98" w:rsidRPr="00240C3D">
        <w:rPr>
          <w:sz w:val="24"/>
          <w:szCs w:val="24"/>
        </w:rPr>
        <w:t>systemy teleinformatyczne wdrożone i/lub wykorzystywane w ramach projektu zapewnią bezpieczeństwo przetwarzania danych</w:t>
      </w:r>
      <w:r>
        <w:rPr>
          <w:sz w:val="24"/>
          <w:szCs w:val="24"/>
        </w:rPr>
        <w:t xml:space="preserve"> zgodnie z KRI</w:t>
      </w:r>
      <w:r w:rsidR="00842C98" w:rsidRPr="00240C3D">
        <w:rPr>
          <w:sz w:val="24"/>
          <w:szCs w:val="24"/>
        </w:rPr>
        <w:t xml:space="preserve">, a wskazania zawarte w tym kryterium </w:t>
      </w:r>
      <w:r w:rsidR="001D3B02">
        <w:rPr>
          <w:sz w:val="24"/>
          <w:szCs w:val="24"/>
        </w:rPr>
        <w:t>„</w:t>
      </w:r>
      <w:r w:rsidRPr="001D3B02">
        <w:rPr>
          <w:i/>
          <w:sz w:val="24"/>
          <w:szCs w:val="24"/>
        </w:rPr>
        <w:t>Systemy teleinformatyczne wdrożone i/lub wykorzystywane w ramach projektu zapewnią bezpieczeństwo przetwarzania danych</w:t>
      </w:r>
      <w:r w:rsidR="001D3B02">
        <w:rPr>
          <w:i/>
          <w:sz w:val="24"/>
          <w:szCs w:val="24"/>
        </w:rPr>
        <w:t>”</w:t>
      </w:r>
      <w:r>
        <w:rPr>
          <w:sz w:val="24"/>
          <w:szCs w:val="24"/>
        </w:rPr>
        <w:t>,</w:t>
      </w:r>
      <w:r w:rsidRPr="00A05A19">
        <w:rPr>
          <w:sz w:val="24"/>
          <w:szCs w:val="24"/>
        </w:rPr>
        <w:t xml:space="preserve"> </w:t>
      </w:r>
      <w:r w:rsidR="00842C98" w:rsidRPr="00240C3D">
        <w:rPr>
          <w:sz w:val="24"/>
          <w:szCs w:val="24"/>
        </w:rPr>
        <w:t xml:space="preserve">będą stanowić punkt odniesienia dla eksperta. </w:t>
      </w:r>
    </w:p>
    <w:p w:rsidR="00CB1614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Normy ISO są trudne do wdrożenia. Mamy poddać audytowi produkt czy instytucję? Odnosimy się do ISO czy do norm Krajowych Ram Interoperacyjności</w:t>
      </w:r>
      <w:r w:rsidR="00113033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bo bezpieczeństwo określają ISO?</w:t>
      </w:r>
    </w:p>
    <w:p w:rsidR="00613105" w:rsidRPr="00240C3D" w:rsidRDefault="00DB51D1" w:rsidP="00613105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Krajowe Ramy Interoperacyjności </w:t>
      </w:r>
      <w:r w:rsidR="00613105" w:rsidRPr="00240C3D">
        <w:rPr>
          <w:sz w:val="24"/>
          <w:szCs w:val="24"/>
        </w:rPr>
        <w:t>stanowią punkt odniesienia dla oc</w:t>
      </w:r>
      <w:r w:rsidRPr="00240C3D">
        <w:rPr>
          <w:sz w:val="24"/>
          <w:szCs w:val="24"/>
        </w:rPr>
        <w:t>eny spełnienia kryteri</w:t>
      </w:r>
      <w:r w:rsidR="00A05A19">
        <w:rPr>
          <w:sz w:val="24"/>
          <w:szCs w:val="24"/>
        </w:rPr>
        <w:t xml:space="preserve">um </w:t>
      </w:r>
      <w:r w:rsidR="001D3B02">
        <w:rPr>
          <w:sz w:val="24"/>
          <w:szCs w:val="24"/>
        </w:rPr>
        <w:t>„</w:t>
      </w:r>
      <w:r w:rsidR="00A05A19" w:rsidRPr="001D3B02">
        <w:rPr>
          <w:i/>
          <w:sz w:val="24"/>
          <w:szCs w:val="24"/>
        </w:rPr>
        <w:t>Systemy teleinformatyczne wdrożone i/lub wykorzystywane w ramach projektu zapewnią bezpieczeństwo przetwarzania danych</w:t>
      </w:r>
      <w:r w:rsidR="001D3B02">
        <w:rPr>
          <w:i/>
          <w:sz w:val="24"/>
          <w:szCs w:val="24"/>
        </w:rPr>
        <w:t>”</w:t>
      </w:r>
      <w:r w:rsidR="00613105" w:rsidRPr="00240C3D">
        <w:rPr>
          <w:sz w:val="24"/>
          <w:szCs w:val="24"/>
        </w:rPr>
        <w:t>. Po stronie wnioskodawcy leży przede wszystkim wykazanie należytej staranności przy uwzględnieniu specyfiki zasobów i danych, co podlegać będzie ocenie eksperckiej.</w:t>
      </w:r>
      <w:r w:rsidR="00A05A19">
        <w:rPr>
          <w:sz w:val="24"/>
          <w:szCs w:val="24"/>
        </w:rPr>
        <w:t xml:space="preserve"> Kryterium dotyczy tej części systemu zarządzania bezpieczeństwem infor</w:t>
      </w:r>
      <w:r w:rsidR="00911BE2">
        <w:rPr>
          <w:sz w:val="24"/>
          <w:szCs w:val="24"/>
        </w:rPr>
        <w:t>macji</w:t>
      </w:r>
      <w:r w:rsidR="00137648">
        <w:rPr>
          <w:sz w:val="24"/>
          <w:szCs w:val="24"/>
        </w:rPr>
        <w:t xml:space="preserve"> danej instytucji, której</w:t>
      </w:r>
      <w:r w:rsidR="00A05A19">
        <w:rPr>
          <w:sz w:val="24"/>
          <w:szCs w:val="24"/>
        </w:rPr>
        <w:t xml:space="preserve"> dotyczy projekt (a nie całego SZBI)</w:t>
      </w:r>
      <w:r w:rsidR="00137648">
        <w:rPr>
          <w:sz w:val="24"/>
          <w:szCs w:val="24"/>
        </w:rPr>
        <w:t>.</w:t>
      </w:r>
    </w:p>
    <w:p w:rsidR="00CB1614" w:rsidRPr="00240C3D" w:rsidRDefault="00CB1614" w:rsidP="000F785E">
      <w:pPr>
        <w:pStyle w:val="Akapitzlist"/>
        <w:spacing w:after="120"/>
        <w:ind w:left="360"/>
        <w:jc w:val="both"/>
        <w:rPr>
          <w:sz w:val="24"/>
          <w:szCs w:val="24"/>
          <w:u w:val="single"/>
        </w:rPr>
      </w:pPr>
      <w:r w:rsidRPr="00240C3D">
        <w:rPr>
          <w:sz w:val="24"/>
          <w:szCs w:val="24"/>
          <w:u w:val="single"/>
        </w:rPr>
        <w:t>Dotyczy kryterium nr 22</w:t>
      </w:r>
    </w:p>
    <w:p w:rsidR="00613105" w:rsidRPr="00240C3D" w:rsidRDefault="00F40499" w:rsidP="00613105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Jeśli część zasobów jest już zdigitalizowana przez przedsiębiorcę, to jak interpretować to pod kątem merytorycznym?</w:t>
      </w:r>
    </w:p>
    <w:p w:rsidR="00613105" w:rsidRPr="00240C3D" w:rsidRDefault="009D66C0" w:rsidP="00613105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613105" w:rsidRPr="00240C3D">
        <w:rPr>
          <w:sz w:val="24"/>
          <w:szCs w:val="24"/>
        </w:rPr>
        <w:t>eżeli zasoby objęte projektem są już zdigitalizowane i udostępniane</w:t>
      </w:r>
      <w:r w:rsidR="00C52742" w:rsidRPr="00240C3D">
        <w:rPr>
          <w:sz w:val="24"/>
          <w:szCs w:val="24"/>
        </w:rPr>
        <w:t xml:space="preserve"> przez jakiś inny podmiot (w tym też prywatny)</w:t>
      </w:r>
      <w:r w:rsidR="00613105" w:rsidRPr="00240C3D">
        <w:rPr>
          <w:sz w:val="24"/>
          <w:szCs w:val="24"/>
        </w:rPr>
        <w:t xml:space="preserve">, to projekt powinien zwiększać jakość i dostępność </w:t>
      </w:r>
      <w:r w:rsidR="00DB51D1" w:rsidRPr="00240C3D">
        <w:rPr>
          <w:sz w:val="24"/>
          <w:szCs w:val="24"/>
        </w:rPr>
        <w:t xml:space="preserve">danych zasobów </w:t>
      </w:r>
      <w:r>
        <w:rPr>
          <w:sz w:val="24"/>
          <w:szCs w:val="24"/>
        </w:rPr>
        <w:t>ISP</w:t>
      </w:r>
      <w:r w:rsidR="00613105" w:rsidRPr="00240C3D">
        <w:rPr>
          <w:sz w:val="24"/>
          <w:szCs w:val="24"/>
        </w:rPr>
        <w:t>.</w:t>
      </w:r>
      <w:r w:rsidR="00C52742" w:rsidRPr="00240C3D">
        <w:rPr>
          <w:sz w:val="24"/>
          <w:szCs w:val="24"/>
        </w:rPr>
        <w:t xml:space="preserve"> Ocenie eksperckiej podlegać będzie kwestia czy projekt przyczynia się do zwiększenia jakości i dostępności zasobów objętych projektem w porównaniu z obecnym zakresem i sposobem ich udostępniania.</w:t>
      </w:r>
      <w:r>
        <w:rPr>
          <w:sz w:val="24"/>
          <w:szCs w:val="24"/>
        </w:rPr>
        <w:t xml:space="preserve"> Ponadto należy też wziąć pod uwagę wymogi wynikające z kryteriów merytorycznych, dotyczące posiadania przez wnioskodawcę praw do cyfrowego udostępnienia zasobów objętych projektem (w tym też w celu ich ponownego wykorzystania).</w:t>
      </w:r>
    </w:p>
    <w:p w:rsidR="00F40499" w:rsidRPr="00240C3D" w:rsidRDefault="00F40499" w:rsidP="000F785E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240C3D">
        <w:rPr>
          <w:rFonts w:ascii="Calibri" w:hAnsi="Calibri"/>
          <w:b/>
          <w:sz w:val="24"/>
          <w:szCs w:val="24"/>
        </w:rPr>
        <w:lastRenderedPageBreak/>
        <w:t>Część II – Analiza finansowa i ekonomiczna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Co w przypadku, gdy cz</w:t>
      </w:r>
      <w:r w:rsidR="0051558F" w:rsidRPr="00240C3D">
        <w:rPr>
          <w:sz w:val="24"/>
          <w:szCs w:val="24"/>
        </w:rPr>
        <w:t>ę</w:t>
      </w:r>
      <w:r w:rsidRPr="00240C3D">
        <w:rPr>
          <w:sz w:val="24"/>
          <w:szCs w:val="24"/>
        </w:rPr>
        <w:t>ść za</w:t>
      </w:r>
      <w:r w:rsidR="0051558F" w:rsidRPr="00240C3D">
        <w:rPr>
          <w:sz w:val="24"/>
          <w:szCs w:val="24"/>
        </w:rPr>
        <w:t>sobów</w:t>
      </w:r>
      <w:r w:rsidRPr="00240C3D">
        <w:rPr>
          <w:sz w:val="24"/>
          <w:szCs w:val="24"/>
        </w:rPr>
        <w:t xml:space="preserve"> plano</w:t>
      </w:r>
      <w:r w:rsidR="0003764A" w:rsidRPr="00240C3D">
        <w:rPr>
          <w:sz w:val="24"/>
          <w:szCs w:val="24"/>
        </w:rPr>
        <w:t>wan</w:t>
      </w:r>
      <w:r w:rsidR="0051558F" w:rsidRPr="00240C3D">
        <w:rPr>
          <w:sz w:val="24"/>
          <w:szCs w:val="24"/>
        </w:rPr>
        <w:t>ych do</w:t>
      </w:r>
      <w:r w:rsidR="0003764A" w:rsidRPr="00240C3D">
        <w:rPr>
          <w:sz w:val="24"/>
          <w:szCs w:val="24"/>
        </w:rPr>
        <w:t xml:space="preserve"> digitalizacji jest już zdi</w:t>
      </w:r>
      <w:r w:rsidRPr="00240C3D">
        <w:rPr>
          <w:sz w:val="24"/>
          <w:szCs w:val="24"/>
        </w:rPr>
        <w:t>gitalizowan</w:t>
      </w:r>
      <w:r w:rsidR="00696FD2" w:rsidRPr="00240C3D">
        <w:rPr>
          <w:sz w:val="24"/>
          <w:szCs w:val="24"/>
        </w:rPr>
        <w:t>a</w:t>
      </w:r>
      <w:r w:rsidRPr="00240C3D">
        <w:rPr>
          <w:sz w:val="24"/>
          <w:szCs w:val="24"/>
        </w:rPr>
        <w:t xml:space="preserve"> </w:t>
      </w:r>
      <w:r w:rsidRPr="00240C3D">
        <w:rPr>
          <w:sz w:val="24"/>
          <w:szCs w:val="24"/>
        </w:rPr>
        <w:br/>
        <w:t>i udostępnion</w:t>
      </w:r>
      <w:r w:rsidR="00696FD2" w:rsidRPr="00240C3D">
        <w:rPr>
          <w:sz w:val="24"/>
          <w:szCs w:val="24"/>
        </w:rPr>
        <w:t>a</w:t>
      </w:r>
      <w:r w:rsidRPr="00240C3D">
        <w:rPr>
          <w:sz w:val="24"/>
          <w:szCs w:val="24"/>
        </w:rPr>
        <w:t xml:space="preserve"> odpłatnie na rynku na warunkach komercyjny</w:t>
      </w:r>
      <w:r w:rsidR="0003764A" w:rsidRPr="00240C3D">
        <w:rPr>
          <w:sz w:val="24"/>
          <w:szCs w:val="24"/>
        </w:rPr>
        <w:t>ch. Wnioskodawca chce całość zdi</w:t>
      </w:r>
      <w:r w:rsidRPr="00240C3D">
        <w:rPr>
          <w:sz w:val="24"/>
          <w:szCs w:val="24"/>
        </w:rPr>
        <w:t>gitalizować i udostępnić powszechnie nieodpłatnie. Jak ocenić taki przypadek? Czy spełnia kryteria?</w:t>
      </w:r>
    </w:p>
    <w:p w:rsidR="00E507D4" w:rsidRPr="00240C3D" w:rsidRDefault="00B150A3" w:rsidP="00E5630A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Zgodnie z kryterium „Komplementarność projektu z innymi projektami realizowanymi na po</w:t>
      </w:r>
      <w:r w:rsidR="00201FA5" w:rsidRPr="00240C3D">
        <w:rPr>
          <w:sz w:val="24"/>
          <w:szCs w:val="24"/>
        </w:rPr>
        <w:t>ziomie centralnym i regionalnym</w:t>
      </w:r>
      <w:r w:rsidRPr="00240C3D">
        <w:rPr>
          <w:sz w:val="24"/>
          <w:szCs w:val="24"/>
        </w:rPr>
        <w:t>„ należy wykazać, że produkty nie dublują tych, które są eksploatowane lub tworzone w innych projektach realizowanych lub zrealizowanych przez wnioskodawcę lub inne podmioty</w:t>
      </w:r>
      <w:r w:rsidR="00C227FD" w:rsidRPr="00240C3D">
        <w:rPr>
          <w:sz w:val="24"/>
          <w:szCs w:val="24"/>
        </w:rPr>
        <w:t>. W przypadku, gdy zbiory udostępniane w ramach Projektu dublują faktycznie te, które są dostępne na rynku może to spowodować negatywną ocenę wskazanego kryterium. Ponadto</w:t>
      </w:r>
      <w:r w:rsidR="002A0748" w:rsidRPr="00240C3D">
        <w:rPr>
          <w:sz w:val="24"/>
          <w:szCs w:val="24"/>
        </w:rPr>
        <w:t xml:space="preserve"> w przypadku, gdy udostępniane zasoby stanowi</w:t>
      </w:r>
      <w:r w:rsidR="00201FA5" w:rsidRPr="00240C3D">
        <w:rPr>
          <w:sz w:val="24"/>
          <w:szCs w:val="24"/>
        </w:rPr>
        <w:t>ą</w:t>
      </w:r>
      <w:r w:rsidR="002A0748" w:rsidRPr="00240C3D">
        <w:rPr>
          <w:sz w:val="24"/>
          <w:szCs w:val="24"/>
        </w:rPr>
        <w:t xml:space="preserve"> substytut oferty rynkowej może to prowadzić do naruszenia konkurencyjności, w związku z powyższym niezbędne jest przeprowadzenie szczegółowej analizy występowania pomocy publicznej.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Co oznacza rok bazowy?</w:t>
      </w:r>
    </w:p>
    <w:p w:rsidR="002A0748" w:rsidRPr="00240C3D" w:rsidRDefault="0051558F" w:rsidP="00E5630A">
      <w:pPr>
        <w:pStyle w:val="Default"/>
        <w:ind w:left="709" w:hanging="709"/>
        <w:jc w:val="both"/>
        <w:rPr>
          <w:rFonts w:ascii="Calibri" w:eastAsia="Calibri" w:hAnsi="Calibri" w:cs="Times New Roman"/>
          <w:color w:val="auto"/>
        </w:rPr>
      </w:pPr>
      <w:r w:rsidRPr="00240C3D">
        <w:rPr>
          <w:rFonts w:ascii="Calibri" w:eastAsia="Calibri" w:hAnsi="Calibri" w:cs="Times New Roman"/>
          <w:color w:val="auto"/>
        </w:rPr>
        <w:tab/>
      </w:r>
      <w:r w:rsidR="002A0748" w:rsidRPr="00240C3D">
        <w:rPr>
          <w:rFonts w:ascii="Calibri" w:eastAsia="Calibri" w:hAnsi="Calibri" w:cs="Times New Roman"/>
          <w:color w:val="auto"/>
        </w:rPr>
        <w:t>Jest to pocz</w:t>
      </w:r>
      <w:r w:rsidR="00F014A5" w:rsidRPr="00240C3D">
        <w:rPr>
          <w:rFonts w:ascii="Calibri" w:eastAsia="Calibri" w:hAnsi="Calibri" w:cs="Times New Roman"/>
          <w:color w:val="auto"/>
        </w:rPr>
        <w:t>ą</w:t>
      </w:r>
      <w:r w:rsidR="002A0748" w:rsidRPr="00240C3D">
        <w:rPr>
          <w:rFonts w:ascii="Calibri" w:eastAsia="Calibri" w:hAnsi="Calibri" w:cs="Times New Roman"/>
          <w:color w:val="auto"/>
        </w:rPr>
        <w:t xml:space="preserve">tek okresu, za który sporządza się analizę. Zgodnie z  Wytycznymi w zakresie zagadnień związanych z przygotowaniem projektów inwestycyjnych, w tym </w:t>
      </w:r>
      <w:r w:rsidR="000F1C22" w:rsidRPr="00240C3D">
        <w:rPr>
          <w:rFonts w:ascii="Calibri" w:eastAsia="Calibri" w:hAnsi="Calibri" w:cs="Times New Roman"/>
          <w:color w:val="auto"/>
        </w:rPr>
        <w:t>p</w:t>
      </w:r>
      <w:r w:rsidR="002A0748" w:rsidRPr="00240C3D">
        <w:rPr>
          <w:rFonts w:ascii="Calibri" w:eastAsia="Calibri" w:hAnsi="Calibri" w:cs="Times New Roman"/>
          <w:color w:val="auto"/>
        </w:rPr>
        <w:t>rojektów generujących dochód i projektów hybrydowych na lata 2014-2020 „Rokiem bazowym w analizie finansowej i ekonomicznej powinien być założony w analizie rok rozpoczęcia realizacji projektu (np. rok rozpoczęcia robót budowlanych). Wyjątkiem od tej zasady jest sytuacja, w której wniosek o dofinansowanie został sporządzony na etapie, gdy realizacja projektu została już rozpoczęta. Wówczas rokiem bazowym jest rok złożenia wniosku o dofinansowanie.</w:t>
      </w:r>
      <w:r w:rsidR="009F59CA" w:rsidRPr="00240C3D">
        <w:rPr>
          <w:rFonts w:ascii="Calibri" w:eastAsia="Calibri" w:hAnsi="Calibri" w:cs="Times New Roman"/>
          <w:color w:val="auto"/>
        </w:rPr>
        <w:t>”</w:t>
      </w:r>
    </w:p>
    <w:p w:rsidR="009D66C0" w:rsidRDefault="009D66C0" w:rsidP="000F785E">
      <w:pPr>
        <w:spacing w:after="120"/>
        <w:jc w:val="both"/>
        <w:rPr>
          <w:rFonts w:ascii="Calibri" w:eastAsia="Calibri" w:hAnsi="Calibri"/>
          <w:sz w:val="24"/>
          <w:szCs w:val="24"/>
        </w:rPr>
      </w:pPr>
    </w:p>
    <w:p w:rsidR="00F40499" w:rsidRPr="00240C3D" w:rsidRDefault="00F40499" w:rsidP="000F785E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240C3D">
        <w:rPr>
          <w:rFonts w:ascii="Calibri" w:hAnsi="Calibri"/>
          <w:b/>
          <w:sz w:val="24"/>
          <w:szCs w:val="24"/>
        </w:rPr>
        <w:t>Pytania ogólne: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Czy istnieją zalecenia co do szczegółowości opisu projektu w zakresie </w:t>
      </w:r>
      <w:r w:rsidR="00AC095B" w:rsidRPr="00240C3D">
        <w:rPr>
          <w:sz w:val="24"/>
          <w:szCs w:val="24"/>
        </w:rPr>
        <w:t>technicznym?</w:t>
      </w:r>
      <w:r w:rsidRPr="00240C3D">
        <w:rPr>
          <w:sz w:val="24"/>
          <w:szCs w:val="24"/>
        </w:rPr>
        <w:t xml:space="preserve"> Czy wystarczy deklaracja, że element jest spełniony czy też potrzebny jest opis techniczny na tyle szczegółowy</w:t>
      </w:r>
      <w:r w:rsidR="00B67075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by wykazać spełnienie np. normy?</w:t>
      </w:r>
    </w:p>
    <w:p w:rsidR="00C52742" w:rsidRPr="00240C3D" w:rsidRDefault="00C52742" w:rsidP="00C52742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Szczegółowość opisu powinna pozwolić ekspertowi oceni</w:t>
      </w:r>
      <w:r w:rsidR="00DB51D1" w:rsidRPr="00240C3D">
        <w:rPr>
          <w:sz w:val="24"/>
          <w:szCs w:val="24"/>
        </w:rPr>
        <w:t>ć</w:t>
      </w:r>
      <w:r w:rsidRPr="00240C3D">
        <w:rPr>
          <w:sz w:val="24"/>
          <w:szCs w:val="24"/>
        </w:rPr>
        <w:t xml:space="preserve"> adekwatność przedstawionego uzasadnienia np. zakupu danych elementów infrastruktury czy sprzętu. W przypadku spełnienia norm, oprócz deklaracji</w:t>
      </w:r>
      <w:r w:rsidR="00DB51D1" w:rsidRPr="00240C3D">
        <w:rPr>
          <w:sz w:val="24"/>
          <w:szCs w:val="24"/>
        </w:rPr>
        <w:t>,</w:t>
      </w:r>
      <w:r w:rsidRPr="00240C3D">
        <w:rPr>
          <w:sz w:val="24"/>
          <w:szCs w:val="24"/>
        </w:rPr>
        <w:t xml:space="preserve"> należy </w:t>
      </w:r>
      <w:r w:rsidR="00137648">
        <w:rPr>
          <w:sz w:val="24"/>
          <w:szCs w:val="24"/>
        </w:rPr>
        <w:t>opisać</w:t>
      </w:r>
      <w:r w:rsidRPr="00240C3D">
        <w:rPr>
          <w:sz w:val="24"/>
          <w:szCs w:val="24"/>
        </w:rPr>
        <w:t xml:space="preserve"> sposób przełożenia wypełniania normy na realizację projektu. </w:t>
      </w:r>
      <w:r w:rsidR="00911BE2">
        <w:rPr>
          <w:sz w:val="24"/>
          <w:szCs w:val="24"/>
        </w:rPr>
        <w:t>Nie jest wymagany poziom szczegółowości opisu przedmiotu zamówienia.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Jaki</w:t>
      </w:r>
      <w:r w:rsidR="00137648">
        <w:rPr>
          <w:sz w:val="24"/>
          <w:szCs w:val="24"/>
        </w:rPr>
        <w:t>e</w:t>
      </w:r>
      <w:r w:rsidRPr="00240C3D">
        <w:rPr>
          <w:sz w:val="24"/>
          <w:szCs w:val="24"/>
        </w:rPr>
        <w:t xml:space="preserve"> jest </w:t>
      </w:r>
      <w:r w:rsidR="00137648">
        <w:rPr>
          <w:sz w:val="24"/>
          <w:szCs w:val="24"/>
        </w:rPr>
        <w:t>zadanie</w:t>
      </w:r>
      <w:r w:rsidRPr="00240C3D">
        <w:rPr>
          <w:sz w:val="24"/>
          <w:szCs w:val="24"/>
        </w:rPr>
        <w:t xml:space="preserve"> wskaźników informacyjnych, które ni</w:t>
      </w:r>
      <w:r w:rsidR="005B0E32" w:rsidRPr="00240C3D">
        <w:rPr>
          <w:sz w:val="24"/>
          <w:szCs w:val="24"/>
        </w:rPr>
        <w:t>e stanowią podstawy rozliczenia</w:t>
      </w:r>
      <w:r w:rsidR="00137648">
        <w:rPr>
          <w:sz w:val="24"/>
          <w:szCs w:val="24"/>
        </w:rPr>
        <w:t xml:space="preserve"> projektu</w:t>
      </w:r>
      <w:r w:rsidR="005B0E32" w:rsidRPr="00240C3D">
        <w:rPr>
          <w:sz w:val="24"/>
          <w:szCs w:val="24"/>
        </w:rPr>
        <w:t>?</w:t>
      </w:r>
    </w:p>
    <w:p w:rsidR="00C52742" w:rsidRPr="00240C3D" w:rsidRDefault="00DB51D1" w:rsidP="00C52742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Wskaźniki te mają</w:t>
      </w:r>
      <w:r w:rsidR="00C52742" w:rsidRPr="00240C3D">
        <w:rPr>
          <w:sz w:val="24"/>
          <w:szCs w:val="24"/>
        </w:rPr>
        <w:t xml:space="preserve"> znaczenie czysto informacyjne </w:t>
      </w:r>
      <w:r w:rsidR="00770C6B" w:rsidRPr="00240C3D">
        <w:rPr>
          <w:sz w:val="24"/>
          <w:szCs w:val="24"/>
        </w:rPr>
        <w:t xml:space="preserve">do celów statystycznych </w:t>
      </w:r>
      <w:r w:rsidR="00C52742" w:rsidRPr="00240C3D">
        <w:rPr>
          <w:sz w:val="24"/>
          <w:szCs w:val="24"/>
        </w:rPr>
        <w:t>z punktu widzenia efektywności wdrażania POPC.</w:t>
      </w:r>
    </w:p>
    <w:p w:rsidR="00C52742" w:rsidRPr="00240C3D" w:rsidRDefault="00F40499" w:rsidP="00C52742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W przypadku pytań zaistniałych podczas wypełniania wniosku o dofinansowanie, jak wnioskodawcy mogą się komunikować z IP?</w:t>
      </w:r>
    </w:p>
    <w:p w:rsidR="009D66C0" w:rsidRPr="00240C3D" w:rsidRDefault="009F59CA" w:rsidP="00E5630A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>Preferowaną formą kontaktu jest kontakt, przez e-mail dedykowany dla danego naboru. Adres ten podany jest w Regulaminie Konkursu.</w:t>
      </w:r>
    </w:p>
    <w:p w:rsidR="00F40499" w:rsidRPr="00240C3D" w:rsidRDefault="00F40499" w:rsidP="000F785E">
      <w:pPr>
        <w:pStyle w:val="Akapitzlist"/>
        <w:numPr>
          <w:ilvl w:val="0"/>
          <w:numId w:val="30"/>
        </w:numPr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Czy podpięcie się pod bazę baz jest kwalifikowalne? </w:t>
      </w:r>
    </w:p>
    <w:p w:rsidR="00926851" w:rsidRDefault="00C52742" w:rsidP="00C52742">
      <w:pPr>
        <w:pStyle w:val="Akapitzlist"/>
        <w:spacing w:after="120"/>
        <w:jc w:val="both"/>
        <w:rPr>
          <w:sz w:val="24"/>
          <w:szCs w:val="24"/>
        </w:rPr>
      </w:pPr>
      <w:r w:rsidRPr="00240C3D">
        <w:rPr>
          <w:sz w:val="24"/>
          <w:szCs w:val="24"/>
        </w:rPr>
        <w:t xml:space="preserve">W ramach kryterium </w:t>
      </w:r>
      <w:r w:rsidR="008B3B78" w:rsidRPr="00240C3D">
        <w:rPr>
          <w:sz w:val="24"/>
          <w:szCs w:val="24"/>
        </w:rPr>
        <w:t>„</w:t>
      </w:r>
      <w:r w:rsidRPr="00240C3D">
        <w:rPr>
          <w:sz w:val="24"/>
          <w:szCs w:val="24"/>
        </w:rPr>
        <w:t>Wykorzystanie do cyfrowe</w:t>
      </w:r>
      <w:r w:rsidR="008B3B78" w:rsidRPr="00240C3D">
        <w:rPr>
          <w:sz w:val="24"/>
          <w:szCs w:val="24"/>
        </w:rPr>
        <w:t>go udostępniania zasobów ISP</w:t>
      </w:r>
      <w:r w:rsidRPr="00240C3D">
        <w:rPr>
          <w:sz w:val="24"/>
          <w:szCs w:val="24"/>
        </w:rPr>
        <w:t xml:space="preserve"> platform lub repozytoriów zewnętrznych</w:t>
      </w:r>
      <w:r w:rsidR="00EB3039">
        <w:rPr>
          <w:sz w:val="24"/>
          <w:szCs w:val="24"/>
        </w:rPr>
        <w:t>” punkty</w:t>
      </w:r>
      <w:r w:rsidR="008B3B78" w:rsidRPr="00240C3D">
        <w:rPr>
          <w:sz w:val="24"/>
          <w:szCs w:val="24"/>
        </w:rPr>
        <w:t xml:space="preserve"> zostaną przyznane </w:t>
      </w:r>
      <w:r w:rsidR="00EB3039">
        <w:rPr>
          <w:sz w:val="24"/>
          <w:szCs w:val="24"/>
        </w:rPr>
        <w:t>o ile wykorzystanie platformy lub repozytorium zewnętrznego umożliwi bezpośredni dostęp do zasobu objętego projektem, bez konieczności wykonywania jakiś dodatkowych czynności. W przypadku podpięcia</w:t>
      </w:r>
      <w:r w:rsidR="008B3B78" w:rsidRPr="00240C3D">
        <w:rPr>
          <w:sz w:val="24"/>
          <w:szCs w:val="24"/>
        </w:rPr>
        <w:t xml:space="preserve"> się pod bazę baz</w:t>
      </w:r>
      <w:r w:rsidR="00EB3039">
        <w:rPr>
          <w:sz w:val="24"/>
          <w:szCs w:val="24"/>
        </w:rPr>
        <w:t>,</w:t>
      </w:r>
      <w:r w:rsidR="008B3B78" w:rsidRPr="00240C3D">
        <w:rPr>
          <w:rFonts w:ascii="Helv" w:eastAsia="Times New Roman" w:hAnsi="Helv" w:cs="Helv"/>
          <w:sz w:val="20"/>
          <w:szCs w:val="20"/>
          <w:lang w:eastAsia="en-GB"/>
        </w:rPr>
        <w:t xml:space="preserve"> </w:t>
      </w:r>
      <w:r w:rsidR="00EB3039">
        <w:rPr>
          <w:sz w:val="24"/>
          <w:szCs w:val="24"/>
        </w:rPr>
        <w:t>s</w:t>
      </w:r>
      <w:r w:rsidR="008B3B78" w:rsidRPr="00240C3D">
        <w:rPr>
          <w:sz w:val="24"/>
          <w:szCs w:val="24"/>
        </w:rPr>
        <w:t xml:space="preserve">amo indeksowanie udostępnianych zasobów przez inne bazy nie będzie traktowane jako udostępnianie zasobów na innych stronach, platformach czy repozytoriach. Indeksowanie </w:t>
      </w:r>
      <w:r w:rsidR="008B3B78" w:rsidRPr="00240C3D">
        <w:rPr>
          <w:sz w:val="24"/>
          <w:szCs w:val="24"/>
        </w:rPr>
        <w:lastRenderedPageBreak/>
        <w:t xml:space="preserve">oznacza, że zostanie podana informacja, gdzie dany zasób się znajduje, ale nie zostanie on poprzez indeksowanie </w:t>
      </w:r>
      <w:r w:rsidR="00EB3039">
        <w:rPr>
          <w:sz w:val="24"/>
          <w:szCs w:val="24"/>
        </w:rPr>
        <w:t>udostępniony</w:t>
      </w:r>
      <w:r w:rsidR="00926851">
        <w:rPr>
          <w:sz w:val="24"/>
          <w:szCs w:val="24"/>
        </w:rPr>
        <w:t xml:space="preserve">. W takiej sytuacji  dany zasób i tak znajduje się na </w:t>
      </w:r>
      <w:r w:rsidR="008B3B78" w:rsidRPr="00240C3D">
        <w:rPr>
          <w:sz w:val="24"/>
          <w:szCs w:val="24"/>
        </w:rPr>
        <w:t xml:space="preserve">stronie, którą wnioskodawca </w:t>
      </w:r>
      <w:r w:rsidR="00EB3039">
        <w:rPr>
          <w:sz w:val="24"/>
          <w:szCs w:val="24"/>
        </w:rPr>
        <w:t>stworzył dla jego udostępniania</w:t>
      </w:r>
      <w:r w:rsidR="00926851">
        <w:rPr>
          <w:sz w:val="24"/>
          <w:szCs w:val="24"/>
        </w:rPr>
        <w:t>, a ewentualny użytkownik musi ją</w:t>
      </w:r>
      <w:r w:rsidR="00EB3039">
        <w:rPr>
          <w:sz w:val="24"/>
          <w:szCs w:val="24"/>
        </w:rPr>
        <w:t xml:space="preserve"> odnaleźć, wejść na nią i wyszukać ten zasób. </w:t>
      </w:r>
    </w:p>
    <w:p w:rsidR="00C52742" w:rsidRPr="00240C3D" w:rsidRDefault="00926851" w:rsidP="00C52742">
      <w:pPr>
        <w:pStyle w:val="Akapitzlist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Natomiast punkty zostaną</w:t>
      </w:r>
      <w:r w:rsidR="00EB3039">
        <w:rPr>
          <w:sz w:val="24"/>
          <w:szCs w:val="24"/>
        </w:rPr>
        <w:t xml:space="preserve"> przyznane, jeżeli taki indeks zapewni bezpośrednie udostępnienie zasobu objętego projektem</w:t>
      </w:r>
      <w:r>
        <w:rPr>
          <w:sz w:val="24"/>
          <w:szCs w:val="24"/>
        </w:rPr>
        <w:t>,</w:t>
      </w:r>
      <w:r w:rsidR="00EB3039">
        <w:rPr>
          <w:sz w:val="24"/>
          <w:szCs w:val="24"/>
        </w:rPr>
        <w:t xml:space="preserve"> poprzez automatyczne przekierowanie użytkownika do tego zasobu.</w:t>
      </w:r>
    </w:p>
    <w:p w:rsidR="00E4093E" w:rsidRPr="00240C3D" w:rsidRDefault="00E4093E" w:rsidP="00736089">
      <w:pPr>
        <w:spacing w:after="120" w:line="276" w:lineRule="auto"/>
        <w:jc w:val="both"/>
        <w:rPr>
          <w:rFonts w:ascii="Calibri" w:hAnsi="Calibri" w:cs="Arial Narrow"/>
          <w:sz w:val="24"/>
          <w:szCs w:val="24"/>
        </w:rPr>
      </w:pPr>
    </w:p>
    <w:p w:rsidR="000F785E" w:rsidRPr="00240C3D" w:rsidRDefault="000F785E" w:rsidP="00736089">
      <w:pPr>
        <w:spacing w:line="276" w:lineRule="auto"/>
        <w:rPr>
          <w:rFonts w:ascii="Calibri" w:hAnsi="Calibri" w:cs="Arial Narrow"/>
          <w:bCs/>
          <w:iCs/>
          <w:sz w:val="24"/>
          <w:szCs w:val="24"/>
        </w:rPr>
      </w:pPr>
    </w:p>
    <w:p w:rsidR="00FA0590" w:rsidRPr="00240C3D" w:rsidRDefault="00FA0590" w:rsidP="00736089">
      <w:pPr>
        <w:spacing w:line="276" w:lineRule="auto"/>
        <w:rPr>
          <w:rFonts w:ascii="Calibri" w:hAnsi="Calibri" w:cs="Arial Narrow"/>
          <w:bCs/>
          <w:iCs/>
          <w:sz w:val="24"/>
          <w:szCs w:val="24"/>
        </w:rPr>
      </w:pPr>
    </w:p>
    <w:p w:rsidR="009B39BA" w:rsidRPr="00240C3D" w:rsidRDefault="009B39BA" w:rsidP="002370A7">
      <w:pPr>
        <w:spacing w:line="276" w:lineRule="auto"/>
        <w:ind w:left="5387"/>
        <w:rPr>
          <w:rFonts w:ascii="Calibri" w:hAnsi="Calibri" w:cs="Arial Narrow"/>
          <w:sz w:val="24"/>
          <w:szCs w:val="24"/>
        </w:rPr>
      </w:pPr>
    </w:p>
    <w:p w:rsidR="00240C3D" w:rsidRPr="00240C3D" w:rsidRDefault="00240C3D">
      <w:pPr>
        <w:spacing w:line="276" w:lineRule="auto"/>
        <w:ind w:left="5387"/>
        <w:rPr>
          <w:rFonts w:ascii="Calibri" w:hAnsi="Calibri" w:cs="Arial Narrow"/>
          <w:sz w:val="24"/>
          <w:szCs w:val="24"/>
        </w:rPr>
      </w:pPr>
    </w:p>
    <w:sectPr w:rsidR="00240C3D" w:rsidRPr="00240C3D" w:rsidSect="007B21D3">
      <w:footerReference w:type="even" r:id="rId8"/>
      <w:footerReference w:type="default" r:id="rId9"/>
      <w:pgSz w:w="11906" w:h="16838" w:code="9"/>
      <w:pgMar w:top="1418" w:right="851" w:bottom="90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B3" w:rsidRDefault="00893AB3">
      <w:r>
        <w:separator/>
      </w:r>
    </w:p>
  </w:endnote>
  <w:endnote w:type="continuationSeparator" w:id="0">
    <w:p w:rsidR="00893AB3" w:rsidRDefault="0089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A8" w:rsidRDefault="004E34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4A8" w:rsidRDefault="004E34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A8" w:rsidRDefault="004E34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6B3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4E34A8" w:rsidRDefault="004E34A8" w:rsidP="000977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B3" w:rsidRDefault="00893AB3">
      <w:r>
        <w:separator/>
      </w:r>
    </w:p>
  </w:footnote>
  <w:footnote w:type="continuationSeparator" w:id="0">
    <w:p w:rsidR="00893AB3" w:rsidRDefault="00893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4AD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97EBA"/>
    <w:multiLevelType w:val="multilevel"/>
    <w:tmpl w:val="5F7441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DD5FF8"/>
    <w:multiLevelType w:val="hybridMultilevel"/>
    <w:tmpl w:val="BD701F3C"/>
    <w:lvl w:ilvl="0" w:tplc="42984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2B3BEF"/>
    <w:multiLevelType w:val="hybridMultilevel"/>
    <w:tmpl w:val="B4A0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CCB"/>
    <w:multiLevelType w:val="hybridMultilevel"/>
    <w:tmpl w:val="E342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73E09"/>
    <w:multiLevelType w:val="singleLevel"/>
    <w:tmpl w:val="04150005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993A7E"/>
    <w:multiLevelType w:val="hybridMultilevel"/>
    <w:tmpl w:val="648E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64429"/>
    <w:multiLevelType w:val="hybridMultilevel"/>
    <w:tmpl w:val="11E6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4541"/>
    <w:multiLevelType w:val="hybridMultilevel"/>
    <w:tmpl w:val="67C20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0652A"/>
    <w:multiLevelType w:val="hybridMultilevel"/>
    <w:tmpl w:val="D3FC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C74D0"/>
    <w:multiLevelType w:val="hybridMultilevel"/>
    <w:tmpl w:val="2DD4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C0BD6"/>
    <w:multiLevelType w:val="hybridMultilevel"/>
    <w:tmpl w:val="2B7219CE"/>
    <w:lvl w:ilvl="0" w:tplc="52201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D7D5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D0D08C3"/>
    <w:multiLevelType w:val="hybridMultilevel"/>
    <w:tmpl w:val="A6B026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E524C8B"/>
    <w:multiLevelType w:val="hybridMultilevel"/>
    <w:tmpl w:val="7286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B004A"/>
    <w:multiLevelType w:val="hybridMultilevel"/>
    <w:tmpl w:val="D77647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656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78A659D"/>
    <w:multiLevelType w:val="hybridMultilevel"/>
    <w:tmpl w:val="69704F7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507FE"/>
    <w:multiLevelType w:val="hybridMultilevel"/>
    <w:tmpl w:val="AD24CD34"/>
    <w:lvl w:ilvl="0" w:tplc="52201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F26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71AB0E98"/>
    <w:multiLevelType w:val="hybridMultilevel"/>
    <w:tmpl w:val="B8FAC51C"/>
    <w:lvl w:ilvl="0" w:tplc="4EA685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3D4DC0"/>
    <w:multiLevelType w:val="hybridMultilevel"/>
    <w:tmpl w:val="D96EC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E600E"/>
    <w:multiLevelType w:val="hybridMultilevel"/>
    <w:tmpl w:val="7E74989E"/>
    <w:lvl w:ilvl="0" w:tplc="522014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B360B33"/>
    <w:multiLevelType w:val="hybridMultilevel"/>
    <w:tmpl w:val="C6A2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22"/>
  </w:num>
  <w:num w:numId="5">
    <w:abstractNumId w:val="0"/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0"/>
  </w:num>
  <w:num w:numId="20">
    <w:abstractNumId w:val="19"/>
  </w:num>
  <w:num w:numId="21">
    <w:abstractNumId w:val="8"/>
  </w:num>
  <w:num w:numId="22">
    <w:abstractNumId w:val="4"/>
  </w:num>
  <w:num w:numId="23">
    <w:abstractNumId w:val="7"/>
  </w:num>
  <w:num w:numId="24">
    <w:abstractNumId w:val="16"/>
  </w:num>
  <w:num w:numId="25">
    <w:abstractNumId w:val="23"/>
  </w:num>
  <w:num w:numId="26">
    <w:abstractNumId w:val="24"/>
  </w:num>
  <w:num w:numId="27">
    <w:abstractNumId w:val="12"/>
  </w:num>
  <w:num w:numId="28">
    <w:abstractNumId w:val="20"/>
  </w:num>
  <w:num w:numId="29">
    <w:abstractNumId w:val="5"/>
  </w:num>
  <w:num w:numId="30">
    <w:abstractNumId w:val="2"/>
  </w:num>
  <w:num w:numId="31">
    <w:abstractNumId w:val="1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1E60"/>
    <w:rsid w:val="000001FC"/>
    <w:rsid w:val="00000D40"/>
    <w:rsid w:val="000067B3"/>
    <w:rsid w:val="000107F5"/>
    <w:rsid w:val="00010D25"/>
    <w:rsid w:val="000167EA"/>
    <w:rsid w:val="000212F2"/>
    <w:rsid w:val="0002253B"/>
    <w:rsid w:val="00022648"/>
    <w:rsid w:val="00023DA7"/>
    <w:rsid w:val="000244CA"/>
    <w:rsid w:val="0002726B"/>
    <w:rsid w:val="00030733"/>
    <w:rsid w:val="000309C8"/>
    <w:rsid w:val="00030FEF"/>
    <w:rsid w:val="00033CB5"/>
    <w:rsid w:val="00036D88"/>
    <w:rsid w:val="0003764A"/>
    <w:rsid w:val="00037724"/>
    <w:rsid w:val="00041F70"/>
    <w:rsid w:val="00045397"/>
    <w:rsid w:val="000514A5"/>
    <w:rsid w:val="0005425D"/>
    <w:rsid w:val="000568C6"/>
    <w:rsid w:val="000569D4"/>
    <w:rsid w:val="000601C3"/>
    <w:rsid w:val="000614A8"/>
    <w:rsid w:val="00062F07"/>
    <w:rsid w:val="000654A1"/>
    <w:rsid w:val="00065899"/>
    <w:rsid w:val="0006735D"/>
    <w:rsid w:val="00067E8C"/>
    <w:rsid w:val="00067F70"/>
    <w:rsid w:val="000708EE"/>
    <w:rsid w:val="00071465"/>
    <w:rsid w:val="00073134"/>
    <w:rsid w:val="00074658"/>
    <w:rsid w:val="00074839"/>
    <w:rsid w:val="000814DB"/>
    <w:rsid w:val="00084569"/>
    <w:rsid w:val="00084F60"/>
    <w:rsid w:val="000855E0"/>
    <w:rsid w:val="0009096D"/>
    <w:rsid w:val="000929DB"/>
    <w:rsid w:val="000931CF"/>
    <w:rsid w:val="0009446B"/>
    <w:rsid w:val="0009558A"/>
    <w:rsid w:val="00095AD5"/>
    <w:rsid w:val="00095EB3"/>
    <w:rsid w:val="00097799"/>
    <w:rsid w:val="000A0C3E"/>
    <w:rsid w:val="000A3C4D"/>
    <w:rsid w:val="000A4AD4"/>
    <w:rsid w:val="000A527A"/>
    <w:rsid w:val="000A7AD0"/>
    <w:rsid w:val="000B1D29"/>
    <w:rsid w:val="000B46E0"/>
    <w:rsid w:val="000B5EB5"/>
    <w:rsid w:val="000B6C20"/>
    <w:rsid w:val="000B7135"/>
    <w:rsid w:val="000B7B45"/>
    <w:rsid w:val="000C0E2D"/>
    <w:rsid w:val="000C3277"/>
    <w:rsid w:val="000C3609"/>
    <w:rsid w:val="000C3D4F"/>
    <w:rsid w:val="000D2F19"/>
    <w:rsid w:val="000D7161"/>
    <w:rsid w:val="000E070E"/>
    <w:rsid w:val="000E1594"/>
    <w:rsid w:val="000E21D5"/>
    <w:rsid w:val="000E3A97"/>
    <w:rsid w:val="000F1C22"/>
    <w:rsid w:val="000F785E"/>
    <w:rsid w:val="00101107"/>
    <w:rsid w:val="00101900"/>
    <w:rsid w:val="00101ECF"/>
    <w:rsid w:val="00102D31"/>
    <w:rsid w:val="00104712"/>
    <w:rsid w:val="001056F2"/>
    <w:rsid w:val="00113033"/>
    <w:rsid w:val="00114DB4"/>
    <w:rsid w:val="00114F3F"/>
    <w:rsid w:val="00115B73"/>
    <w:rsid w:val="00115DBD"/>
    <w:rsid w:val="00117E14"/>
    <w:rsid w:val="0012387F"/>
    <w:rsid w:val="00123A03"/>
    <w:rsid w:val="001247E6"/>
    <w:rsid w:val="00124EAF"/>
    <w:rsid w:val="00125326"/>
    <w:rsid w:val="0012593C"/>
    <w:rsid w:val="001261A8"/>
    <w:rsid w:val="00126663"/>
    <w:rsid w:val="00130FF5"/>
    <w:rsid w:val="0013330A"/>
    <w:rsid w:val="00136EBE"/>
    <w:rsid w:val="00137648"/>
    <w:rsid w:val="00140064"/>
    <w:rsid w:val="0014141E"/>
    <w:rsid w:val="001430F6"/>
    <w:rsid w:val="00145DE5"/>
    <w:rsid w:val="00151233"/>
    <w:rsid w:val="001537E2"/>
    <w:rsid w:val="001626A2"/>
    <w:rsid w:val="00162717"/>
    <w:rsid w:val="00163613"/>
    <w:rsid w:val="00166B69"/>
    <w:rsid w:val="00166CD3"/>
    <w:rsid w:val="00166F3C"/>
    <w:rsid w:val="00166F98"/>
    <w:rsid w:val="00167B31"/>
    <w:rsid w:val="00171A5F"/>
    <w:rsid w:val="00174A19"/>
    <w:rsid w:val="001751D0"/>
    <w:rsid w:val="001764C7"/>
    <w:rsid w:val="00176E68"/>
    <w:rsid w:val="00181965"/>
    <w:rsid w:val="0018762A"/>
    <w:rsid w:val="00187BEA"/>
    <w:rsid w:val="00191CC8"/>
    <w:rsid w:val="001945AB"/>
    <w:rsid w:val="00195A6B"/>
    <w:rsid w:val="00195B29"/>
    <w:rsid w:val="00195DFE"/>
    <w:rsid w:val="00196A7A"/>
    <w:rsid w:val="001A1F00"/>
    <w:rsid w:val="001A3D66"/>
    <w:rsid w:val="001A4394"/>
    <w:rsid w:val="001A65E8"/>
    <w:rsid w:val="001B4BC0"/>
    <w:rsid w:val="001B6D6D"/>
    <w:rsid w:val="001B7FDC"/>
    <w:rsid w:val="001C2968"/>
    <w:rsid w:val="001C4585"/>
    <w:rsid w:val="001C477A"/>
    <w:rsid w:val="001C4ECA"/>
    <w:rsid w:val="001C4FB6"/>
    <w:rsid w:val="001C6BF7"/>
    <w:rsid w:val="001C71C5"/>
    <w:rsid w:val="001D2074"/>
    <w:rsid w:val="001D2CAA"/>
    <w:rsid w:val="001D32F8"/>
    <w:rsid w:val="001D3B02"/>
    <w:rsid w:val="001D42A8"/>
    <w:rsid w:val="001D5333"/>
    <w:rsid w:val="001E0328"/>
    <w:rsid w:val="001E172A"/>
    <w:rsid w:val="001E1A19"/>
    <w:rsid w:val="001E4AE4"/>
    <w:rsid w:val="001E5DAF"/>
    <w:rsid w:val="001E71F8"/>
    <w:rsid w:val="001F27F1"/>
    <w:rsid w:val="001F2856"/>
    <w:rsid w:val="001F32DF"/>
    <w:rsid w:val="001F46AE"/>
    <w:rsid w:val="001F51FB"/>
    <w:rsid w:val="001F77E9"/>
    <w:rsid w:val="00201FA5"/>
    <w:rsid w:val="002030D9"/>
    <w:rsid w:val="00203C3A"/>
    <w:rsid w:val="00204485"/>
    <w:rsid w:val="00206D56"/>
    <w:rsid w:val="00206DD1"/>
    <w:rsid w:val="00210E72"/>
    <w:rsid w:val="002117E3"/>
    <w:rsid w:val="00212804"/>
    <w:rsid w:val="002129F5"/>
    <w:rsid w:val="002149F8"/>
    <w:rsid w:val="00215C17"/>
    <w:rsid w:val="00220C9B"/>
    <w:rsid w:val="002270BE"/>
    <w:rsid w:val="00230A53"/>
    <w:rsid w:val="00231826"/>
    <w:rsid w:val="002368FD"/>
    <w:rsid w:val="00236DFE"/>
    <w:rsid w:val="00237063"/>
    <w:rsid w:val="002370A7"/>
    <w:rsid w:val="0024066C"/>
    <w:rsid w:val="00240C3D"/>
    <w:rsid w:val="0024140F"/>
    <w:rsid w:val="002429F6"/>
    <w:rsid w:val="00243213"/>
    <w:rsid w:val="00243866"/>
    <w:rsid w:val="002439F2"/>
    <w:rsid w:val="00251FC2"/>
    <w:rsid w:val="00253F10"/>
    <w:rsid w:val="00253F59"/>
    <w:rsid w:val="0025423E"/>
    <w:rsid w:val="0025556A"/>
    <w:rsid w:val="00255D92"/>
    <w:rsid w:val="00255D9E"/>
    <w:rsid w:val="002565CB"/>
    <w:rsid w:val="00263156"/>
    <w:rsid w:val="00267D28"/>
    <w:rsid w:val="002732D5"/>
    <w:rsid w:val="00273480"/>
    <w:rsid w:val="0027541B"/>
    <w:rsid w:val="002755EB"/>
    <w:rsid w:val="00275698"/>
    <w:rsid w:val="00276B39"/>
    <w:rsid w:val="00276F05"/>
    <w:rsid w:val="002775A7"/>
    <w:rsid w:val="00277994"/>
    <w:rsid w:val="002804A7"/>
    <w:rsid w:val="002842E4"/>
    <w:rsid w:val="00286EB6"/>
    <w:rsid w:val="00287CBC"/>
    <w:rsid w:val="00287EF9"/>
    <w:rsid w:val="00291945"/>
    <w:rsid w:val="00292A06"/>
    <w:rsid w:val="002954D5"/>
    <w:rsid w:val="002A0748"/>
    <w:rsid w:val="002A2F8F"/>
    <w:rsid w:val="002A2FAF"/>
    <w:rsid w:val="002A3717"/>
    <w:rsid w:val="002A375C"/>
    <w:rsid w:val="002A6F85"/>
    <w:rsid w:val="002B2F5A"/>
    <w:rsid w:val="002B389F"/>
    <w:rsid w:val="002B4278"/>
    <w:rsid w:val="002B6024"/>
    <w:rsid w:val="002B7EE2"/>
    <w:rsid w:val="002C358C"/>
    <w:rsid w:val="002C43DF"/>
    <w:rsid w:val="002C5DAA"/>
    <w:rsid w:val="002C6EB9"/>
    <w:rsid w:val="002C7675"/>
    <w:rsid w:val="002D2CE3"/>
    <w:rsid w:val="002D72BA"/>
    <w:rsid w:val="002E1238"/>
    <w:rsid w:val="002E5F1B"/>
    <w:rsid w:val="002E62D8"/>
    <w:rsid w:val="002F4FD0"/>
    <w:rsid w:val="003000DA"/>
    <w:rsid w:val="00300D4A"/>
    <w:rsid w:val="00301F3F"/>
    <w:rsid w:val="003026F5"/>
    <w:rsid w:val="00304499"/>
    <w:rsid w:val="0030505D"/>
    <w:rsid w:val="00305218"/>
    <w:rsid w:val="0030629D"/>
    <w:rsid w:val="0030688D"/>
    <w:rsid w:val="00306A08"/>
    <w:rsid w:val="00307032"/>
    <w:rsid w:val="003101D9"/>
    <w:rsid w:val="0031206D"/>
    <w:rsid w:val="0031419B"/>
    <w:rsid w:val="003154BD"/>
    <w:rsid w:val="00316395"/>
    <w:rsid w:val="003202C6"/>
    <w:rsid w:val="00327609"/>
    <w:rsid w:val="00327FC6"/>
    <w:rsid w:val="0033395D"/>
    <w:rsid w:val="003342CC"/>
    <w:rsid w:val="00336B14"/>
    <w:rsid w:val="00341436"/>
    <w:rsid w:val="003442ED"/>
    <w:rsid w:val="0034635A"/>
    <w:rsid w:val="00351166"/>
    <w:rsid w:val="00353746"/>
    <w:rsid w:val="00354183"/>
    <w:rsid w:val="00355DE7"/>
    <w:rsid w:val="00355EFC"/>
    <w:rsid w:val="0035795C"/>
    <w:rsid w:val="003624C4"/>
    <w:rsid w:val="00363FEC"/>
    <w:rsid w:val="0036479A"/>
    <w:rsid w:val="00365DFB"/>
    <w:rsid w:val="00366B38"/>
    <w:rsid w:val="00370887"/>
    <w:rsid w:val="00372236"/>
    <w:rsid w:val="003737F4"/>
    <w:rsid w:val="00376143"/>
    <w:rsid w:val="0037733F"/>
    <w:rsid w:val="0038539E"/>
    <w:rsid w:val="0038706F"/>
    <w:rsid w:val="003874CF"/>
    <w:rsid w:val="00390BE9"/>
    <w:rsid w:val="00392F67"/>
    <w:rsid w:val="00393DFA"/>
    <w:rsid w:val="0039549D"/>
    <w:rsid w:val="0039632E"/>
    <w:rsid w:val="003969FE"/>
    <w:rsid w:val="003A0881"/>
    <w:rsid w:val="003A0BF0"/>
    <w:rsid w:val="003A3714"/>
    <w:rsid w:val="003A3A00"/>
    <w:rsid w:val="003A5AB8"/>
    <w:rsid w:val="003B1940"/>
    <w:rsid w:val="003C17CF"/>
    <w:rsid w:val="003C3695"/>
    <w:rsid w:val="003C3961"/>
    <w:rsid w:val="003C56BA"/>
    <w:rsid w:val="003C5A3B"/>
    <w:rsid w:val="003C6269"/>
    <w:rsid w:val="003E0715"/>
    <w:rsid w:val="003E0F06"/>
    <w:rsid w:val="003E1C17"/>
    <w:rsid w:val="003E1CE9"/>
    <w:rsid w:val="003E4294"/>
    <w:rsid w:val="003E451C"/>
    <w:rsid w:val="003E46C9"/>
    <w:rsid w:val="003E7CB3"/>
    <w:rsid w:val="003F21C8"/>
    <w:rsid w:val="003F48FA"/>
    <w:rsid w:val="003F4A52"/>
    <w:rsid w:val="003F5261"/>
    <w:rsid w:val="003F5FBE"/>
    <w:rsid w:val="00400190"/>
    <w:rsid w:val="0040109B"/>
    <w:rsid w:val="00401613"/>
    <w:rsid w:val="00403532"/>
    <w:rsid w:val="00404C9E"/>
    <w:rsid w:val="004078DE"/>
    <w:rsid w:val="00411361"/>
    <w:rsid w:val="004127B9"/>
    <w:rsid w:val="004128F5"/>
    <w:rsid w:val="00417DC5"/>
    <w:rsid w:val="004211F2"/>
    <w:rsid w:val="00423BD6"/>
    <w:rsid w:val="0042509F"/>
    <w:rsid w:val="004259C3"/>
    <w:rsid w:val="00430521"/>
    <w:rsid w:val="004351C1"/>
    <w:rsid w:val="00436EEF"/>
    <w:rsid w:val="00437171"/>
    <w:rsid w:val="00442A90"/>
    <w:rsid w:val="004432A3"/>
    <w:rsid w:val="0044474F"/>
    <w:rsid w:val="004531BF"/>
    <w:rsid w:val="004610EF"/>
    <w:rsid w:val="0046423C"/>
    <w:rsid w:val="00465412"/>
    <w:rsid w:val="004678E1"/>
    <w:rsid w:val="00471626"/>
    <w:rsid w:val="00482F0B"/>
    <w:rsid w:val="00483450"/>
    <w:rsid w:val="00483FAD"/>
    <w:rsid w:val="004849A4"/>
    <w:rsid w:val="004851CD"/>
    <w:rsid w:val="00492029"/>
    <w:rsid w:val="00493F08"/>
    <w:rsid w:val="00496230"/>
    <w:rsid w:val="00497992"/>
    <w:rsid w:val="004A18A8"/>
    <w:rsid w:val="004A1EB2"/>
    <w:rsid w:val="004A2370"/>
    <w:rsid w:val="004A2F1F"/>
    <w:rsid w:val="004A42DD"/>
    <w:rsid w:val="004A4F78"/>
    <w:rsid w:val="004B4C2A"/>
    <w:rsid w:val="004B5457"/>
    <w:rsid w:val="004C2563"/>
    <w:rsid w:val="004C287F"/>
    <w:rsid w:val="004C49CB"/>
    <w:rsid w:val="004C6879"/>
    <w:rsid w:val="004C68AD"/>
    <w:rsid w:val="004C774E"/>
    <w:rsid w:val="004D0297"/>
    <w:rsid w:val="004D7609"/>
    <w:rsid w:val="004E0A9B"/>
    <w:rsid w:val="004E0BFC"/>
    <w:rsid w:val="004E34A8"/>
    <w:rsid w:val="004E531E"/>
    <w:rsid w:val="004E692E"/>
    <w:rsid w:val="004E7D66"/>
    <w:rsid w:val="004F2CCF"/>
    <w:rsid w:val="004F4245"/>
    <w:rsid w:val="004F5974"/>
    <w:rsid w:val="0050051B"/>
    <w:rsid w:val="00501CB2"/>
    <w:rsid w:val="00502C2B"/>
    <w:rsid w:val="00507793"/>
    <w:rsid w:val="00507799"/>
    <w:rsid w:val="00511141"/>
    <w:rsid w:val="00511927"/>
    <w:rsid w:val="0051558F"/>
    <w:rsid w:val="00516084"/>
    <w:rsid w:val="005177E0"/>
    <w:rsid w:val="00517A20"/>
    <w:rsid w:val="00517E8F"/>
    <w:rsid w:val="00520872"/>
    <w:rsid w:val="00523CE1"/>
    <w:rsid w:val="0052768E"/>
    <w:rsid w:val="00531FC9"/>
    <w:rsid w:val="00533DAA"/>
    <w:rsid w:val="00535E17"/>
    <w:rsid w:val="00545161"/>
    <w:rsid w:val="00546076"/>
    <w:rsid w:val="005468C4"/>
    <w:rsid w:val="00547DDF"/>
    <w:rsid w:val="00547EC7"/>
    <w:rsid w:val="005524E9"/>
    <w:rsid w:val="0055272A"/>
    <w:rsid w:val="00554B59"/>
    <w:rsid w:val="005555D7"/>
    <w:rsid w:val="00555E10"/>
    <w:rsid w:val="00556373"/>
    <w:rsid w:val="005609F4"/>
    <w:rsid w:val="0056246E"/>
    <w:rsid w:val="00563BF6"/>
    <w:rsid w:val="00563D7B"/>
    <w:rsid w:val="0056476C"/>
    <w:rsid w:val="00565318"/>
    <w:rsid w:val="005707F2"/>
    <w:rsid w:val="00572922"/>
    <w:rsid w:val="00574810"/>
    <w:rsid w:val="005773E2"/>
    <w:rsid w:val="00580ABA"/>
    <w:rsid w:val="005860BA"/>
    <w:rsid w:val="00586EA8"/>
    <w:rsid w:val="005875A8"/>
    <w:rsid w:val="00590EFC"/>
    <w:rsid w:val="00595407"/>
    <w:rsid w:val="00595C57"/>
    <w:rsid w:val="005A01BA"/>
    <w:rsid w:val="005A0B00"/>
    <w:rsid w:val="005A1099"/>
    <w:rsid w:val="005A4747"/>
    <w:rsid w:val="005A57CD"/>
    <w:rsid w:val="005B0034"/>
    <w:rsid w:val="005B0A7B"/>
    <w:rsid w:val="005B0E32"/>
    <w:rsid w:val="005B1369"/>
    <w:rsid w:val="005B1F22"/>
    <w:rsid w:val="005B26BD"/>
    <w:rsid w:val="005B2A72"/>
    <w:rsid w:val="005B30CA"/>
    <w:rsid w:val="005B4FA3"/>
    <w:rsid w:val="005B55F0"/>
    <w:rsid w:val="005B7200"/>
    <w:rsid w:val="005C06D2"/>
    <w:rsid w:val="005C13B5"/>
    <w:rsid w:val="005C22AC"/>
    <w:rsid w:val="005C523B"/>
    <w:rsid w:val="005C70C8"/>
    <w:rsid w:val="005C79E8"/>
    <w:rsid w:val="005C7CCA"/>
    <w:rsid w:val="005D22E3"/>
    <w:rsid w:val="005D342F"/>
    <w:rsid w:val="005D5A39"/>
    <w:rsid w:val="005D672C"/>
    <w:rsid w:val="005D770A"/>
    <w:rsid w:val="005E2B7A"/>
    <w:rsid w:val="005E7263"/>
    <w:rsid w:val="005E7C3C"/>
    <w:rsid w:val="005F1EDF"/>
    <w:rsid w:val="005F4959"/>
    <w:rsid w:val="005F5601"/>
    <w:rsid w:val="005F5B38"/>
    <w:rsid w:val="005F6597"/>
    <w:rsid w:val="005F7735"/>
    <w:rsid w:val="005F79F9"/>
    <w:rsid w:val="005F7D4D"/>
    <w:rsid w:val="006019B5"/>
    <w:rsid w:val="00602183"/>
    <w:rsid w:val="006021CE"/>
    <w:rsid w:val="00603D83"/>
    <w:rsid w:val="00605A81"/>
    <w:rsid w:val="0060674A"/>
    <w:rsid w:val="00610025"/>
    <w:rsid w:val="00610B6E"/>
    <w:rsid w:val="006111E9"/>
    <w:rsid w:val="00611BB9"/>
    <w:rsid w:val="00613105"/>
    <w:rsid w:val="00613D7B"/>
    <w:rsid w:val="0062220D"/>
    <w:rsid w:val="00623A6B"/>
    <w:rsid w:val="00626C03"/>
    <w:rsid w:val="00630CF3"/>
    <w:rsid w:val="0063135D"/>
    <w:rsid w:val="00631B4F"/>
    <w:rsid w:val="00632661"/>
    <w:rsid w:val="00635A63"/>
    <w:rsid w:val="00643192"/>
    <w:rsid w:val="0064345C"/>
    <w:rsid w:val="00644CC6"/>
    <w:rsid w:val="00645A8B"/>
    <w:rsid w:val="00645F0F"/>
    <w:rsid w:val="00655C5D"/>
    <w:rsid w:val="00655FCE"/>
    <w:rsid w:val="00660ECB"/>
    <w:rsid w:val="00662C0B"/>
    <w:rsid w:val="006657D6"/>
    <w:rsid w:val="00667488"/>
    <w:rsid w:val="00672D51"/>
    <w:rsid w:val="006747B4"/>
    <w:rsid w:val="00675A21"/>
    <w:rsid w:val="00676689"/>
    <w:rsid w:val="006773EC"/>
    <w:rsid w:val="00680D72"/>
    <w:rsid w:val="00685D2B"/>
    <w:rsid w:val="0068796B"/>
    <w:rsid w:val="00690D4C"/>
    <w:rsid w:val="0069129A"/>
    <w:rsid w:val="00691D53"/>
    <w:rsid w:val="0069516A"/>
    <w:rsid w:val="00696002"/>
    <w:rsid w:val="00696FD2"/>
    <w:rsid w:val="00697C65"/>
    <w:rsid w:val="006A08DC"/>
    <w:rsid w:val="006A0DEA"/>
    <w:rsid w:val="006A17B3"/>
    <w:rsid w:val="006A2B4B"/>
    <w:rsid w:val="006A5C7F"/>
    <w:rsid w:val="006B0810"/>
    <w:rsid w:val="006B4074"/>
    <w:rsid w:val="006B52A1"/>
    <w:rsid w:val="006C0568"/>
    <w:rsid w:val="006C2E19"/>
    <w:rsid w:val="006C425D"/>
    <w:rsid w:val="006C4379"/>
    <w:rsid w:val="006C7D42"/>
    <w:rsid w:val="006D07DD"/>
    <w:rsid w:val="006D0B96"/>
    <w:rsid w:val="006D0D38"/>
    <w:rsid w:val="006D489D"/>
    <w:rsid w:val="006D5233"/>
    <w:rsid w:val="006E469A"/>
    <w:rsid w:val="006E5575"/>
    <w:rsid w:val="006E6779"/>
    <w:rsid w:val="006E68BE"/>
    <w:rsid w:val="006E7A41"/>
    <w:rsid w:val="00702D60"/>
    <w:rsid w:val="00712B01"/>
    <w:rsid w:val="0071343B"/>
    <w:rsid w:val="00713907"/>
    <w:rsid w:val="00713D5A"/>
    <w:rsid w:val="0071499F"/>
    <w:rsid w:val="00725AF9"/>
    <w:rsid w:val="00725FDE"/>
    <w:rsid w:val="007273C9"/>
    <w:rsid w:val="00727EDB"/>
    <w:rsid w:val="00736089"/>
    <w:rsid w:val="00736D86"/>
    <w:rsid w:val="00736DE4"/>
    <w:rsid w:val="00740445"/>
    <w:rsid w:val="00740DDA"/>
    <w:rsid w:val="00740F61"/>
    <w:rsid w:val="007414ED"/>
    <w:rsid w:val="00743FC3"/>
    <w:rsid w:val="007441F5"/>
    <w:rsid w:val="00746066"/>
    <w:rsid w:val="007460C4"/>
    <w:rsid w:val="00746936"/>
    <w:rsid w:val="00747285"/>
    <w:rsid w:val="00751B6E"/>
    <w:rsid w:val="007540EC"/>
    <w:rsid w:val="00755C04"/>
    <w:rsid w:val="00756CC6"/>
    <w:rsid w:val="00764A13"/>
    <w:rsid w:val="00765614"/>
    <w:rsid w:val="00767737"/>
    <w:rsid w:val="0077071A"/>
    <w:rsid w:val="00770C6B"/>
    <w:rsid w:val="007766E3"/>
    <w:rsid w:val="00776A07"/>
    <w:rsid w:val="00781110"/>
    <w:rsid w:val="00782256"/>
    <w:rsid w:val="007827C9"/>
    <w:rsid w:val="007834A5"/>
    <w:rsid w:val="0078381E"/>
    <w:rsid w:val="0078569C"/>
    <w:rsid w:val="00785D7E"/>
    <w:rsid w:val="00791905"/>
    <w:rsid w:val="007956E1"/>
    <w:rsid w:val="007960AA"/>
    <w:rsid w:val="00797C0B"/>
    <w:rsid w:val="007A07E4"/>
    <w:rsid w:val="007A096B"/>
    <w:rsid w:val="007A0B49"/>
    <w:rsid w:val="007A15FF"/>
    <w:rsid w:val="007A1813"/>
    <w:rsid w:val="007A2AFC"/>
    <w:rsid w:val="007A2DB5"/>
    <w:rsid w:val="007A3DF0"/>
    <w:rsid w:val="007A567F"/>
    <w:rsid w:val="007A666D"/>
    <w:rsid w:val="007A7BA7"/>
    <w:rsid w:val="007B1660"/>
    <w:rsid w:val="007B21D3"/>
    <w:rsid w:val="007B38B5"/>
    <w:rsid w:val="007B7F8A"/>
    <w:rsid w:val="007C551B"/>
    <w:rsid w:val="007D0BBC"/>
    <w:rsid w:val="007D44C8"/>
    <w:rsid w:val="007D6E70"/>
    <w:rsid w:val="007D7685"/>
    <w:rsid w:val="007D7D25"/>
    <w:rsid w:val="007E0DF2"/>
    <w:rsid w:val="007E520E"/>
    <w:rsid w:val="007E7BE6"/>
    <w:rsid w:val="007F23FF"/>
    <w:rsid w:val="007F2812"/>
    <w:rsid w:val="007F3811"/>
    <w:rsid w:val="007F773B"/>
    <w:rsid w:val="00801A38"/>
    <w:rsid w:val="0080311B"/>
    <w:rsid w:val="0080315D"/>
    <w:rsid w:val="00803387"/>
    <w:rsid w:val="00806020"/>
    <w:rsid w:val="00807B2C"/>
    <w:rsid w:val="008117B4"/>
    <w:rsid w:val="00811A02"/>
    <w:rsid w:val="00811AEE"/>
    <w:rsid w:val="00812FC7"/>
    <w:rsid w:val="00813DA5"/>
    <w:rsid w:val="00820123"/>
    <w:rsid w:val="008221A3"/>
    <w:rsid w:val="00823878"/>
    <w:rsid w:val="00823907"/>
    <w:rsid w:val="0082425B"/>
    <w:rsid w:val="008249B6"/>
    <w:rsid w:val="0082683B"/>
    <w:rsid w:val="00833348"/>
    <w:rsid w:val="008347D1"/>
    <w:rsid w:val="00836927"/>
    <w:rsid w:val="00836ECC"/>
    <w:rsid w:val="00842C98"/>
    <w:rsid w:val="008445DA"/>
    <w:rsid w:val="00844DBE"/>
    <w:rsid w:val="00851C99"/>
    <w:rsid w:val="008521C3"/>
    <w:rsid w:val="008525DF"/>
    <w:rsid w:val="008529FA"/>
    <w:rsid w:val="00854904"/>
    <w:rsid w:val="00854DEF"/>
    <w:rsid w:val="00855784"/>
    <w:rsid w:val="0086144B"/>
    <w:rsid w:val="00864DB8"/>
    <w:rsid w:val="0086713C"/>
    <w:rsid w:val="00867672"/>
    <w:rsid w:val="008700BA"/>
    <w:rsid w:val="0087180B"/>
    <w:rsid w:val="00875B1D"/>
    <w:rsid w:val="00875B21"/>
    <w:rsid w:val="00882FB8"/>
    <w:rsid w:val="00884AEC"/>
    <w:rsid w:val="008856F8"/>
    <w:rsid w:val="00885768"/>
    <w:rsid w:val="008868BE"/>
    <w:rsid w:val="00890341"/>
    <w:rsid w:val="008903FA"/>
    <w:rsid w:val="008919F8"/>
    <w:rsid w:val="00892A54"/>
    <w:rsid w:val="00893487"/>
    <w:rsid w:val="00893AB3"/>
    <w:rsid w:val="00895071"/>
    <w:rsid w:val="00896CCD"/>
    <w:rsid w:val="008A0280"/>
    <w:rsid w:val="008A045C"/>
    <w:rsid w:val="008A1089"/>
    <w:rsid w:val="008A1887"/>
    <w:rsid w:val="008B08E2"/>
    <w:rsid w:val="008B3B78"/>
    <w:rsid w:val="008C5DE4"/>
    <w:rsid w:val="008C79F0"/>
    <w:rsid w:val="008D7DC3"/>
    <w:rsid w:val="008E06B0"/>
    <w:rsid w:val="008E1932"/>
    <w:rsid w:val="008E23C0"/>
    <w:rsid w:val="008E48BD"/>
    <w:rsid w:val="008E493B"/>
    <w:rsid w:val="008E4FBA"/>
    <w:rsid w:val="008E5551"/>
    <w:rsid w:val="008E6533"/>
    <w:rsid w:val="008F62EE"/>
    <w:rsid w:val="008F6FEC"/>
    <w:rsid w:val="00900457"/>
    <w:rsid w:val="00900764"/>
    <w:rsid w:val="00902130"/>
    <w:rsid w:val="0090307F"/>
    <w:rsid w:val="009034F7"/>
    <w:rsid w:val="00903520"/>
    <w:rsid w:val="00903A5A"/>
    <w:rsid w:val="009063C9"/>
    <w:rsid w:val="009063E2"/>
    <w:rsid w:val="00906BED"/>
    <w:rsid w:val="00907859"/>
    <w:rsid w:val="00907CA1"/>
    <w:rsid w:val="00911BE2"/>
    <w:rsid w:val="0091389D"/>
    <w:rsid w:val="009149D3"/>
    <w:rsid w:val="009151B8"/>
    <w:rsid w:val="00917036"/>
    <w:rsid w:val="009173C4"/>
    <w:rsid w:val="009210E8"/>
    <w:rsid w:val="009211E2"/>
    <w:rsid w:val="009221B5"/>
    <w:rsid w:val="00922725"/>
    <w:rsid w:val="00925147"/>
    <w:rsid w:val="00926851"/>
    <w:rsid w:val="00927322"/>
    <w:rsid w:val="009324A5"/>
    <w:rsid w:val="00933752"/>
    <w:rsid w:val="0093544B"/>
    <w:rsid w:val="009424CA"/>
    <w:rsid w:val="00942666"/>
    <w:rsid w:val="00942ECE"/>
    <w:rsid w:val="009442CC"/>
    <w:rsid w:val="00951FBB"/>
    <w:rsid w:val="00952FF2"/>
    <w:rsid w:val="00953F2C"/>
    <w:rsid w:val="0095410A"/>
    <w:rsid w:val="00955C45"/>
    <w:rsid w:val="00956A92"/>
    <w:rsid w:val="0095715E"/>
    <w:rsid w:val="00961031"/>
    <w:rsid w:val="00961DFD"/>
    <w:rsid w:val="00963046"/>
    <w:rsid w:val="009632AF"/>
    <w:rsid w:val="0096617F"/>
    <w:rsid w:val="00970CA0"/>
    <w:rsid w:val="00975F59"/>
    <w:rsid w:val="00983E4F"/>
    <w:rsid w:val="0098680E"/>
    <w:rsid w:val="00994895"/>
    <w:rsid w:val="00997573"/>
    <w:rsid w:val="009A0B8C"/>
    <w:rsid w:val="009A14C6"/>
    <w:rsid w:val="009A19D1"/>
    <w:rsid w:val="009A257E"/>
    <w:rsid w:val="009A54C1"/>
    <w:rsid w:val="009B1A48"/>
    <w:rsid w:val="009B31E4"/>
    <w:rsid w:val="009B39BA"/>
    <w:rsid w:val="009C26F1"/>
    <w:rsid w:val="009C4045"/>
    <w:rsid w:val="009C6BC9"/>
    <w:rsid w:val="009C77F2"/>
    <w:rsid w:val="009D18BE"/>
    <w:rsid w:val="009D1FA3"/>
    <w:rsid w:val="009D2406"/>
    <w:rsid w:val="009D36C0"/>
    <w:rsid w:val="009D4BEA"/>
    <w:rsid w:val="009D66C0"/>
    <w:rsid w:val="009E1A26"/>
    <w:rsid w:val="009E5D3B"/>
    <w:rsid w:val="009E6D06"/>
    <w:rsid w:val="009E7179"/>
    <w:rsid w:val="009E74ED"/>
    <w:rsid w:val="009F3B18"/>
    <w:rsid w:val="009F50D0"/>
    <w:rsid w:val="009F5541"/>
    <w:rsid w:val="009F59CA"/>
    <w:rsid w:val="009F5D01"/>
    <w:rsid w:val="009F7571"/>
    <w:rsid w:val="009F7B5A"/>
    <w:rsid w:val="00A01DE7"/>
    <w:rsid w:val="00A02CAD"/>
    <w:rsid w:val="00A0463F"/>
    <w:rsid w:val="00A05A19"/>
    <w:rsid w:val="00A114DC"/>
    <w:rsid w:val="00A1250A"/>
    <w:rsid w:val="00A13439"/>
    <w:rsid w:val="00A13672"/>
    <w:rsid w:val="00A151F2"/>
    <w:rsid w:val="00A17074"/>
    <w:rsid w:val="00A24AA1"/>
    <w:rsid w:val="00A25F67"/>
    <w:rsid w:val="00A26AC1"/>
    <w:rsid w:val="00A31A11"/>
    <w:rsid w:val="00A33955"/>
    <w:rsid w:val="00A403BA"/>
    <w:rsid w:val="00A4126C"/>
    <w:rsid w:val="00A4134F"/>
    <w:rsid w:val="00A42827"/>
    <w:rsid w:val="00A44BE4"/>
    <w:rsid w:val="00A45CB1"/>
    <w:rsid w:val="00A4793B"/>
    <w:rsid w:val="00A47A48"/>
    <w:rsid w:val="00A47C16"/>
    <w:rsid w:val="00A51E35"/>
    <w:rsid w:val="00A54061"/>
    <w:rsid w:val="00A56078"/>
    <w:rsid w:val="00A569B6"/>
    <w:rsid w:val="00A63F78"/>
    <w:rsid w:val="00A678CD"/>
    <w:rsid w:val="00A74227"/>
    <w:rsid w:val="00A76800"/>
    <w:rsid w:val="00A8349D"/>
    <w:rsid w:val="00A90927"/>
    <w:rsid w:val="00A94C64"/>
    <w:rsid w:val="00A97C15"/>
    <w:rsid w:val="00A97DE5"/>
    <w:rsid w:val="00AA1E2A"/>
    <w:rsid w:val="00AA2CAE"/>
    <w:rsid w:val="00AA4C82"/>
    <w:rsid w:val="00AA5053"/>
    <w:rsid w:val="00AB0895"/>
    <w:rsid w:val="00AB1DA1"/>
    <w:rsid w:val="00AC095B"/>
    <w:rsid w:val="00AC5888"/>
    <w:rsid w:val="00AD0C51"/>
    <w:rsid w:val="00AD4349"/>
    <w:rsid w:val="00AD4678"/>
    <w:rsid w:val="00AD6D73"/>
    <w:rsid w:val="00AD7CBF"/>
    <w:rsid w:val="00AE16C9"/>
    <w:rsid w:val="00AE1D80"/>
    <w:rsid w:val="00AE27CF"/>
    <w:rsid w:val="00AE28FE"/>
    <w:rsid w:val="00AE32F6"/>
    <w:rsid w:val="00AE58F8"/>
    <w:rsid w:val="00AE6F3E"/>
    <w:rsid w:val="00AE75D7"/>
    <w:rsid w:val="00AF2114"/>
    <w:rsid w:val="00B02FC5"/>
    <w:rsid w:val="00B043D6"/>
    <w:rsid w:val="00B051FF"/>
    <w:rsid w:val="00B106BB"/>
    <w:rsid w:val="00B12853"/>
    <w:rsid w:val="00B13D68"/>
    <w:rsid w:val="00B150A3"/>
    <w:rsid w:val="00B17A0D"/>
    <w:rsid w:val="00B231EC"/>
    <w:rsid w:val="00B243E2"/>
    <w:rsid w:val="00B24ECD"/>
    <w:rsid w:val="00B277D4"/>
    <w:rsid w:val="00B27D54"/>
    <w:rsid w:val="00B31E60"/>
    <w:rsid w:val="00B33B5D"/>
    <w:rsid w:val="00B3458D"/>
    <w:rsid w:val="00B347BB"/>
    <w:rsid w:val="00B37839"/>
    <w:rsid w:val="00B43478"/>
    <w:rsid w:val="00B45038"/>
    <w:rsid w:val="00B45990"/>
    <w:rsid w:val="00B50F34"/>
    <w:rsid w:val="00B51749"/>
    <w:rsid w:val="00B52AD6"/>
    <w:rsid w:val="00B53FC0"/>
    <w:rsid w:val="00B570C1"/>
    <w:rsid w:val="00B6007B"/>
    <w:rsid w:val="00B62896"/>
    <w:rsid w:val="00B66BEA"/>
    <w:rsid w:val="00B67075"/>
    <w:rsid w:val="00B7006A"/>
    <w:rsid w:val="00B713C4"/>
    <w:rsid w:val="00B73C72"/>
    <w:rsid w:val="00B801D9"/>
    <w:rsid w:val="00B83B56"/>
    <w:rsid w:val="00B85027"/>
    <w:rsid w:val="00B853EE"/>
    <w:rsid w:val="00B92274"/>
    <w:rsid w:val="00B9459E"/>
    <w:rsid w:val="00B97BCD"/>
    <w:rsid w:val="00BA4F7C"/>
    <w:rsid w:val="00BA5012"/>
    <w:rsid w:val="00BA674C"/>
    <w:rsid w:val="00BA6E3D"/>
    <w:rsid w:val="00BA7EA1"/>
    <w:rsid w:val="00BB0D40"/>
    <w:rsid w:val="00BB12E9"/>
    <w:rsid w:val="00BB1524"/>
    <w:rsid w:val="00BB447A"/>
    <w:rsid w:val="00BB7326"/>
    <w:rsid w:val="00BC4752"/>
    <w:rsid w:val="00BC4A8D"/>
    <w:rsid w:val="00BC72D8"/>
    <w:rsid w:val="00BC75DB"/>
    <w:rsid w:val="00BC78E8"/>
    <w:rsid w:val="00BD2186"/>
    <w:rsid w:val="00BD4AFA"/>
    <w:rsid w:val="00BE090F"/>
    <w:rsid w:val="00BE09E9"/>
    <w:rsid w:val="00BE0A07"/>
    <w:rsid w:val="00BE0ED1"/>
    <w:rsid w:val="00BE2486"/>
    <w:rsid w:val="00BE2FA0"/>
    <w:rsid w:val="00BE4DF8"/>
    <w:rsid w:val="00BE6191"/>
    <w:rsid w:val="00BF0DEE"/>
    <w:rsid w:val="00BF2E68"/>
    <w:rsid w:val="00BF399B"/>
    <w:rsid w:val="00BF4D13"/>
    <w:rsid w:val="00BF5227"/>
    <w:rsid w:val="00BF6061"/>
    <w:rsid w:val="00C00B26"/>
    <w:rsid w:val="00C01530"/>
    <w:rsid w:val="00C01C1C"/>
    <w:rsid w:val="00C03D7C"/>
    <w:rsid w:val="00C05124"/>
    <w:rsid w:val="00C13D35"/>
    <w:rsid w:val="00C16B30"/>
    <w:rsid w:val="00C226C9"/>
    <w:rsid w:val="00C227FD"/>
    <w:rsid w:val="00C23E93"/>
    <w:rsid w:val="00C368D3"/>
    <w:rsid w:val="00C40528"/>
    <w:rsid w:val="00C41DB1"/>
    <w:rsid w:val="00C42542"/>
    <w:rsid w:val="00C4535D"/>
    <w:rsid w:val="00C511BD"/>
    <w:rsid w:val="00C52742"/>
    <w:rsid w:val="00C52B0E"/>
    <w:rsid w:val="00C5347C"/>
    <w:rsid w:val="00C543D0"/>
    <w:rsid w:val="00C5464B"/>
    <w:rsid w:val="00C56128"/>
    <w:rsid w:val="00C61486"/>
    <w:rsid w:val="00C645FB"/>
    <w:rsid w:val="00C652B2"/>
    <w:rsid w:val="00C65F73"/>
    <w:rsid w:val="00C70678"/>
    <w:rsid w:val="00C76175"/>
    <w:rsid w:val="00C77C09"/>
    <w:rsid w:val="00C81417"/>
    <w:rsid w:val="00C82531"/>
    <w:rsid w:val="00C828FD"/>
    <w:rsid w:val="00C8367D"/>
    <w:rsid w:val="00C842D0"/>
    <w:rsid w:val="00C8577D"/>
    <w:rsid w:val="00C86DDD"/>
    <w:rsid w:val="00C8702B"/>
    <w:rsid w:val="00C90188"/>
    <w:rsid w:val="00C95DCD"/>
    <w:rsid w:val="00C969CF"/>
    <w:rsid w:val="00C96A2D"/>
    <w:rsid w:val="00CA02F8"/>
    <w:rsid w:val="00CA1DF6"/>
    <w:rsid w:val="00CA1F87"/>
    <w:rsid w:val="00CA2745"/>
    <w:rsid w:val="00CA3B3C"/>
    <w:rsid w:val="00CA5985"/>
    <w:rsid w:val="00CA6F5F"/>
    <w:rsid w:val="00CA7A21"/>
    <w:rsid w:val="00CB1614"/>
    <w:rsid w:val="00CB22C5"/>
    <w:rsid w:val="00CB34FC"/>
    <w:rsid w:val="00CC3F30"/>
    <w:rsid w:val="00CC61CD"/>
    <w:rsid w:val="00CC7D4A"/>
    <w:rsid w:val="00CD173C"/>
    <w:rsid w:val="00CD45AB"/>
    <w:rsid w:val="00CD7152"/>
    <w:rsid w:val="00CE1AA0"/>
    <w:rsid w:val="00CE202B"/>
    <w:rsid w:val="00CE3C76"/>
    <w:rsid w:val="00CE40DD"/>
    <w:rsid w:val="00CE452E"/>
    <w:rsid w:val="00CE54CB"/>
    <w:rsid w:val="00CE5FC0"/>
    <w:rsid w:val="00CF44E4"/>
    <w:rsid w:val="00CF781D"/>
    <w:rsid w:val="00CF7EF7"/>
    <w:rsid w:val="00D00ECF"/>
    <w:rsid w:val="00D014A8"/>
    <w:rsid w:val="00D018E1"/>
    <w:rsid w:val="00D01901"/>
    <w:rsid w:val="00D029F4"/>
    <w:rsid w:val="00D02D86"/>
    <w:rsid w:val="00D02FFE"/>
    <w:rsid w:val="00D04E4F"/>
    <w:rsid w:val="00D05185"/>
    <w:rsid w:val="00D115C0"/>
    <w:rsid w:val="00D119D1"/>
    <w:rsid w:val="00D11BB3"/>
    <w:rsid w:val="00D11DFB"/>
    <w:rsid w:val="00D14054"/>
    <w:rsid w:val="00D14EC3"/>
    <w:rsid w:val="00D165D8"/>
    <w:rsid w:val="00D1722C"/>
    <w:rsid w:val="00D179FF"/>
    <w:rsid w:val="00D239AF"/>
    <w:rsid w:val="00D25484"/>
    <w:rsid w:val="00D27E6F"/>
    <w:rsid w:val="00D30B55"/>
    <w:rsid w:val="00D31596"/>
    <w:rsid w:val="00D33BA7"/>
    <w:rsid w:val="00D34CFE"/>
    <w:rsid w:val="00D35DE4"/>
    <w:rsid w:val="00D36D31"/>
    <w:rsid w:val="00D373B0"/>
    <w:rsid w:val="00D37F9A"/>
    <w:rsid w:val="00D42704"/>
    <w:rsid w:val="00D43FD9"/>
    <w:rsid w:val="00D446EF"/>
    <w:rsid w:val="00D4485B"/>
    <w:rsid w:val="00D4673F"/>
    <w:rsid w:val="00D56E1E"/>
    <w:rsid w:val="00D6170E"/>
    <w:rsid w:val="00D62061"/>
    <w:rsid w:val="00D71C6F"/>
    <w:rsid w:val="00D72275"/>
    <w:rsid w:val="00D73B51"/>
    <w:rsid w:val="00D75038"/>
    <w:rsid w:val="00D771B8"/>
    <w:rsid w:val="00D778E6"/>
    <w:rsid w:val="00D81FF1"/>
    <w:rsid w:val="00D82B93"/>
    <w:rsid w:val="00D838E5"/>
    <w:rsid w:val="00D839BB"/>
    <w:rsid w:val="00D84D20"/>
    <w:rsid w:val="00D952BE"/>
    <w:rsid w:val="00DA02CB"/>
    <w:rsid w:val="00DA0E6B"/>
    <w:rsid w:val="00DA1722"/>
    <w:rsid w:val="00DA1A77"/>
    <w:rsid w:val="00DA2B7A"/>
    <w:rsid w:val="00DA6A95"/>
    <w:rsid w:val="00DB0FF5"/>
    <w:rsid w:val="00DB15B6"/>
    <w:rsid w:val="00DB2BD6"/>
    <w:rsid w:val="00DB4EED"/>
    <w:rsid w:val="00DB51D1"/>
    <w:rsid w:val="00DC011D"/>
    <w:rsid w:val="00DC3626"/>
    <w:rsid w:val="00DC396B"/>
    <w:rsid w:val="00DC5289"/>
    <w:rsid w:val="00DC542C"/>
    <w:rsid w:val="00DC54CA"/>
    <w:rsid w:val="00DC7076"/>
    <w:rsid w:val="00DC72AF"/>
    <w:rsid w:val="00DD10B5"/>
    <w:rsid w:val="00DD12B1"/>
    <w:rsid w:val="00DD1A5E"/>
    <w:rsid w:val="00DE0423"/>
    <w:rsid w:val="00DE0BEA"/>
    <w:rsid w:val="00DE321F"/>
    <w:rsid w:val="00DE3E38"/>
    <w:rsid w:val="00DE49E6"/>
    <w:rsid w:val="00DE6668"/>
    <w:rsid w:val="00DF1A37"/>
    <w:rsid w:val="00DF1D82"/>
    <w:rsid w:val="00DF4C9C"/>
    <w:rsid w:val="00DF4F55"/>
    <w:rsid w:val="00DF53AF"/>
    <w:rsid w:val="00E02BEB"/>
    <w:rsid w:val="00E05831"/>
    <w:rsid w:val="00E065E1"/>
    <w:rsid w:val="00E068A4"/>
    <w:rsid w:val="00E07220"/>
    <w:rsid w:val="00E10D52"/>
    <w:rsid w:val="00E12BC9"/>
    <w:rsid w:val="00E13240"/>
    <w:rsid w:val="00E13E8D"/>
    <w:rsid w:val="00E1407C"/>
    <w:rsid w:val="00E15A5F"/>
    <w:rsid w:val="00E17BA9"/>
    <w:rsid w:val="00E24316"/>
    <w:rsid w:val="00E2561D"/>
    <w:rsid w:val="00E31DBC"/>
    <w:rsid w:val="00E34225"/>
    <w:rsid w:val="00E37E9C"/>
    <w:rsid w:val="00E4093E"/>
    <w:rsid w:val="00E41D92"/>
    <w:rsid w:val="00E433C3"/>
    <w:rsid w:val="00E46B87"/>
    <w:rsid w:val="00E507D4"/>
    <w:rsid w:val="00E51A17"/>
    <w:rsid w:val="00E51F1F"/>
    <w:rsid w:val="00E53AFD"/>
    <w:rsid w:val="00E549A4"/>
    <w:rsid w:val="00E55FEE"/>
    <w:rsid w:val="00E5630A"/>
    <w:rsid w:val="00E6488D"/>
    <w:rsid w:val="00E67271"/>
    <w:rsid w:val="00E67996"/>
    <w:rsid w:val="00E71635"/>
    <w:rsid w:val="00E71786"/>
    <w:rsid w:val="00E718D5"/>
    <w:rsid w:val="00E74051"/>
    <w:rsid w:val="00E7659B"/>
    <w:rsid w:val="00E77AB6"/>
    <w:rsid w:val="00E8043A"/>
    <w:rsid w:val="00E80972"/>
    <w:rsid w:val="00E81E69"/>
    <w:rsid w:val="00E82A88"/>
    <w:rsid w:val="00E8433D"/>
    <w:rsid w:val="00E851C1"/>
    <w:rsid w:val="00E9387E"/>
    <w:rsid w:val="00E94AA4"/>
    <w:rsid w:val="00E97A8F"/>
    <w:rsid w:val="00EA0A58"/>
    <w:rsid w:val="00EA2DB3"/>
    <w:rsid w:val="00EB3039"/>
    <w:rsid w:val="00EB3A87"/>
    <w:rsid w:val="00ED1769"/>
    <w:rsid w:val="00ED2E89"/>
    <w:rsid w:val="00ED5485"/>
    <w:rsid w:val="00ED58F9"/>
    <w:rsid w:val="00ED6B6A"/>
    <w:rsid w:val="00ED7287"/>
    <w:rsid w:val="00EE254A"/>
    <w:rsid w:val="00EE2888"/>
    <w:rsid w:val="00EE4855"/>
    <w:rsid w:val="00EE4E2B"/>
    <w:rsid w:val="00EF0F8D"/>
    <w:rsid w:val="00EF23AC"/>
    <w:rsid w:val="00EF319A"/>
    <w:rsid w:val="00EF3762"/>
    <w:rsid w:val="00EF4652"/>
    <w:rsid w:val="00F00C8F"/>
    <w:rsid w:val="00F012D7"/>
    <w:rsid w:val="00F014A5"/>
    <w:rsid w:val="00F02104"/>
    <w:rsid w:val="00F03BD5"/>
    <w:rsid w:val="00F05A0C"/>
    <w:rsid w:val="00F10004"/>
    <w:rsid w:val="00F10705"/>
    <w:rsid w:val="00F14928"/>
    <w:rsid w:val="00F169B2"/>
    <w:rsid w:val="00F16BD8"/>
    <w:rsid w:val="00F21D79"/>
    <w:rsid w:val="00F27AB8"/>
    <w:rsid w:val="00F27C70"/>
    <w:rsid w:val="00F339D6"/>
    <w:rsid w:val="00F346DF"/>
    <w:rsid w:val="00F34F9E"/>
    <w:rsid w:val="00F36803"/>
    <w:rsid w:val="00F36E66"/>
    <w:rsid w:val="00F40499"/>
    <w:rsid w:val="00F4742B"/>
    <w:rsid w:val="00F475E4"/>
    <w:rsid w:val="00F47C22"/>
    <w:rsid w:val="00F47CF6"/>
    <w:rsid w:val="00F51342"/>
    <w:rsid w:val="00F52B7B"/>
    <w:rsid w:val="00F56366"/>
    <w:rsid w:val="00F61C7A"/>
    <w:rsid w:val="00F70C03"/>
    <w:rsid w:val="00F7117B"/>
    <w:rsid w:val="00F75F13"/>
    <w:rsid w:val="00F76A7A"/>
    <w:rsid w:val="00F77493"/>
    <w:rsid w:val="00F81EBC"/>
    <w:rsid w:val="00F83B3C"/>
    <w:rsid w:val="00F906DD"/>
    <w:rsid w:val="00F93339"/>
    <w:rsid w:val="00F95074"/>
    <w:rsid w:val="00F97B52"/>
    <w:rsid w:val="00FA04BB"/>
    <w:rsid w:val="00FA0590"/>
    <w:rsid w:val="00FA2AD7"/>
    <w:rsid w:val="00FB2831"/>
    <w:rsid w:val="00FB4026"/>
    <w:rsid w:val="00FC2623"/>
    <w:rsid w:val="00FC2E26"/>
    <w:rsid w:val="00FC7212"/>
    <w:rsid w:val="00FD14FF"/>
    <w:rsid w:val="00FD1E88"/>
    <w:rsid w:val="00FD5CE4"/>
    <w:rsid w:val="00FD7000"/>
    <w:rsid w:val="00FE14FF"/>
    <w:rsid w:val="00FE43CD"/>
    <w:rsid w:val="00FE51E9"/>
    <w:rsid w:val="00FE66F9"/>
    <w:rsid w:val="00FE6849"/>
    <w:rsid w:val="00FE6F9D"/>
    <w:rsid w:val="00FF2D9E"/>
    <w:rsid w:val="00FF689D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EDB"/>
  </w:style>
  <w:style w:type="paragraph" w:styleId="Nagwek1">
    <w:name w:val="heading 1"/>
    <w:basedOn w:val="Normalny"/>
    <w:next w:val="Normalny"/>
    <w:link w:val="Nagwek1Znak"/>
    <w:uiPriority w:val="9"/>
    <w:qFormat/>
    <w:rsid w:val="00727EDB"/>
    <w:pPr>
      <w:keepNext/>
      <w:spacing w:before="100"/>
      <w:jc w:val="center"/>
      <w:outlineLvl w:val="0"/>
    </w:pPr>
    <w:rPr>
      <w:b/>
      <w:i/>
      <w:sz w:val="18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7EDB"/>
    <w:pPr>
      <w:keepNext/>
      <w:ind w:left="5387"/>
      <w:outlineLvl w:val="1"/>
    </w:pPr>
    <w:rPr>
      <w:b/>
      <w:i/>
      <w:sz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27EDB"/>
    <w:pPr>
      <w:keepNext/>
      <w:spacing w:before="60"/>
      <w:ind w:left="5387"/>
      <w:outlineLvl w:val="2"/>
    </w:pPr>
    <w:rPr>
      <w:b/>
      <w:i/>
      <w:sz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C17CF"/>
    <w:pPr>
      <w:keepNext/>
      <w:ind w:left="214" w:hanging="214"/>
      <w:jc w:val="center"/>
      <w:outlineLvl w:val="3"/>
    </w:pPr>
    <w:rPr>
      <w:b/>
      <w:bCs/>
      <w:sz w:val="22"/>
      <w:szCs w:val="24"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12B1"/>
    <w:pPr>
      <w:keepNext/>
      <w:tabs>
        <w:tab w:val="left" w:pos="0"/>
      </w:tabs>
      <w:spacing w:before="120"/>
      <w:ind w:hanging="75"/>
      <w:jc w:val="both"/>
      <w:outlineLvl w:val="4"/>
    </w:pPr>
    <w:rPr>
      <w:b/>
      <w:sz w:val="24"/>
      <w:szCs w:val="24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7EDB"/>
    <w:pPr>
      <w:jc w:val="both"/>
    </w:pPr>
    <w:rPr>
      <w:sz w:val="24"/>
      <w:lang/>
    </w:rPr>
  </w:style>
  <w:style w:type="paragraph" w:styleId="Tekstpodstawowy2">
    <w:name w:val="Body Text 2"/>
    <w:basedOn w:val="Normalny"/>
    <w:rsid w:val="00727ED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727EDB"/>
    <w:rPr>
      <w:rFonts w:ascii="Garamond" w:hAnsi="Garamond"/>
      <w:i/>
      <w:sz w:val="28"/>
      <w:lang/>
    </w:rPr>
  </w:style>
  <w:style w:type="paragraph" w:styleId="Nagwek">
    <w:name w:val="header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/>
      <w:sz w:val="16"/>
      <w:szCs w:val="16"/>
      <w:lang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DD10B5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DD10B5"/>
    <w:rPr>
      <w:rFonts w:ascii="Garamond" w:hAnsi="Garamond"/>
      <w:i/>
      <w:sz w:val="28"/>
    </w:rPr>
  </w:style>
  <w:style w:type="character" w:styleId="Odwoanieprzypisudolnego">
    <w:name w:val="footnote reference"/>
    <w:uiPriority w:val="99"/>
    <w:rsid w:val="00DD10B5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DD10B5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DD10B5"/>
    <w:rPr>
      <w:rFonts w:ascii="Arial Narrow" w:eastAsia="Calibri" w:hAnsi="Arial Narrow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3C17CF"/>
  </w:style>
  <w:style w:type="character" w:customStyle="1" w:styleId="Nagwek4Znak">
    <w:name w:val="Nagłówek 4 Znak"/>
    <w:link w:val="Nagwek4"/>
    <w:uiPriority w:val="9"/>
    <w:rsid w:val="003C17CF"/>
    <w:rPr>
      <w:b/>
      <w:bCs/>
      <w:sz w:val="22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C17CF"/>
  </w:style>
  <w:style w:type="character" w:customStyle="1" w:styleId="Nagwek3Znak">
    <w:name w:val="Nagłówek 3 Znak"/>
    <w:link w:val="Nagwek3"/>
    <w:uiPriority w:val="9"/>
    <w:rsid w:val="003C17CF"/>
    <w:rPr>
      <w:b/>
      <w:i/>
      <w:sz w:val="26"/>
    </w:rPr>
  </w:style>
  <w:style w:type="character" w:customStyle="1" w:styleId="TekstpodstawowyZnak">
    <w:name w:val="Tekst podstawowy Znak"/>
    <w:link w:val="Tekstpodstawowy"/>
    <w:uiPriority w:val="99"/>
    <w:rsid w:val="003C17CF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C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7CF"/>
  </w:style>
  <w:style w:type="paragraph" w:styleId="Tytu">
    <w:name w:val="Title"/>
    <w:basedOn w:val="Normalny"/>
    <w:link w:val="TytuZnak"/>
    <w:uiPriority w:val="10"/>
    <w:qFormat/>
    <w:rsid w:val="003C17CF"/>
    <w:pPr>
      <w:jc w:val="center"/>
    </w:pPr>
    <w:rPr>
      <w:sz w:val="24"/>
      <w:lang/>
    </w:rPr>
  </w:style>
  <w:style w:type="character" w:customStyle="1" w:styleId="TytuZnak">
    <w:name w:val="Tytuł Znak"/>
    <w:link w:val="Tytu"/>
    <w:uiPriority w:val="10"/>
    <w:rsid w:val="003C17CF"/>
    <w:rPr>
      <w:sz w:val="24"/>
    </w:rPr>
  </w:style>
  <w:style w:type="character" w:styleId="Numerstrony">
    <w:name w:val="page number"/>
    <w:uiPriority w:val="99"/>
    <w:rsid w:val="003C17CF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C17CF"/>
  </w:style>
  <w:style w:type="paragraph" w:customStyle="1" w:styleId="ListNumberLevel2">
    <w:name w:val="List Number (Level 2)"/>
    <w:basedOn w:val="Normalny"/>
    <w:uiPriority w:val="99"/>
    <w:rsid w:val="003C17CF"/>
    <w:pPr>
      <w:spacing w:after="240"/>
      <w:jc w:val="both"/>
    </w:pPr>
    <w:rPr>
      <w:sz w:val="24"/>
      <w:lang w:val="en-GB" w:eastAsia="en-US"/>
    </w:rPr>
  </w:style>
  <w:style w:type="character" w:customStyle="1" w:styleId="Nagwek5Znak">
    <w:name w:val="Nagłówek 5 Znak"/>
    <w:link w:val="Nagwek5"/>
    <w:uiPriority w:val="99"/>
    <w:rsid w:val="00DD12B1"/>
    <w:rPr>
      <w:b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DD12B1"/>
  </w:style>
  <w:style w:type="character" w:customStyle="1" w:styleId="Nagwek2Znak">
    <w:name w:val="Nagłówek 2 Znak"/>
    <w:link w:val="Nagwek2"/>
    <w:uiPriority w:val="99"/>
    <w:locked/>
    <w:rsid w:val="00DD12B1"/>
    <w:rPr>
      <w:b/>
      <w:i/>
      <w:sz w:val="28"/>
    </w:rPr>
  </w:style>
  <w:style w:type="paragraph" w:styleId="Listapunktowana">
    <w:name w:val="List Bullet"/>
    <w:basedOn w:val="Normalny"/>
    <w:uiPriority w:val="99"/>
    <w:rsid w:val="00DD12B1"/>
    <w:pPr>
      <w:numPr>
        <w:numId w:val="2"/>
      </w:numPr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DD12B1"/>
    <w:pPr>
      <w:spacing w:before="120" w:after="120"/>
    </w:pPr>
    <w:rPr>
      <w:b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locked/>
    <w:rsid w:val="00DD12B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99"/>
    <w:rsid w:val="00DD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DD12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12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2B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D12B1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rsid w:val="00DD12B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DD12B1"/>
    <w:pPr>
      <w:spacing w:after="120"/>
      <w:ind w:left="283"/>
    </w:pPr>
    <w:rPr>
      <w:sz w:val="24"/>
      <w:szCs w:val="24"/>
      <w:lang/>
    </w:rPr>
  </w:style>
  <w:style w:type="character" w:customStyle="1" w:styleId="TekstpodstawowywcityZnak">
    <w:name w:val="Tekst podstawowy wcięty Znak"/>
    <w:link w:val="Tekstpodstawowywcity"/>
    <w:uiPriority w:val="99"/>
    <w:rsid w:val="00DD12B1"/>
    <w:rPr>
      <w:sz w:val="24"/>
      <w:szCs w:val="24"/>
    </w:rPr>
  </w:style>
  <w:style w:type="character" w:customStyle="1" w:styleId="h2">
    <w:name w:val="h2"/>
    <w:basedOn w:val="Domylnaczcionkaakapitu"/>
    <w:rsid w:val="00DD12B1"/>
  </w:style>
  <w:style w:type="character" w:customStyle="1" w:styleId="h1">
    <w:name w:val="h1"/>
    <w:basedOn w:val="Domylnaczcionkaakapitu"/>
    <w:rsid w:val="00DD12B1"/>
  </w:style>
  <w:style w:type="paragraph" w:styleId="Akapitzlist">
    <w:name w:val="List Paragraph"/>
    <w:basedOn w:val="Normalny"/>
    <w:uiPriority w:val="34"/>
    <w:qFormat/>
    <w:rsid w:val="00CE54CB"/>
    <w:pPr>
      <w:ind w:left="720"/>
    </w:pPr>
    <w:rPr>
      <w:rFonts w:ascii="Calibri" w:eastAsia="Calibri" w:hAnsi="Calibri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B33B5D"/>
    <w:pPr>
      <w:spacing w:after="60"/>
      <w:jc w:val="center"/>
      <w:outlineLvl w:val="1"/>
    </w:pPr>
    <w:rPr>
      <w:rFonts w:ascii="Cambria" w:hAnsi="Cambria"/>
      <w:sz w:val="24"/>
      <w:lang/>
    </w:rPr>
  </w:style>
  <w:style w:type="character" w:customStyle="1" w:styleId="PodtytuZnak">
    <w:name w:val="Podtytuł Znak"/>
    <w:link w:val="Podtytu"/>
    <w:uiPriority w:val="11"/>
    <w:rsid w:val="00B33B5D"/>
    <w:rPr>
      <w:rFonts w:ascii="Cambria" w:hAnsi="Cambria"/>
      <w:sz w:val="24"/>
    </w:rPr>
  </w:style>
  <w:style w:type="paragraph" w:customStyle="1" w:styleId="Default">
    <w:name w:val="Default"/>
    <w:rsid w:val="002A07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2C5E-2C8C-454F-A558-671C9D6D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4702</Words>
  <Characters>28218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ncwalina</cp:lastModifiedBy>
  <cp:revision>2</cp:revision>
  <cp:lastPrinted>2015-11-20T09:24:00Z</cp:lastPrinted>
  <dcterms:created xsi:type="dcterms:W3CDTF">2016-01-25T12:49:00Z</dcterms:created>
  <dcterms:modified xsi:type="dcterms:W3CDTF">2016-01-25T12:49:00Z</dcterms:modified>
</cp:coreProperties>
</file>