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9B5CB4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4020B3">
        <w:rPr>
          <w:b/>
          <w:sz w:val="32"/>
        </w:rPr>
        <w:t>6</w:t>
      </w:r>
      <w:r w:rsidR="00EC0811" w:rsidRPr="00D61C0F">
        <w:rPr>
          <w:b/>
          <w:sz w:val="32"/>
        </w:rPr>
        <w:t>/</w:t>
      </w:r>
      <w:r w:rsidR="00DE7490">
        <w:rPr>
          <w:b/>
          <w:sz w:val="32"/>
        </w:rPr>
        <w:t>20</w:t>
      </w:r>
      <w:r w:rsidR="00DE7490" w:rsidRPr="00D61C0F">
        <w:rPr>
          <w:b/>
          <w:sz w:val="32"/>
        </w:rPr>
        <w:t>1</w:t>
      </w:r>
      <w:r w:rsidR="009563CF">
        <w:rPr>
          <w:b/>
          <w:sz w:val="32"/>
        </w:rPr>
        <w:t>8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</w:t>
      </w:r>
      <w:r w:rsidR="00DE7490">
        <w:rPr>
          <w:b/>
          <w:sz w:val="32"/>
        </w:rPr>
        <w:t>-</w:t>
      </w:r>
      <w:r>
        <w:rPr>
          <w:b/>
          <w:sz w:val="32"/>
        </w:rPr>
        <w:t xml:space="preserve">2020 z </w:t>
      </w:r>
      <w:r w:rsidR="00A002B4">
        <w:rPr>
          <w:b/>
          <w:sz w:val="32"/>
        </w:rPr>
        <w:t>25</w:t>
      </w:r>
      <w:r w:rsidR="00DE7490">
        <w:rPr>
          <w:b/>
          <w:sz w:val="32"/>
        </w:rPr>
        <w:t xml:space="preserve"> </w:t>
      </w:r>
      <w:r w:rsidR="00A002B4">
        <w:rPr>
          <w:b/>
          <w:sz w:val="32"/>
        </w:rPr>
        <w:t xml:space="preserve">maja </w:t>
      </w:r>
      <w:r w:rsidR="00DE7490" w:rsidRPr="00D61C0F">
        <w:rPr>
          <w:b/>
          <w:sz w:val="32"/>
        </w:rPr>
        <w:t>201</w:t>
      </w:r>
      <w:r w:rsidR="00A002B4">
        <w:rPr>
          <w:b/>
          <w:sz w:val="32"/>
        </w:rPr>
        <w:t>8</w:t>
      </w:r>
      <w:r w:rsidR="00DE7490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r.</w:t>
      </w:r>
    </w:p>
    <w:p w:rsidR="004B2F15" w:rsidRPr="001E07DB" w:rsidRDefault="00D61C0F" w:rsidP="005F2430">
      <w:pPr>
        <w:spacing w:line="240" w:lineRule="auto"/>
        <w:jc w:val="center"/>
        <w:rPr>
          <w:b/>
          <w:sz w:val="24"/>
        </w:rPr>
      </w:pPr>
      <w:r w:rsidRPr="008F14A1">
        <w:rPr>
          <w:b/>
          <w:sz w:val="24"/>
          <w:szCs w:val="24"/>
        </w:rPr>
        <w:t xml:space="preserve">w </w:t>
      </w:r>
      <w:r w:rsidR="00DD135E" w:rsidRPr="008F14A1">
        <w:rPr>
          <w:b/>
          <w:sz w:val="24"/>
          <w:szCs w:val="24"/>
        </w:rPr>
        <w:t xml:space="preserve">sprawie </w:t>
      </w:r>
      <w:r w:rsidR="00B43872">
        <w:rPr>
          <w:b/>
          <w:sz w:val="24"/>
          <w:szCs w:val="24"/>
        </w:rPr>
        <w:t xml:space="preserve">zmian </w:t>
      </w:r>
      <w:r w:rsidR="009B5CB4" w:rsidRPr="008F14A1">
        <w:rPr>
          <w:b/>
          <w:sz w:val="24"/>
          <w:szCs w:val="24"/>
        </w:rPr>
        <w:t>kryteriów wyboru projektów</w:t>
      </w:r>
      <w:r w:rsidR="00172A2B">
        <w:rPr>
          <w:b/>
          <w:sz w:val="24"/>
          <w:szCs w:val="24"/>
        </w:rPr>
        <w:t xml:space="preserve"> </w:t>
      </w:r>
      <w:r w:rsidR="00A002B4" w:rsidRPr="00A002B4">
        <w:rPr>
          <w:b/>
          <w:sz w:val="24"/>
          <w:szCs w:val="24"/>
        </w:rPr>
        <w:t xml:space="preserve">dla trybu pozakonkursowego </w:t>
      </w:r>
      <w:r w:rsidR="00A002B4">
        <w:rPr>
          <w:b/>
          <w:sz w:val="24"/>
          <w:szCs w:val="24"/>
        </w:rPr>
        <w:br/>
      </w:r>
      <w:r w:rsidR="00172A2B">
        <w:rPr>
          <w:b/>
          <w:sz w:val="24"/>
          <w:szCs w:val="24"/>
        </w:rPr>
        <w:t xml:space="preserve">w działaniach </w:t>
      </w:r>
      <w:r w:rsidR="00A002B4">
        <w:rPr>
          <w:b/>
          <w:sz w:val="24"/>
          <w:szCs w:val="24"/>
        </w:rPr>
        <w:t xml:space="preserve">2.1 i 2.2 </w:t>
      </w:r>
    </w:p>
    <w:p w:rsidR="00451EC2" w:rsidRPr="000B38CA" w:rsidRDefault="004B2F15" w:rsidP="00451EC2">
      <w:pPr>
        <w:jc w:val="both"/>
        <w:rPr>
          <w:rFonts w:cs="Calibri"/>
          <w:sz w:val="24"/>
          <w:szCs w:val="24"/>
        </w:rPr>
      </w:pPr>
      <w:r w:rsidRPr="000B38CA">
        <w:rPr>
          <w:rFonts w:cs="Calibri"/>
          <w:sz w:val="24"/>
          <w:szCs w:val="24"/>
        </w:rPr>
        <w:t>Komitet</w:t>
      </w:r>
      <w:r w:rsidR="009141B3" w:rsidRPr="000B38CA">
        <w:rPr>
          <w:rFonts w:cs="Calibri"/>
          <w:sz w:val="24"/>
          <w:szCs w:val="24"/>
        </w:rPr>
        <w:t xml:space="preserve"> </w:t>
      </w:r>
      <w:r w:rsidRPr="000B38CA">
        <w:rPr>
          <w:rFonts w:cs="Calibri"/>
          <w:sz w:val="24"/>
          <w:szCs w:val="24"/>
        </w:rPr>
        <w:t>Monitorujący</w:t>
      </w:r>
      <w:r w:rsidR="00D814A4" w:rsidRPr="000B38CA">
        <w:rPr>
          <w:rFonts w:cs="Calibri"/>
          <w:sz w:val="24"/>
          <w:szCs w:val="24"/>
        </w:rPr>
        <w:t xml:space="preserve"> Program Operacyjny</w:t>
      </w:r>
      <w:r w:rsidR="009141B3" w:rsidRPr="000B38CA">
        <w:rPr>
          <w:rFonts w:cs="Calibri"/>
          <w:sz w:val="24"/>
          <w:szCs w:val="24"/>
        </w:rPr>
        <w:t xml:space="preserve"> Polska Cyfrowa na lata 2014</w:t>
      </w:r>
      <w:r w:rsidR="00DE7490" w:rsidRPr="000B38CA">
        <w:rPr>
          <w:rFonts w:cs="Calibri"/>
          <w:sz w:val="24"/>
          <w:szCs w:val="24"/>
        </w:rPr>
        <w:t>-</w:t>
      </w:r>
      <w:r w:rsidR="00451EC2" w:rsidRPr="000B38CA">
        <w:rPr>
          <w:rFonts w:cs="Calibri"/>
          <w:sz w:val="24"/>
          <w:szCs w:val="24"/>
        </w:rPr>
        <w:t>2020 uchwala co następuje:</w:t>
      </w:r>
    </w:p>
    <w:p w:rsidR="00451EC2" w:rsidRPr="00B808D8" w:rsidRDefault="00451EC2" w:rsidP="00451EC2">
      <w:pPr>
        <w:jc w:val="center"/>
        <w:rPr>
          <w:rFonts w:cs="Calibri"/>
          <w:sz w:val="24"/>
          <w:szCs w:val="24"/>
        </w:rPr>
      </w:pPr>
      <w:r w:rsidRPr="00B808D8">
        <w:rPr>
          <w:rFonts w:cs="Calibri"/>
          <w:sz w:val="24"/>
          <w:szCs w:val="24"/>
        </w:rPr>
        <w:t>§1</w:t>
      </w:r>
    </w:p>
    <w:p w:rsidR="00E001A0" w:rsidRPr="000B38CA" w:rsidRDefault="00952C9A" w:rsidP="005F2430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0B38CA">
        <w:rPr>
          <w:rFonts w:cs="Calibri"/>
          <w:sz w:val="24"/>
          <w:szCs w:val="24"/>
        </w:rPr>
        <w:t xml:space="preserve">Przyjmuje </w:t>
      </w:r>
      <w:r w:rsidR="00E001A0" w:rsidRPr="000B38CA">
        <w:rPr>
          <w:rFonts w:cs="Calibri"/>
          <w:sz w:val="24"/>
          <w:szCs w:val="24"/>
        </w:rPr>
        <w:t>się zmiany do kryteriów</w:t>
      </w:r>
      <w:r w:rsidR="008B50C7">
        <w:rPr>
          <w:rFonts w:cs="Calibri"/>
          <w:sz w:val="24"/>
          <w:szCs w:val="24"/>
        </w:rPr>
        <w:t xml:space="preserve"> i metodyk</w:t>
      </w:r>
      <w:r w:rsidR="00E001A0" w:rsidRPr="000B38CA">
        <w:rPr>
          <w:rFonts w:cs="Calibri"/>
          <w:sz w:val="24"/>
          <w:szCs w:val="24"/>
        </w:rPr>
        <w:t xml:space="preserve"> wyboru projekt</w:t>
      </w:r>
      <w:r w:rsidR="000B38CA">
        <w:rPr>
          <w:rFonts w:cs="Calibri"/>
          <w:sz w:val="24"/>
          <w:szCs w:val="24"/>
        </w:rPr>
        <w:t>ów dla trybu pozakonkursowego</w:t>
      </w:r>
      <w:r w:rsidR="00B32045">
        <w:rPr>
          <w:rFonts w:cs="Calibri"/>
          <w:sz w:val="24"/>
          <w:szCs w:val="24"/>
        </w:rPr>
        <w:t xml:space="preserve"> </w:t>
      </w:r>
      <w:r w:rsidR="000B38CA">
        <w:rPr>
          <w:rFonts w:cs="Calibri"/>
          <w:sz w:val="24"/>
          <w:szCs w:val="24"/>
        </w:rPr>
        <w:t>w </w:t>
      </w:r>
      <w:r w:rsidR="00E001A0" w:rsidRPr="000B38CA">
        <w:rPr>
          <w:rFonts w:cs="Calibri"/>
          <w:sz w:val="24"/>
          <w:szCs w:val="24"/>
        </w:rPr>
        <w:t>ramach:</w:t>
      </w:r>
    </w:p>
    <w:p w:rsidR="00E001A0" w:rsidRPr="000B38CA" w:rsidRDefault="00E001A0" w:rsidP="00A002B4">
      <w:pPr>
        <w:pStyle w:val="Akapitzlist"/>
        <w:numPr>
          <w:ilvl w:val="1"/>
          <w:numId w:val="7"/>
        </w:numPr>
        <w:spacing w:line="240" w:lineRule="auto"/>
        <w:ind w:left="709" w:hanging="283"/>
        <w:rPr>
          <w:rFonts w:cs="Calibri"/>
          <w:sz w:val="24"/>
          <w:szCs w:val="24"/>
        </w:rPr>
      </w:pPr>
      <w:r w:rsidRPr="000B38CA">
        <w:rPr>
          <w:rFonts w:cs="Calibri"/>
          <w:sz w:val="24"/>
          <w:szCs w:val="24"/>
        </w:rPr>
        <w:t>Działania 2.1 „Wysoka dostępność i jakość e-usług publicznych”</w:t>
      </w:r>
      <w:r w:rsidR="000B38CA">
        <w:rPr>
          <w:rFonts w:cs="Calibri"/>
          <w:sz w:val="24"/>
          <w:szCs w:val="24"/>
        </w:rPr>
        <w:t xml:space="preserve"> zgodnie z </w:t>
      </w:r>
      <w:r w:rsidRPr="000B38CA">
        <w:rPr>
          <w:rFonts w:cs="Calibri"/>
          <w:sz w:val="24"/>
          <w:szCs w:val="24"/>
        </w:rPr>
        <w:t>załącznik</w:t>
      </w:r>
      <w:r w:rsidR="007533D1">
        <w:rPr>
          <w:rFonts w:cs="Calibri"/>
          <w:sz w:val="24"/>
          <w:szCs w:val="24"/>
        </w:rPr>
        <w:t>ami</w:t>
      </w:r>
      <w:r w:rsidRPr="000B38CA">
        <w:rPr>
          <w:rFonts w:cs="Calibri"/>
          <w:sz w:val="24"/>
          <w:szCs w:val="24"/>
        </w:rPr>
        <w:t xml:space="preserve"> nr </w:t>
      </w:r>
      <w:r w:rsidR="00A002B4" w:rsidRPr="000B38CA">
        <w:rPr>
          <w:rFonts w:cs="Calibri"/>
          <w:sz w:val="24"/>
          <w:szCs w:val="24"/>
        </w:rPr>
        <w:t>1</w:t>
      </w:r>
      <w:r w:rsidR="00B32045">
        <w:rPr>
          <w:rFonts w:cs="Calibri"/>
          <w:sz w:val="24"/>
          <w:szCs w:val="24"/>
        </w:rPr>
        <w:t xml:space="preserve"> i 2</w:t>
      </w:r>
      <w:r w:rsidRPr="000B38CA">
        <w:rPr>
          <w:rFonts w:cs="Calibri"/>
          <w:sz w:val="24"/>
          <w:szCs w:val="24"/>
        </w:rPr>
        <w:t>;</w:t>
      </w:r>
    </w:p>
    <w:p w:rsidR="00E001A0" w:rsidRPr="000B38CA" w:rsidRDefault="00E001A0" w:rsidP="00A002B4">
      <w:pPr>
        <w:pStyle w:val="Akapitzlist"/>
        <w:numPr>
          <w:ilvl w:val="1"/>
          <w:numId w:val="7"/>
        </w:numPr>
        <w:spacing w:line="240" w:lineRule="auto"/>
        <w:ind w:left="709" w:hanging="283"/>
        <w:rPr>
          <w:rFonts w:cs="Calibri"/>
          <w:sz w:val="24"/>
          <w:szCs w:val="24"/>
        </w:rPr>
      </w:pPr>
      <w:r w:rsidRPr="000B38CA">
        <w:rPr>
          <w:rFonts w:cs="Calibri"/>
          <w:sz w:val="24"/>
          <w:szCs w:val="24"/>
        </w:rPr>
        <w:t xml:space="preserve">Działania 2.2 „Cyfryzacja procesów </w:t>
      </w:r>
      <w:proofErr w:type="spellStart"/>
      <w:r w:rsidRPr="000B38CA">
        <w:rPr>
          <w:rFonts w:cs="Calibri"/>
          <w:sz w:val="24"/>
          <w:szCs w:val="24"/>
        </w:rPr>
        <w:t>back-office</w:t>
      </w:r>
      <w:proofErr w:type="spellEnd"/>
      <w:r w:rsidRPr="000B38CA">
        <w:rPr>
          <w:rFonts w:cs="Calibri"/>
          <w:sz w:val="24"/>
          <w:szCs w:val="24"/>
        </w:rPr>
        <w:t xml:space="preserve"> w administracji rządowej” zgodnie z</w:t>
      </w:r>
      <w:r w:rsidR="00017BB7" w:rsidRPr="000B38CA">
        <w:rPr>
          <w:rFonts w:cs="Calibri"/>
          <w:sz w:val="24"/>
          <w:szCs w:val="24"/>
        </w:rPr>
        <w:t> </w:t>
      </w:r>
      <w:r w:rsidRPr="000B38CA">
        <w:rPr>
          <w:rFonts w:cs="Calibri"/>
          <w:sz w:val="24"/>
          <w:szCs w:val="24"/>
        </w:rPr>
        <w:t>załącznik</w:t>
      </w:r>
      <w:r w:rsidR="007533D1">
        <w:rPr>
          <w:rFonts w:cs="Calibri"/>
          <w:sz w:val="24"/>
          <w:szCs w:val="24"/>
        </w:rPr>
        <w:t>ami</w:t>
      </w:r>
      <w:r w:rsidR="00A002B4" w:rsidRPr="000B38CA">
        <w:rPr>
          <w:rFonts w:cs="Calibri"/>
          <w:sz w:val="24"/>
          <w:szCs w:val="24"/>
        </w:rPr>
        <w:t xml:space="preserve"> </w:t>
      </w:r>
      <w:r w:rsidRPr="000B38CA">
        <w:rPr>
          <w:rFonts w:cs="Calibri"/>
          <w:sz w:val="24"/>
          <w:szCs w:val="24"/>
        </w:rPr>
        <w:t xml:space="preserve">nr </w:t>
      </w:r>
      <w:r w:rsidR="00B32045">
        <w:rPr>
          <w:rFonts w:cs="Calibri"/>
          <w:sz w:val="24"/>
          <w:szCs w:val="24"/>
        </w:rPr>
        <w:t>3 i 4</w:t>
      </w:r>
      <w:r w:rsidR="00A002B4" w:rsidRPr="000B38CA">
        <w:rPr>
          <w:rFonts w:cs="Calibri"/>
          <w:sz w:val="24"/>
          <w:szCs w:val="24"/>
        </w:rPr>
        <w:t>.</w:t>
      </w:r>
    </w:p>
    <w:p w:rsidR="00D60693" w:rsidRPr="00B808D8" w:rsidRDefault="00D60693" w:rsidP="00D60693">
      <w:pPr>
        <w:jc w:val="center"/>
        <w:rPr>
          <w:rFonts w:cs="Calibri"/>
          <w:sz w:val="24"/>
          <w:szCs w:val="24"/>
        </w:rPr>
      </w:pPr>
      <w:r w:rsidRPr="00B808D8">
        <w:rPr>
          <w:rFonts w:cs="Calibri"/>
          <w:sz w:val="24"/>
          <w:szCs w:val="24"/>
        </w:rPr>
        <w:t>§2</w:t>
      </w:r>
    </w:p>
    <w:p w:rsidR="00D61C0F" w:rsidRPr="00B808D8" w:rsidRDefault="00451EC2" w:rsidP="00D61C0F">
      <w:pPr>
        <w:rPr>
          <w:rFonts w:cs="Calibri"/>
          <w:sz w:val="24"/>
          <w:szCs w:val="24"/>
        </w:rPr>
      </w:pPr>
      <w:r w:rsidRPr="00B808D8">
        <w:rPr>
          <w:rFonts w:cs="Calibri"/>
          <w:sz w:val="24"/>
          <w:szCs w:val="24"/>
        </w:rPr>
        <w:t>Uchwała wchodzi w ż</w:t>
      </w:r>
      <w:r w:rsidR="008F14A1" w:rsidRPr="00B808D8">
        <w:rPr>
          <w:rFonts w:cs="Calibri"/>
          <w:sz w:val="24"/>
          <w:szCs w:val="24"/>
        </w:rPr>
        <w:t>y</w:t>
      </w:r>
      <w:r w:rsidR="001563BE" w:rsidRPr="00B808D8">
        <w:rPr>
          <w:rFonts w:cs="Calibri"/>
          <w:sz w:val="24"/>
          <w:szCs w:val="24"/>
        </w:rPr>
        <w:t>cie z dniem podjęcia</w:t>
      </w:r>
      <w:r w:rsidRPr="00B808D8">
        <w:rPr>
          <w:rFonts w:cs="Calibri"/>
          <w:sz w:val="24"/>
          <w:szCs w:val="24"/>
        </w:rPr>
        <w:t>.</w:t>
      </w:r>
    </w:p>
    <w:p w:rsidR="00F82F6B" w:rsidRDefault="00F82F6B" w:rsidP="00D61C0F"/>
    <w:p w:rsidR="0014623F" w:rsidRDefault="0014623F" w:rsidP="0014623F">
      <w:pPr>
        <w:spacing w:after="0"/>
        <w:ind w:left="4820"/>
        <w:jc w:val="center"/>
        <w:rPr>
          <w:b/>
          <w:sz w:val="24"/>
        </w:rPr>
      </w:pPr>
      <w:r w:rsidRPr="00F82F6B">
        <w:rPr>
          <w:b/>
          <w:sz w:val="24"/>
        </w:rPr>
        <w:t xml:space="preserve">Przewodniczący </w:t>
      </w:r>
      <w:r>
        <w:rPr>
          <w:b/>
          <w:sz w:val="24"/>
        </w:rPr>
        <w:br/>
        <w:t>K</w:t>
      </w:r>
      <w:r w:rsidRPr="00F82F6B">
        <w:rPr>
          <w:b/>
          <w:sz w:val="24"/>
        </w:rPr>
        <w:t xml:space="preserve">omitetu </w:t>
      </w:r>
      <w:r>
        <w:rPr>
          <w:b/>
          <w:sz w:val="24"/>
        </w:rPr>
        <w:t>Monitorującego</w:t>
      </w:r>
      <w:r>
        <w:rPr>
          <w:b/>
          <w:sz w:val="24"/>
        </w:rPr>
        <w:br/>
        <w:t>Program Operacyjny</w:t>
      </w:r>
      <w:r w:rsidRPr="00F82F6B">
        <w:rPr>
          <w:b/>
          <w:sz w:val="24"/>
        </w:rPr>
        <w:t xml:space="preserve"> </w:t>
      </w:r>
      <w:r w:rsidRPr="00F82F6B">
        <w:rPr>
          <w:b/>
          <w:sz w:val="24"/>
        </w:rPr>
        <w:br/>
        <w:t xml:space="preserve">Polska Cyfrowa </w:t>
      </w:r>
      <w:r>
        <w:rPr>
          <w:b/>
          <w:sz w:val="24"/>
        </w:rPr>
        <w:t xml:space="preserve">na lata </w:t>
      </w:r>
      <w:r w:rsidRPr="00F82F6B">
        <w:rPr>
          <w:b/>
          <w:sz w:val="24"/>
        </w:rPr>
        <w:t>2014</w:t>
      </w:r>
      <w:r>
        <w:rPr>
          <w:b/>
          <w:sz w:val="24"/>
        </w:rPr>
        <w:t>-</w:t>
      </w:r>
      <w:r w:rsidRPr="00F82F6B">
        <w:rPr>
          <w:b/>
          <w:sz w:val="24"/>
        </w:rPr>
        <w:t>2020</w:t>
      </w:r>
    </w:p>
    <w:p w:rsidR="0014623F" w:rsidRDefault="0014623F" w:rsidP="0014623F">
      <w:pPr>
        <w:spacing w:after="0"/>
        <w:ind w:left="4820"/>
        <w:jc w:val="center"/>
        <w:rPr>
          <w:b/>
          <w:sz w:val="24"/>
        </w:rPr>
      </w:pPr>
    </w:p>
    <w:p w:rsidR="0014623F" w:rsidRDefault="0014623F" w:rsidP="0014623F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 xml:space="preserve">Podsekretarz Stanu </w:t>
      </w:r>
      <w:r>
        <w:rPr>
          <w:b/>
          <w:sz w:val="24"/>
        </w:rPr>
        <w:br/>
        <w:t>Paweł Chorąży</w:t>
      </w:r>
    </w:p>
    <w:p w:rsidR="00F82F6B" w:rsidRDefault="0014623F" w:rsidP="0014623F">
      <w:pPr>
        <w:spacing w:after="0"/>
        <w:ind w:left="4820"/>
        <w:jc w:val="center"/>
        <w:rPr>
          <w:b/>
          <w:sz w:val="24"/>
        </w:rPr>
      </w:pPr>
      <w:r>
        <w:rPr>
          <w:sz w:val="24"/>
        </w:rPr>
        <w:t>(dokument podpisany</w:t>
      </w:r>
      <w:r>
        <w:rPr>
          <w:sz w:val="24"/>
        </w:rPr>
        <w:br/>
        <w:t>kwalifikowanym podpisem elektronicznym)</w:t>
      </w:r>
      <w:bookmarkStart w:id="0" w:name="_GoBack"/>
      <w:bookmarkEnd w:id="0"/>
    </w:p>
    <w:p w:rsidR="009E2C99" w:rsidRDefault="00857475" w:rsidP="00857475">
      <w:pPr>
        <w:spacing w:after="0"/>
        <w:jc w:val="center"/>
        <w:rPr>
          <w:b/>
          <w:sz w:val="32"/>
        </w:rPr>
      </w:pPr>
      <w:r>
        <w:rPr>
          <w:b/>
          <w:sz w:val="24"/>
        </w:rPr>
        <w:br w:type="page"/>
      </w:r>
      <w:r w:rsidR="009E2C99" w:rsidRPr="00EC32A1">
        <w:rPr>
          <w:b/>
          <w:sz w:val="32"/>
        </w:rPr>
        <w:lastRenderedPageBreak/>
        <w:t>UZASADNIENIE</w:t>
      </w:r>
    </w:p>
    <w:p w:rsidR="009E2C99" w:rsidRPr="00EC32A1" w:rsidRDefault="009E2C99" w:rsidP="009E2C99">
      <w:pPr>
        <w:jc w:val="center"/>
        <w:rPr>
          <w:b/>
          <w:sz w:val="32"/>
        </w:rPr>
      </w:pPr>
    </w:p>
    <w:p w:rsidR="009E2C99" w:rsidRPr="000B38CA" w:rsidRDefault="009E2C99" w:rsidP="000B38CA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  <w:r w:rsidRPr="000B38CA">
        <w:rPr>
          <w:rFonts w:asciiTheme="minorHAnsi" w:hAnsiTheme="minorHAnsi" w:cstheme="minorHAnsi"/>
        </w:rPr>
        <w:t xml:space="preserve">Zgodnie z art. 110 Rozporządzenia Parlamentu i Rady (UE) nr 1303/2013 z dnia 17 grudnia 2013 r. </w:t>
      </w:r>
      <w:r w:rsidRPr="000B38CA">
        <w:rPr>
          <w:rFonts w:asciiTheme="minorHAnsi" w:hAnsiTheme="minorHAnsi" w:cstheme="minorHAnsi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1083/2006, Komitet Monitorujący rozpatruje i zatwierdza metodykę i kryteria wyboru operacji.</w:t>
      </w:r>
    </w:p>
    <w:p w:rsidR="0055683B" w:rsidRPr="000B38CA" w:rsidRDefault="006C63B7" w:rsidP="000B38CA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  <w:r w:rsidRPr="000B38CA">
        <w:rPr>
          <w:rFonts w:asciiTheme="minorHAnsi" w:hAnsiTheme="minorHAnsi" w:cstheme="minorHAnsi"/>
          <w:bCs/>
        </w:rPr>
        <w:t xml:space="preserve">Zmiana kryteriów </w:t>
      </w:r>
      <w:r w:rsidR="0055683B" w:rsidRPr="000B38CA">
        <w:rPr>
          <w:rFonts w:asciiTheme="minorHAnsi" w:hAnsiTheme="minorHAnsi" w:cstheme="minorHAnsi"/>
          <w:bCs/>
        </w:rPr>
        <w:t>wyboru projektów w działaniach 2.1</w:t>
      </w:r>
      <w:r w:rsidR="00A002B4" w:rsidRPr="000B38CA">
        <w:rPr>
          <w:rFonts w:asciiTheme="minorHAnsi" w:hAnsiTheme="minorHAnsi" w:cstheme="minorHAnsi"/>
          <w:bCs/>
        </w:rPr>
        <w:t xml:space="preserve"> i</w:t>
      </w:r>
      <w:r w:rsidR="0055683B" w:rsidRPr="000B38CA">
        <w:rPr>
          <w:rFonts w:asciiTheme="minorHAnsi" w:hAnsiTheme="minorHAnsi" w:cstheme="minorHAnsi"/>
          <w:bCs/>
        </w:rPr>
        <w:t xml:space="preserve"> 2.2</w:t>
      </w:r>
      <w:r w:rsidR="00103D10" w:rsidRPr="000B38CA">
        <w:rPr>
          <w:rFonts w:asciiTheme="minorHAnsi" w:hAnsiTheme="minorHAnsi" w:cstheme="minorHAnsi"/>
          <w:bCs/>
        </w:rPr>
        <w:t xml:space="preserve"> </w:t>
      </w:r>
      <w:r w:rsidRPr="000B38CA">
        <w:rPr>
          <w:rFonts w:asciiTheme="minorHAnsi" w:hAnsiTheme="minorHAnsi" w:cstheme="minorHAnsi"/>
          <w:bCs/>
        </w:rPr>
        <w:t>wynika z</w:t>
      </w:r>
      <w:r w:rsidR="00A57D66" w:rsidRPr="000B38CA">
        <w:rPr>
          <w:rFonts w:asciiTheme="minorHAnsi" w:hAnsiTheme="minorHAnsi" w:cstheme="minorHAnsi"/>
          <w:bCs/>
        </w:rPr>
        <w:t> </w:t>
      </w:r>
      <w:r w:rsidRPr="000B38CA">
        <w:rPr>
          <w:rFonts w:asciiTheme="minorHAnsi" w:hAnsiTheme="minorHAnsi" w:cstheme="minorHAnsi"/>
          <w:bCs/>
        </w:rPr>
        <w:t xml:space="preserve">nowelizacji </w:t>
      </w:r>
      <w:r w:rsidR="00985754">
        <w:rPr>
          <w:rFonts w:asciiTheme="minorHAnsi" w:hAnsiTheme="minorHAnsi" w:cstheme="minorHAnsi"/>
          <w:bCs/>
        </w:rPr>
        <w:t>przepis</w:t>
      </w:r>
      <w:r w:rsidRPr="000B38CA">
        <w:rPr>
          <w:rFonts w:asciiTheme="minorHAnsi" w:hAnsiTheme="minorHAnsi" w:cstheme="minorHAnsi"/>
          <w:bCs/>
        </w:rPr>
        <w:t>ów ustawy z dnia 11 lipca 2014 r. o zasadach realizacji programów w zakresie polityki spójności finansowanych w</w:t>
      </w:r>
      <w:r w:rsidR="00B57EFF" w:rsidRPr="000B38CA">
        <w:rPr>
          <w:rFonts w:asciiTheme="minorHAnsi" w:hAnsiTheme="minorHAnsi" w:cstheme="minorHAnsi"/>
          <w:bCs/>
        </w:rPr>
        <w:t> </w:t>
      </w:r>
      <w:r w:rsidRPr="000B38CA">
        <w:rPr>
          <w:rFonts w:asciiTheme="minorHAnsi" w:hAnsiTheme="minorHAnsi" w:cstheme="minorHAnsi"/>
          <w:bCs/>
        </w:rPr>
        <w:t>perspektywie finansowej 2014–2020</w:t>
      </w:r>
      <w:r w:rsidR="00B57EFF" w:rsidRPr="000B38CA">
        <w:rPr>
          <w:rFonts w:asciiTheme="minorHAnsi" w:hAnsiTheme="minorHAnsi" w:cstheme="minorHAnsi"/>
          <w:bCs/>
        </w:rPr>
        <w:t xml:space="preserve"> (</w:t>
      </w:r>
      <w:r w:rsidR="001267B8" w:rsidRPr="000B38CA">
        <w:rPr>
          <w:rFonts w:asciiTheme="minorHAnsi" w:hAnsiTheme="minorHAnsi" w:cstheme="minorHAnsi"/>
          <w:bCs/>
        </w:rPr>
        <w:t>konieczność</w:t>
      </w:r>
      <w:r w:rsidR="00B57EFF" w:rsidRPr="000B38CA">
        <w:rPr>
          <w:rFonts w:asciiTheme="minorHAnsi" w:hAnsiTheme="minorHAnsi" w:cstheme="minorHAnsi"/>
          <w:bCs/>
        </w:rPr>
        <w:t xml:space="preserve"> aktualizacji odniesień do Szczegółowego opisu osi priorytetowych)</w:t>
      </w:r>
      <w:r w:rsidR="00EB0264" w:rsidRPr="000B38CA">
        <w:rPr>
          <w:rFonts w:asciiTheme="minorHAnsi" w:hAnsiTheme="minorHAnsi" w:cstheme="minorHAnsi"/>
          <w:bCs/>
        </w:rPr>
        <w:t xml:space="preserve"> oraz potrzeby wprowadzenia </w:t>
      </w:r>
      <w:r w:rsidR="009B7A05">
        <w:rPr>
          <w:rFonts w:asciiTheme="minorHAnsi" w:hAnsiTheme="minorHAnsi" w:cstheme="minorHAnsi"/>
          <w:bCs/>
        </w:rPr>
        <w:t xml:space="preserve">analogicznych </w:t>
      </w:r>
      <w:r w:rsidR="00EB0264" w:rsidRPr="000B38CA">
        <w:rPr>
          <w:rFonts w:asciiTheme="minorHAnsi" w:hAnsiTheme="minorHAnsi" w:cstheme="minorHAnsi"/>
          <w:bCs/>
        </w:rPr>
        <w:t xml:space="preserve">zmian do </w:t>
      </w:r>
      <w:r w:rsidR="009B7A05">
        <w:rPr>
          <w:rFonts w:asciiTheme="minorHAnsi" w:hAnsiTheme="minorHAnsi" w:cstheme="minorHAnsi"/>
          <w:bCs/>
        </w:rPr>
        <w:t>tych, które zostały wprowadzone do kryteriów</w:t>
      </w:r>
      <w:r w:rsidR="00EB0264" w:rsidRPr="000B38CA">
        <w:rPr>
          <w:rFonts w:asciiTheme="minorHAnsi" w:hAnsiTheme="minorHAnsi" w:cstheme="minorHAnsi"/>
          <w:bCs/>
        </w:rPr>
        <w:t xml:space="preserve"> </w:t>
      </w:r>
      <w:r w:rsidR="009B7A05">
        <w:rPr>
          <w:rFonts w:asciiTheme="minorHAnsi" w:hAnsiTheme="minorHAnsi" w:cstheme="minorHAnsi"/>
          <w:bCs/>
        </w:rPr>
        <w:t>dla trybu konkursowego.</w:t>
      </w:r>
    </w:p>
    <w:sectPr w:rsidR="0055683B" w:rsidRPr="000B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2"/>
    <w:multiLevelType w:val="hybridMultilevel"/>
    <w:tmpl w:val="B5DE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538AA"/>
    <w:multiLevelType w:val="hybridMultilevel"/>
    <w:tmpl w:val="202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D05"/>
    <w:multiLevelType w:val="hybridMultilevel"/>
    <w:tmpl w:val="755A7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02CC"/>
    <w:multiLevelType w:val="hybridMultilevel"/>
    <w:tmpl w:val="FD0C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FCF"/>
    <w:multiLevelType w:val="hybridMultilevel"/>
    <w:tmpl w:val="65C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776A3"/>
    <w:multiLevelType w:val="hybridMultilevel"/>
    <w:tmpl w:val="FD625E6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65D2695"/>
    <w:multiLevelType w:val="hybridMultilevel"/>
    <w:tmpl w:val="A04E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139A"/>
    <w:multiLevelType w:val="hybridMultilevel"/>
    <w:tmpl w:val="683C5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B21E7B"/>
    <w:multiLevelType w:val="hybridMultilevel"/>
    <w:tmpl w:val="97728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17BB7"/>
    <w:rsid w:val="00053C60"/>
    <w:rsid w:val="000A2067"/>
    <w:rsid w:val="000A72F5"/>
    <w:rsid w:val="000B241C"/>
    <w:rsid w:val="000B38CA"/>
    <w:rsid w:val="000B7400"/>
    <w:rsid w:val="00103D10"/>
    <w:rsid w:val="00117C7B"/>
    <w:rsid w:val="001267B8"/>
    <w:rsid w:val="0014623F"/>
    <w:rsid w:val="001563BE"/>
    <w:rsid w:val="00172A2B"/>
    <w:rsid w:val="001E07DB"/>
    <w:rsid w:val="001E6FF2"/>
    <w:rsid w:val="001F0890"/>
    <w:rsid w:val="002068F4"/>
    <w:rsid w:val="002259FE"/>
    <w:rsid w:val="00260705"/>
    <w:rsid w:val="00265ADE"/>
    <w:rsid w:val="002C43C2"/>
    <w:rsid w:val="00305B14"/>
    <w:rsid w:val="00322D17"/>
    <w:rsid w:val="004020B3"/>
    <w:rsid w:val="00436152"/>
    <w:rsid w:val="00451EC2"/>
    <w:rsid w:val="004927DC"/>
    <w:rsid w:val="004B1D09"/>
    <w:rsid w:val="004B2F15"/>
    <w:rsid w:val="00506E14"/>
    <w:rsid w:val="0055683B"/>
    <w:rsid w:val="005931E9"/>
    <w:rsid w:val="005A05E4"/>
    <w:rsid w:val="005F2430"/>
    <w:rsid w:val="00603582"/>
    <w:rsid w:val="00661F83"/>
    <w:rsid w:val="006C06B5"/>
    <w:rsid w:val="006C63B7"/>
    <w:rsid w:val="00740418"/>
    <w:rsid w:val="007533D1"/>
    <w:rsid w:val="007726C5"/>
    <w:rsid w:val="0078656E"/>
    <w:rsid w:val="007E01D0"/>
    <w:rsid w:val="00857475"/>
    <w:rsid w:val="00884F21"/>
    <w:rsid w:val="008A3CAA"/>
    <w:rsid w:val="008B0178"/>
    <w:rsid w:val="008B088D"/>
    <w:rsid w:val="008B50C7"/>
    <w:rsid w:val="008F14A1"/>
    <w:rsid w:val="009141B3"/>
    <w:rsid w:val="009212A0"/>
    <w:rsid w:val="00952C9A"/>
    <w:rsid w:val="009563CF"/>
    <w:rsid w:val="00985754"/>
    <w:rsid w:val="009B5CB4"/>
    <w:rsid w:val="009B7A05"/>
    <w:rsid w:val="009E2C99"/>
    <w:rsid w:val="00A002B4"/>
    <w:rsid w:val="00A312A4"/>
    <w:rsid w:val="00A57D66"/>
    <w:rsid w:val="00AB52A1"/>
    <w:rsid w:val="00AB5DDC"/>
    <w:rsid w:val="00AD1147"/>
    <w:rsid w:val="00AD42F2"/>
    <w:rsid w:val="00AF6351"/>
    <w:rsid w:val="00B15FA7"/>
    <w:rsid w:val="00B205F5"/>
    <w:rsid w:val="00B234D9"/>
    <w:rsid w:val="00B32045"/>
    <w:rsid w:val="00B43872"/>
    <w:rsid w:val="00B57EFF"/>
    <w:rsid w:val="00B808D8"/>
    <w:rsid w:val="00B9399D"/>
    <w:rsid w:val="00BA6286"/>
    <w:rsid w:val="00BE2A2A"/>
    <w:rsid w:val="00CC2714"/>
    <w:rsid w:val="00D20788"/>
    <w:rsid w:val="00D42670"/>
    <w:rsid w:val="00D60693"/>
    <w:rsid w:val="00D61C0F"/>
    <w:rsid w:val="00D722F8"/>
    <w:rsid w:val="00D7421D"/>
    <w:rsid w:val="00D814A4"/>
    <w:rsid w:val="00DA4E3B"/>
    <w:rsid w:val="00DC3AF1"/>
    <w:rsid w:val="00DC5F0D"/>
    <w:rsid w:val="00DD135E"/>
    <w:rsid w:val="00DE41FE"/>
    <w:rsid w:val="00DE7490"/>
    <w:rsid w:val="00DF64AE"/>
    <w:rsid w:val="00E001A0"/>
    <w:rsid w:val="00E24915"/>
    <w:rsid w:val="00E372FA"/>
    <w:rsid w:val="00E448DE"/>
    <w:rsid w:val="00EB0264"/>
    <w:rsid w:val="00EC0811"/>
    <w:rsid w:val="00EE21FE"/>
    <w:rsid w:val="00F073F6"/>
    <w:rsid w:val="00F556A9"/>
    <w:rsid w:val="00F82F6B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E839-DE4F-477E-B533-FFF3934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24</cp:revision>
  <cp:lastPrinted>2014-10-28T13:00:00Z</cp:lastPrinted>
  <dcterms:created xsi:type="dcterms:W3CDTF">2017-09-18T07:47:00Z</dcterms:created>
  <dcterms:modified xsi:type="dcterms:W3CDTF">2018-05-30T09:49:00Z</dcterms:modified>
</cp:coreProperties>
</file>