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3109BDDB" wp14:editId="5DC55632">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219501042" w:edGrp="everyone"/>
      <w:permEnd w:id="1219501042"/>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539909473" w:edGrp="everyone"/>
      <w:permEnd w:id="539909473"/>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703798">
        <w:rPr>
          <w:b/>
          <w:bCs/>
          <w:i/>
          <w:iCs/>
          <w:color w:val="000000"/>
        </w:rPr>
        <w:t>lip</w:t>
      </w:r>
      <w:r w:rsidR="00B06023">
        <w:rPr>
          <w:b/>
          <w:bCs/>
          <w:i/>
          <w:iCs/>
          <w:color w:val="000000"/>
        </w:rPr>
        <w:t>ie</w:t>
      </w:r>
      <w:r w:rsidR="00703798">
        <w:rPr>
          <w:b/>
          <w:bCs/>
          <w:i/>
          <w:iCs/>
          <w:color w:val="000000"/>
        </w:rPr>
        <w:t>c</w:t>
      </w:r>
      <w:bookmarkStart w:id="10" w:name="_GoBack"/>
      <w:bookmarkEnd w:id="10"/>
      <w:r w:rsidR="001207FE">
        <w:rPr>
          <w:b/>
          <w:bCs/>
          <w:i/>
          <w:iCs/>
          <w:color w:val="000000"/>
        </w:rPr>
        <w:t xml:space="preserve"> </w:t>
      </w:r>
      <w:r w:rsidR="00CF0209" w:rsidRPr="007E469E">
        <w:rPr>
          <w:b/>
          <w:bCs/>
          <w:i/>
          <w:iCs/>
          <w:color w:val="000000"/>
        </w:rPr>
        <w:t>201</w:t>
      </w:r>
      <w:r w:rsidR="00346674">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D7C28"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8630202" w:history="1">
            <w:r w:rsidR="000D7C28" w:rsidRPr="00585B3E">
              <w:rPr>
                <w:rStyle w:val="Hipercze"/>
              </w:rPr>
              <w:t>Wykaz skrótów</w:t>
            </w:r>
            <w:r w:rsidR="000D7C28">
              <w:rPr>
                <w:webHidden/>
              </w:rPr>
              <w:tab/>
            </w:r>
            <w:r w:rsidR="000D7C28">
              <w:rPr>
                <w:webHidden/>
              </w:rPr>
              <w:fldChar w:fldCharType="begin"/>
            </w:r>
            <w:r w:rsidR="000D7C28">
              <w:rPr>
                <w:webHidden/>
              </w:rPr>
              <w:instrText xml:space="preserve"> PAGEREF _Toc508630202 \h </w:instrText>
            </w:r>
            <w:r w:rsidR="000D7C28">
              <w:rPr>
                <w:webHidden/>
              </w:rPr>
            </w:r>
            <w:r w:rsidR="000D7C28">
              <w:rPr>
                <w:webHidden/>
              </w:rPr>
              <w:fldChar w:fldCharType="separate"/>
            </w:r>
            <w:r w:rsidR="000D7C28">
              <w:rPr>
                <w:webHidden/>
              </w:rPr>
              <w:t>4</w:t>
            </w:r>
            <w:r w:rsidR="000D7C28">
              <w:rPr>
                <w:webHidden/>
              </w:rPr>
              <w:fldChar w:fldCharType="end"/>
            </w:r>
          </w:hyperlink>
        </w:p>
        <w:p w:rsidR="000D7C28" w:rsidRDefault="00B06023">
          <w:pPr>
            <w:pStyle w:val="Spistreci1"/>
            <w:rPr>
              <w:rFonts w:asciiTheme="minorHAnsi" w:hAnsiTheme="minorHAnsi" w:cstheme="minorBidi"/>
              <w:b w:val="0"/>
            </w:rPr>
          </w:pPr>
          <w:hyperlink w:anchor="_Toc508630203" w:history="1">
            <w:r w:rsidR="000D7C28" w:rsidRPr="00585B3E">
              <w:rPr>
                <w:rStyle w:val="Hipercze"/>
              </w:rPr>
              <w:t>1.</w:t>
            </w:r>
            <w:r w:rsidR="000D7C28">
              <w:rPr>
                <w:rFonts w:asciiTheme="minorHAnsi" w:hAnsiTheme="minorHAnsi" w:cstheme="minorBidi"/>
                <w:b w:val="0"/>
              </w:rPr>
              <w:tab/>
            </w:r>
            <w:r w:rsidR="000D7C28" w:rsidRPr="00585B3E">
              <w:rPr>
                <w:rStyle w:val="Hipercze"/>
              </w:rPr>
              <w:t>Rozdział - Słowniczek pojęć</w:t>
            </w:r>
            <w:r w:rsidR="000D7C28">
              <w:rPr>
                <w:webHidden/>
              </w:rPr>
              <w:tab/>
            </w:r>
            <w:r w:rsidR="000D7C28">
              <w:rPr>
                <w:webHidden/>
              </w:rPr>
              <w:fldChar w:fldCharType="begin"/>
            </w:r>
            <w:r w:rsidR="000D7C28">
              <w:rPr>
                <w:webHidden/>
              </w:rPr>
              <w:instrText xml:space="preserve"> PAGEREF _Toc508630203 \h </w:instrText>
            </w:r>
            <w:r w:rsidR="000D7C28">
              <w:rPr>
                <w:webHidden/>
              </w:rPr>
            </w:r>
            <w:r w:rsidR="000D7C28">
              <w:rPr>
                <w:webHidden/>
              </w:rPr>
              <w:fldChar w:fldCharType="separate"/>
            </w:r>
            <w:r w:rsidR="000D7C28">
              <w:rPr>
                <w:webHidden/>
              </w:rPr>
              <w:t>5</w:t>
            </w:r>
            <w:r w:rsidR="000D7C28">
              <w:rPr>
                <w:webHidden/>
              </w:rPr>
              <w:fldChar w:fldCharType="end"/>
            </w:r>
          </w:hyperlink>
        </w:p>
        <w:p w:rsidR="000D7C28" w:rsidRDefault="00B06023">
          <w:pPr>
            <w:pStyle w:val="Spistreci1"/>
            <w:rPr>
              <w:rFonts w:asciiTheme="minorHAnsi" w:hAnsiTheme="minorHAnsi" w:cstheme="minorBidi"/>
              <w:b w:val="0"/>
            </w:rPr>
          </w:pPr>
          <w:hyperlink w:anchor="_Toc508630204" w:history="1">
            <w:r w:rsidR="000D7C28" w:rsidRPr="00585B3E">
              <w:rPr>
                <w:rStyle w:val="Hipercze"/>
              </w:rPr>
              <w:t>2.</w:t>
            </w:r>
            <w:r w:rsidR="000D7C28">
              <w:rPr>
                <w:rFonts w:asciiTheme="minorHAnsi" w:hAnsiTheme="minorHAnsi" w:cstheme="minorBidi"/>
                <w:b w:val="0"/>
              </w:rPr>
              <w:tab/>
            </w:r>
            <w:r w:rsidR="000D7C28" w:rsidRPr="00585B3E">
              <w:rPr>
                <w:rStyle w:val="Hipercze"/>
              </w:rPr>
              <w:t xml:space="preserve">Rozdział - Cel, zakres oraz obowiązywanie </w:t>
            </w:r>
            <w:r w:rsidR="000D7C28" w:rsidRPr="00585B3E">
              <w:rPr>
                <w:rStyle w:val="Hipercze"/>
                <w:i/>
              </w:rPr>
              <w:t>Katalogu</w:t>
            </w:r>
            <w:r w:rsidR="000D7C28">
              <w:rPr>
                <w:webHidden/>
              </w:rPr>
              <w:tab/>
            </w:r>
            <w:r w:rsidR="000D7C28">
              <w:rPr>
                <w:webHidden/>
              </w:rPr>
              <w:fldChar w:fldCharType="begin"/>
            </w:r>
            <w:r w:rsidR="000D7C28">
              <w:rPr>
                <w:webHidden/>
              </w:rPr>
              <w:instrText xml:space="preserve"> PAGEREF _Toc508630204 \h </w:instrText>
            </w:r>
            <w:r w:rsidR="000D7C28">
              <w:rPr>
                <w:webHidden/>
              </w:rPr>
            </w:r>
            <w:r w:rsidR="000D7C28">
              <w:rPr>
                <w:webHidden/>
              </w:rPr>
              <w:fldChar w:fldCharType="separate"/>
            </w:r>
            <w:r w:rsidR="000D7C28">
              <w:rPr>
                <w:webHidden/>
              </w:rPr>
              <w:t>11</w:t>
            </w:r>
            <w:r w:rsidR="000D7C28">
              <w:rPr>
                <w:webHidden/>
              </w:rPr>
              <w:fldChar w:fldCharType="end"/>
            </w:r>
          </w:hyperlink>
        </w:p>
        <w:p w:rsidR="000D7C28" w:rsidRDefault="00B06023">
          <w:pPr>
            <w:pStyle w:val="Spistreci1"/>
            <w:rPr>
              <w:rFonts w:asciiTheme="minorHAnsi" w:hAnsiTheme="minorHAnsi" w:cstheme="minorBidi"/>
              <w:b w:val="0"/>
            </w:rPr>
          </w:pPr>
          <w:hyperlink w:anchor="_Toc508630205" w:history="1">
            <w:r w:rsidR="000D7C28" w:rsidRPr="00585B3E">
              <w:rPr>
                <w:rStyle w:val="Hipercze"/>
              </w:rPr>
              <w:t>3.</w:t>
            </w:r>
            <w:r w:rsidR="000D7C28">
              <w:rPr>
                <w:rFonts w:asciiTheme="minorHAnsi" w:hAnsiTheme="minorHAnsi" w:cstheme="minorBidi"/>
                <w:b w:val="0"/>
              </w:rPr>
              <w:tab/>
            </w:r>
            <w:r w:rsidR="000D7C28" w:rsidRPr="00585B3E">
              <w:rPr>
                <w:rStyle w:val="Hipercze"/>
              </w:rPr>
              <w:t>Rozdział - Warunki i procedury w zakresie kwalifikowalności wydatków</w:t>
            </w:r>
            <w:r w:rsidR="000D7C28">
              <w:rPr>
                <w:webHidden/>
              </w:rPr>
              <w:tab/>
            </w:r>
            <w:r w:rsidR="000D7C28">
              <w:rPr>
                <w:webHidden/>
              </w:rPr>
              <w:fldChar w:fldCharType="begin"/>
            </w:r>
            <w:r w:rsidR="000D7C28">
              <w:rPr>
                <w:webHidden/>
              </w:rPr>
              <w:instrText xml:space="preserve"> PAGEREF _Toc508630205 \h </w:instrText>
            </w:r>
            <w:r w:rsidR="000D7C28">
              <w:rPr>
                <w:webHidden/>
              </w:rPr>
            </w:r>
            <w:r w:rsidR="000D7C28">
              <w:rPr>
                <w:webHidden/>
              </w:rPr>
              <w:fldChar w:fldCharType="separate"/>
            </w:r>
            <w:r w:rsidR="000D7C28">
              <w:rPr>
                <w:webHidden/>
              </w:rPr>
              <w:t>12</w:t>
            </w:r>
            <w:r w:rsidR="000D7C28">
              <w:rPr>
                <w:webHidden/>
              </w:rPr>
              <w:fldChar w:fldCharType="end"/>
            </w:r>
          </w:hyperlink>
        </w:p>
        <w:p w:rsidR="000D7C28" w:rsidRDefault="00B06023">
          <w:pPr>
            <w:pStyle w:val="Spistreci2"/>
            <w:tabs>
              <w:tab w:val="left" w:pos="880"/>
              <w:tab w:val="right" w:leader="dot" w:pos="9062"/>
            </w:tabs>
            <w:rPr>
              <w:noProof/>
            </w:rPr>
          </w:pPr>
          <w:hyperlink w:anchor="_Toc508630206" w:history="1">
            <w:r w:rsidR="000D7C28" w:rsidRPr="00585B3E">
              <w:rPr>
                <w:rStyle w:val="Hipercze"/>
                <w:rFonts w:ascii="Arial" w:hAnsi="Arial" w:cs="Arial"/>
                <w:i/>
                <w:noProof/>
              </w:rPr>
              <w:t>3.1</w:t>
            </w:r>
            <w:r w:rsidR="000D7C28">
              <w:rPr>
                <w:noProof/>
              </w:rPr>
              <w:tab/>
            </w:r>
            <w:r w:rsidR="000D7C28" w:rsidRPr="00585B3E">
              <w:rPr>
                <w:rStyle w:val="Hipercze"/>
                <w:rFonts w:ascii="Arial" w:hAnsi="Arial" w:cs="Arial"/>
                <w:i/>
                <w:noProof/>
              </w:rPr>
              <w:t>Ocena kwalifikowalności wydatku.</w:t>
            </w:r>
            <w:r w:rsidR="000D7C28">
              <w:rPr>
                <w:noProof/>
                <w:webHidden/>
              </w:rPr>
              <w:tab/>
            </w:r>
            <w:r w:rsidR="000D7C28">
              <w:rPr>
                <w:noProof/>
                <w:webHidden/>
              </w:rPr>
              <w:fldChar w:fldCharType="begin"/>
            </w:r>
            <w:r w:rsidR="000D7C28">
              <w:rPr>
                <w:noProof/>
                <w:webHidden/>
              </w:rPr>
              <w:instrText xml:space="preserve"> PAGEREF _Toc508630206 \h </w:instrText>
            </w:r>
            <w:r w:rsidR="000D7C28">
              <w:rPr>
                <w:noProof/>
                <w:webHidden/>
              </w:rPr>
            </w:r>
            <w:r w:rsidR="000D7C28">
              <w:rPr>
                <w:noProof/>
                <w:webHidden/>
              </w:rPr>
              <w:fldChar w:fldCharType="separate"/>
            </w:r>
            <w:r w:rsidR="000D7C28">
              <w:rPr>
                <w:noProof/>
                <w:webHidden/>
              </w:rPr>
              <w:t>12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07" w:history="1">
            <w:r w:rsidR="000D7C28" w:rsidRPr="00585B3E">
              <w:rPr>
                <w:rStyle w:val="Hipercze"/>
                <w:rFonts w:ascii="Arial" w:hAnsi="Arial" w:cs="Arial"/>
                <w:i/>
                <w:noProof/>
              </w:rPr>
              <w:t>3.2</w:t>
            </w:r>
            <w:r w:rsidR="000D7C28">
              <w:rPr>
                <w:noProof/>
              </w:rPr>
              <w:tab/>
            </w:r>
            <w:r w:rsidR="000D7C28" w:rsidRPr="00585B3E">
              <w:rPr>
                <w:rStyle w:val="Hipercze"/>
                <w:rFonts w:ascii="Arial" w:hAnsi="Arial" w:cs="Arial"/>
                <w:i/>
                <w:noProof/>
              </w:rPr>
              <w:t>Wydatki niekwalifikowalne</w:t>
            </w:r>
            <w:r w:rsidR="000D7C28">
              <w:rPr>
                <w:noProof/>
                <w:webHidden/>
              </w:rPr>
              <w:tab/>
            </w:r>
            <w:r w:rsidR="000D7C28">
              <w:rPr>
                <w:noProof/>
                <w:webHidden/>
              </w:rPr>
              <w:fldChar w:fldCharType="begin"/>
            </w:r>
            <w:r w:rsidR="000D7C28">
              <w:rPr>
                <w:noProof/>
                <w:webHidden/>
              </w:rPr>
              <w:instrText xml:space="preserve"> PAGEREF _Toc508630207 \h </w:instrText>
            </w:r>
            <w:r w:rsidR="000D7C28">
              <w:rPr>
                <w:noProof/>
                <w:webHidden/>
              </w:rPr>
            </w:r>
            <w:r w:rsidR="000D7C28">
              <w:rPr>
                <w:noProof/>
                <w:webHidden/>
              </w:rPr>
              <w:fldChar w:fldCharType="separate"/>
            </w:r>
            <w:r w:rsidR="000D7C28">
              <w:rPr>
                <w:noProof/>
                <w:webHidden/>
              </w:rPr>
              <w:t>12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08" w:history="1">
            <w:r w:rsidR="000D7C28" w:rsidRPr="00585B3E">
              <w:rPr>
                <w:rStyle w:val="Hipercze"/>
                <w:rFonts w:ascii="Arial" w:hAnsi="Arial" w:cs="Arial"/>
                <w:i/>
                <w:noProof/>
              </w:rPr>
              <w:t>3.3</w:t>
            </w:r>
            <w:r w:rsidR="000D7C28">
              <w:rPr>
                <w:noProof/>
              </w:rPr>
              <w:tab/>
            </w:r>
            <w:r w:rsidR="000D7C28" w:rsidRPr="00585B3E">
              <w:rPr>
                <w:rStyle w:val="Hipercze"/>
                <w:rFonts w:ascii="Arial" w:hAnsi="Arial" w:cs="Arial"/>
                <w:i/>
                <w:noProof/>
              </w:rPr>
              <w:t>Zasada faktycznego poniesienia wydatku</w:t>
            </w:r>
            <w:r w:rsidR="000D7C28">
              <w:rPr>
                <w:noProof/>
                <w:webHidden/>
              </w:rPr>
              <w:tab/>
            </w:r>
            <w:r w:rsidR="000D7C28">
              <w:rPr>
                <w:noProof/>
                <w:webHidden/>
              </w:rPr>
              <w:fldChar w:fldCharType="begin"/>
            </w:r>
            <w:r w:rsidR="000D7C28">
              <w:rPr>
                <w:noProof/>
                <w:webHidden/>
              </w:rPr>
              <w:instrText xml:space="preserve"> PAGEREF _Toc508630208 \h </w:instrText>
            </w:r>
            <w:r w:rsidR="000D7C28">
              <w:rPr>
                <w:noProof/>
                <w:webHidden/>
              </w:rPr>
            </w:r>
            <w:r w:rsidR="000D7C28">
              <w:rPr>
                <w:noProof/>
                <w:webHidden/>
              </w:rPr>
              <w:fldChar w:fldCharType="separate"/>
            </w:r>
            <w:r w:rsidR="000D7C28">
              <w:rPr>
                <w:noProof/>
                <w:webHidden/>
              </w:rPr>
              <w:t>12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09" w:history="1">
            <w:r w:rsidR="000D7C28" w:rsidRPr="00585B3E">
              <w:rPr>
                <w:rStyle w:val="Hipercze"/>
                <w:rFonts w:ascii="Arial" w:hAnsi="Arial" w:cs="Arial"/>
                <w:i/>
                <w:noProof/>
              </w:rPr>
              <w:t>3.4</w:t>
            </w:r>
            <w:r w:rsidR="000D7C28">
              <w:rPr>
                <w:noProof/>
              </w:rPr>
              <w:tab/>
            </w:r>
            <w:r w:rsidR="000D7C28" w:rsidRPr="00585B3E">
              <w:rPr>
                <w:rStyle w:val="Hipercze"/>
                <w:rFonts w:ascii="Arial" w:hAnsi="Arial" w:cs="Arial"/>
                <w:i/>
                <w:noProof/>
              </w:rPr>
              <w:t>Uproszczone metody rozliczania wydatków</w:t>
            </w:r>
            <w:r w:rsidR="000D7C28">
              <w:rPr>
                <w:noProof/>
                <w:webHidden/>
              </w:rPr>
              <w:tab/>
            </w:r>
            <w:r w:rsidR="000D7C28">
              <w:rPr>
                <w:noProof/>
                <w:webHidden/>
              </w:rPr>
              <w:fldChar w:fldCharType="begin"/>
            </w:r>
            <w:r w:rsidR="000D7C28">
              <w:rPr>
                <w:noProof/>
                <w:webHidden/>
              </w:rPr>
              <w:instrText xml:space="preserve"> PAGEREF _Toc508630209 \h </w:instrText>
            </w:r>
            <w:r w:rsidR="000D7C28">
              <w:rPr>
                <w:noProof/>
                <w:webHidden/>
              </w:rPr>
            </w:r>
            <w:r w:rsidR="000D7C28">
              <w:rPr>
                <w:noProof/>
                <w:webHidden/>
              </w:rPr>
              <w:fldChar w:fldCharType="separate"/>
            </w:r>
            <w:r w:rsidR="000D7C28">
              <w:rPr>
                <w:noProof/>
                <w:webHidden/>
              </w:rPr>
              <w:t>20</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0" w:history="1">
            <w:r w:rsidR="000D7C28" w:rsidRPr="00585B3E">
              <w:rPr>
                <w:rStyle w:val="Hipercze"/>
                <w:rFonts w:ascii="Arial" w:hAnsi="Arial" w:cs="Arial"/>
                <w:i/>
                <w:noProof/>
              </w:rPr>
              <w:t>3.5</w:t>
            </w:r>
            <w:r w:rsidR="000D7C28">
              <w:rPr>
                <w:noProof/>
              </w:rPr>
              <w:tab/>
            </w:r>
            <w:r w:rsidR="000D7C28" w:rsidRPr="00585B3E">
              <w:rPr>
                <w:rStyle w:val="Hipercze"/>
                <w:rFonts w:ascii="Arial" w:hAnsi="Arial" w:cs="Arial"/>
                <w:i/>
                <w:noProof/>
              </w:rPr>
              <w:t>Zamówienia udzielane w projektach</w:t>
            </w:r>
            <w:r w:rsidR="000D7C28">
              <w:rPr>
                <w:noProof/>
                <w:webHidden/>
              </w:rPr>
              <w:tab/>
            </w:r>
            <w:r w:rsidR="000D7C28">
              <w:rPr>
                <w:noProof/>
                <w:webHidden/>
              </w:rPr>
              <w:fldChar w:fldCharType="begin"/>
            </w:r>
            <w:r w:rsidR="000D7C28">
              <w:rPr>
                <w:noProof/>
                <w:webHidden/>
              </w:rPr>
              <w:instrText xml:space="preserve"> PAGEREF _Toc508630210 \h </w:instrText>
            </w:r>
            <w:r w:rsidR="000D7C28">
              <w:rPr>
                <w:noProof/>
                <w:webHidden/>
              </w:rPr>
            </w:r>
            <w:r w:rsidR="000D7C28">
              <w:rPr>
                <w:noProof/>
                <w:webHidden/>
              </w:rPr>
              <w:fldChar w:fldCharType="separate"/>
            </w:r>
            <w:r w:rsidR="000D7C28">
              <w:rPr>
                <w:noProof/>
                <w:webHidden/>
              </w:rPr>
              <w:t>21</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1" w:history="1">
            <w:r w:rsidR="000D7C28" w:rsidRPr="00585B3E">
              <w:rPr>
                <w:rStyle w:val="Hipercze"/>
                <w:rFonts w:ascii="Arial" w:hAnsi="Arial" w:cs="Arial"/>
                <w:i/>
                <w:noProof/>
              </w:rPr>
              <w:t>3.6</w:t>
            </w:r>
            <w:r w:rsidR="000D7C28">
              <w:rPr>
                <w:noProof/>
              </w:rPr>
              <w:tab/>
            </w:r>
            <w:r w:rsidR="000D7C28" w:rsidRPr="00585B3E">
              <w:rPr>
                <w:rStyle w:val="Hipercze"/>
                <w:rFonts w:ascii="Arial" w:hAnsi="Arial" w:cs="Arial"/>
                <w:i/>
                <w:noProof/>
              </w:rPr>
              <w:t>Wkład niepieniężny</w:t>
            </w:r>
            <w:r w:rsidR="000D7C28">
              <w:rPr>
                <w:noProof/>
                <w:webHidden/>
              </w:rPr>
              <w:tab/>
            </w:r>
            <w:r w:rsidR="000D7C28">
              <w:rPr>
                <w:noProof/>
                <w:webHidden/>
              </w:rPr>
              <w:fldChar w:fldCharType="begin"/>
            </w:r>
            <w:r w:rsidR="000D7C28">
              <w:rPr>
                <w:noProof/>
                <w:webHidden/>
              </w:rPr>
              <w:instrText xml:space="preserve"> PAGEREF _Toc508630211 \h </w:instrText>
            </w:r>
            <w:r w:rsidR="000D7C28">
              <w:rPr>
                <w:noProof/>
                <w:webHidden/>
              </w:rPr>
            </w:r>
            <w:r w:rsidR="000D7C28">
              <w:rPr>
                <w:noProof/>
                <w:webHidden/>
              </w:rPr>
              <w:fldChar w:fldCharType="separate"/>
            </w:r>
            <w:r w:rsidR="000D7C28">
              <w:rPr>
                <w:noProof/>
                <w:webHidden/>
              </w:rPr>
              <w:t>22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2" w:history="1">
            <w:r w:rsidR="000D7C28" w:rsidRPr="00585B3E">
              <w:rPr>
                <w:rStyle w:val="Hipercze"/>
                <w:rFonts w:ascii="Arial" w:hAnsi="Arial" w:cs="Arial"/>
                <w:i/>
                <w:noProof/>
              </w:rPr>
              <w:t>3.7</w:t>
            </w:r>
            <w:r w:rsidR="000D7C28">
              <w:rPr>
                <w:noProof/>
              </w:rPr>
              <w:tab/>
            </w:r>
            <w:r w:rsidR="000D7C28" w:rsidRPr="00585B3E">
              <w:rPr>
                <w:rStyle w:val="Hipercze"/>
                <w:rFonts w:ascii="Arial" w:hAnsi="Arial" w:cs="Arial"/>
                <w:i/>
                <w:noProof/>
              </w:rPr>
              <w:t>Leasing</w:t>
            </w:r>
            <w:r w:rsidR="000D7C28">
              <w:rPr>
                <w:noProof/>
                <w:webHidden/>
              </w:rPr>
              <w:tab/>
            </w:r>
            <w:r w:rsidR="000D7C28">
              <w:rPr>
                <w:noProof/>
                <w:webHidden/>
              </w:rPr>
              <w:fldChar w:fldCharType="begin"/>
            </w:r>
            <w:r w:rsidR="000D7C28">
              <w:rPr>
                <w:noProof/>
                <w:webHidden/>
              </w:rPr>
              <w:instrText xml:space="preserve"> PAGEREF _Toc508630212 \h </w:instrText>
            </w:r>
            <w:r w:rsidR="000D7C28">
              <w:rPr>
                <w:noProof/>
                <w:webHidden/>
              </w:rPr>
            </w:r>
            <w:r w:rsidR="000D7C28">
              <w:rPr>
                <w:noProof/>
                <w:webHidden/>
              </w:rPr>
              <w:fldChar w:fldCharType="separate"/>
            </w:r>
            <w:r w:rsidR="000D7C28">
              <w:rPr>
                <w:noProof/>
                <w:webHidden/>
              </w:rPr>
              <w:t>22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3" w:history="1">
            <w:r w:rsidR="000D7C28" w:rsidRPr="00585B3E">
              <w:rPr>
                <w:rStyle w:val="Hipercze"/>
                <w:rFonts w:ascii="Arial" w:hAnsi="Arial" w:cs="Arial"/>
                <w:i/>
                <w:noProof/>
              </w:rPr>
              <w:t>3.8</w:t>
            </w:r>
            <w:r w:rsidR="000D7C28">
              <w:rPr>
                <w:noProof/>
              </w:rPr>
              <w:tab/>
            </w:r>
            <w:r w:rsidR="000D7C28" w:rsidRPr="00585B3E">
              <w:rPr>
                <w:rStyle w:val="Hipercze"/>
                <w:rFonts w:ascii="Arial" w:hAnsi="Arial" w:cs="Arial"/>
                <w:i/>
                <w:noProof/>
              </w:rPr>
              <w:t>Projekty generujące dochód po zakończeniu realizacji projektów</w:t>
            </w:r>
            <w:r w:rsidR="000D7C28">
              <w:rPr>
                <w:noProof/>
                <w:webHidden/>
              </w:rPr>
              <w:tab/>
            </w:r>
            <w:r w:rsidR="000D7C28">
              <w:rPr>
                <w:noProof/>
                <w:webHidden/>
              </w:rPr>
              <w:fldChar w:fldCharType="begin"/>
            </w:r>
            <w:r w:rsidR="000D7C28">
              <w:rPr>
                <w:noProof/>
                <w:webHidden/>
              </w:rPr>
              <w:instrText xml:space="preserve"> PAGEREF _Toc508630213 \h </w:instrText>
            </w:r>
            <w:r w:rsidR="000D7C28">
              <w:rPr>
                <w:noProof/>
                <w:webHidden/>
              </w:rPr>
            </w:r>
            <w:r w:rsidR="000D7C28">
              <w:rPr>
                <w:noProof/>
                <w:webHidden/>
              </w:rPr>
              <w:fldChar w:fldCharType="separate"/>
            </w:r>
            <w:r w:rsidR="000D7C28">
              <w:rPr>
                <w:noProof/>
                <w:webHidden/>
              </w:rPr>
              <w:t>22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4" w:history="1">
            <w:r w:rsidR="000D7C28" w:rsidRPr="00585B3E">
              <w:rPr>
                <w:rStyle w:val="Hipercze"/>
                <w:rFonts w:ascii="Arial" w:hAnsi="Arial" w:cs="Arial"/>
                <w:i/>
                <w:noProof/>
              </w:rPr>
              <w:t>3.9</w:t>
            </w:r>
            <w:r w:rsidR="000D7C28">
              <w:rPr>
                <w:noProof/>
              </w:rPr>
              <w:tab/>
            </w:r>
            <w:r w:rsidR="000D7C28" w:rsidRPr="00585B3E">
              <w:rPr>
                <w:rStyle w:val="Hipercze"/>
                <w:rFonts w:ascii="Arial" w:hAnsi="Arial" w:cs="Arial"/>
                <w:i/>
                <w:noProof/>
              </w:rPr>
              <w:t>Kwalifikowalność podatku VAT i innych podatków, opłat i obciążeń</w:t>
            </w:r>
            <w:r w:rsidR="000D7C28">
              <w:rPr>
                <w:noProof/>
                <w:webHidden/>
              </w:rPr>
              <w:tab/>
            </w:r>
            <w:r w:rsidR="000D7C28">
              <w:rPr>
                <w:noProof/>
                <w:webHidden/>
              </w:rPr>
              <w:fldChar w:fldCharType="begin"/>
            </w:r>
            <w:r w:rsidR="000D7C28">
              <w:rPr>
                <w:noProof/>
                <w:webHidden/>
              </w:rPr>
              <w:instrText xml:space="preserve"> PAGEREF _Toc508630214 \h </w:instrText>
            </w:r>
            <w:r w:rsidR="000D7C28">
              <w:rPr>
                <w:noProof/>
                <w:webHidden/>
              </w:rPr>
            </w:r>
            <w:r w:rsidR="000D7C28">
              <w:rPr>
                <w:noProof/>
                <w:webHidden/>
              </w:rPr>
              <w:fldChar w:fldCharType="separate"/>
            </w:r>
            <w:r w:rsidR="000D7C28">
              <w:rPr>
                <w:noProof/>
                <w:webHidden/>
              </w:rPr>
              <w:t>23</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5" w:history="1">
            <w:r w:rsidR="000D7C28" w:rsidRPr="00585B3E">
              <w:rPr>
                <w:rStyle w:val="Hipercze"/>
                <w:rFonts w:ascii="Arial" w:hAnsi="Arial" w:cs="Arial"/>
                <w:i/>
                <w:noProof/>
              </w:rPr>
              <w:t>3.10</w:t>
            </w:r>
            <w:r w:rsidR="000D7C28">
              <w:rPr>
                <w:noProof/>
              </w:rPr>
              <w:tab/>
            </w:r>
            <w:r w:rsidR="000D7C28" w:rsidRPr="00585B3E">
              <w:rPr>
                <w:rStyle w:val="Hipercze"/>
                <w:rFonts w:ascii="Arial" w:hAnsi="Arial" w:cs="Arial"/>
                <w:i/>
                <w:noProof/>
              </w:rPr>
              <w:t>Kwalifikowalność działań informacyjno-promocyjnych</w:t>
            </w:r>
            <w:r w:rsidR="000D7C28">
              <w:rPr>
                <w:noProof/>
                <w:webHidden/>
              </w:rPr>
              <w:tab/>
            </w:r>
            <w:r w:rsidR="000D7C28">
              <w:rPr>
                <w:noProof/>
                <w:webHidden/>
              </w:rPr>
              <w:fldChar w:fldCharType="begin"/>
            </w:r>
            <w:r w:rsidR="000D7C28">
              <w:rPr>
                <w:noProof/>
                <w:webHidden/>
              </w:rPr>
              <w:instrText xml:space="preserve"> PAGEREF _Toc508630215 \h </w:instrText>
            </w:r>
            <w:r w:rsidR="000D7C28">
              <w:rPr>
                <w:noProof/>
                <w:webHidden/>
              </w:rPr>
            </w:r>
            <w:r w:rsidR="000D7C28">
              <w:rPr>
                <w:noProof/>
                <w:webHidden/>
              </w:rPr>
              <w:fldChar w:fldCharType="separate"/>
            </w:r>
            <w:r w:rsidR="000D7C28">
              <w:rPr>
                <w:noProof/>
                <w:webHidden/>
              </w:rPr>
              <w:t>23</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6" w:history="1">
            <w:r w:rsidR="000D7C28" w:rsidRPr="00585B3E">
              <w:rPr>
                <w:rStyle w:val="Hipercze"/>
                <w:rFonts w:ascii="Arial" w:hAnsi="Arial" w:cs="Arial"/>
                <w:i/>
                <w:noProof/>
              </w:rPr>
              <w:t>3.11</w:t>
            </w:r>
            <w:r w:rsidR="000D7C28">
              <w:rPr>
                <w:noProof/>
              </w:rPr>
              <w:tab/>
            </w:r>
            <w:r w:rsidR="000D7C28" w:rsidRPr="00585B3E">
              <w:rPr>
                <w:rStyle w:val="Hipercze"/>
                <w:rFonts w:ascii="Arial" w:hAnsi="Arial" w:cs="Arial"/>
                <w:i/>
                <w:noProof/>
              </w:rPr>
              <w:t>Koszty pośrednie</w:t>
            </w:r>
            <w:r w:rsidR="000D7C28">
              <w:rPr>
                <w:noProof/>
                <w:webHidden/>
              </w:rPr>
              <w:tab/>
            </w:r>
            <w:r w:rsidR="000D7C28">
              <w:rPr>
                <w:noProof/>
                <w:webHidden/>
              </w:rPr>
              <w:fldChar w:fldCharType="begin"/>
            </w:r>
            <w:r w:rsidR="000D7C28">
              <w:rPr>
                <w:noProof/>
                <w:webHidden/>
              </w:rPr>
              <w:instrText xml:space="preserve"> PAGEREF _Toc508630216 \h </w:instrText>
            </w:r>
            <w:r w:rsidR="000D7C28">
              <w:rPr>
                <w:noProof/>
                <w:webHidden/>
              </w:rPr>
            </w:r>
            <w:r w:rsidR="000D7C28">
              <w:rPr>
                <w:noProof/>
                <w:webHidden/>
              </w:rPr>
              <w:fldChar w:fldCharType="separate"/>
            </w:r>
            <w:r w:rsidR="000D7C28">
              <w:rPr>
                <w:noProof/>
                <w:webHidden/>
              </w:rPr>
              <w:t>23</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7" w:history="1">
            <w:r w:rsidR="000D7C28" w:rsidRPr="00585B3E">
              <w:rPr>
                <w:rStyle w:val="Hipercze"/>
                <w:rFonts w:ascii="Arial" w:hAnsi="Arial" w:cs="Arial"/>
                <w:i/>
                <w:noProof/>
              </w:rPr>
              <w:t>3.12</w:t>
            </w:r>
            <w:r w:rsidR="000D7C28">
              <w:rPr>
                <w:noProof/>
              </w:rPr>
              <w:tab/>
            </w:r>
            <w:r w:rsidR="000D7C28" w:rsidRPr="00585B3E">
              <w:rPr>
                <w:rStyle w:val="Hipercze"/>
                <w:rFonts w:ascii="Arial" w:hAnsi="Arial" w:cs="Arial"/>
                <w:i/>
                <w:noProof/>
              </w:rPr>
              <w:t>Koszty związane z angażowaniem personelu projektu</w:t>
            </w:r>
            <w:r w:rsidR="000D7C28">
              <w:rPr>
                <w:noProof/>
                <w:webHidden/>
              </w:rPr>
              <w:tab/>
            </w:r>
            <w:r w:rsidR="000D7C28">
              <w:rPr>
                <w:noProof/>
                <w:webHidden/>
              </w:rPr>
              <w:fldChar w:fldCharType="begin"/>
            </w:r>
            <w:r w:rsidR="000D7C28">
              <w:rPr>
                <w:noProof/>
                <w:webHidden/>
              </w:rPr>
              <w:instrText xml:space="preserve"> PAGEREF _Toc508630217 \h </w:instrText>
            </w:r>
            <w:r w:rsidR="000D7C28">
              <w:rPr>
                <w:noProof/>
                <w:webHidden/>
              </w:rPr>
            </w:r>
            <w:r w:rsidR="000D7C28">
              <w:rPr>
                <w:noProof/>
                <w:webHidden/>
              </w:rPr>
              <w:fldChar w:fldCharType="separate"/>
            </w:r>
            <w:r w:rsidR="000D7C28">
              <w:rPr>
                <w:noProof/>
                <w:webHidden/>
              </w:rPr>
              <w:t>24</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8" w:history="1">
            <w:r w:rsidR="000D7C28" w:rsidRPr="00585B3E">
              <w:rPr>
                <w:rStyle w:val="Hipercze"/>
                <w:rFonts w:ascii="Arial" w:hAnsi="Arial" w:cs="Arial"/>
                <w:i/>
                <w:noProof/>
              </w:rPr>
              <w:t>3.13</w:t>
            </w:r>
            <w:r w:rsidR="000D7C28">
              <w:rPr>
                <w:noProof/>
              </w:rPr>
              <w:tab/>
            </w:r>
            <w:r w:rsidR="000D7C28" w:rsidRPr="00585B3E">
              <w:rPr>
                <w:rStyle w:val="Hipercze"/>
                <w:rFonts w:ascii="Arial" w:hAnsi="Arial" w:cs="Arial"/>
                <w:i/>
                <w:noProof/>
              </w:rPr>
              <w:t>Zmiany projektów</w:t>
            </w:r>
            <w:r w:rsidR="000D7C28">
              <w:rPr>
                <w:noProof/>
                <w:webHidden/>
              </w:rPr>
              <w:tab/>
            </w:r>
            <w:r w:rsidR="000D7C28">
              <w:rPr>
                <w:noProof/>
                <w:webHidden/>
              </w:rPr>
              <w:fldChar w:fldCharType="begin"/>
            </w:r>
            <w:r w:rsidR="000D7C28">
              <w:rPr>
                <w:noProof/>
                <w:webHidden/>
              </w:rPr>
              <w:instrText xml:space="preserve"> PAGEREF _Toc508630218 \h </w:instrText>
            </w:r>
            <w:r w:rsidR="000D7C28">
              <w:rPr>
                <w:noProof/>
                <w:webHidden/>
              </w:rPr>
            </w:r>
            <w:r w:rsidR="000D7C28">
              <w:rPr>
                <w:noProof/>
                <w:webHidden/>
              </w:rPr>
              <w:fldChar w:fldCharType="separate"/>
            </w:r>
            <w:r w:rsidR="000D7C28">
              <w:rPr>
                <w:noProof/>
                <w:webHidden/>
              </w:rPr>
              <w:t>24</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19" w:history="1">
            <w:r w:rsidR="000D7C28" w:rsidRPr="00585B3E">
              <w:rPr>
                <w:rStyle w:val="Hipercze"/>
                <w:rFonts w:ascii="Arial" w:hAnsi="Arial" w:cs="Arial"/>
                <w:i/>
                <w:noProof/>
              </w:rPr>
              <w:t>3.14</w:t>
            </w:r>
            <w:r w:rsidR="000D7C28">
              <w:rPr>
                <w:noProof/>
              </w:rPr>
              <w:tab/>
            </w:r>
            <w:r w:rsidR="000D7C28" w:rsidRPr="00585B3E">
              <w:rPr>
                <w:rStyle w:val="Hipercze"/>
                <w:rFonts w:ascii="Arial" w:hAnsi="Arial" w:cs="Arial"/>
                <w:i/>
                <w:noProof/>
              </w:rPr>
              <w:t>Podmiot dokonujący wydatków kwalifikowalnych</w:t>
            </w:r>
            <w:r w:rsidR="000D7C28">
              <w:rPr>
                <w:noProof/>
                <w:webHidden/>
              </w:rPr>
              <w:tab/>
            </w:r>
            <w:r w:rsidR="000D7C28">
              <w:rPr>
                <w:noProof/>
                <w:webHidden/>
              </w:rPr>
              <w:fldChar w:fldCharType="begin"/>
            </w:r>
            <w:r w:rsidR="000D7C28">
              <w:rPr>
                <w:noProof/>
                <w:webHidden/>
              </w:rPr>
              <w:instrText xml:space="preserve"> PAGEREF _Toc508630219 \h </w:instrText>
            </w:r>
            <w:r w:rsidR="000D7C28">
              <w:rPr>
                <w:noProof/>
                <w:webHidden/>
              </w:rPr>
            </w:r>
            <w:r w:rsidR="000D7C28">
              <w:rPr>
                <w:noProof/>
                <w:webHidden/>
              </w:rPr>
              <w:fldChar w:fldCharType="separate"/>
            </w:r>
            <w:r w:rsidR="000D7C28">
              <w:rPr>
                <w:noProof/>
                <w:webHidden/>
              </w:rPr>
              <w:t>24</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20" w:history="1">
            <w:r w:rsidR="000D7C28" w:rsidRPr="00585B3E">
              <w:rPr>
                <w:rStyle w:val="Hipercze"/>
                <w:rFonts w:ascii="Arial" w:hAnsi="Arial" w:cs="Arial"/>
                <w:i/>
                <w:noProof/>
              </w:rPr>
              <w:t>3.15</w:t>
            </w:r>
            <w:r w:rsidR="000D7C28">
              <w:rPr>
                <w:noProof/>
              </w:rPr>
              <w:tab/>
            </w:r>
            <w:r w:rsidR="000D7C28" w:rsidRPr="00585B3E">
              <w:rPr>
                <w:rStyle w:val="Hipercze"/>
                <w:rFonts w:ascii="Arial" w:hAnsi="Arial" w:cs="Arial"/>
                <w:i/>
                <w:noProof/>
              </w:rPr>
              <w:t>Podmiot, na rzecz którego ponoszone są wydatki kwalifikowalne</w:t>
            </w:r>
            <w:r w:rsidR="000D7C28">
              <w:rPr>
                <w:noProof/>
                <w:webHidden/>
              </w:rPr>
              <w:tab/>
            </w:r>
            <w:r w:rsidR="000D7C28">
              <w:rPr>
                <w:noProof/>
                <w:webHidden/>
              </w:rPr>
              <w:fldChar w:fldCharType="begin"/>
            </w:r>
            <w:r w:rsidR="000D7C28">
              <w:rPr>
                <w:noProof/>
                <w:webHidden/>
              </w:rPr>
              <w:instrText xml:space="preserve"> PAGEREF _Toc508630220 \h </w:instrText>
            </w:r>
            <w:r w:rsidR="000D7C28">
              <w:rPr>
                <w:noProof/>
                <w:webHidden/>
              </w:rPr>
            </w:r>
            <w:r w:rsidR="000D7C28">
              <w:rPr>
                <w:noProof/>
                <w:webHidden/>
              </w:rPr>
              <w:fldChar w:fldCharType="separate"/>
            </w:r>
            <w:r w:rsidR="000D7C28">
              <w:rPr>
                <w:noProof/>
                <w:webHidden/>
              </w:rPr>
              <w:t>25</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21" w:history="1">
            <w:r w:rsidR="000D7C28" w:rsidRPr="00585B3E">
              <w:rPr>
                <w:rStyle w:val="Hipercze"/>
                <w:rFonts w:ascii="Arial" w:hAnsi="Arial" w:cs="Arial"/>
                <w:i/>
                <w:noProof/>
              </w:rPr>
              <w:t>3.16</w:t>
            </w:r>
            <w:r w:rsidR="000D7C28">
              <w:rPr>
                <w:noProof/>
              </w:rPr>
              <w:tab/>
            </w:r>
            <w:r w:rsidR="000D7C28" w:rsidRPr="00585B3E">
              <w:rPr>
                <w:rStyle w:val="Hipercze"/>
                <w:rFonts w:ascii="Arial" w:hAnsi="Arial" w:cs="Arial"/>
                <w:i/>
                <w:noProof/>
              </w:rPr>
              <w:t>Projekty grantowe</w:t>
            </w:r>
            <w:r w:rsidR="000D7C28">
              <w:rPr>
                <w:noProof/>
                <w:webHidden/>
              </w:rPr>
              <w:tab/>
            </w:r>
            <w:r w:rsidR="000D7C28">
              <w:rPr>
                <w:noProof/>
                <w:webHidden/>
              </w:rPr>
              <w:fldChar w:fldCharType="begin"/>
            </w:r>
            <w:r w:rsidR="000D7C28">
              <w:rPr>
                <w:noProof/>
                <w:webHidden/>
              </w:rPr>
              <w:instrText xml:space="preserve"> PAGEREF _Toc508630221 \h </w:instrText>
            </w:r>
            <w:r w:rsidR="000D7C28">
              <w:rPr>
                <w:noProof/>
                <w:webHidden/>
              </w:rPr>
            </w:r>
            <w:r w:rsidR="000D7C28">
              <w:rPr>
                <w:noProof/>
                <w:webHidden/>
              </w:rPr>
              <w:fldChar w:fldCharType="separate"/>
            </w:r>
            <w:r w:rsidR="000D7C28">
              <w:rPr>
                <w:noProof/>
                <w:webHidden/>
              </w:rPr>
              <w:t>26</w:t>
            </w:r>
            <w:r w:rsidR="000D7C28">
              <w:rPr>
                <w:noProof/>
                <w:webHidden/>
              </w:rPr>
              <w:fldChar w:fldCharType="end"/>
            </w:r>
          </w:hyperlink>
        </w:p>
        <w:p w:rsidR="000D7C28" w:rsidRDefault="00B06023">
          <w:pPr>
            <w:pStyle w:val="Spistreci1"/>
            <w:rPr>
              <w:rFonts w:asciiTheme="minorHAnsi" w:hAnsiTheme="minorHAnsi" w:cstheme="minorBidi"/>
              <w:b w:val="0"/>
            </w:rPr>
          </w:pPr>
          <w:hyperlink w:anchor="_Toc508630222" w:history="1">
            <w:r w:rsidR="000D7C28" w:rsidRPr="00585B3E">
              <w:rPr>
                <w:rStyle w:val="Hipercze"/>
                <w:rFonts w:eastAsia="MS Mincho"/>
                <w:lang w:eastAsia="ja-JP"/>
              </w:rPr>
              <w:t>4.</w:t>
            </w:r>
            <w:r w:rsidR="000D7C28">
              <w:rPr>
                <w:rFonts w:asciiTheme="minorHAnsi" w:hAnsiTheme="minorHAnsi" w:cstheme="minorBidi"/>
                <w:b w:val="0"/>
              </w:rPr>
              <w:tab/>
            </w:r>
            <w:r w:rsidR="000D7C28" w:rsidRPr="00585B3E">
              <w:rPr>
                <w:rStyle w:val="Hipercze"/>
              </w:rPr>
              <w:t xml:space="preserve">Rozdział - Oś priorytetowa III. </w:t>
            </w:r>
            <w:r w:rsidR="000D7C28" w:rsidRPr="00585B3E">
              <w:rPr>
                <w:rStyle w:val="Hipercze"/>
                <w:i/>
              </w:rPr>
              <w:t>Cyfrowe kompetencje społeczeństwa</w:t>
            </w:r>
            <w:r w:rsidR="000D7C28" w:rsidRPr="00585B3E">
              <w:rPr>
                <w:rStyle w:val="Hipercze"/>
              </w:rPr>
              <w:t xml:space="preserve"> - szczegółowe zasady kwalifikowalności wydatków w ramach EFRR</w:t>
            </w:r>
            <w:r w:rsidR="000D7C28">
              <w:rPr>
                <w:webHidden/>
              </w:rPr>
              <w:tab/>
            </w:r>
            <w:r w:rsidR="000D7C28">
              <w:rPr>
                <w:webHidden/>
              </w:rPr>
              <w:fldChar w:fldCharType="begin"/>
            </w:r>
            <w:r w:rsidR="000D7C28">
              <w:rPr>
                <w:webHidden/>
              </w:rPr>
              <w:instrText xml:space="preserve"> PAGEREF _Toc508630222 \h </w:instrText>
            </w:r>
            <w:r w:rsidR="000D7C28">
              <w:rPr>
                <w:webHidden/>
              </w:rPr>
            </w:r>
            <w:r w:rsidR="000D7C28">
              <w:rPr>
                <w:webHidden/>
              </w:rPr>
              <w:fldChar w:fldCharType="separate"/>
            </w:r>
            <w:r w:rsidR="000D7C28">
              <w:rPr>
                <w:webHidden/>
              </w:rPr>
              <w:t>28</w:t>
            </w:r>
            <w:r w:rsidR="000D7C28">
              <w:rPr>
                <w:webHidden/>
              </w:rPr>
              <w:fldChar w:fldCharType="end"/>
            </w:r>
          </w:hyperlink>
        </w:p>
        <w:p w:rsidR="000D7C28" w:rsidRDefault="00B06023">
          <w:pPr>
            <w:pStyle w:val="Spistreci2"/>
            <w:tabs>
              <w:tab w:val="left" w:pos="880"/>
              <w:tab w:val="right" w:leader="dot" w:pos="9062"/>
            </w:tabs>
            <w:rPr>
              <w:noProof/>
            </w:rPr>
          </w:pPr>
          <w:hyperlink w:anchor="_Toc508630223" w:history="1">
            <w:r w:rsidR="000D7C28" w:rsidRPr="00585B3E">
              <w:rPr>
                <w:rStyle w:val="Hipercze"/>
                <w:rFonts w:ascii="Arial" w:hAnsi="Arial" w:cs="Arial"/>
                <w:i/>
                <w:noProof/>
              </w:rPr>
              <w:t>4.1</w:t>
            </w:r>
            <w:r w:rsidR="000D7C28">
              <w:rPr>
                <w:noProof/>
              </w:rPr>
              <w:tab/>
            </w:r>
            <w:r w:rsidR="000D7C28" w:rsidRPr="00585B3E">
              <w:rPr>
                <w:rStyle w:val="Hipercze"/>
                <w:rFonts w:ascii="Arial" w:hAnsi="Arial" w:cs="Arial"/>
                <w:i/>
                <w:noProof/>
              </w:rPr>
              <w:t>Katalog wydatków kwalifikowalnych w ramach Działania 3.1  Działania szkoleniowe na rzecz rozwoju kompetencji cyfrowych dla naboru nr POPC.03.01.00-IP.01-00-001/15</w:t>
            </w:r>
            <w:r w:rsidR="000D7C28">
              <w:rPr>
                <w:noProof/>
                <w:webHidden/>
              </w:rPr>
              <w:tab/>
            </w:r>
            <w:r w:rsidR="000D7C28">
              <w:rPr>
                <w:noProof/>
                <w:webHidden/>
              </w:rPr>
              <w:fldChar w:fldCharType="begin"/>
            </w:r>
            <w:r w:rsidR="000D7C28">
              <w:rPr>
                <w:noProof/>
                <w:webHidden/>
              </w:rPr>
              <w:instrText xml:space="preserve"> PAGEREF _Toc508630223 \h </w:instrText>
            </w:r>
            <w:r w:rsidR="000D7C28">
              <w:rPr>
                <w:noProof/>
                <w:webHidden/>
              </w:rPr>
            </w:r>
            <w:r w:rsidR="000D7C28">
              <w:rPr>
                <w:noProof/>
                <w:webHidden/>
              </w:rPr>
              <w:fldChar w:fldCharType="separate"/>
            </w:r>
            <w:r w:rsidR="000D7C28">
              <w:rPr>
                <w:noProof/>
                <w:webHidden/>
              </w:rPr>
              <w:t>28</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24" w:history="1">
            <w:r w:rsidR="000D7C28" w:rsidRPr="00585B3E">
              <w:rPr>
                <w:rStyle w:val="Hipercze"/>
                <w:rFonts w:ascii="Arial" w:hAnsi="Arial" w:cs="Arial"/>
                <w:i/>
                <w:noProof/>
              </w:rPr>
              <w:t>4.1.1</w:t>
            </w:r>
            <w:r w:rsidR="000D7C28">
              <w:rPr>
                <w:noProof/>
              </w:rPr>
              <w:tab/>
            </w:r>
            <w:r w:rsidR="000D7C28" w:rsidRPr="00585B3E">
              <w:rPr>
                <w:rStyle w:val="Hipercze"/>
                <w:rFonts w:ascii="Arial" w:hAnsi="Arial" w:cs="Arial"/>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_Toc508630224 \h </w:instrText>
            </w:r>
            <w:r w:rsidR="000D7C28">
              <w:rPr>
                <w:noProof/>
                <w:webHidden/>
              </w:rPr>
            </w:r>
            <w:r w:rsidR="000D7C28">
              <w:rPr>
                <w:noProof/>
                <w:webHidden/>
              </w:rPr>
              <w:fldChar w:fldCharType="separate"/>
            </w:r>
            <w:r w:rsidR="000D7C28">
              <w:rPr>
                <w:noProof/>
                <w:webHidden/>
              </w:rPr>
              <w:t>28</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25" w:history="1">
            <w:r w:rsidR="000D7C28" w:rsidRPr="00585B3E">
              <w:rPr>
                <w:rStyle w:val="Hipercze"/>
                <w:rFonts w:ascii="Arial" w:hAnsi="Arial" w:cs="Arial"/>
                <w:i/>
                <w:noProof/>
              </w:rPr>
              <w:t>4.1.2</w:t>
            </w:r>
            <w:r w:rsidR="000D7C28">
              <w:rPr>
                <w:noProof/>
              </w:rPr>
              <w:tab/>
            </w:r>
            <w:r w:rsidR="000D7C28" w:rsidRPr="00585B3E">
              <w:rPr>
                <w:rStyle w:val="Hipercze"/>
                <w:rFonts w:ascii="Arial" w:hAnsi="Arial" w:cs="Arial"/>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_Toc508630225 \h </w:instrText>
            </w:r>
            <w:r w:rsidR="000D7C28">
              <w:rPr>
                <w:noProof/>
                <w:webHidden/>
              </w:rPr>
            </w:r>
            <w:r w:rsidR="000D7C28">
              <w:rPr>
                <w:noProof/>
                <w:webHidden/>
              </w:rPr>
              <w:fldChar w:fldCharType="separate"/>
            </w:r>
            <w:r w:rsidR="000D7C28">
              <w:rPr>
                <w:noProof/>
                <w:webHidden/>
              </w:rPr>
              <w:t>28</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26" w:history="1">
            <w:r w:rsidR="000D7C28" w:rsidRPr="00585B3E">
              <w:rPr>
                <w:rStyle w:val="Hipercze"/>
                <w:rFonts w:ascii="Arial" w:hAnsi="Arial" w:cs="Arial"/>
                <w:i/>
                <w:noProof/>
              </w:rPr>
              <w:t>4.2</w:t>
            </w:r>
            <w:r w:rsidR="000D7C28">
              <w:rPr>
                <w:noProof/>
              </w:rPr>
              <w:tab/>
            </w:r>
            <w:r w:rsidR="000D7C28" w:rsidRPr="00585B3E">
              <w:rPr>
                <w:rStyle w:val="Hipercze"/>
                <w:rFonts w:ascii="Arial" w:hAnsi="Arial" w:cs="Arial"/>
                <w:i/>
                <w:noProof/>
              </w:rPr>
              <w:t>Katalog wydatków kwalifikowalnych w ramach Działania 3.1 Działania szkoleniowe na rzecz rozwoju kompetencji cyfrowych dla naboru nr POPC.03.01.00-IP.01-00-002/17</w:t>
            </w:r>
            <w:r w:rsidR="000D7C28">
              <w:rPr>
                <w:noProof/>
                <w:webHidden/>
              </w:rPr>
              <w:tab/>
            </w:r>
            <w:r w:rsidR="000D7C28">
              <w:rPr>
                <w:noProof/>
                <w:webHidden/>
              </w:rPr>
              <w:fldChar w:fldCharType="begin"/>
            </w:r>
            <w:r w:rsidR="000D7C28">
              <w:rPr>
                <w:noProof/>
                <w:webHidden/>
              </w:rPr>
              <w:instrText xml:space="preserve"> PAGEREF _Toc508630226 \h </w:instrText>
            </w:r>
            <w:r w:rsidR="000D7C28">
              <w:rPr>
                <w:noProof/>
                <w:webHidden/>
              </w:rPr>
            </w:r>
            <w:r w:rsidR="000D7C28">
              <w:rPr>
                <w:noProof/>
                <w:webHidden/>
              </w:rPr>
              <w:fldChar w:fldCharType="separate"/>
            </w:r>
            <w:r w:rsidR="000D7C28">
              <w:rPr>
                <w:noProof/>
                <w:webHidden/>
              </w:rPr>
              <w:t>32</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27" w:history="1">
            <w:r w:rsidR="000D7C28" w:rsidRPr="00585B3E">
              <w:rPr>
                <w:rStyle w:val="Hipercze"/>
                <w:rFonts w:ascii="Arial" w:eastAsiaTheme="majorEastAsia" w:hAnsi="Arial" w:cs="Arial"/>
                <w:bCs/>
                <w:i/>
                <w:noProof/>
              </w:rPr>
              <w:t>4.2.1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_Toc508630227 \h </w:instrText>
            </w:r>
            <w:r w:rsidR="000D7C28">
              <w:rPr>
                <w:noProof/>
                <w:webHidden/>
              </w:rPr>
            </w:r>
            <w:r w:rsidR="000D7C28">
              <w:rPr>
                <w:noProof/>
                <w:webHidden/>
              </w:rPr>
              <w:fldChar w:fldCharType="separate"/>
            </w:r>
            <w:r w:rsidR="000D7C28">
              <w:rPr>
                <w:noProof/>
                <w:webHidden/>
              </w:rPr>
              <w:t>32</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28" w:history="1">
            <w:r w:rsidR="000D7C28" w:rsidRPr="00585B3E">
              <w:rPr>
                <w:rStyle w:val="Hipercze"/>
                <w:rFonts w:ascii="Arial" w:eastAsiaTheme="majorEastAsia" w:hAnsi="Arial" w:cs="Arial"/>
                <w:bCs/>
                <w:i/>
                <w:noProof/>
              </w:rPr>
              <w:t>4.2.2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_Toc508630228 \h </w:instrText>
            </w:r>
            <w:r w:rsidR="000D7C28">
              <w:rPr>
                <w:noProof/>
                <w:webHidden/>
              </w:rPr>
            </w:r>
            <w:r w:rsidR="000D7C28">
              <w:rPr>
                <w:noProof/>
                <w:webHidden/>
              </w:rPr>
              <w:fldChar w:fldCharType="separate"/>
            </w:r>
            <w:r w:rsidR="000D7C28">
              <w:rPr>
                <w:noProof/>
                <w:webHidden/>
              </w:rPr>
              <w:t>32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29" w:history="1">
            <w:r w:rsidR="000D7C28" w:rsidRPr="00585B3E">
              <w:rPr>
                <w:rStyle w:val="Hipercze"/>
                <w:rFonts w:ascii="Arial" w:eastAsiaTheme="majorEastAsia" w:hAnsi="Arial" w:cs="Arial"/>
                <w:b/>
                <w:bCs/>
                <w:i/>
                <w:noProof/>
              </w:rPr>
              <w:t>4.3</w:t>
            </w:r>
            <w:r w:rsidR="000D7C28">
              <w:rPr>
                <w:noProof/>
              </w:rPr>
              <w:tab/>
            </w:r>
            <w:r w:rsidR="000D7C28" w:rsidRPr="00585B3E">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0D7C28">
              <w:rPr>
                <w:noProof/>
                <w:webHidden/>
              </w:rPr>
              <w:tab/>
            </w:r>
            <w:r w:rsidR="000D7C28">
              <w:rPr>
                <w:noProof/>
                <w:webHidden/>
              </w:rPr>
              <w:fldChar w:fldCharType="begin"/>
            </w:r>
            <w:r w:rsidR="000D7C28">
              <w:rPr>
                <w:noProof/>
                <w:webHidden/>
              </w:rPr>
              <w:instrText xml:space="preserve"> PAGEREF _Toc508630229 \h </w:instrText>
            </w:r>
            <w:r w:rsidR="000D7C28">
              <w:rPr>
                <w:noProof/>
                <w:webHidden/>
              </w:rPr>
            </w:r>
            <w:r w:rsidR="000D7C28">
              <w:rPr>
                <w:noProof/>
                <w:webHidden/>
              </w:rPr>
              <w:fldChar w:fldCharType="separate"/>
            </w:r>
            <w:r w:rsidR="000D7C28">
              <w:rPr>
                <w:noProof/>
                <w:webHidden/>
              </w:rPr>
              <w:t>36</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30" w:history="1">
            <w:r w:rsidR="000D7C28" w:rsidRPr="00585B3E">
              <w:rPr>
                <w:rStyle w:val="Hipercze"/>
                <w:rFonts w:ascii="Arial" w:eastAsiaTheme="majorEastAsia" w:hAnsi="Arial" w:cs="Arial"/>
                <w:bCs/>
                <w:i/>
                <w:noProof/>
              </w:rPr>
              <w:t>4.3.1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_Toc508630230 \h </w:instrText>
            </w:r>
            <w:r w:rsidR="000D7C28">
              <w:rPr>
                <w:noProof/>
                <w:webHidden/>
              </w:rPr>
            </w:r>
            <w:r w:rsidR="000D7C28">
              <w:rPr>
                <w:noProof/>
                <w:webHidden/>
              </w:rPr>
              <w:fldChar w:fldCharType="separate"/>
            </w:r>
            <w:r w:rsidR="000D7C28">
              <w:rPr>
                <w:noProof/>
                <w:webHidden/>
              </w:rPr>
              <w:t>36</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31" w:history="1">
            <w:r w:rsidR="000D7C28" w:rsidRPr="00585B3E">
              <w:rPr>
                <w:rStyle w:val="Hipercze"/>
                <w:rFonts w:ascii="Arial" w:eastAsiaTheme="majorEastAsia" w:hAnsi="Arial" w:cs="Arial"/>
                <w:bCs/>
                <w:i/>
                <w:noProof/>
              </w:rPr>
              <w:t>4.3.2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_Toc508630231 \h </w:instrText>
            </w:r>
            <w:r w:rsidR="000D7C28">
              <w:rPr>
                <w:noProof/>
                <w:webHidden/>
              </w:rPr>
            </w:r>
            <w:r w:rsidR="000D7C28">
              <w:rPr>
                <w:noProof/>
                <w:webHidden/>
              </w:rPr>
              <w:fldChar w:fldCharType="separate"/>
            </w:r>
            <w:r w:rsidR="000D7C28">
              <w:rPr>
                <w:noProof/>
                <w:webHidden/>
              </w:rPr>
              <w:t>36</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32" w:history="1">
            <w:r w:rsidR="000D7C28" w:rsidRPr="00585B3E">
              <w:rPr>
                <w:rStyle w:val="Hipercze"/>
                <w:rFonts w:ascii="Arial" w:eastAsiaTheme="majorEastAsia" w:hAnsi="Arial" w:cs="Arial"/>
                <w:b/>
                <w:bCs/>
                <w:i/>
                <w:noProof/>
              </w:rPr>
              <w:t>4.4</w:t>
            </w:r>
            <w:r w:rsidR="000D7C28">
              <w:rPr>
                <w:noProof/>
              </w:rPr>
              <w:tab/>
            </w:r>
            <w:r w:rsidR="000D7C28" w:rsidRPr="00585B3E">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sidR="000D7C28">
              <w:rPr>
                <w:noProof/>
                <w:webHidden/>
              </w:rPr>
              <w:tab/>
            </w:r>
            <w:r w:rsidR="000D7C28">
              <w:rPr>
                <w:noProof/>
                <w:webHidden/>
              </w:rPr>
              <w:fldChar w:fldCharType="begin"/>
            </w:r>
            <w:r w:rsidR="000D7C28">
              <w:rPr>
                <w:noProof/>
                <w:webHidden/>
              </w:rPr>
              <w:instrText xml:space="preserve"> PAGEREF _Toc508630232 \h </w:instrText>
            </w:r>
            <w:r w:rsidR="000D7C28">
              <w:rPr>
                <w:noProof/>
                <w:webHidden/>
              </w:rPr>
            </w:r>
            <w:r w:rsidR="000D7C28">
              <w:rPr>
                <w:noProof/>
                <w:webHidden/>
              </w:rPr>
              <w:fldChar w:fldCharType="separate"/>
            </w:r>
            <w:r w:rsidR="000D7C28">
              <w:rPr>
                <w:noProof/>
                <w:webHidden/>
              </w:rPr>
              <w:t>39</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33" w:history="1">
            <w:r w:rsidR="000D7C28" w:rsidRPr="00585B3E">
              <w:rPr>
                <w:rStyle w:val="Hipercze"/>
                <w:rFonts w:ascii="Arial" w:eastAsiaTheme="majorEastAsia" w:hAnsi="Arial" w:cs="Arial"/>
                <w:bCs/>
                <w:i/>
                <w:noProof/>
              </w:rPr>
              <w:t>4.4.1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_Toc508630233 \h </w:instrText>
            </w:r>
            <w:r w:rsidR="000D7C28">
              <w:rPr>
                <w:noProof/>
                <w:webHidden/>
              </w:rPr>
            </w:r>
            <w:r w:rsidR="000D7C28">
              <w:rPr>
                <w:noProof/>
                <w:webHidden/>
              </w:rPr>
              <w:fldChar w:fldCharType="separate"/>
            </w:r>
            <w:r w:rsidR="000D7C28">
              <w:rPr>
                <w:noProof/>
                <w:webHidden/>
              </w:rPr>
              <w:t>39</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34" w:history="1">
            <w:r w:rsidR="000D7C28" w:rsidRPr="00585B3E">
              <w:rPr>
                <w:rStyle w:val="Hipercze"/>
                <w:rFonts w:ascii="Arial" w:eastAsiaTheme="majorEastAsia" w:hAnsi="Arial" w:cs="Arial"/>
                <w:bCs/>
                <w:i/>
                <w:noProof/>
              </w:rPr>
              <w:t>4.4.2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_Toc508630234 \h </w:instrText>
            </w:r>
            <w:r w:rsidR="000D7C28">
              <w:rPr>
                <w:noProof/>
                <w:webHidden/>
              </w:rPr>
            </w:r>
            <w:r w:rsidR="000D7C28">
              <w:rPr>
                <w:noProof/>
                <w:webHidden/>
              </w:rPr>
              <w:fldChar w:fldCharType="separate"/>
            </w:r>
            <w:r w:rsidR="000D7C28">
              <w:rPr>
                <w:noProof/>
                <w:webHidden/>
              </w:rPr>
              <w:t>39</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35" w:history="1">
            <w:r w:rsidR="000D7C28" w:rsidRPr="00585B3E">
              <w:rPr>
                <w:rStyle w:val="Hipercze"/>
                <w:rFonts w:ascii="Arial" w:hAnsi="Arial" w:cs="Arial"/>
                <w:i/>
                <w:noProof/>
              </w:rPr>
              <w:t>4.5</w:t>
            </w:r>
            <w:r w:rsidR="000D7C28">
              <w:rPr>
                <w:noProof/>
              </w:rPr>
              <w:tab/>
            </w:r>
            <w:r w:rsidR="000D7C28" w:rsidRPr="00585B3E">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0D7C28">
              <w:rPr>
                <w:noProof/>
                <w:webHidden/>
              </w:rPr>
              <w:tab/>
            </w:r>
            <w:r w:rsidR="000D7C28">
              <w:rPr>
                <w:noProof/>
                <w:webHidden/>
              </w:rPr>
              <w:fldChar w:fldCharType="begin"/>
            </w:r>
            <w:r w:rsidR="000D7C28">
              <w:rPr>
                <w:noProof/>
                <w:webHidden/>
              </w:rPr>
              <w:instrText xml:space="preserve"> PAGEREF _Toc508630235 \h </w:instrText>
            </w:r>
            <w:r w:rsidR="000D7C28">
              <w:rPr>
                <w:noProof/>
                <w:webHidden/>
              </w:rPr>
            </w:r>
            <w:r w:rsidR="000D7C28">
              <w:rPr>
                <w:noProof/>
                <w:webHidden/>
              </w:rPr>
              <w:fldChar w:fldCharType="separate"/>
            </w:r>
            <w:r w:rsidR="000D7C28">
              <w:rPr>
                <w:noProof/>
                <w:webHidden/>
              </w:rPr>
              <w:t>42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36" w:history="1">
            <w:r w:rsidR="000D7C28" w:rsidRPr="00585B3E">
              <w:rPr>
                <w:rStyle w:val="Hipercze"/>
                <w:rFonts w:ascii="Arial" w:eastAsiaTheme="majorEastAsia" w:hAnsi="Arial" w:cs="Arial"/>
                <w:b/>
                <w:bCs/>
                <w:i/>
                <w:noProof/>
              </w:rPr>
              <w:t>4.6</w:t>
            </w:r>
            <w:r w:rsidR="000D7C28">
              <w:rPr>
                <w:noProof/>
              </w:rPr>
              <w:tab/>
            </w:r>
            <w:r w:rsidR="000D7C28" w:rsidRPr="00585B3E">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0D7C28">
              <w:rPr>
                <w:noProof/>
                <w:webHidden/>
              </w:rPr>
              <w:tab/>
            </w:r>
            <w:r w:rsidR="000D7C28">
              <w:rPr>
                <w:noProof/>
                <w:webHidden/>
              </w:rPr>
              <w:fldChar w:fldCharType="begin"/>
            </w:r>
            <w:r w:rsidR="000D7C28">
              <w:rPr>
                <w:noProof/>
                <w:webHidden/>
              </w:rPr>
              <w:instrText xml:space="preserve"> PAGEREF _Toc508630236 \h </w:instrText>
            </w:r>
            <w:r w:rsidR="000D7C28">
              <w:rPr>
                <w:noProof/>
                <w:webHidden/>
              </w:rPr>
            </w:r>
            <w:r w:rsidR="000D7C28">
              <w:rPr>
                <w:noProof/>
                <w:webHidden/>
              </w:rPr>
              <w:fldChar w:fldCharType="separate"/>
            </w:r>
            <w:r w:rsidR="000D7C28">
              <w:rPr>
                <w:noProof/>
                <w:webHidden/>
              </w:rPr>
              <w:t>45</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37" w:history="1">
            <w:r w:rsidR="000D7C28" w:rsidRPr="00585B3E">
              <w:rPr>
                <w:rStyle w:val="Hipercze"/>
                <w:rFonts w:ascii="Arial" w:hAnsi="Arial" w:cs="Arial"/>
                <w:i/>
                <w:noProof/>
              </w:rPr>
              <w:t>4.7</w:t>
            </w:r>
            <w:r w:rsidR="000D7C28">
              <w:rPr>
                <w:noProof/>
              </w:rPr>
              <w:tab/>
            </w:r>
            <w:r w:rsidR="000D7C28" w:rsidRPr="00585B3E">
              <w:rPr>
                <w:rStyle w:val="Hipercze"/>
                <w:rFonts w:ascii="Arial" w:hAnsi="Arial" w:cs="Arial"/>
                <w:i/>
                <w:noProof/>
              </w:rPr>
              <w:t>Katalog wydatków kwalifikowalnych w ramach Działanie 3.2 Innowacyjne rozwiązania na rzecz aktywizacji cyfrowej dla naboru  nr POPC.03.02.00-IP.01-00-003/18</w:t>
            </w:r>
            <w:r w:rsidR="000D7C28">
              <w:rPr>
                <w:noProof/>
                <w:webHidden/>
              </w:rPr>
              <w:tab/>
            </w:r>
            <w:r w:rsidR="000D7C28">
              <w:rPr>
                <w:noProof/>
                <w:webHidden/>
              </w:rPr>
              <w:fldChar w:fldCharType="begin"/>
            </w:r>
            <w:r w:rsidR="000D7C28">
              <w:rPr>
                <w:noProof/>
                <w:webHidden/>
              </w:rPr>
              <w:instrText xml:space="preserve"> PAGEREF _Toc508630237 \h </w:instrText>
            </w:r>
            <w:r w:rsidR="000D7C28">
              <w:rPr>
                <w:noProof/>
                <w:webHidden/>
              </w:rPr>
            </w:r>
            <w:r w:rsidR="000D7C28">
              <w:rPr>
                <w:noProof/>
                <w:webHidden/>
              </w:rPr>
              <w:fldChar w:fldCharType="separate"/>
            </w:r>
            <w:r w:rsidR="000D7C28">
              <w:rPr>
                <w:noProof/>
                <w:webHidden/>
              </w:rPr>
              <w:t>48</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38" w:history="1">
            <w:r w:rsidR="000D7C28" w:rsidRPr="00585B3E">
              <w:rPr>
                <w:rStyle w:val="Hipercze"/>
                <w:rFonts w:ascii="Arial" w:eastAsiaTheme="majorEastAsia" w:hAnsi="Arial" w:cs="Arial"/>
                <w:bCs/>
                <w:i/>
                <w:noProof/>
              </w:rPr>
              <w:t>4.7.1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_Toc508630238 \h </w:instrText>
            </w:r>
            <w:r w:rsidR="000D7C28">
              <w:rPr>
                <w:noProof/>
                <w:webHidden/>
              </w:rPr>
            </w:r>
            <w:r w:rsidR="000D7C28">
              <w:rPr>
                <w:noProof/>
                <w:webHidden/>
              </w:rPr>
              <w:fldChar w:fldCharType="separate"/>
            </w:r>
            <w:r w:rsidR="000D7C28">
              <w:rPr>
                <w:noProof/>
                <w:webHidden/>
              </w:rPr>
              <w:t>48</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39" w:history="1">
            <w:r w:rsidR="000D7C28" w:rsidRPr="00585B3E">
              <w:rPr>
                <w:rStyle w:val="Hipercze"/>
                <w:rFonts w:ascii="Arial" w:eastAsiaTheme="majorEastAsia" w:hAnsi="Arial" w:cs="Arial"/>
                <w:bCs/>
                <w:i/>
                <w:noProof/>
              </w:rPr>
              <w:t>4.7.2</w:t>
            </w:r>
            <w:r w:rsidR="000D7C28">
              <w:rPr>
                <w:noProof/>
              </w:rPr>
              <w:tab/>
            </w:r>
            <w:r w:rsidR="000D7C28" w:rsidRPr="00585B3E">
              <w:rPr>
                <w:rStyle w:val="Hipercze"/>
                <w:rFonts w:ascii="Arial" w:eastAsiaTheme="majorEastAsia" w:hAnsi="Arial" w:cs="Arial"/>
                <w:bCs/>
                <w:i/>
                <w:noProof/>
              </w:rPr>
              <w:t>Wydatki kwalifikowalne</w:t>
            </w:r>
            <w:r w:rsidR="000D7C28">
              <w:rPr>
                <w:noProof/>
                <w:webHidden/>
              </w:rPr>
              <w:tab/>
            </w:r>
            <w:r w:rsidR="000D7C28">
              <w:rPr>
                <w:noProof/>
                <w:webHidden/>
              </w:rPr>
              <w:fldChar w:fldCharType="begin"/>
            </w:r>
            <w:r w:rsidR="000D7C28">
              <w:rPr>
                <w:noProof/>
                <w:webHidden/>
              </w:rPr>
              <w:instrText xml:space="preserve"> PAGEREF _Toc508630239 \h </w:instrText>
            </w:r>
            <w:r w:rsidR="000D7C28">
              <w:rPr>
                <w:noProof/>
                <w:webHidden/>
              </w:rPr>
            </w:r>
            <w:r w:rsidR="000D7C28">
              <w:rPr>
                <w:noProof/>
                <w:webHidden/>
              </w:rPr>
              <w:fldChar w:fldCharType="separate"/>
            </w:r>
            <w:r w:rsidR="000D7C28">
              <w:rPr>
                <w:noProof/>
                <w:webHidden/>
              </w:rPr>
              <w:t>48</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40" w:history="1">
            <w:r w:rsidR="000D7C28" w:rsidRPr="00585B3E">
              <w:rPr>
                <w:rStyle w:val="Hipercze"/>
                <w:rFonts w:ascii="Arial" w:hAnsi="Arial" w:cs="Arial"/>
                <w:i/>
                <w:noProof/>
              </w:rPr>
              <w:t>4.8</w:t>
            </w:r>
            <w:r w:rsidR="000D7C28">
              <w:rPr>
                <w:noProof/>
              </w:rPr>
              <w:tab/>
            </w:r>
            <w:r w:rsidR="000D7C28" w:rsidRPr="00585B3E">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0D7C28">
              <w:rPr>
                <w:noProof/>
                <w:webHidden/>
              </w:rPr>
              <w:tab/>
            </w:r>
            <w:r w:rsidR="000D7C28">
              <w:rPr>
                <w:noProof/>
                <w:webHidden/>
              </w:rPr>
              <w:fldChar w:fldCharType="begin"/>
            </w:r>
            <w:r w:rsidR="000D7C28">
              <w:rPr>
                <w:noProof/>
                <w:webHidden/>
              </w:rPr>
              <w:instrText xml:space="preserve"> PAGEREF _Toc508630240 \h </w:instrText>
            </w:r>
            <w:r w:rsidR="000D7C28">
              <w:rPr>
                <w:noProof/>
                <w:webHidden/>
              </w:rPr>
            </w:r>
            <w:r w:rsidR="000D7C28">
              <w:rPr>
                <w:noProof/>
                <w:webHidden/>
              </w:rPr>
              <w:fldChar w:fldCharType="separate"/>
            </w:r>
            <w:r w:rsidR="000D7C28">
              <w:rPr>
                <w:noProof/>
                <w:webHidden/>
              </w:rPr>
              <w:t>52</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41" w:history="1">
            <w:r w:rsidR="000D7C28" w:rsidRPr="00585B3E">
              <w:rPr>
                <w:rStyle w:val="Hipercze"/>
                <w:rFonts w:ascii="Arial" w:eastAsiaTheme="majorEastAsia" w:hAnsi="Arial" w:cs="Arial"/>
                <w:bCs/>
                <w:i/>
                <w:noProof/>
              </w:rPr>
              <w:t>4.8.1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_Toc508630241 \h </w:instrText>
            </w:r>
            <w:r w:rsidR="000D7C28">
              <w:rPr>
                <w:noProof/>
                <w:webHidden/>
              </w:rPr>
            </w:r>
            <w:r w:rsidR="000D7C28">
              <w:rPr>
                <w:noProof/>
                <w:webHidden/>
              </w:rPr>
              <w:fldChar w:fldCharType="separate"/>
            </w:r>
            <w:r w:rsidR="000D7C28">
              <w:rPr>
                <w:noProof/>
                <w:webHidden/>
              </w:rPr>
              <w:t>52</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42" w:history="1">
            <w:r w:rsidR="000D7C28" w:rsidRPr="00585B3E">
              <w:rPr>
                <w:rStyle w:val="Hipercze"/>
                <w:rFonts w:ascii="Arial" w:eastAsiaTheme="majorEastAsia" w:hAnsi="Arial" w:cs="Arial"/>
                <w:bCs/>
                <w:i/>
                <w:noProof/>
              </w:rPr>
              <w:t>4.8.2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_Toc508630242 \h </w:instrText>
            </w:r>
            <w:r w:rsidR="000D7C28">
              <w:rPr>
                <w:noProof/>
                <w:webHidden/>
              </w:rPr>
            </w:r>
            <w:r w:rsidR="000D7C28">
              <w:rPr>
                <w:noProof/>
                <w:webHidden/>
              </w:rPr>
              <w:fldChar w:fldCharType="separate"/>
            </w:r>
            <w:r w:rsidR="000D7C28">
              <w:rPr>
                <w:noProof/>
                <w:webHidden/>
              </w:rPr>
              <w:t>52</w:t>
            </w:r>
            <w:r w:rsidR="000D7C28">
              <w:rPr>
                <w:noProof/>
                <w:webHidden/>
              </w:rPr>
              <w:fldChar w:fldCharType="end"/>
            </w:r>
          </w:hyperlink>
        </w:p>
        <w:p w:rsidR="000D7C28" w:rsidRDefault="00B06023">
          <w:pPr>
            <w:pStyle w:val="Spistreci2"/>
            <w:tabs>
              <w:tab w:val="left" w:pos="880"/>
              <w:tab w:val="right" w:leader="dot" w:pos="9062"/>
            </w:tabs>
            <w:rPr>
              <w:noProof/>
            </w:rPr>
          </w:pPr>
          <w:hyperlink w:anchor="_Toc508630243" w:history="1">
            <w:r w:rsidR="000D7C28" w:rsidRPr="00585B3E">
              <w:rPr>
                <w:rStyle w:val="Hipercze"/>
                <w:rFonts w:ascii="Arial" w:eastAsiaTheme="majorEastAsia" w:hAnsi="Arial" w:cs="Arial"/>
                <w:b/>
                <w:bCs/>
                <w:i/>
                <w:noProof/>
              </w:rPr>
              <w:t>4.9</w:t>
            </w:r>
            <w:r w:rsidR="000D7C28">
              <w:rPr>
                <w:noProof/>
              </w:rPr>
              <w:tab/>
            </w:r>
            <w:r w:rsidR="000D7C28" w:rsidRPr="00585B3E">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0D7C28">
              <w:rPr>
                <w:noProof/>
                <w:webHidden/>
              </w:rPr>
              <w:tab/>
            </w:r>
            <w:r w:rsidR="000D7C28">
              <w:rPr>
                <w:noProof/>
                <w:webHidden/>
              </w:rPr>
              <w:fldChar w:fldCharType="begin"/>
            </w:r>
            <w:r w:rsidR="000D7C28">
              <w:rPr>
                <w:noProof/>
                <w:webHidden/>
              </w:rPr>
              <w:instrText xml:space="preserve"> PAGEREF _Toc508630243 \h </w:instrText>
            </w:r>
            <w:r w:rsidR="000D7C28">
              <w:rPr>
                <w:noProof/>
                <w:webHidden/>
              </w:rPr>
            </w:r>
            <w:r w:rsidR="000D7C28">
              <w:rPr>
                <w:noProof/>
                <w:webHidden/>
              </w:rPr>
              <w:fldChar w:fldCharType="separate"/>
            </w:r>
            <w:r w:rsidR="000D7C28">
              <w:rPr>
                <w:noProof/>
                <w:webHidden/>
              </w:rPr>
              <w:t>55</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44" w:history="1">
            <w:r w:rsidR="000D7C28" w:rsidRPr="00585B3E">
              <w:rPr>
                <w:rStyle w:val="Hipercze"/>
                <w:rFonts w:ascii="Arial" w:eastAsiaTheme="majorEastAsia" w:hAnsi="Arial" w:cs="Arial"/>
                <w:bCs/>
                <w:i/>
                <w:noProof/>
              </w:rPr>
              <w:t>4.9.1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_Toc508630244 \h </w:instrText>
            </w:r>
            <w:r w:rsidR="000D7C28">
              <w:rPr>
                <w:noProof/>
                <w:webHidden/>
              </w:rPr>
            </w:r>
            <w:r w:rsidR="000D7C28">
              <w:rPr>
                <w:noProof/>
                <w:webHidden/>
              </w:rPr>
              <w:fldChar w:fldCharType="separate"/>
            </w:r>
            <w:r w:rsidR="000D7C28">
              <w:rPr>
                <w:noProof/>
                <w:webHidden/>
              </w:rPr>
              <w:t>55</w:t>
            </w:r>
            <w:r w:rsidR="000D7C28">
              <w:rPr>
                <w:noProof/>
                <w:webHidden/>
              </w:rPr>
              <w:fldChar w:fldCharType="end"/>
            </w:r>
          </w:hyperlink>
        </w:p>
        <w:p w:rsidR="000D7C28" w:rsidRDefault="00B06023">
          <w:pPr>
            <w:pStyle w:val="Spistreci3"/>
            <w:tabs>
              <w:tab w:val="left" w:pos="1320"/>
              <w:tab w:val="right" w:leader="dot" w:pos="9062"/>
            </w:tabs>
            <w:rPr>
              <w:noProof/>
            </w:rPr>
          </w:pPr>
          <w:hyperlink w:anchor="_Toc508630245" w:history="1">
            <w:r w:rsidR="000D7C28" w:rsidRPr="00585B3E">
              <w:rPr>
                <w:rStyle w:val="Hipercze"/>
                <w:rFonts w:ascii="Arial" w:eastAsiaTheme="majorEastAsia" w:hAnsi="Arial" w:cs="Arial"/>
                <w:bCs/>
                <w:i/>
                <w:noProof/>
              </w:rPr>
              <w:t>4.9.2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_Toc508630245 \h </w:instrText>
            </w:r>
            <w:r w:rsidR="000D7C28">
              <w:rPr>
                <w:noProof/>
                <w:webHidden/>
              </w:rPr>
            </w:r>
            <w:r w:rsidR="000D7C28">
              <w:rPr>
                <w:noProof/>
                <w:webHidden/>
              </w:rPr>
              <w:fldChar w:fldCharType="separate"/>
            </w:r>
            <w:r w:rsidR="000D7C28">
              <w:rPr>
                <w:noProof/>
                <w:webHidden/>
              </w:rPr>
              <w:t>55</w:t>
            </w:r>
            <w:r w:rsidR="000D7C28">
              <w:rPr>
                <w:noProof/>
                <w:webHidden/>
              </w:rPr>
              <w:fldChar w:fldCharType="end"/>
            </w:r>
          </w:hyperlink>
        </w:p>
        <w:p w:rsidR="000D7C28" w:rsidRDefault="00B06023">
          <w:pPr>
            <w:pStyle w:val="Spistreci1"/>
            <w:rPr>
              <w:rFonts w:asciiTheme="minorHAnsi" w:hAnsiTheme="minorHAnsi" w:cstheme="minorBidi"/>
              <w:b w:val="0"/>
            </w:rPr>
          </w:pPr>
          <w:hyperlink w:anchor="_Toc508630246" w:history="1">
            <w:r w:rsidR="000D7C28" w:rsidRPr="00585B3E">
              <w:rPr>
                <w:rStyle w:val="Hipercze"/>
                <w:rFonts w:eastAsia="Times New Roman" w:cs="Times New Roman"/>
                <w:bCs/>
              </w:rPr>
              <w:t>Załącznik nr 1 – Przykładowy wykaz możliwych nieprawidłowości w obszarze zamówień publicznych</w:t>
            </w:r>
            <w:r w:rsidR="000D7C28">
              <w:rPr>
                <w:webHidden/>
              </w:rPr>
              <w:tab/>
            </w:r>
            <w:r w:rsidR="000D7C28">
              <w:rPr>
                <w:webHidden/>
              </w:rPr>
              <w:fldChar w:fldCharType="begin"/>
            </w:r>
            <w:r w:rsidR="000D7C28">
              <w:rPr>
                <w:webHidden/>
              </w:rPr>
              <w:instrText xml:space="preserve"> PAGEREF _Toc508630246 \h </w:instrText>
            </w:r>
            <w:r w:rsidR="000D7C28">
              <w:rPr>
                <w:webHidden/>
              </w:rPr>
            </w:r>
            <w:r w:rsidR="000D7C28">
              <w:rPr>
                <w:webHidden/>
              </w:rPr>
              <w:fldChar w:fldCharType="separate"/>
            </w:r>
            <w:r w:rsidR="000D7C28">
              <w:rPr>
                <w:webHidden/>
              </w:rPr>
              <w:t>57</w:t>
            </w:r>
            <w:r w:rsidR="000D7C28">
              <w:rPr>
                <w:webHidden/>
              </w:rPr>
              <w:fldChar w:fldCharType="end"/>
            </w:r>
          </w:hyperlink>
        </w:p>
        <w:p w:rsidR="000D7C28" w:rsidRDefault="00B06023">
          <w:pPr>
            <w:pStyle w:val="Spistreci1"/>
            <w:rPr>
              <w:rFonts w:asciiTheme="minorHAnsi" w:hAnsiTheme="minorHAnsi" w:cstheme="minorBidi"/>
              <w:b w:val="0"/>
            </w:rPr>
          </w:pPr>
          <w:hyperlink w:anchor="_Toc508630247" w:history="1">
            <w:r w:rsidR="000D7C28" w:rsidRPr="00585B3E">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0D7C28">
              <w:rPr>
                <w:webHidden/>
              </w:rPr>
              <w:tab/>
            </w:r>
            <w:r w:rsidR="000D7C28">
              <w:rPr>
                <w:webHidden/>
              </w:rPr>
              <w:fldChar w:fldCharType="begin"/>
            </w:r>
            <w:r w:rsidR="000D7C28">
              <w:rPr>
                <w:webHidden/>
              </w:rPr>
              <w:instrText xml:space="preserve"> PAGEREF _Toc508630247 \h </w:instrText>
            </w:r>
            <w:r w:rsidR="000D7C28">
              <w:rPr>
                <w:webHidden/>
              </w:rPr>
            </w:r>
            <w:r w:rsidR="000D7C28">
              <w:rPr>
                <w:webHidden/>
              </w:rPr>
              <w:fldChar w:fldCharType="separate"/>
            </w:r>
            <w:r w:rsidR="000D7C28">
              <w:rPr>
                <w:webHidden/>
              </w:rPr>
              <w:t>59</w:t>
            </w:r>
            <w:r w:rsidR="000D7C28">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8630202"/>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5086302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lastRenderedPageBreak/>
        <w:t>Rozdział - Słowniczek pojęć</w:t>
      </w:r>
      <w:bookmarkEnd w:id="2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projekt grantowy - projekt w rozumieniu art. 35 ust. 2 ustawy wdrożeniowej, którego beneficjent udziela grantów na realizację zadań służących osiągnięciu celu tego projektu przez grantobiorców;</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324456">
        <w:rPr>
          <w:rFonts w:eastAsia="TTE278EC88t00" w:cs="Arial"/>
        </w:rPr>
        <w:lastRenderedPageBreak/>
        <w:t>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 xml:space="preserve">1054,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508630204"/>
      <w:bookmarkEnd w:id="28"/>
      <w:bookmarkEnd w:id="29"/>
      <w:bookmarkEnd w:id="30"/>
      <w:bookmarkEnd w:id="31"/>
      <w:bookmarkEnd w:id="32"/>
      <w:r w:rsidRPr="007E469E">
        <w:rPr>
          <w:rFonts w:ascii="Arial" w:hAnsi="Arial" w:cs="Arial"/>
          <w:color w:val="auto"/>
          <w:sz w:val="24"/>
          <w:szCs w:val="24"/>
        </w:rPr>
        <w:lastRenderedPageBreak/>
        <w:t xml:space="preserve">Rozdział - Cel, zakres oraz obowiązywanie </w:t>
      </w:r>
      <w:bookmarkEnd w:id="33"/>
      <w:r w:rsidR="0096087C">
        <w:rPr>
          <w:rFonts w:ascii="Arial" w:hAnsi="Arial" w:cs="Arial"/>
          <w:i/>
          <w:color w:val="auto"/>
          <w:sz w:val="24"/>
          <w:szCs w:val="24"/>
        </w:rPr>
        <w:t>Katalogu</w:t>
      </w:r>
      <w:bookmarkEnd w:id="34"/>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508630205"/>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08630206"/>
      <w:r w:rsidRPr="007E469E">
        <w:rPr>
          <w:rFonts w:ascii="Arial" w:hAnsi="Arial" w:cs="Arial"/>
          <w:i/>
          <w:color w:val="auto"/>
          <w:sz w:val="24"/>
          <w:szCs w:val="24"/>
        </w:rPr>
        <w:t>Ocena kwalifikowalności wydatku.</w:t>
      </w:r>
      <w:bookmarkEnd w:id="39"/>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08630207"/>
      <w:r w:rsidRPr="007E469E">
        <w:rPr>
          <w:rFonts w:ascii="Arial" w:hAnsi="Arial" w:cs="Arial"/>
          <w:i/>
          <w:color w:val="auto"/>
          <w:sz w:val="24"/>
          <w:szCs w:val="24"/>
        </w:rPr>
        <w:t>Wydatki niekwalifikowalne</w:t>
      </w:r>
      <w:bookmarkEnd w:id="40"/>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508630208"/>
      <w:r w:rsidRPr="00B81671">
        <w:rPr>
          <w:rFonts w:ascii="Arial" w:hAnsi="Arial" w:cs="Arial"/>
          <w:i/>
          <w:color w:val="auto"/>
          <w:sz w:val="24"/>
          <w:szCs w:val="24"/>
        </w:rPr>
        <w:t>Zasada faktycznego poniesienia wydatku</w:t>
      </w:r>
      <w:bookmarkEnd w:id="41"/>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Wydatki kwalifikowalne muszą być oparte na prawnie wiążących umowach, porozumieniach lub innych dokumentach, zatem niezbędne jest posiadanie przez </w:t>
      </w:r>
      <w:r w:rsidRPr="00B81671">
        <w:rPr>
          <w:rFonts w:ascii="Arial" w:hAnsi="Arial" w:cs="Arial"/>
        </w:rPr>
        <w:lastRenderedPageBreak/>
        <w:t>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w:t>
      </w:r>
      <w:r w:rsidRPr="00B81671">
        <w:rPr>
          <w:rFonts w:ascii="Arial" w:hAnsi="Arial" w:cs="Arial"/>
        </w:rPr>
        <w:lastRenderedPageBreak/>
        <w:t xml:space="preserve">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w:t>
      </w:r>
      <w:r w:rsidR="004107D5" w:rsidRPr="00B81671">
        <w:rPr>
          <w:rFonts w:ascii="Arial" w:eastAsia="Times New Roman" w:hAnsi="Arial" w:cs="Arial"/>
          <w:lang w:eastAsia="pl-PL"/>
        </w:rPr>
        <w:lastRenderedPageBreak/>
        <w:t>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508630209"/>
      <w:bookmarkStart w:id="128" w:name="_Toc399917175"/>
      <w:bookmarkStart w:id="129" w:name="_Toc40650958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20D9">
        <w:rPr>
          <w:rFonts w:ascii="Arial" w:hAnsi="Arial" w:cs="Arial"/>
          <w:i/>
          <w:color w:val="000000" w:themeColor="text1"/>
          <w:sz w:val="24"/>
          <w:szCs w:val="24"/>
        </w:rPr>
        <w:lastRenderedPageBreak/>
        <w:t>Uproszczone metody rozliczania wydatków</w:t>
      </w:r>
      <w:bookmarkEnd w:id="127"/>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0" w:name="_Toc428535187"/>
      <w:bookmarkStart w:id="131" w:name="_Toc431295988"/>
      <w:bookmarkStart w:id="132" w:name="_Toc508630210"/>
      <w:r>
        <w:rPr>
          <w:rFonts w:ascii="Arial" w:hAnsi="Arial" w:cs="Arial"/>
          <w:i/>
          <w:color w:val="000000" w:themeColor="text1"/>
          <w:sz w:val="24"/>
          <w:szCs w:val="24"/>
        </w:rPr>
        <w:t>Zamówienia udzielane w projektach</w:t>
      </w:r>
      <w:bookmarkEnd w:id="130"/>
      <w:bookmarkEnd w:id="131"/>
      <w:bookmarkEnd w:id="132"/>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3" w:name="_Toc429043882"/>
      <w:bookmarkStart w:id="134" w:name="_Toc508630211"/>
      <w:bookmarkEnd w:id="128"/>
      <w:bookmarkEnd w:id="129"/>
      <w:bookmarkEnd w:id="133"/>
      <w:r w:rsidRPr="00984B98">
        <w:rPr>
          <w:rFonts w:ascii="Arial" w:hAnsi="Arial" w:cs="Arial"/>
          <w:i/>
          <w:color w:val="000000" w:themeColor="text1"/>
          <w:sz w:val="24"/>
          <w:szCs w:val="24"/>
        </w:rPr>
        <w:t>Wkład niepieniężny</w:t>
      </w:r>
      <w:bookmarkEnd w:id="134"/>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99016925"/>
      <w:bookmarkStart w:id="136" w:name="_Toc499016926"/>
      <w:bookmarkStart w:id="137" w:name="_Toc508630212"/>
      <w:bookmarkEnd w:id="135"/>
      <w:bookmarkEnd w:id="136"/>
      <w:r w:rsidRPr="00C05D20">
        <w:rPr>
          <w:rFonts w:ascii="Arial" w:hAnsi="Arial" w:cs="Arial"/>
          <w:i/>
          <w:color w:val="000000" w:themeColor="text1"/>
          <w:sz w:val="24"/>
          <w:szCs w:val="24"/>
        </w:rPr>
        <w:t>Leasing</w:t>
      </w:r>
      <w:bookmarkEnd w:id="137"/>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508630213"/>
      <w:r w:rsidRPr="008300AA">
        <w:rPr>
          <w:rFonts w:ascii="Arial" w:hAnsi="Arial" w:cs="Arial"/>
          <w:i/>
          <w:color w:val="000000" w:themeColor="text1"/>
          <w:sz w:val="24"/>
          <w:szCs w:val="24"/>
        </w:rPr>
        <w:t>Projekty generujące dochód po zakończeniu realizacji projektów</w:t>
      </w:r>
      <w:bookmarkEnd w:id="138"/>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07115853"/>
      <w:bookmarkStart w:id="140" w:name="_Toc407116383"/>
      <w:bookmarkStart w:id="141" w:name="_Toc508630214"/>
      <w:bookmarkEnd w:id="139"/>
      <w:bookmarkEnd w:id="140"/>
      <w:r w:rsidRPr="008300AA">
        <w:rPr>
          <w:rFonts w:ascii="Arial" w:hAnsi="Arial" w:cs="Arial"/>
          <w:i/>
          <w:color w:val="000000" w:themeColor="text1"/>
          <w:sz w:val="24"/>
          <w:szCs w:val="24"/>
        </w:rPr>
        <w:t>Kwalifikowalność podatku VAT i innych podatków, opłat i obciążeń</w:t>
      </w:r>
      <w:bookmarkEnd w:id="141"/>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08630215"/>
      <w:r w:rsidRPr="00C05D20">
        <w:rPr>
          <w:rFonts w:ascii="Arial" w:hAnsi="Arial" w:cs="Arial"/>
          <w:i/>
          <w:color w:val="000000" w:themeColor="text1"/>
          <w:sz w:val="24"/>
          <w:szCs w:val="24"/>
        </w:rPr>
        <w:t>Kwalifikowalność działań informacyjno-promocyjnych</w:t>
      </w:r>
      <w:bookmarkEnd w:id="14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508630216"/>
      <w:r w:rsidRPr="00C05D20">
        <w:rPr>
          <w:rFonts w:ascii="Arial" w:hAnsi="Arial" w:cs="Arial"/>
          <w:i/>
          <w:color w:val="000000" w:themeColor="text1"/>
          <w:sz w:val="24"/>
          <w:szCs w:val="24"/>
        </w:rPr>
        <w:t>Koszty pośrednie</w:t>
      </w:r>
      <w:bookmarkEnd w:id="143"/>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508630217"/>
      <w:bookmarkEnd w:id="144"/>
      <w:bookmarkEnd w:id="145"/>
      <w:bookmarkEnd w:id="146"/>
      <w:bookmarkEnd w:id="147"/>
      <w:bookmarkEnd w:id="148"/>
      <w:r w:rsidRPr="00C05D20">
        <w:rPr>
          <w:rFonts w:ascii="Arial" w:hAnsi="Arial" w:cs="Arial"/>
          <w:i/>
          <w:color w:val="000000" w:themeColor="text1"/>
          <w:sz w:val="24"/>
          <w:szCs w:val="24"/>
        </w:rPr>
        <w:lastRenderedPageBreak/>
        <w:t>Koszty związane z angażowaniem personelu</w:t>
      </w:r>
      <w:bookmarkEnd w:id="149"/>
      <w:bookmarkEnd w:id="150"/>
      <w:r w:rsidR="00425717" w:rsidRPr="00C05D20">
        <w:rPr>
          <w:rFonts w:ascii="Arial" w:hAnsi="Arial" w:cs="Arial"/>
          <w:i/>
          <w:color w:val="000000" w:themeColor="text1"/>
          <w:sz w:val="24"/>
          <w:szCs w:val="24"/>
        </w:rPr>
        <w:t xml:space="preserve"> projektu</w:t>
      </w:r>
      <w:bookmarkEnd w:id="151"/>
    </w:p>
    <w:p w:rsidR="00903FFD" w:rsidRPr="007E469E" w:rsidRDefault="00903FFD" w:rsidP="007A3546">
      <w:pPr>
        <w:pStyle w:val="Akapitzlist"/>
        <w:numPr>
          <w:ilvl w:val="0"/>
          <w:numId w:val="10"/>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07115859"/>
      <w:bookmarkStart w:id="155" w:name="_Toc407116389"/>
      <w:bookmarkEnd w:id="154"/>
      <w:bookmarkEnd w:id="155"/>
      <w:r w:rsidRPr="00C05D20">
        <w:rPr>
          <w:rFonts w:ascii="Arial" w:hAnsi="Arial" w:cs="Arial"/>
          <w:i/>
          <w:color w:val="000000" w:themeColor="text1"/>
          <w:sz w:val="24"/>
          <w:szCs w:val="24"/>
        </w:rPr>
        <w:t xml:space="preserve"> </w:t>
      </w:r>
      <w:bookmarkStart w:id="156" w:name="_Toc508630218"/>
      <w:r w:rsidRPr="00C05D20">
        <w:rPr>
          <w:rFonts w:ascii="Arial" w:hAnsi="Arial" w:cs="Arial"/>
          <w:i/>
          <w:color w:val="000000" w:themeColor="text1"/>
          <w:sz w:val="24"/>
          <w:szCs w:val="24"/>
        </w:rPr>
        <w:t>Zmiany projektów</w:t>
      </w:r>
      <w:bookmarkEnd w:id="156"/>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508630219"/>
      <w:bookmarkEnd w:id="157"/>
      <w:bookmarkEnd w:id="158"/>
      <w:bookmarkEnd w:id="159"/>
      <w:bookmarkEnd w:id="160"/>
      <w:bookmarkEnd w:id="161"/>
      <w:bookmarkEnd w:id="162"/>
      <w:r w:rsidRPr="00C05D20">
        <w:rPr>
          <w:rFonts w:ascii="Arial" w:hAnsi="Arial" w:cs="Arial"/>
          <w:i/>
          <w:color w:val="000000" w:themeColor="text1"/>
          <w:sz w:val="24"/>
          <w:szCs w:val="24"/>
        </w:rPr>
        <w:t>Podmiot dokonujący wydatków kwalifikowalnych</w:t>
      </w:r>
      <w:bookmarkEnd w:id="163"/>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08630220"/>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4"/>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B81671">
        <w:rPr>
          <w:rFonts w:ascii="A" w:hAnsi="A" w:cs="A"/>
        </w:rPr>
        <w:lastRenderedPageBreak/>
        <w:t xml:space="preserve">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5" w:name="_Toc508630221"/>
      <w:r w:rsidRPr="00C05D20">
        <w:rPr>
          <w:rFonts w:ascii="Arial" w:hAnsi="Arial" w:cs="Arial"/>
          <w:i/>
          <w:color w:val="000000" w:themeColor="text1"/>
          <w:sz w:val="24"/>
          <w:szCs w:val="24"/>
        </w:rPr>
        <w:t>Projekty grantowe</w:t>
      </w:r>
      <w:bookmarkEnd w:id="165"/>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grantobiorców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grantobiorców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grantobiorcą</w:t>
      </w:r>
      <w:r w:rsidRPr="00B81671">
        <w:rPr>
          <w:rFonts w:ascii="Arial" w:eastAsia="Times New Roman" w:hAnsi="Arial" w:cs="Arial"/>
          <w:lang w:eastAsia="pl-PL"/>
        </w:rPr>
        <w:t xml:space="preserve"> tak stanowi.</w:t>
      </w:r>
    </w:p>
    <w:p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508630222"/>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508630223"/>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08630224"/>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3" w:name="_Toc508630225"/>
      <w:r>
        <w:rPr>
          <w:rFonts w:ascii="Arial" w:hAnsi="Arial" w:cs="Arial"/>
          <w:b w:val="0"/>
          <w:i/>
          <w:color w:val="auto"/>
          <w:sz w:val="24"/>
          <w:szCs w:val="24"/>
        </w:rPr>
        <w:t>Pozostałe wydatki kwalifikowalne</w:t>
      </w:r>
      <w:bookmarkEnd w:id="173"/>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7A3546">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lastRenderedPageBreak/>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21"/>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7A3546">
      <w:pPr>
        <w:pStyle w:val="Akapit"/>
        <w:numPr>
          <w:ilvl w:val="1"/>
          <w:numId w:val="37"/>
        </w:numPr>
        <w:spacing w:before="120" w:after="120"/>
        <w:outlineLvl w:val="5"/>
        <w:rPr>
          <w:rFonts w:cs="Arial"/>
        </w:rPr>
      </w:pPr>
      <w:r w:rsidRPr="00E2651F">
        <w:rPr>
          <w:rFonts w:cs="Arial"/>
        </w:rPr>
        <w:lastRenderedPageBreak/>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7A3546">
      <w:pPr>
        <w:pStyle w:val="Akapit"/>
        <w:numPr>
          <w:ilvl w:val="1"/>
          <w:numId w:val="37"/>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7A3546">
      <w:pPr>
        <w:pStyle w:val="Akapit"/>
        <w:numPr>
          <w:ilvl w:val="0"/>
          <w:numId w:val="37"/>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lastRenderedPageBreak/>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AA17AF">
      <w:pPr>
        <w:pStyle w:val="Akapitzlist"/>
        <w:numPr>
          <w:ilvl w:val="1"/>
          <w:numId w:val="23"/>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508630226"/>
      <w:bookmarkEnd w:id="174"/>
      <w:bookmarkEnd w:id="175"/>
      <w:bookmarkEnd w:id="176"/>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08630227"/>
      <w:r w:rsidRPr="003F109C">
        <w:rPr>
          <w:rFonts w:ascii="Arial" w:eastAsiaTheme="majorEastAsia" w:hAnsi="Arial" w:cs="Arial"/>
          <w:bCs/>
          <w:i/>
          <w:sz w:val="24"/>
          <w:szCs w:val="24"/>
        </w:rPr>
        <w:t>Dokumentacja niezbędna do przygotowania projektu</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9" w:name="_Toc508630228"/>
      <w:r w:rsidRPr="003F109C">
        <w:rPr>
          <w:rFonts w:ascii="Arial" w:eastAsiaTheme="majorEastAsia" w:hAnsi="Arial" w:cs="Arial"/>
          <w:bCs/>
          <w:i/>
          <w:sz w:val="24"/>
          <w:szCs w:val="24"/>
        </w:rPr>
        <w:t>Pozostałe wydatki kwalifikowalne</w:t>
      </w:r>
      <w:bookmarkEnd w:id="179"/>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AA17AF">
      <w:pPr>
        <w:keepNext/>
        <w:numPr>
          <w:ilvl w:val="0"/>
          <w:numId w:val="47"/>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AA17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AA17AF">
      <w:pPr>
        <w:pStyle w:val="Akapitzlist"/>
        <w:numPr>
          <w:ilvl w:val="0"/>
          <w:numId w:val="47"/>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0" w:name="_Toc508630229"/>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80"/>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08630230"/>
      <w:r w:rsidRPr="00A9253D">
        <w:rPr>
          <w:rFonts w:ascii="Arial" w:eastAsiaTheme="majorEastAsia" w:hAnsi="Arial" w:cs="Arial"/>
          <w:bCs/>
          <w:i/>
          <w:sz w:val="24"/>
          <w:szCs w:val="24"/>
        </w:rPr>
        <w:t>Dokumentacja niezbędna do przygotowania projektu</w:t>
      </w:r>
      <w:bookmarkEnd w:id="181"/>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2" w:name="_Toc508630231"/>
      <w:r w:rsidRPr="00992E3F">
        <w:rPr>
          <w:rFonts w:ascii="Arial" w:eastAsiaTheme="majorEastAsia" w:hAnsi="Arial" w:cs="Arial"/>
          <w:bCs/>
          <w:i/>
          <w:sz w:val="24"/>
          <w:szCs w:val="24"/>
        </w:rPr>
        <w:t>Pozostałe wydatki kwalifikowalne</w:t>
      </w:r>
      <w:bookmarkEnd w:id="182"/>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granty na rzecz grantobiorców rozliczane przez beneficjenta projektu grantowego zgodnie z umową o powierzenie grantu oraz procedurami dotyczącymi realizacji projektu grantowego;</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procedury wyboru grantobiorców</w:t>
      </w:r>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3" w:name="_Toc488067515"/>
      <w:bookmarkStart w:id="184" w:name="_Toc508630232"/>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3"/>
      <w:r>
        <w:rPr>
          <w:rFonts w:ascii="Arial" w:eastAsiaTheme="majorEastAsia" w:hAnsi="Arial" w:cs="Arial"/>
          <w:b/>
          <w:bCs/>
          <w:i/>
          <w:sz w:val="24"/>
          <w:szCs w:val="24"/>
        </w:rPr>
        <w:t>8</w:t>
      </w:r>
      <w:bookmarkEnd w:id="184"/>
    </w:p>
    <w:p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5" w:name="_Toc488067516"/>
      <w:bookmarkStart w:id="186" w:name="_Toc508630233"/>
      <w:r w:rsidRPr="00A9253D">
        <w:rPr>
          <w:rFonts w:ascii="Arial" w:eastAsiaTheme="majorEastAsia" w:hAnsi="Arial" w:cs="Arial"/>
          <w:bCs/>
          <w:i/>
          <w:sz w:val="24"/>
          <w:szCs w:val="24"/>
        </w:rPr>
        <w:t>Dokumentacja niezbędna do przygotowania projektu</w:t>
      </w:r>
      <w:bookmarkEnd w:id="185"/>
      <w:bookmarkEnd w:id="186"/>
    </w:p>
    <w:p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7" w:name="_Toc488067517"/>
      <w:bookmarkStart w:id="188" w:name="_Toc508630234"/>
      <w:r w:rsidRPr="00992E3F">
        <w:rPr>
          <w:rFonts w:ascii="Arial" w:eastAsiaTheme="majorEastAsia" w:hAnsi="Arial" w:cs="Arial"/>
          <w:bCs/>
          <w:i/>
          <w:sz w:val="24"/>
          <w:szCs w:val="24"/>
        </w:rPr>
        <w:t>Pozostałe wydatki kwalifikowalne</w:t>
      </w:r>
      <w:bookmarkEnd w:id="187"/>
      <w:bookmarkEnd w:id="188"/>
    </w:p>
    <w:p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grantobiorców </w:t>
      </w:r>
      <w:r>
        <w:rPr>
          <w:rFonts w:ascii="Arial" w:eastAsia="Times New Roman" w:hAnsi="Arial" w:cs="Arial"/>
          <w:lang w:eastAsia="pl-PL"/>
        </w:rPr>
        <w:t xml:space="preserve">(w wysokości co najmniej </w:t>
      </w:r>
      <w:r w:rsidR="00DE17BF">
        <w:rPr>
          <w:rFonts w:ascii="Arial" w:eastAsia="Times New Roman" w:hAnsi="Arial" w:cs="Arial"/>
          <w:lang w:eastAsia="pl-PL"/>
        </w:rPr>
        <w:t>80</w:t>
      </w:r>
      <w:r>
        <w:rPr>
          <w:rFonts w:ascii="Arial" w:eastAsia="Times New Roman" w:hAnsi="Arial" w:cs="Arial"/>
          <w:lang w:eastAsia="pl-PL"/>
        </w:rPr>
        <w:t xml:space="preserve">% </w:t>
      </w:r>
      <w:r w:rsidRPr="00A9253D">
        <w:rPr>
          <w:rFonts w:ascii="Arial" w:eastAsia="Times New Roman" w:hAnsi="Arial" w:cs="Arial"/>
          <w:lang w:eastAsia="pl-PL"/>
        </w:rPr>
        <w:t>wartości dofinansowania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 xml:space="preserve">koszty organizacji szkoleń,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maksymalnie </w:t>
      </w:r>
      <w:r w:rsidR="00DE17BF">
        <w:rPr>
          <w:rFonts w:ascii="Arial" w:eastAsia="Times New Roman" w:hAnsi="Arial" w:cs="Arial"/>
          <w:lang w:eastAsia="pl-PL"/>
        </w:rPr>
        <w:t>5</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zarządzania i koszty administracyjne grantobiorcy – maksymalnie </w:t>
      </w:r>
      <w:r>
        <w:rPr>
          <w:rFonts w:ascii="Arial" w:eastAsia="Times New Roman" w:hAnsi="Arial" w:cs="Arial"/>
          <w:lang w:eastAsia="pl-PL"/>
        </w:rPr>
        <w:t>20</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Pr>
          <w:rFonts w:ascii="Arial" w:eastAsia="Times New Roman" w:hAnsi="Arial" w:cs="Arial"/>
          <w:lang w:eastAsia="pl-PL"/>
        </w:rPr>
        <w:t>20</w:t>
      </w:r>
      <w:r w:rsidRPr="00A9253D">
        <w:rPr>
          <w:rFonts w:ascii="Arial" w:eastAsia="Times New Roman" w:hAnsi="Arial" w:cs="Arial"/>
          <w:lang w:eastAsia="pl-PL"/>
        </w:rPr>
        <w:t>% wartości dofinansowania projektu, to jest wydatki poniesione na:</w:t>
      </w:r>
    </w:p>
    <w:p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 xml:space="preserve">przeprowadzenie </w:t>
      </w:r>
      <w:r>
        <w:rPr>
          <w:rFonts w:ascii="Arial" w:eastAsia="Times New Roman" w:hAnsi="Arial" w:cs="Arial"/>
          <w:lang w:eastAsia="pl-PL"/>
        </w:rPr>
        <w:t>procedury wyboru grantobiorców</w:t>
      </w:r>
      <w:r w:rsidRPr="00A9253D">
        <w:rPr>
          <w:rFonts w:ascii="Arial" w:eastAsia="Times New Roman" w:hAnsi="Arial" w:cs="Arial"/>
          <w:lang w:eastAsia="pl-PL"/>
        </w:rPr>
        <w:t>,</w:t>
      </w:r>
    </w:p>
    <w:p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lastRenderedPageBreak/>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rsidR="001207FE" w:rsidRPr="00777F63"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koszty pośrednie rozliczane według stawki ryczałtowej w wysokości 10% bezpośrednich kwalifikowalnych kosztów związanych z zaangażowaniem personelu projektu</w:t>
      </w:r>
      <w:r>
        <w:rPr>
          <w:rFonts w:ascii="Arial" w:hAnsi="Arial" w:cs="Arial"/>
          <w:lang w:eastAsia="pl-PL"/>
        </w:rPr>
        <w:t xml:space="preserve"> w rozumieniu rozdziału 3.4 niniejszego </w:t>
      </w:r>
      <w:r w:rsidRPr="00FC6684">
        <w:rPr>
          <w:rFonts w:ascii="Arial" w:hAnsi="Arial" w:cs="Arial"/>
          <w:i/>
          <w:lang w:eastAsia="pl-PL"/>
        </w:rPr>
        <w:t>Katalogu</w:t>
      </w:r>
      <w:r>
        <w:rPr>
          <w:rFonts w:ascii="Arial" w:hAnsi="Arial" w:cs="Arial"/>
          <w:lang w:eastAsia="pl-PL"/>
        </w:rPr>
        <w:t xml:space="preserve">. Koszty pośrednie </w:t>
      </w:r>
      <w:r w:rsidRPr="00777F63">
        <w:rPr>
          <w:rFonts w:ascii="Arial" w:hAnsi="Arial" w:cs="Arial"/>
          <w:lang w:eastAsia="pl-PL"/>
        </w:rPr>
        <w:t>mogą obejmować wydatki w szczególności związane z:</w:t>
      </w:r>
    </w:p>
    <w:p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1207FE" w:rsidRPr="007E469E" w:rsidRDefault="001207FE" w:rsidP="001207FE">
      <w:pPr>
        <w:keepNext/>
        <w:tabs>
          <w:tab w:val="num" w:pos="432"/>
        </w:tabs>
        <w:spacing w:before="120" w:after="120" w:line="360" w:lineRule="auto"/>
        <w:ind w:left="432" w:hanging="432"/>
        <w:jc w:val="center"/>
        <w:outlineLvl w:val="0"/>
      </w:pPr>
    </w:p>
    <w:p w:rsidR="00663413" w:rsidRDefault="00663413" w:rsidP="005E1C2A">
      <w:pPr>
        <w:spacing w:line="360" w:lineRule="auto"/>
        <w:jc w:val="both"/>
        <w:rPr>
          <w:rFonts w:ascii="Arial" w:eastAsia="Calibri" w:hAnsi="Arial" w:cs="Arial"/>
          <w:highlight w:val="yellow"/>
        </w:rPr>
      </w:pPr>
    </w:p>
    <w:p w:rsidR="00663413" w:rsidRPr="005E1C2A" w:rsidRDefault="00663413" w:rsidP="005E1C2A">
      <w:pPr>
        <w:spacing w:line="360" w:lineRule="auto"/>
        <w:jc w:val="both"/>
        <w:rPr>
          <w:rFonts w:ascii="Arial" w:eastAsia="Calibri" w:hAnsi="Arial" w:cs="Arial"/>
          <w:highlight w:val="yellow"/>
        </w:rPr>
      </w:pPr>
    </w:p>
    <w:p w:rsidR="008768A5" w:rsidRDefault="002736AD" w:rsidP="00AA17AF">
      <w:pPr>
        <w:keepNext/>
        <w:keepLines/>
        <w:numPr>
          <w:ilvl w:val="1"/>
          <w:numId w:val="44"/>
        </w:numPr>
        <w:spacing w:before="240" w:after="60" w:line="360" w:lineRule="auto"/>
        <w:jc w:val="center"/>
        <w:outlineLvl w:val="1"/>
        <w:rPr>
          <w:rFonts w:ascii="Arial" w:hAnsi="Arial" w:cs="Arial"/>
          <w:i/>
          <w:sz w:val="24"/>
          <w:szCs w:val="24"/>
        </w:rPr>
      </w:pPr>
      <w:bookmarkStart w:id="189" w:name="_Toc508630235"/>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89"/>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0"/>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222CC0" w:rsidRDefault="00222CC0" w:rsidP="002736AD">
      <w:pPr>
        <w:autoSpaceDE w:val="0"/>
        <w:autoSpaceDN w:val="0"/>
        <w:adjustRightInd w:val="0"/>
        <w:spacing w:before="120" w:after="120" w:line="360" w:lineRule="auto"/>
        <w:jc w:val="both"/>
        <w:rPr>
          <w:rFonts w:ascii="Arial" w:eastAsia="Calibri" w:hAnsi="Arial" w:cs="Arial"/>
          <w:b/>
          <w:bCs/>
        </w:rPr>
      </w:pPr>
    </w:p>
    <w:p w:rsidR="00663413" w:rsidRPr="002736AD" w:rsidRDefault="00663413" w:rsidP="002736AD">
      <w:pPr>
        <w:autoSpaceDE w:val="0"/>
        <w:autoSpaceDN w:val="0"/>
        <w:adjustRightInd w:val="0"/>
        <w:spacing w:before="120" w:after="120" w:line="360" w:lineRule="auto"/>
        <w:jc w:val="both"/>
        <w:rPr>
          <w:rFonts w:ascii="Arial" w:eastAsia="Calibri" w:hAnsi="Arial" w:cs="Arial"/>
          <w:b/>
          <w:bCs/>
        </w:rPr>
      </w:pPr>
    </w:p>
    <w:p w:rsidR="00E1293B" w:rsidRPr="00E1293B" w:rsidRDefault="007A1C12"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0" w:name="_Toc508630236"/>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0"/>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1"/>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w:t>
      </w:r>
      <w:r w:rsidRPr="008B46DA">
        <w:rPr>
          <w:rFonts w:ascii="Arial" w:eastAsia="Calibri" w:hAnsi="Arial" w:cs="Arial"/>
        </w:rPr>
        <w:lastRenderedPageBreak/>
        <w:t>do potrzeb osób niepełnosprawnych, w wysokości nieprzekraczającej łącznie 25% wydatków kwalifikowalnych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w:t>
      </w:r>
      <w:r w:rsidRPr="008B46DA">
        <w:rPr>
          <w:rFonts w:ascii="Arial" w:eastAsia="Calibri" w:hAnsi="Arial" w:cs="Arial"/>
        </w:rPr>
        <w:lastRenderedPageBreak/>
        <w:t xml:space="preserve">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AA17AF">
      <w:pPr>
        <w:numPr>
          <w:ilvl w:val="0"/>
          <w:numId w:val="53"/>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Default="005B4A9F" w:rsidP="00AA17AF">
      <w:pPr>
        <w:keepNext/>
        <w:keepLines/>
        <w:numPr>
          <w:ilvl w:val="1"/>
          <w:numId w:val="44"/>
        </w:numPr>
        <w:spacing w:before="240" w:after="60" w:line="360" w:lineRule="auto"/>
        <w:jc w:val="center"/>
        <w:outlineLvl w:val="1"/>
        <w:rPr>
          <w:rFonts w:ascii="Arial" w:hAnsi="Arial" w:cs="Arial"/>
          <w:i/>
          <w:sz w:val="24"/>
          <w:szCs w:val="24"/>
        </w:rPr>
      </w:pPr>
      <w:bookmarkStart w:id="191" w:name="_Toc508630237"/>
      <w:r w:rsidRPr="005B4A9F">
        <w:rPr>
          <w:rFonts w:ascii="Arial" w:hAnsi="Arial" w:cs="Arial"/>
          <w:i/>
          <w:sz w:val="24"/>
          <w:szCs w:val="24"/>
        </w:rPr>
        <w:lastRenderedPageBreak/>
        <w:t xml:space="preserve">Katalog wydatków kwalifikowalnych w ramach Działanie 3.2 Innowacyjne rozwiązania na rzecz aktywizacji cyfrowej dla naboru </w:t>
      </w:r>
      <w:r>
        <w:rPr>
          <w:rFonts w:ascii="Arial" w:hAnsi="Arial" w:cs="Arial"/>
          <w:i/>
          <w:sz w:val="24"/>
          <w:szCs w:val="24"/>
        </w:rPr>
        <w:br/>
      </w:r>
      <w:r w:rsidRPr="005B4A9F">
        <w:rPr>
          <w:rFonts w:ascii="Arial" w:hAnsi="Arial" w:cs="Arial"/>
          <w:i/>
          <w:sz w:val="24"/>
          <w:szCs w:val="24"/>
        </w:rPr>
        <w:t>nr POPC.03.02.00-IP.01-00-003/18</w:t>
      </w:r>
      <w:bookmarkEnd w:id="191"/>
    </w:p>
    <w:p w:rsidR="005B4A9F" w:rsidRDefault="005B4A9F"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2" w:name="_Toc508630238"/>
      <w:r w:rsidRPr="005B4A9F">
        <w:rPr>
          <w:rFonts w:ascii="Arial" w:eastAsiaTheme="majorEastAsia" w:hAnsi="Arial" w:cs="Arial"/>
          <w:bCs/>
          <w:i/>
          <w:sz w:val="24"/>
          <w:szCs w:val="24"/>
        </w:rPr>
        <w:t>Dokumentacja niezbędna do przygotowania projektu</w:t>
      </w:r>
      <w:bookmarkEnd w:id="192"/>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5B4A9F">
        <w:rPr>
          <w:rFonts w:ascii="Arial" w:eastAsiaTheme="majorEastAsia" w:hAnsi="Arial" w:cs="Arial"/>
          <w:bCs/>
        </w:rPr>
        <w:t xml:space="preserve">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3" w:name="_Toc508630239"/>
      <w:r w:rsidRPr="00346674">
        <w:rPr>
          <w:rFonts w:ascii="Arial" w:eastAsiaTheme="majorEastAsia" w:hAnsi="Arial" w:cs="Arial"/>
          <w:bCs/>
          <w:i/>
          <w:sz w:val="24"/>
          <w:szCs w:val="24"/>
        </w:rPr>
        <w:t>Wydatki kwalifikowalne</w:t>
      </w:r>
      <w:bookmarkEnd w:id="193"/>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Organizacja zajęć w formie kółek lub zajęć pozalekcyjnych dla uczniów, w tym w szczególności wydatki poniesione na:</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 xml:space="preserve">granty na rzecz osób prowadzących koła algorytmiki i programowania rozliczane przez beneficjenta projektu grantowego zgodnie z umową o powierzenie grantu oraz procedurami dotyczącymi realizacji projektu grantowego, w wysokości co najmniej 60% wydatków kwalifikowalnych projektu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procedury wyboru grantobiorców.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Pr>
          <w:rFonts w:ascii="Arial" w:eastAsia="Calibri" w:hAnsi="Arial" w:cs="Arial"/>
        </w:rPr>
        <w:t>w szczególności</w:t>
      </w:r>
      <w:r w:rsidRPr="005B4A9F">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p>
    <w:p w:rsidR="008768A5" w:rsidRDefault="007A1C12" w:rsidP="00AA17AF">
      <w:pPr>
        <w:keepNext/>
        <w:keepLines/>
        <w:numPr>
          <w:ilvl w:val="1"/>
          <w:numId w:val="44"/>
        </w:numPr>
        <w:spacing w:before="240" w:after="60" w:line="360" w:lineRule="auto"/>
        <w:jc w:val="center"/>
        <w:outlineLvl w:val="1"/>
        <w:rPr>
          <w:rFonts w:ascii="Arial" w:hAnsi="Arial" w:cs="Arial"/>
          <w:i/>
          <w:sz w:val="24"/>
          <w:szCs w:val="24"/>
        </w:rPr>
      </w:pPr>
      <w:bookmarkStart w:id="194" w:name="_Toc508630240"/>
      <w:r>
        <w:rPr>
          <w:rFonts w:ascii="Arial" w:eastAsiaTheme="majorEastAsia" w:hAnsi="Arial" w:cs="Arial"/>
          <w:b/>
          <w:bCs/>
          <w:i/>
          <w:sz w:val="24"/>
          <w:szCs w:val="24"/>
        </w:rPr>
        <w:lastRenderedPageBreak/>
        <w:t xml:space="preserve">Katalog wydatków kwalifikowalnych dla </w:t>
      </w:r>
      <w:r w:rsidR="008768A5" w:rsidRPr="007A1C12">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7A1C12">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94"/>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434850324"/>
      <w:bookmarkStart w:id="196" w:name="_Toc508630241"/>
      <w:r w:rsidRPr="00A9253D">
        <w:rPr>
          <w:rFonts w:ascii="Arial" w:eastAsiaTheme="majorEastAsia" w:hAnsi="Arial" w:cs="Arial"/>
          <w:bCs/>
          <w:i/>
          <w:sz w:val="24"/>
          <w:szCs w:val="24"/>
        </w:rPr>
        <w:t>Dokumentacja niezbędna do przygotowania projektu</w:t>
      </w:r>
      <w:bookmarkEnd w:id="195"/>
      <w:bookmarkEnd w:id="196"/>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7" w:name="_Toc508630242"/>
      <w:r w:rsidRPr="007A1C12">
        <w:rPr>
          <w:rFonts w:ascii="Arial" w:eastAsiaTheme="majorEastAsia" w:hAnsi="Arial" w:cs="Arial"/>
          <w:bCs/>
          <w:i/>
          <w:sz w:val="24"/>
          <w:szCs w:val="24"/>
        </w:rPr>
        <w:t>Pozostałe wydatki kwalifikowalne</w:t>
      </w:r>
      <w:bookmarkEnd w:id="197"/>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granty na rzecz grantobiorców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przeprowadzenie procedury wyboru grantobiorców,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lastRenderedPageBreak/>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8768A5" w:rsidRDefault="008768A5" w:rsidP="00C9324B">
      <w:pPr>
        <w:spacing w:line="360" w:lineRule="auto"/>
        <w:jc w:val="both"/>
        <w:rPr>
          <w:rFonts w:ascii="Arial" w:eastAsia="Calibri" w:hAnsi="Arial" w:cs="Arial"/>
        </w:rPr>
      </w:pPr>
    </w:p>
    <w:p w:rsidR="00663413" w:rsidRDefault="00663413" w:rsidP="00C9324B">
      <w:pPr>
        <w:spacing w:line="360" w:lineRule="auto"/>
        <w:jc w:val="both"/>
        <w:rPr>
          <w:rFonts w:ascii="Arial" w:eastAsia="Calibri" w:hAnsi="Arial" w:cs="Arial"/>
        </w:rPr>
      </w:pPr>
    </w:p>
    <w:p w:rsidR="00663413" w:rsidRPr="007A1C12" w:rsidRDefault="00663413" w:rsidP="00C9324B">
      <w:pPr>
        <w:spacing w:line="360" w:lineRule="auto"/>
        <w:jc w:val="both"/>
        <w:rPr>
          <w:rFonts w:ascii="Arial" w:eastAsia="Calibri" w:hAnsi="Arial" w:cs="Arial"/>
        </w:rPr>
      </w:pPr>
    </w:p>
    <w:p w:rsidR="008768A5" w:rsidRDefault="007A1C12"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8" w:name="_Toc508630243"/>
      <w:r>
        <w:rPr>
          <w:rFonts w:ascii="Arial" w:eastAsiaTheme="majorEastAsia" w:hAnsi="Arial" w:cs="Arial"/>
          <w:b/>
          <w:bCs/>
          <w:i/>
          <w:sz w:val="24"/>
          <w:szCs w:val="24"/>
        </w:rPr>
        <w:lastRenderedPageBreak/>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198"/>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9" w:name="_Toc467050319"/>
      <w:bookmarkStart w:id="200" w:name="_Toc508630244"/>
      <w:r w:rsidRPr="00492003">
        <w:rPr>
          <w:rFonts w:ascii="Arial" w:eastAsiaTheme="majorEastAsia" w:hAnsi="Arial" w:cs="Arial"/>
          <w:bCs/>
          <w:i/>
          <w:sz w:val="24"/>
          <w:szCs w:val="24"/>
        </w:rPr>
        <w:t>Dokumentacja niezbędna do przygotowania projektu</w:t>
      </w:r>
      <w:bookmarkEnd w:id="199"/>
      <w:bookmarkEnd w:id="200"/>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1" w:name="_Toc467050320"/>
      <w:bookmarkStart w:id="202" w:name="_Toc508630245"/>
      <w:r w:rsidRPr="00492003">
        <w:rPr>
          <w:rFonts w:ascii="Arial" w:eastAsiaTheme="majorEastAsia" w:hAnsi="Arial" w:cs="Arial"/>
          <w:bCs/>
          <w:i/>
          <w:sz w:val="24"/>
          <w:szCs w:val="24"/>
        </w:rPr>
        <w:t>Pozostałe wydatki kwalifikowalne</w:t>
      </w:r>
      <w:bookmarkEnd w:id="201"/>
      <w:bookmarkEnd w:id="202"/>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lastRenderedPageBreak/>
        <w:t>podróżami służbowymi i noclegami personelu projektu w związku z realizacją projektu,</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03" w:name="_Toc508630246"/>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03"/>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04" w:name="_Toc508630247"/>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04"/>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98" w:rsidRDefault="00703798" w:rsidP="00045401">
      <w:pPr>
        <w:spacing w:after="0" w:line="240" w:lineRule="auto"/>
      </w:pPr>
      <w:r>
        <w:separator/>
      </w:r>
    </w:p>
  </w:endnote>
  <w:endnote w:type="continuationSeparator" w:id="0">
    <w:p w:rsidR="00703798" w:rsidRDefault="00703798"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703798" w:rsidRDefault="00703798">
        <w:pPr>
          <w:pStyle w:val="Stopka"/>
          <w:jc w:val="right"/>
        </w:pPr>
        <w:r>
          <w:fldChar w:fldCharType="begin"/>
        </w:r>
        <w:r>
          <w:instrText>PAGE   \* MERGEFORMAT</w:instrText>
        </w:r>
        <w:r>
          <w:fldChar w:fldCharType="separate"/>
        </w:r>
        <w:r w:rsidR="00B06023">
          <w:rPr>
            <w:noProof/>
          </w:rPr>
          <w:t>2</w:t>
        </w:r>
        <w:r>
          <w:fldChar w:fldCharType="end"/>
        </w:r>
      </w:p>
    </w:sdtContent>
  </w:sdt>
  <w:p w:rsidR="00703798" w:rsidRDefault="00703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98" w:rsidRDefault="00703798" w:rsidP="00045401">
      <w:pPr>
        <w:spacing w:after="0" w:line="240" w:lineRule="auto"/>
      </w:pPr>
      <w:r>
        <w:separator/>
      </w:r>
    </w:p>
  </w:footnote>
  <w:footnote w:type="continuationSeparator" w:id="0">
    <w:p w:rsidR="00703798" w:rsidRDefault="00703798" w:rsidP="00045401">
      <w:pPr>
        <w:spacing w:after="0" w:line="240" w:lineRule="auto"/>
      </w:pPr>
      <w:r>
        <w:continuationSeparator/>
      </w:r>
    </w:p>
  </w:footnote>
  <w:footnote w:id="1">
    <w:p w:rsidR="00703798" w:rsidRPr="000E3E65" w:rsidRDefault="00703798"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703798" w:rsidRPr="00C55C98" w:rsidRDefault="00703798"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703798" w:rsidRPr="00C55C98" w:rsidRDefault="00703798"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703798" w:rsidRPr="00C55C98" w:rsidRDefault="00703798"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703798" w:rsidRPr="00250FF7" w:rsidRDefault="00703798"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703798" w:rsidRPr="00373604" w:rsidRDefault="00703798">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703798" w:rsidRPr="00CA1CDE" w:rsidRDefault="00703798"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703798" w:rsidRPr="00904E68" w:rsidRDefault="00703798"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703798" w:rsidRPr="00E54F04" w:rsidRDefault="00703798">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703798" w:rsidRPr="005C410E" w:rsidRDefault="00703798"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703798" w:rsidRDefault="00703798" w:rsidP="00513FC4">
      <w:pPr>
        <w:pStyle w:val="Tekstprzypisudolnego"/>
      </w:pPr>
    </w:p>
  </w:footnote>
  <w:footnote w:id="11">
    <w:p w:rsidR="00703798" w:rsidRPr="005C410E" w:rsidRDefault="00703798"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703798" w:rsidRDefault="00703798" w:rsidP="008B46D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8">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5">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1B7912"/>
    <w:multiLevelType w:val="multilevel"/>
    <w:tmpl w:val="F1002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nsid w:val="38F004A4"/>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58">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7">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79">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1"/>
  </w:num>
  <w:num w:numId="3">
    <w:abstractNumId w:val="79"/>
  </w:num>
  <w:num w:numId="4">
    <w:abstractNumId w:val="78"/>
  </w:num>
  <w:num w:numId="5">
    <w:abstractNumId w:val="67"/>
  </w:num>
  <w:num w:numId="6">
    <w:abstractNumId w:val="80"/>
  </w:num>
  <w:num w:numId="7">
    <w:abstractNumId w:val="10"/>
  </w:num>
  <w:num w:numId="8">
    <w:abstractNumId w:val="76"/>
  </w:num>
  <w:num w:numId="9">
    <w:abstractNumId w:val="62"/>
  </w:num>
  <w:num w:numId="10">
    <w:abstractNumId w:val="69"/>
  </w:num>
  <w:num w:numId="11">
    <w:abstractNumId w:val="59"/>
  </w:num>
  <w:num w:numId="12">
    <w:abstractNumId w:val="58"/>
  </w:num>
  <w:num w:numId="13">
    <w:abstractNumId w:val="83"/>
  </w:num>
  <w:num w:numId="14">
    <w:abstractNumId w:val="70"/>
  </w:num>
  <w:num w:numId="15">
    <w:abstractNumId w:val="43"/>
  </w:num>
  <w:num w:numId="16">
    <w:abstractNumId w:val="50"/>
  </w:num>
  <w:num w:numId="17">
    <w:abstractNumId w:val="61"/>
  </w:num>
  <w:num w:numId="18">
    <w:abstractNumId w:val="66"/>
  </w:num>
  <w:num w:numId="19">
    <w:abstractNumId w:val="21"/>
  </w:num>
  <w:num w:numId="20">
    <w:abstractNumId w:val="71"/>
  </w:num>
  <w:num w:numId="21">
    <w:abstractNumId w:val="49"/>
  </w:num>
  <w:num w:numId="22">
    <w:abstractNumId w:val="12"/>
  </w:num>
  <w:num w:numId="23">
    <w:abstractNumId w:val="3"/>
  </w:num>
  <w:num w:numId="24">
    <w:abstractNumId w:val="13"/>
  </w:num>
  <w:num w:numId="25">
    <w:abstractNumId w:val="33"/>
  </w:num>
  <w:num w:numId="26">
    <w:abstractNumId w:val="27"/>
  </w:num>
  <w:num w:numId="27">
    <w:abstractNumId w:val="4"/>
  </w:num>
  <w:num w:numId="28">
    <w:abstractNumId w:val="84"/>
  </w:num>
  <w:num w:numId="29">
    <w:abstractNumId w:val="57"/>
  </w:num>
  <w:num w:numId="30">
    <w:abstractNumId w:val="17"/>
  </w:num>
  <w:num w:numId="31">
    <w:abstractNumId w:val="81"/>
  </w:num>
  <w:num w:numId="32">
    <w:abstractNumId w:val="74"/>
  </w:num>
  <w:num w:numId="33">
    <w:abstractNumId w:val="42"/>
  </w:num>
  <w:num w:numId="34">
    <w:abstractNumId w:val="63"/>
  </w:num>
  <w:num w:numId="35">
    <w:abstractNumId w:val="54"/>
  </w:num>
  <w:num w:numId="36">
    <w:abstractNumId w:val="40"/>
  </w:num>
  <w:num w:numId="37">
    <w:abstractNumId w:val="5"/>
  </w:num>
  <w:num w:numId="38">
    <w:abstractNumId w:val="46"/>
  </w:num>
  <w:num w:numId="39">
    <w:abstractNumId w:val="24"/>
  </w:num>
  <w:num w:numId="40">
    <w:abstractNumId w:val="72"/>
  </w:num>
  <w:num w:numId="41">
    <w:abstractNumId w:val="22"/>
  </w:num>
  <w:num w:numId="42">
    <w:abstractNumId w:val="30"/>
  </w:num>
  <w:num w:numId="43">
    <w:abstractNumId w:val="15"/>
  </w:num>
  <w:num w:numId="44">
    <w:abstractNumId w:val="39"/>
  </w:num>
  <w:num w:numId="45">
    <w:abstractNumId w:val="14"/>
  </w:num>
  <w:num w:numId="46">
    <w:abstractNumId w:val="55"/>
  </w:num>
  <w:num w:numId="47">
    <w:abstractNumId w:val="9"/>
  </w:num>
  <w:num w:numId="48">
    <w:abstractNumId w:val="35"/>
  </w:num>
  <w:num w:numId="49">
    <w:abstractNumId w:val="68"/>
  </w:num>
  <w:num w:numId="50">
    <w:abstractNumId w:val="52"/>
  </w:num>
  <w:num w:numId="51">
    <w:abstractNumId w:val="34"/>
  </w:num>
  <w:num w:numId="52">
    <w:abstractNumId w:val="41"/>
  </w:num>
  <w:num w:numId="53">
    <w:abstractNumId w:val="32"/>
  </w:num>
  <w:num w:numId="54">
    <w:abstractNumId w:val="77"/>
  </w:num>
  <w:num w:numId="55">
    <w:abstractNumId w:val="16"/>
  </w:num>
  <w:num w:numId="56">
    <w:abstractNumId w:val="28"/>
  </w:num>
  <w:num w:numId="57">
    <w:abstractNumId w:val="19"/>
  </w:num>
  <w:num w:numId="58">
    <w:abstractNumId w:val="8"/>
  </w:num>
  <w:num w:numId="59">
    <w:abstractNumId w:val="25"/>
  </w:num>
  <w:num w:numId="60">
    <w:abstractNumId w:val="56"/>
  </w:num>
  <w:num w:numId="61">
    <w:abstractNumId w:val="75"/>
  </w:num>
  <w:num w:numId="62">
    <w:abstractNumId w:val="23"/>
  </w:num>
  <w:num w:numId="63">
    <w:abstractNumId w:val="37"/>
  </w:num>
  <w:num w:numId="64">
    <w:abstractNumId w:val="7"/>
  </w:num>
  <w:num w:numId="65">
    <w:abstractNumId w:val="1"/>
  </w:num>
  <w:num w:numId="66">
    <w:abstractNumId w:val="2"/>
  </w:num>
  <w:num w:numId="67">
    <w:abstractNumId w:val="82"/>
  </w:num>
  <w:num w:numId="68">
    <w:abstractNumId w:val="38"/>
  </w:num>
  <w:num w:numId="69">
    <w:abstractNumId w:val="73"/>
  </w:num>
  <w:num w:numId="70">
    <w:abstractNumId w:val="18"/>
  </w:num>
  <w:num w:numId="71">
    <w:abstractNumId w:val="29"/>
  </w:num>
  <w:num w:numId="72">
    <w:abstractNumId w:val="64"/>
  </w:num>
  <w:num w:numId="73">
    <w:abstractNumId w:val="85"/>
  </w:num>
  <w:num w:numId="74">
    <w:abstractNumId w:val="0"/>
  </w:num>
  <w:num w:numId="75">
    <w:abstractNumId w:val="48"/>
  </w:num>
  <w:num w:numId="76">
    <w:abstractNumId w:val="36"/>
  </w:num>
  <w:num w:numId="77">
    <w:abstractNumId w:val="11"/>
  </w:num>
  <w:num w:numId="78">
    <w:abstractNumId w:val="53"/>
  </w:num>
  <w:num w:numId="79">
    <w:abstractNumId w:val="47"/>
  </w:num>
  <w:num w:numId="80">
    <w:abstractNumId w:val="6"/>
  </w:num>
  <w:num w:numId="81">
    <w:abstractNumId w:val="44"/>
  </w:num>
  <w:num w:numId="82">
    <w:abstractNumId w:val="20"/>
  </w:num>
  <w:num w:numId="83">
    <w:abstractNumId w:val="60"/>
  </w:num>
  <w:num w:numId="84">
    <w:abstractNumId w:val="45"/>
  </w:num>
  <w:num w:numId="85">
    <w:abstractNumId w:val="31"/>
  </w:num>
  <w:num w:numId="86">
    <w:abstractNumId w:val="26"/>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Usiądek">
    <w15:presenceInfo w15:providerId="AD" w15:userId="S-1-5-21-4194551197-2321984615-2707684047-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C28"/>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CC0"/>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4B"/>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C23"/>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B23"/>
    <w:rsid w:val="005C07DC"/>
    <w:rsid w:val="005C087A"/>
    <w:rsid w:val="005C1AAC"/>
    <w:rsid w:val="005C24D4"/>
    <w:rsid w:val="005C28C5"/>
    <w:rsid w:val="005C3D69"/>
    <w:rsid w:val="005C410E"/>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F4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60C5"/>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6A"/>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417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E7D"/>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17BF"/>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A0A8-4EB8-4193-87A7-A1E9164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59</Pages>
  <Words>16030</Words>
  <Characters>96181</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6</cp:revision>
  <cp:lastPrinted>2017-07-21T12:29:00Z</cp:lastPrinted>
  <dcterms:created xsi:type="dcterms:W3CDTF">2018-05-30T12:19:00Z</dcterms:created>
  <dcterms:modified xsi:type="dcterms:W3CDTF">2018-07-16T12:19:00Z</dcterms:modified>
</cp:coreProperties>
</file>