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C222" w14:textId="60D75DEB" w:rsidR="00745570" w:rsidRPr="00B87C13" w:rsidRDefault="00064F7E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Załącznik nr </w:t>
      </w:r>
      <w:r w:rsidR="00DC2C41">
        <w:rPr>
          <w:rFonts w:cs="Arial"/>
          <w:b/>
          <w:color w:val="000000"/>
          <w:sz w:val="24"/>
        </w:rPr>
        <w:t>1</w:t>
      </w:r>
    </w:p>
    <w:p w14:paraId="2B6E5EBA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4434DBD0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6AFB96EA" w14:textId="77777777" w:rsidR="00E417EB" w:rsidRP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5C28809E" w14:textId="021CABA4" w:rsidR="00064F7E" w:rsidRDefault="00064F7E" w:rsidP="0011597C">
      <w:pPr>
        <w:jc w:val="center"/>
        <w:rPr>
          <w:b/>
        </w:rPr>
      </w:pPr>
      <w:r>
        <w:rPr>
          <w:b/>
        </w:rPr>
        <w:t>K</w:t>
      </w:r>
      <w:r w:rsidRPr="008A7A71">
        <w:rPr>
          <w:b/>
        </w:rPr>
        <w:t xml:space="preserve">ryteria  </w:t>
      </w:r>
      <w:r w:rsidR="00797C51">
        <w:rPr>
          <w:b/>
        </w:rPr>
        <w:t>wyboru projektów</w:t>
      </w:r>
      <w:r w:rsidRPr="008A7A71">
        <w:rPr>
          <w:b/>
        </w:rPr>
        <w:t xml:space="preserve"> </w:t>
      </w:r>
      <w:r>
        <w:rPr>
          <w:b/>
        </w:rPr>
        <w:t>dla Osi Priorytetowej IV Pomoc Techniczna</w:t>
      </w:r>
    </w:p>
    <w:p w14:paraId="38C18215" w14:textId="18DB1B9F" w:rsidR="00587270" w:rsidRDefault="008A7A71" w:rsidP="0011597C">
      <w:pPr>
        <w:jc w:val="center"/>
        <w:rPr>
          <w:b/>
        </w:rPr>
      </w:pPr>
      <w:r w:rsidRPr="008A7A71">
        <w:rPr>
          <w:b/>
        </w:rPr>
        <w:t>Program</w:t>
      </w:r>
      <w:r w:rsidR="003D004A">
        <w:rPr>
          <w:b/>
        </w:rPr>
        <w:t>u</w:t>
      </w:r>
      <w:r w:rsidRPr="008A7A71">
        <w:rPr>
          <w:b/>
        </w:rPr>
        <w:t xml:space="preserve"> Operacyjn</w:t>
      </w:r>
      <w:r w:rsidR="003D004A">
        <w:rPr>
          <w:b/>
        </w:rPr>
        <w:t>ego</w:t>
      </w:r>
      <w:r w:rsidRPr="008A7A71">
        <w:rPr>
          <w:b/>
        </w:rPr>
        <w:t xml:space="preserve"> Polska Cyfrowa</w:t>
      </w:r>
      <w:r w:rsidR="003D004A">
        <w:rPr>
          <w:b/>
        </w:rPr>
        <w:t xml:space="preserve"> na lata</w:t>
      </w:r>
      <w:r w:rsidR="00385E8B">
        <w:rPr>
          <w:b/>
        </w:rPr>
        <w:t xml:space="preserve"> 2014-2020</w:t>
      </w:r>
    </w:p>
    <w:p w14:paraId="3149896F" w14:textId="28BF5DA8" w:rsidR="00E87D89" w:rsidRDefault="00E87D89" w:rsidP="0079291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56"/>
        <w:gridCol w:w="8930"/>
        <w:gridCol w:w="1985"/>
      </w:tblGrid>
      <w:tr w:rsidR="008C35DA" w:rsidRPr="00E806E1" w14:paraId="69CC3AB9" w14:textId="32EA48B6" w:rsidTr="00C36427">
        <w:trPr>
          <w:trHeight w:val="800"/>
        </w:trPr>
        <w:tc>
          <w:tcPr>
            <w:tcW w:w="529" w:type="dxa"/>
            <w:vAlign w:val="center"/>
          </w:tcPr>
          <w:p w14:paraId="3BFEF344" w14:textId="77777777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6" w:type="dxa"/>
            <w:vAlign w:val="center"/>
          </w:tcPr>
          <w:p w14:paraId="3EC73F8F" w14:textId="77777777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8930" w:type="dxa"/>
            <w:vAlign w:val="center"/>
          </w:tcPr>
          <w:p w14:paraId="7CDE3234" w14:textId="1882663F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Definicja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kryterium</w:t>
            </w:r>
          </w:p>
        </w:tc>
        <w:tc>
          <w:tcPr>
            <w:tcW w:w="1985" w:type="dxa"/>
            <w:vAlign w:val="center"/>
          </w:tcPr>
          <w:p w14:paraId="7338EC40" w14:textId="4CCA5C83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Opis</w:t>
            </w: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sposobu oceny i 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znaczenia kryterium</w:t>
            </w:r>
          </w:p>
        </w:tc>
      </w:tr>
      <w:tr w:rsidR="008C35DA" w:rsidRPr="001E3BC8" w14:paraId="34B758D2" w14:textId="2565346D" w:rsidTr="00C36427">
        <w:trPr>
          <w:trHeight w:val="1100"/>
        </w:trPr>
        <w:tc>
          <w:tcPr>
            <w:tcW w:w="529" w:type="dxa"/>
          </w:tcPr>
          <w:p w14:paraId="7136EDA6" w14:textId="571AF189" w:rsidR="008C35DA" w:rsidRPr="001B4A65" w:rsidRDefault="008C35DA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6347F157" w14:textId="6E1B47EB" w:rsidR="008C35DA" w:rsidRPr="002E7735" w:rsidRDefault="008C35DA" w:rsidP="00077DC4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Wpisywanie się projektu 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>we właściwe działanie Osi Priorytetowej IV PO PC</w:t>
            </w:r>
          </w:p>
        </w:tc>
        <w:tc>
          <w:tcPr>
            <w:tcW w:w="8930" w:type="dxa"/>
          </w:tcPr>
          <w:p w14:paraId="3801A26E" w14:textId="0B1C5BBF" w:rsidR="008C35DA" w:rsidRPr="002E7735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Projekt realizuje właściwy cel szczegółowy wskazany w PO PC zgodnie ze Szczegółowym opisem osi priorytetowych Programu Operacyjnego Polska Cyfrowa na lata 2014-2020 oraz informacją o naborze. Oznacza to, że:</w:t>
            </w:r>
          </w:p>
          <w:p w14:paraId="5A107CB4" w14:textId="3BE239E6" w:rsidR="008C35DA" w:rsidRPr="002E7735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-  projekt wpisuje się we właściwe działanie/poddziałanie Osi Priorytetowej IV Pomoc Techniczna,</w:t>
            </w:r>
          </w:p>
          <w:p w14:paraId="458CF436" w14:textId="2BF0262E" w:rsidR="008C35DA" w:rsidRPr="002E7735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-  wydatki projektu mieszczą się w ramach kategorii interwencji 121, 122, 123,</w:t>
            </w:r>
          </w:p>
          <w:p w14:paraId="43473295" w14:textId="0CEC169B" w:rsidR="008C35DA" w:rsidRPr="002E7735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-  zachowany został pułap maksymalnego poziomu dofinansowania</w:t>
            </w:r>
            <w:r w:rsidR="00955AE4" w:rsidRPr="002E7735"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</w:p>
          <w:p w14:paraId="0EFEDA57" w14:textId="3CA3759E" w:rsidR="00955AE4" w:rsidRPr="002E7735" w:rsidRDefault="00955AE4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- wskaźniki zostały prawidłowo wybrane przez Wnioskodawcę w stosunku do zadań planowanych do realizacji w ramach projektu.</w:t>
            </w:r>
          </w:p>
          <w:p w14:paraId="5A027025" w14:textId="1266F77E" w:rsidR="008C35DA" w:rsidRPr="002E7735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2A95179B" w14:textId="27325901" w:rsidR="008C35DA" w:rsidRPr="002E7735" w:rsidRDefault="009F6C2E" w:rsidP="00064F7E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66D5E085" w14:textId="77777777" w:rsidTr="00C36427">
        <w:trPr>
          <w:trHeight w:val="1195"/>
        </w:trPr>
        <w:tc>
          <w:tcPr>
            <w:tcW w:w="529" w:type="dxa"/>
          </w:tcPr>
          <w:p w14:paraId="21E3F686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41753A29" w14:textId="64BF7697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Aktualność ocenianego wniosku</w:t>
            </w:r>
          </w:p>
        </w:tc>
        <w:tc>
          <w:tcPr>
            <w:tcW w:w="8930" w:type="dxa"/>
          </w:tcPr>
          <w:p w14:paraId="49451BAC" w14:textId="20356FB3" w:rsidR="009F6C2E" w:rsidRPr="002E7735" w:rsidRDefault="009F6C2E" w:rsidP="00077DC4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2E7735">
              <w:rPr>
                <w:rFonts w:eastAsiaTheme="minorHAnsi" w:cs="Arial"/>
                <w:color w:val="000000"/>
                <w:sz w:val="20"/>
                <w:szCs w:val="20"/>
                <w:lang w:eastAsia="en-US"/>
              </w:rPr>
              <w:t>W trakcie oceny wniosku o dofinansowanie sprawdzona zostanie jego aktualność. Zweryfikowane zostanie czy do momentu wpłynięcia wniosku, beneficjent nie złożył jego aktualizacji/korekty.</w:t>
            </w:r>
          </w:p>
        </w:tc>
        <w:tc>
          <w:tcPr>
            <w:tcW w:w="1985" w:type="dxa"/>
          </w:tcPr>
          <w:p w14:paraId="7B437B15" w14:textId="508F87DD" w:rsidR="009F6C2E" w:rsidRPr="002E7735" w:rsidRDefault="009F6C2E" w:rsidP="002108B7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4466C5C7" w14:textId="1493BB76" w:rsidTr="00C36427">
        <w:trPr>
          <w:trHeight w:val="1195"/>
        </w:trPr>
        <w:tc>
          <w:tcPr>
            <w:tcW w:w="529" w:type="dxa"/>
          </w:tcPr>
          <w:p w14:paraId="7A38C017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6E2E28BD" w14:textId="77777777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Prawidłowość określenia kwoty wsparcia</w:t>
            </w:r>
          </w:p>
        </w:tc>
        <w:tc>
          <w:tcPr>
            <w:tcW w:w="8930" w:type="dxa"/>
          </w:tcPr>
          <w:p w14:paraId="3670228F" w14:textId="2A45A759" w:rsidR="009F6C2E" w:rsidRPr="002E7735" w:rsidRDefault="009F6C2E" w:rsidP="00077DC4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2E7735">
              <w:rPr>
                <w:rFonts w:cs="Arial"/>
                <w:color w:val="000000"/>
                <w:sz w:val="20"/>
                <w:szCs w:val="20"/>
              </w:rPr>
              <w:t>Wartość wniosku o dofinansowanie nie przekracza wysokości środków dostępnych dla poszczególnych beneficjentów pomocy technicznej PO PC w ramach alokacji.</w:t>
            </w:r>
          </w:p>
          <w:p w14:paraId="5925FE04" w14:textId="66D99CB5" w:rsidR="00EA3056" w:rsidRDefault="009F6C2E" w:rsidP="00EA305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Kryterium dotyczy porównania kumulatywnej wartości kolejnych wniosków o dofinansowanie dla  pomocy technicznej PO PC z wysokością alokacji, </w:t>
            </w:r>
            <w:r w:rsidR="00843D20" w:rsidRPr="002E7735">
              <w:rPr>
                <w:rFonts w:cs="Arial"/>
                <w:color w:val="000000"/>
                <w:sz w:val="20"/>
                <w:szCs w:val="20"/>
              </w:rPr>
              <w:t>jak</w:t>
            </w:r>
            <w:r w:rsidR="00843D20">
              <w:rPr>
                <w:rFonts w:cs="Arial"/>
                <w:color w:val="000000"/>
                <w:sz w:val="20"/>
                <w:szCs w:val="20"/>
              </w:rPr>
              <w:t>ą</w:t>
            </w:r>
            <w:r w:rsidR="00843D20" w:rsidRPr="002E77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dysponuje dany beneficjent pomocy 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lastRenderedPageBreak/>
              <w:t>technicznej PO PC.</w:t>
            </w:r>
            <w:r w:rsidR="00981D6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BDDDA8F" w14:textId="5176C48B" w:rsidR="009F6C2E" w:rsidRPr="002E7735" w:rsidRDefault="00843D20" w:rsidP="00EA3056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1491B">
              <w:rPr>
                <w:rFonts w:cs="Arial"/>
                <w:color w:val="000000"/>
                <w:sz w:val="20"/>
                <w:szCs w:val="20"/>
              </w:rPr>
              <w:t>Budżet projektu zostanie zweryfikowany pod kątem wysokości dostępnych środków. Podstawą weryfikacji będzie oświadczenie beneficjenta stanowiące załącznik do wniosku o dofinansowanie projektu,  iż wydatki  w ramach projektu będą ponoszone ze środków będących w jego dyspozycji tj. ujętych w planie finansowym Beneficjenta na dany rok budżetowy oraz w części budżetowej właściwego dysponenta, któremu Beneficjent podlega,</w:t>
            </w:r>
            <w:r w:rsidR="00C90E24" w:rsidRPr="00B1491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1491B" w:rsidRPr="00B1491B">
              <w:rPr>
                <w:rFonts w:cs="Arial"/>
                <w:color w:val="000000"/>
                <w:sz w:val="20"/>
                <w:szCs w:val="20"/>
              </w:rPr>
              <w:t>lub w rezerwie celowej budżetu państwa.</w:t>
            </w:r>
          </w:p>
        </w:tc>
        <w:tc>
          <w:tcPr>
            <w:tcW w:w="1985" w:type="dxa"/>
          </w:tcPr>
          <w:p w14:paraId="0916A28E" w14:textId="054753C2" w:rsidR="009F6C2E" w:rsidRPr="002E7735" w:rsidRDefault="009F6C2E" w:rsidP="00077DC4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TAK- konieczne do zatwierdzenia WND</w:t>
            </w:r>
          </w:p>
        </w:tc>
      </w:tr>
      <w:tr w:rsidR="009F6C2E" w:rsidRPr="001E3BC8" w14:paraId="1148541D" w14:textId="77777777" w:rsidTr="008C35DA">
        <w:tc>
          <w:tcPr>
            <w:tcW w:w="529" w:type="dxa"/>
          </w:tcPr>
          <w:p w14:paraId="6A5762FA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357D008A" w14:textId="3EB384E7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Kwalifikowalność wydatków</w:t>
            </w:r>
          </w:p>
        </w:tc>
        <w:tc>
          <w:tcPr>
            <w:tcW w:w="8930" w:type="dxa"/>
          </w:tcPr>
          <w:p w14:paraId="178A814E" w14:textId="6EAF37E6" w:rsidR="009F6C2E" w:rsidRPr="00FE22BB" w:rsidRDefault="009F6C2E" w:rsidP="00E74B93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Okres realizacji oraz wydatki wskazane w wniosku o dofinansowanie dla  pomocy technicznej PO PC  spełniają zasady kwalifikowalności określone w wytycznych wydanych na podstawie art. 5 ust. 1 pkt 10 Ustawy z dnia 11 lipca 2014 r. o zasadach realizacji programów w zakresie polityki spójności finansowanych w perspektywie finansowej 2014–2020 (</w:t>
            </w:r>
            <w:r w:rsidR="00E74B93" w:rsidRPr="00E74B93">
              <w:rPr>
                <w:rFonts w:eastAsia="Calibri" w:cs="Arial"/>
                <w:sz w:val="20"/>
                <w:szCs w:val="20"/>
                <w:lang w:eastAsia="en-US"/>
              </w:rPr>
              <w:t xml:space="preserve">Dz. U. z </w:t>
            </w:r>
            <w:bookmarkStart w:id="0" w:name="_GoBack"/>
            <w:bookmarkEnd w:id="0"/>
            <w:r w:rsidR="00E74B93" w:rsidRPr="00E74B93">
              <w:rPr>
                <w:rFonts w:eastAsia="Calibri" w:cs="Arial"/>
                <w:sz w:val="20"/>
                <w:szCs w:val="20"/>
                <w:lang w:eastAsia="en-US"/>
              </w:rPr>
              <w:t>2020 r.</w:t>
            </w:r>
            <w:r w:rsidR="00FE22BB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E74B93" w:rsidRPr="00E74B93">
              <w:rPr>
                <w:rFonts w:eastAsia="Calibri" w:cs="Arial"/>
                <w:sz w:val="20"/>
                <w:szCs w:val="20"/>
                <w:lang w:eastAsia="en-US"/>
              </w:rPr>
              <w:t>poz. 818</w:t>
            </w: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</w:tcPr>
          <w:p w14:paraId="378F58A4" w14:textId="4658DAB8" w:rsidR="009F6C2E" w:rsidRPr="002E7735" w:rsidRDefault="009F6C2E" w:rsidP="00E315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667C313E" w14:textId="77777777" w:rsidTr="008C35DA">
        <w:tc>
          <w:tcPr>
            <w:tcW w:w="529" w:type="dxa"/>
          </w:tcPr>
          <w:p w14:paraId="748A7AE1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35D05B5F" w14:textId="77777777" w:rsidR="009F6C2E" w:rsidRPr="002E7735" w:rsidRDefault="009F6C2E" w:rsidP="007973CA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Efektywność kosztowa przy zachowaniu wysokiej jakości realizowanych działań.</w:t>
            </w:r>
          </w:p>
          <w:p w14:paraId="7F98F901" w14:textId="77777777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</w:tcPr>
          <w:p w14:paraId="154E1D56" w14:textId="77777777" w:rsidR="009F6C2E" w:rsidRPr="002E7735" w:rsidRDefault="009F6C2E" w:rsidP="007973CA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Wysokość nakładu środków przeznaczonych na dane zadanie jest proporcjonalna do skali realizacji tego zadania (np. stosunek nakładu kosztów do spodziewanych rezultatów takich jak liczba przeszkolonych osób, zakupionego sprzętu, uczestników konferencji).</w:t>
            </w:r>
          </w:p>
          <w:p w14:paraId="2A959187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CACC1" w14:textId="453F94F3" w:rsidR="009F6C2E" w:rsidRPr="002E7735" w:rsidRDefault="009F6C2E" w:rsidP="00E315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354C1522" w14:textId="77777777" w:rsidTr="008C35DA">
        <w:tc>
          <w:tcPr>
            <w:tcW w:w="529" w:type="dxa"/>
          </w:tcPr>
          <w:p w14:paraId="76F0147E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3B8088AE" w14:textId="77777777" w:rsidR="009F6C2E" w:rsidRPr="002E7735" w:rsidRDefault="009F6C2E" w:rsidP="007973CA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34F303D" w14:textId="4D083D86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Zgodność wniosku o dofinansowanie z prawem wspólnotowym i krajowym</w:t>
            </w:r>
          </w:p>
        </w:tc>
        <w:tc>
          <w:tcPr>
            <w:tcW w:w="8930" w:type="dxa"/>
          </w:tcPr>
          <w:p w14:paraId="502D0E01" w14:textId="77777777" w:rsidR="009F6C2E" w:rsidRPr="002E7735" w:rsidRDefault="009F6C2E" w:rsidP="007973CA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Działania wskazane we wniosku o dofinansowanie spełniają zasady horyzontalne określone w art. 5,7,8 Rozporządzenie Parlamentu Europejskiego i Rady (UE) nr 1303/2013 z dnia 17 grudnia 2013 r. oraz ustawą z dnia 29 stycznia 2014 r.  Prawo zamówień publicznych  </w:t>
            </w:r>
          </w:p>
          <w:p w14:paraId="3FFA87C6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379B43" w14:textId="2A8B29BD" w:rsidR="009F6C2E" w:rsidRPr="002E7735" w:rsidRDefault="009F6C2E" w:rsidP="00E315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145D39ED" w14:textId="39BBC09A" w:rsidTr="00C36427">
        <w:tc>
          <w:tcPr>
            <w:tcW w:w="529" w:type="dxa"/>
          </w:tcPr>
          <w:p w14:paraId="43C1B74D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79A1CB67" w14:textId="644409F8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Zgodność z przepisami art. 125 ust. 3 lit. e) , art. 65 ust. 6 Rozporządzenia Parlamentu Europejskiego i Rady (UE) nr 1303/2013 z dnia 17 grudnia 2013 r.</w:t>
            </w:r>
          </w:p>
        </w:tc>
        <w:tc>
          <w:tcPr>
            <w:tcW w:w="8930" w:type="dxa"/>
          </w:tcPr>
          <w:p w14:paraId="2134D5D6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2E7735">
              <w:rPr>
                <w:rFonts w:cs="Arial"/>
                <w:color w:val="000000"/>
                <w:sz w:val="20"/>
                <w:szCs w:val="20"/>
              </w:rPr>
              <w:t>Wnioskodawca złożył oświadczenie, że:</w:t>
            </w:r>
          </w:p>
          <w:p w14:paraId="02FC2459" w14:textId="77777777" w:rsidR="009F6C2E" w:rsidRPr="002E7735" w:rsidRDefault="009F6C2E" w:rsidP="00E3156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nie rozpoczął realizacji projektu przed dniem złożenia wniosku o dofinansowanie albo że realizując projekt przed dniem złożenia wniosku, przestrzegał obowiązujących przepisów prawa dotyczących danej operacji (art. 125 ust. 3 lit. e),</w:t>
            </w:r>
          </w:p>
          <w:p w14:paraId="6EF7DE62" w14:textId="7FE589AF" w:rsidR="009F6C2E" w:rsidRPr="002E7735" w:rsidRDefault="009F6C2E" w:rsidP="005528C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projekt nie został zakończony w rozumieniu art. 65 ust. 6.</w:t>
            </w:r>
          </w:p>
          <w:p w14:paraId="09AD6BD6" w14:textId="46CF7E80" w:rsidR="009F6C2E" w:rsidRPr="00DC2C41" w:rsidRDefault="009F6C2E" w:rsidP="00DC2C41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5D0E9B00" w14:textId="73214B97" w:rsidR="009F6C2E" w:rsidRPr="002E7735" w:rsidRDefault="009F6C2E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</w:tbl>
    <w:p w14:paraId="76BE100B" w14:textId="23BEBE3A" w:rsidR="001E3BC8" w:rsidRDefault="001E3BC8" w:rsidP="005F55E0"/>
    <w:sectPr w:rsidR="001E3BC8" w:rsidSect="004C76AF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496E" w14:textId="77777777" w:rsidR="005F797A" w:rsidRDefault="005F797A" w:rsidP="00E87D89">
      <w:pPr>
        <w:spacing w:line="240" w:lineRule="auto"/>
      </w:pPr>
      <w:r>
        <w:separator/>
      </w:r>
    </w:p>
  </w:endnote>
  <w:endnote w:type="continuationSeparator" w:id="0">
    <w:p w14:paraId="22B92F37" w14:textId="77777777" w:rsidR="005F797A" w:rsidRDefault="005F797A" w:rsidP="00E8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72124"/>
      <w:docPartObj>
        <w:docPartGallery w:val="Page Numbers (Bottom of Page)"/>
        <w:docPartUnique/>
      </w:docPartObj>
    </w:sdtPr>
    <w:sdtEndPr/>
    <w:sdtContent>
      <w:p w14:paraId="3D74A6A8" w14:textId="575FB12A" w:rsidR="007B156B" w:rsidRDefault="007B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2BB">
          <w:rPr>
            <w:noProof/>
          </w:rPr>
          <w:t>1</w:t>
        </w:r>
        <w:r>
          <w:fldChar w:fldCharType="end"/>
        </w:r>
      </w:p>
    </w:sdtContent>
  </w:sdt>
  <w:p w14:paraId="66B2A470" w14:textId="77777777" w:rsidR="007B156B" w:rsidRDefault="007B1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817D" w14:textId="77777777" w:rsidR="005F797A" w:rsidRDefault="005F797A" w:rsidP="00E87D89">
      <w:pPr>
        <w:spacing w:line="240" w:lineRule="auto"/>
      </w:pPr>
      <w:r>
        <w:separator/>
      </w:r>
    </w:p>
  </w:footnote>
  <w:footnote w:type="continuationSeparator" w:id="0">
    <w:p w14:paraId="54FEEFE4" w14:textId="77777777" w:rsidR="005F797A" w:rsidRDefault="005F797A" w:rsidP="00E87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A31ED6"/>
    <w:multiLevelType w:val="hybridMultilevel"/>
    <w:tmpl w:val="74B6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A92"/>
    <w:multiLevelType w:val="hybridMultilevel"/>
    <w:tmpl w:val="C7A21694"/>
    <w:lvl w:ilvl="0" w:tplc="0000001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05CBD"/>
    <w:multiLevelType w:val="hybridMultilevel"/>
    <w:tmpl w:val="FA10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1B35"/>
    <w:multiLevelType w:val="hybridMultilevel"/>
    <w:tmpl w:val="8B6A001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305"/>
    <w:multiLevelType w:val="hybridMultilevel"/>
    <w:tmpl w:val="C9F68F94"/>
    <w:lvl w:ilvl="0" w:tplc="04150017">
      <w:start w:val="1"/>
      <w:numFmt w:val="lowerLetter"/>
      <w:lvlText w:val="%1)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25A26750"/>
    <w:multiLevelType w:val="hybridMultilevel"/>
    <w:tmpl w:val="7BC2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32812"/>
    <w:multiLevelType w:val="hybridMultilevel"/>
    <w:tmpl w:val="13B8D4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CCC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rigold" w:hAnsi="Marigold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0174F2"/>
    <w:multiLevelType w:val="hybridMultilevel"/>
    <w:tmpl w:val="6650978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B582B"/>
    <w:multiLevelType w:val="hybridMultilevel"/>
    <w:tmpl w:val="7EFE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1D28"/>
    <w:multiLevelType w:val="hybridMultilevel"/>
    <w:tmpl w:val="88D60816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73015"/>
    <w:multiLevelType w:val="hybridMultilevel"/>
    <w:tmpl w:val="F0A8E008"/>
    <w:lvl w:ilvl="0" w:tplc="129AE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932AB"/>
    <w:multiLevelType w:val="hybridMultilevel"/>
    <w:tmpl w:val="01B868D2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C0F7E"/>
    <w:multiLevelType w:val="hybridMultilevel"/>
    <w:tmpl w:val="07662F52"/>
    <w:lvl w:ilvl="0" w:tplc="E11A260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92E15"/>
    <w:multiLevelType w:val="hybridMultilevel"/>
    <w:tmpl w:val="11D68334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C33E1"/>
    <w:multiLevelType w:val="hybridMultilevel"/>
    <w:tmpl w:val="E214943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60027"/>
    <w:multiLevelType w:val="hybridMultilevel"/>
    <w:tmpl w:val="4F5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6344"/>
    <w:multiLevelType w:val="hybridMultilevel"/>
    <w:tmpl w:val="F7785D8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45E11"/>
    <w:multiLevelType w:val="hybridMultilevel"/>
    <w:tmpl w:val="CADE1F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4"/>
  </w:num>
  <w:num w:numId="7">
    <w:abstractNumId w:val="21"/>
  </w:num>
  <w:num w:numId="8">
    <w:abstractNumId w:val="11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1E5"/>
    <w:rsid w:val="00000117"/>
    <w:rsid w:val="00021A08"/>
    <w:rsid w:val="00025327"/>
    <w:rsid w:val="000413ED"/>
    <w:rsid w:val="00042B69"/>
    <w:rsid w:val="00053915"/>
    <w:rsid w:val="000629BC"/>
    <w:rsid w:val="00064F7E"/>
    <w:rsid w:val="00076D32"/>
    <w:rsid w:val="00077DC4"/>
    <w:rsid w:val="0009501F"/>
    <w:rsid w:val="000A79E1"/>
    <w:rsid w:val="000B2C1A"/>
    <w:rsid w:val="000B5856"/>
    <w:rsid w:val="000C2FD8"/>
    <w:rsid w:val="000C5FF5"/>
    <w:rsid w:val="000C73BA"/>
    <w:rsid w:val="000D15D3"/>
    <w:rsid w:val="000E540D"/>
    <w:rsid w:val="000F1D10"/>
    <w:rsid w:val="000F678D"/>
    <w:rsid w:val="0010756C"/>
    <w:rsid w:val="001147FA"/>
    <w:rsid w:val="0011597C"/>
    <w:rsid w:val="00137273"/>
    <w:rsid w:val="001565B4"/>
    <w:rsid w:val="00163818"/>
    <w:rsid w:val="00172BC3"/>
    <w:rsid w:val="00174132"/>
    <w:rsid w:val="00177700"/>
    <w:rsid w:val="001A197A"/>
    <w:rsid w:val="001A42C5"/>
    <w:rsid w:val="001A7118"/>
    <w:rsid w:val="001B00A3"/>
    <w:rsid w:val="001B4A65"/>
    <w:rsid w:val="001B7C32"/>
    <w:rsid w:val="001D0268"/>
    <w:rsid w:val="001D25C9"/>
    <w:rsid w:val="001E3BC8"/>
    <w:rsid w:val="001E6170"/>
    <w:rsid w:val="0020284E"/>
    <w:rsid w:val="00203F0D"/>
    <w:rsid w:val="00205D4D"/>
    <w:rsid w:val="002108B7"/>
    <w:rsid w:val="00225D52"/>
    <w:rsid w:val="002471E5"/>
    <w:rsid w:val="00257B74"/>
    <w:rsid w:val="00277C65"/>
    <w:rsid w:val="00282897"/>
    <w:rsid w:val="00287F35"/>
    <w:rsid w:val="00297FB8"/>
    <w:rsid w:val="002B3B29"/>
    <w:rsid w:val="002B78F4"/>
    <w:rsid w:val="002C2DA5"/>
    <w:rsid w:val="002D240D"/>
    <w:rsid w:val="002D7944"/>
    <w:rsid w:val="002E42DD"/>
    <w:rsid w:val="002E7735"/>
    <w:rsid w:val="002E7F62"/>
    <w:rsid w:val="002F6B13"/>
    <w:rsid w:val="003018C7"/>
    <w:rsid w:val="00311945"/>
    <w:rsid w:val="00313C4D"/>
    <w:rsid w:val="003320C1"/>
    <w:rsid w:val="0033456C"/>
    <w:rsid w:val="00342972"/>
    <w:rsid w:val="00356AF8"/>
    <w:rsid w:val="00361EBE"/>
    <w:rsid w:val="00372AD8"/>
    <w:rsid w:val="00382F37"/>
    <w:rsid w:val="00385E8B"/>
    <w:rsid w:val="00393BD9"/>
    <w:rsid w:val="003B3E58"/>
    <w:rsid w:val="003C33E7"/>
    <w:rsid w:val="003C564B"/>
    <w:rsid w:val="003C5725"/>
    <w:rsid w:val="003D004A"/>
    <w:rsid w:val="003E0011"/>
    <w:rsid w:val="003E3296"/>
    <w:rsid w:val="003E3D83"/>
    <w:rsid w:val="003E4D9A"/>
    <w:rsid w:val="00410C56"/>
    <w:rsid w:val="004278B1"/>
    <w:rsid w:val="00430723"/>
    <w:rsid w:val="00433FCB"/>
    <w:rsid w:val="00460A0B"/>
    <w:rsid w:val="00462DE7"/>
    <w:rsid w:val="00470A40"/>
    <w:rsid w:val="00473C2F"/>
    <w:rsid w:val="00475ACB"/>
    <w:rsid w:val="00483048"/>
    <w:rsid w:val="004B2C1B"/>
    <w:rsid w:val="004C0BC9"/>
    <w:rsid w:val="004C76AF"/>
    <w:rsid w:val="00514A69"/>
    <w:rsid w:val="00526EBC"/>
    <w:rsid w:val="00541048"/>
    <w:rsid w:val="00545464"/>
    <w:rsid w:val="005528CA"/>
    <w:rsid w:val="00577DC5"/>
    <w:rsid w:val="00587270"/>
    <w:rsid w:val="00597D29"/>
    <w:rsid w:val="005B1F6D"/>
    <w:rsid w:val="005C26CC"/>
    <w:rsid w:val="005C3442"/>
    <w:rsid w:val="005C5D0E"/>
    <w:rsid w:val="005C73CA"/>
    <w:rsid w:val="005C7A9D"/>
    <w:rsid w:val="005E5B2A"/>
    <w:rsid w:val="005E7AF5"/>
    <w:rsid w:val="005F55E0"/>
    <w:rsid w:val="005F797A"/>
    <w:rsid w:val="0060037F"/>
    <w:rsid w:val="0060333B"/>
    <w:rsid w:val="006054A1"/>
    <w:rsid w:val="006114F7"/>
    <w:rsid w:val="00613D13"/>
    <w:rsid w:val="00641647"/>
    <w:rsid w:val="0064170B"/>
    <w:rsid w:val="00666F1E"/>
    <w:rsid w:val="006760CC"/>
    <w:rsid w:val="006842FE"/>
    <w:rsid w:val="00692695"/>
    <w:rsid w:val="00695DB5"/>
    <w:rsid w:val="006A083E"/>
    <w:rsid w:val="006D6C7E"/>
    <w:rsid w:val="006E6271"/>
    <w:rsid w:val="006F437B"/>
    <w:rsid w:val="00713BC2"/>
    <w:rsid w:val="00714C26"/>
    <w:rsid w:val="007174B8"/>
    <w:rsid w:val="00726BB9"/>
    <w:rsid w:val="0073539F"/>
    <w:rsid w:val="007443E6"/>
    <w:rsid w:val="00745570"/>
    <w:rsid w:val="00750235"/>
    <w:rsid w:val="00775721"/>
    <w:rsid w:val="00783644"/>
    <w:rsid w:val="007849D8"/>
    <w:rsid w:val="00792918"/>
    <w:rsid w:val="00796F66"/>
    <w:rsid w:val="00797C51"/>
    <w:rsid w:val="007A5A72"/>
    <w:rsid w:val="007B156B"/>
    <w:rsid w:val="007D06B0"/>
    <w:rsid w:val="007D2B84"/>
    <w:rsid w:val="007E4C89"/>
    <w:rsid w:val="007F289D"/>
    <w:rsid w:val="008010F9"/>
    <w:rsid w:val="008370BA"/>
    <w:rsid w:val="00843D20"/>
    <w:rsid w:val="008443D8"/>
    <w:rsid w:val="0086322E"/>
    <w:rsid w:val="00863868"/>
    <w:rsid w:val="00865B11"/>
    <w:rsid w:val="008705F4"/>
    <w:rsid w:val="00873C4A"/>
    <w:rsid w:val="008945D5"/>
    <w:rsid w:val="008A7A71"/>
    <w:rsid w:val="008C35DA"/>
    <w:rsid w:val="008E63A1"/>
    <w:rsid w:val="008F2F33"/>
    <w:rsid w:val="00916974"/>
    <w:rsid w:val="0092295F"/>
    <w:rsid w:val="00933A1D"/>
    <w:rsid w:val="009340A9"/>
    <w:rsid w:val="009366BA"/>
    <w:rsid w:val="00955AE4"/>
    <w:rsid w:val="0095701C"/>
    <w:rsid w:val="00964999"/>
    <w:rsid w:val="00966B28"/>
    <w:rsid w:val="00981D6E"/>
    <w:rsid w:val="009A7C02"/>
    <w:rsid w:val="009B1E90"/>
    <w:rsid w:val="009B6A8F"/>
    <w:rsid w:val="009B728B"/>
    <w:rsid w:val="009E7045"/>
    <w:rsid w:val="009F4D56"/>
    <w:rsid w:val="009F6C2E"/>
    <w:rsid w:val="00A05385"/>
    <w:rsid w:val="00A266C5"/>
    <w:rsid w:val="00A32A40"/>
    <w:rsid w:val="00A41CC8"/>
    <w:rsid w:val="00A44291"/>
    <w:rsid w:val="00A578B8"/>
    <w:rsid w:val="00A635AB"/>
    <w:rsid w:val="00A70ECB"/>
    <w:rsid w:val="00A73608"/>
    <w:rsid w:val="00A7651E"/>
    <w:rsid w:val="00A77358"/>
    <w:rsid w:val="00AF2C00"/>
    <w:rsid w:val="00B10F03"/>
    <w:rsid w:val="00B13715"/>
    <w:rsid w:val="00B1491B"/>
    <w:rsid w:val="00B169AF"/>
    <w:rsid w:val="00B219E0"/>
    <w:rsid w:val="00B37B78"/>
    <w:rsid w:val="00B41E6C"/>
    <w:rsid w:val="00B47E37"/>
    <w:rsid w:val="00B87C13"/>
    <w:rsid w:val="00BA1196"/>
    <w:rsid w:val="00BA31CA"/>
    <w:rsid w:val="00BB7998"/>
    <w:rsid w:val="00BD0E8F"/>
    <w:rsid w:val="00BD5235"/>
    <w:rsid w:val="00BE0CCD"/>
    <w:rsid w:val="00BE3ADD"/>
    <w:rsid w:val="00BE3DE3"/>
    <w:rsid w:val="00BE69EE"/>
    <w:rsid w:val="00BF02FD"/>
    <w:rsid w:val="00BF4163"/>
    <w:rsid w:val="00C0041A"/>
    <w:rsid w:val="00C06DB9"/>
    <w:rsid w:val="00C32BB7"/>
    <w:rsid w:val="00C36427"/>
    <w:rsid w:val="00C42FD7"/>
    <w:rsid w:val="00C64879"/>
    <w:rsid w:val="00C73494"/>
    <w:rsid w:val="00C738DC"/>
    <w:rsid w:val="00C806E3"/>
    <w:rsid w:val="00C82C7F"/>
    <w:rsid w:val="00C90E24"/>
    <w:rsid w:val="00C97414"/>
    <w:rsid w:val="00CA5F9A"/>
    <w:rsid w:val="00CB68B5"/>
    <w:rsid w:val="00CD5622"/>
    <w:rsid w:val="00CD7673"/>
    <w:rsid w:val="00CF58AB"/>
    <w:rsid w:val="00CF58D9"/>
    <w:rsid w:val="00D03BA7"/>
    <w:rsid w:val="00D115BA"/>
    <w:rsid w:val="00D17F4C"/>
    <w:rsid w:val="00D218A0"/>
    <w:rsid w:val="00D37B06"/>
    <w:rsid w:val="00D51C09"/>
    <w:rsid w:val="00D61976"/>
    <w:rsid w:val="00D6327B"/>
    <w:rsid w:val="00D84EAB"/>
    <w:rsid w:val="00D869DD"/>
    <w:rsid w:val="00D90E7E"/>
    <w:rsid w:val="00DA35D4"/>
    <w:rsid w:val="00DA4B6D"/>
    <w:rsid w:val="00DA5775"/>
    <w:rsid w:val="00DC2C41"/>
    <w:rsid w:val="00DD030E"/>
    <w:rsid w:val="00DF12C3"/>
    <w:rsid w:val="00E072FE"/>
    <w:rsid w:val="00E13597"/>
    <w:rsid w:val="00E17907"/>
    <w:rsid w:val="00E22EE2"/>
    <w:rsid w:val="00E256EF"/>
    <w:rsid w:val="00E34BAD"/>
    <w:rsid w:val="00E34E52"/>
    <w:rsid w:val="00E417EB"/>
    <w:rsid w:val="00E426C5"/>
    <w:rsid w:val="00E45634"/>
    <w:rsid w:val="00E4694A"/>
    <w:rsid w:val="00E5107F"/>
    <w:rsid w:val="00E539C1"/>
    <w:rsid w:val="00E56AB0"/>
    <w:rsid w:val="00E74B93"/>
    <w:rsid w:val="00E77C5C"/>
    <w:rsid w:val="00E806E1"/>
    <w:rsid w:val="00E87D89"/>
    <w:rsid w:val="00E9784C"/>
    <w:rsid w:val="00EA1177"/>
    <w:rsid w:val="00EA266D"/>
    <w:rsid w:val="00EA3056"/>
    <w:rsid w:val="00EA79D8"/>
    <w:rsid w:val="00EB0AAF"/>
    <w:rsid w:val="00ED6142"/>
    <w:rsid w:val="00EE412A"/>
    <w:rsid w:val="00EF4465"/>
    <w:rsid w:val="00F11DB4"/>
    <w:rsid w:val="00F14219"/>
    <w:rsid w:val="00F219D3"/>
    <w:rsid w:val="00F22225"/>
    <w:rsid w:val="00F36A1C"/>
    <w:rsid w:val="00F459E1"/>
    <w:rsid w:val="00F50BE8"/>
    <w:rsid w:val="00F66013"/>
    <w:rsid w:val="00F71A49"/>
    <w:rsid w:val="00F837E8"/>
    <w:rsid w:val="00FC00B3"/>
    <w:rsid w:val="00FC3FD8"/>
    <w:rsid w:val="00FC70EB"/>
    <w:rsid w:val="00FE22BB"/>
    <w:rsid w:val="00FE549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DC4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DC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077D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5634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DC4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DC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077D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5634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689F-D446-42B9-A59C-C26EBB08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Ignacy Turowiecki</cp:lastModifiedBy>
  <cp:revision>12</cp:revision>
  <cp:lastPrinted>2014-12-02T09:54:00Z</cp:lastPrinted>
  <dcterms:created xsi:type="dcterms:W3CDTF">2021-04-07T06:57:00Z</dcterms:created>
  <dcterms:modified xsi:type="dcterms:W3CDTF">2021-04-27T08:43:00Z</dcterms:modified>
</cp:coreProperties>
</file>