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C0F6" w14:textId="77777777" w:rsidR="0086338A" w:rsidRDefault="0086338A" w:rsidP="00A222A8">
      <w:pPr>
        <w:spacing w:after="1680"/>
        <w:rPr>
          <w:rFonts w:ascii="Arial" w:hAnsi="Arial" w:cs="Arial"/>
          <w:sz w:val="24"/>
        </w:rPr>
      </w:pPr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5581D221" wp14:editId="45821CC1">
            <wp:extent cx="5562600" cy="776790"/>
            <wp:effectExtent l="0" t="0" r="0" b="4445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53" cy="78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EA78A" w14:textId="2E9951E1" w:rsidR="00D06CA9" w:rsidRPr="0086338A" w:rsidRDefault="00D06CA9" w:rsidP="00A222A8">
      <w:pPr>
        <w:spacing w:before="600" w:after="5880"/>
        <w:jc w:val="center"/>
        <w:rPr>
          <w:rFonts w:ascii="Arial" w:hAnsi="Arial" w:cs="Arial"/>
          <w:sz w:val="28"/>
          <w:szCs w:val="24"/>
        </w:rPr>
      </w:pPr>
      <w:r w:rsidRPr="0086338A">
        <w:rPr>
          <w:b/>
          <w:bCs/>
          <w:sz w:val="32"/>
          <w:szCs w:val="32"/>
        </w:rPr>
        <w:t>Sprawozdanie zawierające podsumowanie wyników ewaluacji przeprowadzonych podczas okresu programowania i głównych produktów oraz rezultatów Programu Operacyjnego Polska Cyfrowa</w:t>
      </w:r>
      <w:r w:rsidR="00891FD3">
        <w:rPr>
          <w:b/>
          <w:bCs/>
          <w:sz w:val="32"/>
          <w:szCs w:val="32"/>
        </w:rPr>
        <w:t xml:space="preserve"> na lata 2014-2020</w:t>
      </w:r>
      <w:r w:rsidRPr="0086338A">
        <w:rPr>
          <w:rStyle w:val="Odwoanieprzypisudolnego"/>
          <w:b/>
          <w:bCs/>
          <w:sz w:val="32"/>
          <w:szCs w:val="32"/>
        </w:rPr>
        <w:footnoteReference w:id="1"/>
      </w:r>
    </w:p>
    <w:p w14:paraId="3259E695" w14:textId="661B008D" w:rsidR="00A222A8" w:rsidRPr="00A222A8" w:rsidRDefault="00A222A8" w:rsidP="00A222A8">
      <w:pPr>
        <w:spacing w:before="1320"/>
        <w:jc w:val="center"/>
        <w:rPr>
          <w:b/>
          <w:bCs/>
          <w:sz w:val="24"/>
          <w:szCs w:val="24"/>
        </w:rPr>
      </w:pPr>
      <w:r w:rsidRPr="00A222A8">
        <w:rPr>
          <w:b/>
          <w:bCs/>
          <w:sz w:val="24"/>
          <w:szCs w:val="24"/>
        </w:rPr>
        <w:t>Warszawa, grudzień 2022 r.</w:t>
      </w:r>
    </w:p>
    <w:p w14:paraId="5FEA093E" w14:textId="1EBBEEFB" w:rsidR="00A222A8" w:rsidRDefault="0086338A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B0470C0" w14:textId="2642A996" w:rsidR="002F248E" w:rsidRPr="009D41A7" w:rsidRDefault="00A874F8" w:rsidP="003B0BEB">
      <w:pPr>
        <w:spacing w:before="360"/>
        <w:rPr>
          <w:b/>
          <w:bCs/>
          <w:color w:val="0070C0"/>
          <w:sz w:val="24"/>
          <w:szCs w:val="24"/>
        </w:rPr>
      </w:pPr>
      <w:r w:rsidRPr="00A874F8">
        <w:rPr>
          <w:b/>
          <w:bCs/>
          <w:color w:val="0070C0"/>
          <w:sz w:val="24"/>
          <w:szCs w:val="24"/>
        </w:rPr>
        <w:lastRenderedPageBreak/>
        <w:t xml:space="preserve">Sprawozdanie zawierające podsumowanie </w:t>
      </w:r>
      <w:r w:rsidR="002F248E" w:rsidRPr="009D41A7">
        <w:rPr>
          <w:b/>
          <w:bCs/>
          <w:color w:val="0070C0"/>
          <w:sz w:val="24"/>
          <w:szCs w:val="24"/>
        </w:rPr>
        <w:t>wynik</w:t>
      </w:r>
      <w:r>
        <w:rPr>
          <w:b/>
          <w:bCs/>
          <w:color w:val="0070C0"/>
          <w:sz w:val="24"/>
          <w:szCs w:val="24"/>
        </w:rPr>
        <w:t>ów</w:t>
      </w:r>
      <w:r w:rsidR="002F248E" w:rsidRPr="009D41A7">
        <w:rPr>
          <w:b/>
          <w:bCs/>
          <w:color w:val="0070C0"/>
          <w:sz w:val="24"/>
          <w:szCs w:val="24"/>
        </w:rPr>
        <w:t xml:space="preserve"> ewaluacji</w:t>
      </w:r>
      <w:r w:rsidR="00D06CA9" w:rsidRPr="009D41A7">
        <w:rPr>
          <w:rStyle w:val="Odwoanieprzypisudolnego"/>
          <w:b/>
          <w:bCs/>
          <w:color w:val="0070C0"/>
          <w:sz w:val="24"/>
          <w:szCs w:val="24"/>
        </w:rPr>
        <w:footnoteReference w:id="2"/>
      </w:r>
    </w:p>
    <w:p w14:paraId="052C73A2" w14:textId="77777777" w:rsidR="00B03D1C" w:rsidRPr="009D41A7" w:rsidRDefault="002F248E" w:rsidP="003B0BEB">
      <w:pPr>
        <w:spacing w:before="360"/>
        <w:rPr>
          <w:b/>
          <w:bCs/>
          <w:color w:val="0070C0"/>
          <w:sz w:val="24"/>
          <w:szCs w:val="24"/>
        </w:rPr>
      </w:pPr>
      <w:r w:rsidRPr="009D41A7">
        <w:rPr>
          <w:b/>
          <w:bCs/>
          <w:color w:val="0070C0"/>
          <w:sz w:val="24"/>
          <w:szCs w:val="24"/>
        </w:rPr>
        <w:t>Spis treści</w:t>
      </w:r>
    </w:p>
    <w:p w14:paraId="7FB6A2A4" w14:textId="51AE1A3C" w:rsidR="001620B3" w:rsidRDefault="00B03D1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b/>
          <w:bCs/>
          <w:color w:val="0070C0"/>
          <w:sz w:val="24"/>
          <w:szCs w:val="24"/>
        </w:rPr>
        <w:fldChar w:fldCharType="begin"/>
      </w:r>
      <w:r>
        <w:rPr>
          <w:b/>
          <w:bCs/>
          <w:color w:val="0070C0"/>
          <w:sz w:val="24"/>
          <w:szCs w:val="24"/>
        </w:rPr>
        <w:instrText xml:space="preserve"> TOC \t "Styl1;1" </w:instrText>
      </w:r>
      <w:r>
        <w:rPr>
          <w:b/>
          <w:bCs/>
          <w:color w:val="0070C0"/>
          <w:sz w:val="24"/>
          <w:szCs w:val="24"/>
        </w:rPr>
        <w:fldChar w:fldCharType="separate"/>
      </w:r>
      <w:r w:rsidR="001620B3">
        <w:rPr>
          <w:noProof/>
        </w:rPr>
        <w:t>1. Przegląd prac ewaluacyjnych</w:t>
      </w:r>
      <w:r w:rsidR="001620B3">
        <w:rPr>
          <w:noProof/>
        </w:rPr>
        <w:tab/>
      </w:r>
      <w:r w:rsidR="001620B3">
        <w:rPr>
          <w:noProof/>
        </w:rPr>
        <w:fldChar w:fldCharType="begin"/>
      </w:r>
      <w:r w:rsidR="001620B3">
        <w:rPr>
          <w:noProof/>
        </w:rPr>
        <w:instrText xml:space="preserve"> PAGEREF _Toc120273284 \h </w:instrText>
      </w:r>
      <w:r w:rsidR="001620B3">
        <w:rPr>
          <w:noProof/>
        </w:rPr>
      </w:r>
      <w:r w:rsidR="001620B3">
        <w:rPr>
          <w:noProof/>
        </w:rPr>
        <w:fldChar w:fldCharType="separate"/>
      </w:r>
      <w:r w:rsidR="001620B3">
        <w:rPr>
          <w:noProof/>
        </w:rPr>
        <w:t>2</w:t>
      </w:r>
      <w:r w:rsidR="001620B3">
        <w:rPr>
          <w:noProof/>
        </w:rPr>
        <w:fldChar w:fldCharType="end"/>
      </w:r>
    </w:p>
    <w:p w14:paraId="1C8A78B9" w14:textId="7034328A" w:rsidR="001620B3" w:rsidRDefault="001620B3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noProof/>
        </w:rPr>
        <w:t>2. Ustalenia według osi priorytetowych w odniesieniu do wskaźników rezultatu i produktu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_Toc120273285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461086" w14:textId="2B153DC6" w:rsidR="001620B3" w:rsidRDefault="001620B3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noProof/>
        </w:rPr>
        <w:t>3. Wnioski 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_Toc120273286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5F4AAD1" w14:textId="05F7EE74" w:rsidR="001620B3" w:rsidRDefault="001620B3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noProof/>
        </w:rPr>
        <w:t>Załącznik: Ewaluacje dotyczące Programu Operacyjnego Polska Cyfrowa na lata 2014-2020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_Toc120273287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40AD80F" w14:textId="3649C800" w:rsidR="002F248E" w:rsidRPr="009D41A7" w:rsidRDefault="00B03D1C" w:rsidP="003B0BEB">
      <w:pPr>
        <w:spacing w:before="36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fldChar w:fldCharType="end"/>
      </w:r>
    </w:p>
    <w:p w14:paraId="6F14BCB4" w14:textId="77777777" w:rsidR="002F248E" w:rsidRPr="009D41A7" w:rsidRDefault="002F248E" w:rsidP="00DA1141">
      <w:pPr>
        <w:pStyle w:val="Styl1"/>
      </w:pPr>
      <w:bookmarkStart w:id="0" w:name="_Toc120273284"/>
      <w:r w:rsidRPr="009D41A7">
        <w:t>1. Przegląd prac ewaluacyjnych</w:t>
      </w:r>
      <w:bookmarkEnd w:id="0"/>
    </w:p>
    <w:p w14:paraId="2AFC85BD" w14:textId="7E086EFE" w:rsidR="00546FD9" w:rsidRDefault="008E2640" w:rsidP="002F248E">
      <w:pPr>
        <w:rPr>
          <w:sz w:val="24"/>
          <w:szCs w:val="24"/>
        </w:rPr>
      </w:pPr>
      <w:r>
        <w:rPr>
          <w:sz w:val="24"/>
          <w:szCs w:val="24"/>
        </w:rPr>
        <w:t xml:space="preserve">Podczas okresu programowania </w:t>
      </w:r>
      <w:r w:rsidR="00692230">
        <w:rPr>
          <w:sz w:val="24"/>
          <w:szCs w:val="24"/>
        </w:rPr>
        <w:t xml:space="preserve">2014-2020, </w:t>
      </w:r>
      <w:r w:rsidR="00EB1838">
        <w:rPr>
          <w:sz w:val="24"/>
          <w:szCs w:val="24"/>
        </w:rPr>
        <w:t>z</w:t>
      </w:r>
      <w:r w:rsidR="007F38EC">
        <w:rPr>
          <w:sz w:val="24"/>
          <w:szCs w:val="24"/>
        </w:rPr>
        <w:t>e środków Pomocy Technicznej POPC zostało zrealizowanych łącznie 7 ewaluacji zleconych przez Jednostkę Ewaluacyjną Instytucji Zarządzającej Programem Operacyjnym Polska Cyfrowa (POPC) oraz przez pracowników Instytucji Pośredniczącej POPC (Centrum Projektów Polska Cyfrowa)</w:t>
      </w:r>
      <w:r w:rsidR="007F38EC">
        <w:rPr>
          <w:rStyle w:val="Odwoanieprzypisudolnego"/>
          <w:sz w:val="24"/>
          <w:szCs w:val="24"/>
        </w:rPr>
        <w:footnoteReference w:id="3"/>
      </w:r>
      <w:r w:rsidR="00546FD9">
        <w:rPr>
          <w:sz w:val="24"/>
          <w:szCs w:val="24"/>
        </w:rPr>
        <w:t>:</w:t>
      </w:r>
    </w:p>
    <w:p w14:paraId="56F46BA3" w14:textId="7E3027FB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Analiza doświadczeń oraz identyfikacja dobrych praktyk w obszarze wspierania rozwoju kompetencji cyfrowych w kontekście przygotowania szczegółowych zasad wdrażania Programu Operacyjnego Polska Cyfrowa na lata 2014-2020 oraz koordynacja celu tematycznego 2</w:t>
      </w:r>
      <w:r w:rsidR="007F38EC">
        <w:rPr>
          <w:sz w:val="24"/>
          <w:szCs w:val="24"/>
        </w:rPr>
        <w:t>,</w:t>
      </w:r>
    </w:p>
    <w:p w14:paraId="79D22E71" w14:textId="187ABE80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Ewaluacja systemu wyboru projektów w ramach Programu Operacyjnego Polska Cyfrowa na lata 2014-2020</w:t>
      </w:r>
      <w:r w:rsidR="007F38EC">
        <w:rPr>
          <w:sz w:val="24"/>
          <w:szCs w:val="24"/>
        </w:rPr>
        <w:t>,</w:t>
      </w:r>
    </w:p>
    <w:p w14:paraId="0F4CAA47" w14:textId="37EAE0C9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Ewaluacja mid-term postępu rzeczowego i finansowego Programu Operacyjnego Polska Cyfrowa na lata 2014¬2020</w:t>
      </w:r>
      <w:r w:rsidR="007F38EC">
        <w:rPr>
          <w:sz w:val="24"/>
          <w:szCs w:val="24"/>
        </w:rPr>
        <w:t>,</w:t>
      </w:r>
    </w:p>
    <w:p w14:paraId="0B2D17C6" w14:textId="48BE3FE8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Ewaluacja efektów realizacji I osi priorytetowej Programu Operacyjnego Polska Cyfrowa na lata 2014-2020 Powszechny dostęp do szybkiego internetu</w:t>
      </w:r>
      <w:r w:rsidR="007F38EC">
        <w:rPr>
          <w:sz w:val="24"/>
          <w:szCs w:val="24"/>
        </w:rPr>
        <w:t>,</w:t>
      </w:r>
    </w:p>
    <w:p w14:paraId="5BF5C053" w14:textId="45A68CA9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Ewaluacja efektów realizacji II osi priorytetowej Programu Operacyjnego Polska Cyfrowa na lata 2014-2020 E-administracja i otwarty rząd</w:t>
      </w:r>
      <w:r w:rsidR="007F38EC">
        <w:rPr>
          <w:sz w:val="24"/>
          <w:szCs w:val="24"/>
        </w:rPr>
        <w:t>,</w:t>
      </w:r>
    </w:p>
    <w:p w14:paraId="7DE00F3C" w14:textId="216F0005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Ewaluacja efektów realizacji III osi priorytetowej Programu Operacyjnego Polska Cyfrowa na lata 2014-2020 Cyfrowe kompetencje społeczeństwa</w:t>
      </w:r>
      <w:r w:rsidR="007F38EC">
        <w:rPr>
          <w:sz w:val="24"/>
          <w:szCs w:val="24"/>
        </w:rPr>
        <w:t>,</w:t>
      </w:r>
    </w:p>
    <w:p w14:paraId="17B55DE5" w14:textId="3A608460" w:rsidR="00546FD9" w:rsidRPr="00EB1838" w:rsidRDefault="00546FD9" w:rsidP="00EB18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1838">
        <w:rPr>
          <w:sz w:val="24"/>
          <w:szCs w:val="24"/>
        </w:rPr>
        <w:t>Ewaluacja efektów realizacji IV osi priorytetowej Programu Operacyjnego Polska Cyfrowa na lata 2014-2020 Pomoc techniczna</w:t>
      </w:r>
      <w:r w:rsidR="007F38EC">
        <w:rPr>
          <w:sz w:val="24"/>
          <w:szCs w:val="24"/>
        </w:rPr>
        <w:t>,</w:t>
      </w:r>
    </w:p>
    <w:p w14:paraId="678851A1" w14:textId="533049C0" w:rsidR="008E2640" w:rsidRDefault="007F38EC" w:rsidP="00546FD9">
      <w:pPr>
        <w:rPr>
          <w:sz w:val="24"/>
          <w:szCs w:val="24"/>
        </w:rPr>
      </w:pPr>
      <w:r>
        <w:rPr>
          <w:sz w:val="24"/>
          <w:szCs w:val="24"/>
        </w:rPr>
        <w:t>Pierwsze badanie spośród wymienionych</w:t>
      </w:r>
      <w:r w:rsidRPr="009D41A7">
        <w:rPr>
          <w:sz w:val="24"/>
          <w:szCs w:val="24"/>
        </w:rPr>
        <w:t xml:space="preserve"> </w:t>
      </w:r>
      <w:r w:rsidR="00807CAE" w:rsidRPr="009D41A7">
        <w:rPr>
          <w:sz w:val="24"/>
          <w:szCs w:val="24"/>
        </w:rPr>
        <w:t xml:space="preserve">miało charakter badania ad hoc, pozostałe </w:t>
      </w:r>
      <w:r w:rsidR="00976BC1" w:rsidRPr="009D41A7">
        <w:rPr>
          <w:sz w:val="24"/>
          <w:szCs w:val="24"/>
        </w:rPr>
        <w:t>sześć</w:t>
      </w:r>
      <w:r w:rsidR="00807CAE" w:rsidRPr="009D41A7">
        <w:rPr>
          <w:sz w:val="24"/>
          <w:szCs w:val="24"/>
        </w:rPr>
        <w:t xml:space="preserve"> </w:t>
      </w:r>
      <w:r w:rsidR="00990104" w:rsidRPr="009D41A7">
        <w:rPr>
          <w:sz w:val="24"/>
          <w:szCs w:val="24"/>
        </w:rPr>
        <w:t>(w</w:t>
      </w:r>
      <w:r w:rsidR="008A1105">
        <w:rPr>
          <w:sz w:val="24"/>
          <w:szCs w:val="24"/>
        </w:rPr>
        <w:t> </w:t>
      </w:r>
      <w:r w:rsidR="00990104" w:rsidRPr="009D41A7">
        <w:rPr>
          <w:sz w:val="24"/>
          <w:szCs w:val="24"/>
        </w:rPr>
        <w:t xml:space="preserve">tym </w:t>
      </w:r>
      <w:r w:rsidR="008E2640">
        <w:rPr>
          <w:sz w:val="24"/>
          <w:szCs w:val="24"/>
        </w:rPr>
        <w:t xml:space="preserve">badanie </w:t>
      </w:r>
      <w:proofErr w:type="spellStart"/>
      <w:r w:rsidR="00990104" w:rsidRPr="009D41A7">
        <w:rPr>
          <w:sz w:val="24"/>
          <w:szCs w:val="24"/>
        </w:rPr>
        <w:t>mid</w:t>
      </w:r>
      <w:proofErr w:type="spellEnd"/>
      <w:r w:rsidR="00990104" w:rsidRPr="009D41A7">
        <w:rPr>
          <w:sz w:val="24"/>
          <w:szCs w:val="24"/>
        </w:rPr>
        <w:t xml:space="preserve">-term) </w:t>
      </w:r>
      <w:r w:rsidR="00807CAE" w:rsidRPr="009D41A7">
        <w:rPr>
          <w:sz w:val="24"/>
          <w:szCs w:val="24"/>
        </w:rPr>
        <w:t xml:space="preserve">wynikało wprost z Planu Ewaluacji </w:t>
      </w:r>
      <w:r w:rsidR="006507DC">
        <w:rPr>
          <w:sz w:val="24"/>
          <w:szCs w:val="24"/>
        </w:rPr>
        <w:t>Programu Operacyjnego Polska Cyfrowa na lata 2014-2020</w:t>
      </w:r>
      <w:r w:rsidR="00EB1838">
        <w:rPr>
          <w:rStyle w:val="Odwoanieprzypisudolnego"/>
          <w:sz w:val="24"/>
          <w:szCs w:val="24"/>
        </w:rPr>
        <w:footnoteReference w:id="4"/>
      </w:r>
      <w:r w:rsidR="00807CAE" w:rsidRPr="009D41A7">
        <w:rPr>
          <w:sz w:val="24"/>
          <w:szCs w:val="24"/>
        </w:rPr>
        <w:t xml:space="preserve">. </w:t>
      </w:r>
    </w:p>
    <w:p w14:paraId="3509C10D" w14:textId="57B87CD9" w:rsidR="00D27C24" w:rsidRPr="009D41A7" w:rsidRDefault="006507DC" w:rsidP="002F248E">
      <w:pPr>
        <w:rPr>
          <w:sz w:val="24"/>
          <w:szCs w:val="24"/>
        </w:rPr>
      </w:pPr>
      <w:r w:rsidRPr="006507DC">
        <w:rPr>
          <w:sz w:val="24"/>
          <w:szCs w:val="24"/>
        </w:rPr>
        <w:t>Plan Ewaluacji Programu Operacyjnego Polska Cyfrowa na lata 2014-2020</w:t>
      </w:r>
      <w:r>
        <w:rPr>
          <w:sz w:val="24"/>
          <w:szCs w:val="24"/>
        </w:rPr>
        <w:t xml:space="preserve"> </w:t>
      </w:r>
      <w:r w:rsidR="007F38EC">
        <w:rPr>
          <w:sz w:val="24"/>
          <w:szCs w:val="24"/>
        </w:rPr>
        <w:t>jest kluczowy dla procesu ewaluacji w POPC. B</w:t>
      </w:r>
      <w:r w:rsidR="007F38EC" w:rsidRPr="009D41A7">
        <w:rPr>
          <w:sz w:val="24"/>
          <w:szCs w:val="24"/>
        </w:rPr>
        <w:t>ył</w:t>
      </w:r>
      <w:r w:rsidR="007F38EC">
        <w:rPr>
          <w:sz w:val="24"/>
          <w:szCs w:val="24"/>
        </w:rPr>
        <w:t xml:space="preserve"> on</w:t>
      </w:r>
      <w:r w:rsidR="007F38EC" w:rsidRPr="009D41A7">
        <w:rPr>
          <w:sz w:val="24"/>
          <w:szCs w:val="24"/>
        </w:rPr>
        <w:t xml:space="preserve"> </w:t>
      </w:r>
      <w:r w:rsidR="00807CAE" w:rsidRPr="009D41A7">
        <w:rPr>
          <w:sz w:val="24"/>
          <w:szCs w:val="24"/>
        </w:rPr>
        <w:t>modyfikowany kilk</w:t>
      </w:r>
      <w:r w:rsidR="008E2640">
        <w:rPr>
          <w:sz w:val="24"/>
          <w:szCs w:val="24"/>
        </w:rPr>
        <w:t>a</w:t>
      </w:r>
      <w:r w:rsidR="00807CAE" w:rsidRPr="009D41A7">
        <w:rPr>
          <w:sz w:val="24"/>
          <w:szCs w:val="24"/>
        </w:rPr>
        <w:t xml:space="preserve">krotnie. Obecnie </w:t>
      </w:r>
      <w:r>
        <w:rPr>
          <w:sz w:val="24"/>
          <w:szCs w:val="24"/>
        </w:rPr>
        <w:t>dokument</w:t>
      </w:r>
      <w:r w:rsidR="00807CAE" w:rsidRPr="009D41A7">
        <w:rPr>
          <w:sz w:val="24"/>
          <w:szCs w:val="24"/>
        </w:rPr>
        <w:t xml:space="preserve"> wskazuje </w:t>
      </w:r>
      <w:r w:rsidR="00807CAE" w:rsidRPr="009D41A7">
        <w:rPr>
          <w:sz w:val="24"/>
          <w:szCs w:val="24"/>
        </w:rPr>
        <w:lastRenderedPageBreak/>
        <w:t xml:space="preserve">przeznaczenie </w:t>
      </w:r>
      <w:r w:rsidR="00990104" w:rsidRPr="009D41A7">
        <w:rPr>
          <w:sz w:val="24"/>
          <w:szCs w:val="24"/>
        </w:rPr>
        <w:t xml:space="preserve">kwoty 1 804 367 zł na </w:t>
      </w:r>
      <w:r w:rsidR="00700184" w:rsidRPr="009D41A7">
        <w:rPr>
          <w:sz w:val="24"/>
          <w:szCs w:val="24"/>
        </w:rPr>
        <w:t xml:space="preserve">cały </w:t>
      </w:r>
      <w:r w:rsidR="00990104" w:rsidRPr="009D41A7">
        <w:rPr>
          <w:sz w:val="24"/>
          <w:szCs w:val="24"/>
        </w:rPr>
        <w:t xml:space="preserve">proces ewaluacji. </w:t>
      </w:r>
      <w:r>
        <w:rPr>
          <w:sz w:val="24"/>
          <w:szCs w:val="24"/>
        </w:rPr>
        <w:t>W</w:t>
      </w:r>
      <w:r w:rsidR="00976BC1" w:rsidRPr="009D41A7">
        <w:rPr>
          <w:sz w:val="24"/>
          <w:szCs w:val="24"/>
        </w:rPr>
        <w:t xml:space="preserve"> 2023 r. </w:t>
      </w:r>
      <w:r>
        <w:rPr>
          <w:sz w:val="24"/>
          <w:szCs w:val="24"/>
        </w:rPr>
        <w:t>planuje się</w:t>
      </w:r>
      <w:r w:rsidR="00976BC1" w:rsidRPr="009D41A7">
        <w:rPr>
          <w:sz w:val="24"/>
          <w:szCs w:val="24"/>
        </w:rPr>
        <w:t xml:space="preserve"> zrealizowa</w:t>
      </w:r>
      <w:r>
        <w:rPr>
          <w:sz w:val="24"/>
          <w:szCs w:val="24"/>
        </w:rPr>
        <w:t>ć</w:t>
      </w:r>
      <w:r w:rsidR="00976BC1" w:rsidRPr="009D41A7">
        <w:rPr>
          <w:sz w:val="24"/>
          <w:szCs w:val="24"/>
        </w:rPr>
        <w:t xml:space="preserve"> badanie ex post postępu rzeczowego i rezultatów realizacji celów POPC. Ponadto planuje się przeprowadzić Ewaluację inicjatywy REACT-EU POPC</w:t>
      </w:r>
      <w:r w:rsidR="00546FD9">
        <w:rPr>
          <w:rStyle w:val="Odwoanieprzypisudolnego"/>
          <w:sz w:val="24"/>
          <w:szCs w:val="24"/>
        </w:rPr>
        <w:footnoteReference w:id="5"/>
      </w:r>
      <w:r w:rsidR="00976BC1" w:rsidRPr="009D41A7">
        <w:rPr>
          <w:sz w:val="24"/>
          <w:szCs w:val="24"/>
        </w:rPr>
        <w:t>.</w:t>
      </w:r>
    </w:p>
    <w:p w14:paraId="2CF25640" w14:textId="7E8A2C9A" w:rsidR="00700184" w:rsidRDefault="001B3464" w:rsidP="002F248E">
      <w:pPr>
        <w:rPr>
          <w:sz w:val="24"/>
          <w:szCs w:val="24"/>
        </w:rPr>
      </w:pPr>
      <w:r>
        <w:rPr>
          <w:sz w:val="24"/>
          <w:szCs w:val="24"/>
        </w:rPr>
        <w:t>Wszystkie produkty badań, w tym r</w:t>
      </w:r>
      <w:r w:rsidR="00990104" w:rsidRPr="009D41A7">
        <w:rPr>
          <w:sz w:val="24"/>
          <w:szCs w:val="24"/>
        </w:rPr>
        <w:t xml:space="preserve">aporty </w:t>
      </w:r>
      <w:r>
        <w:rPr>
          <w:sz w:val="24"/>
          <w:szCs w:val="24"/>
        </w:rPr>
        <w:t xml:space="preserve">metodyczne oraz końcowe </w:t>
      </w:r>
      <w:r w:rsidR="00990104" w:rsidRPr="009D41A7">
        <w:rPr>
          <w:sz w:val="24"/>
          <w:szCs w:val="24"/>
        </w:rPr>
        <w:t xml:space="preserve">są konsultowane przez Grupę Roboczą POPC oraz przez zainteresowane instytucje, do których adresowane są rekomendacje. </w:t>
      </w:r>
      <w:r w:rsidR="00700184" w:rsidRPr="009D41A7">
        <w:rPr>
          <w:sz w:val="24"/>
          <w:szCs w:val="24"/>
        </w:rPr>
        <w:t>Zgodnie z</w:t>
      </w:r>
      <w:r w:rsidR="009D41A7" w:rsidRPr="009D41A7">
        <w:rPr>
          <w:sz w:val="24"/>
          <w:szCs w:val="24"/>
        </w:rPr>
        <w:t> </w:t>
      </w:r>
      <w:r w:rsidR="00700184" w:rsidRPr="009D41A7">
        <w:rPr>
          <w:sz w:val="24"/>
          <w:szCs w:val="24"/>
        </w:rPr>
        <w:t>rozporządzeniem 1303/2013 oraz wytycznymi Ministra właściwego w zakresie rozwoju regionalnego ds. ewaluacji, r</w:t>
      </w:r>
      <w:r w:rsidR="00990104" w:rsidRPr="009D41A7">
        <w:rPr>
          <w:sz w:val="24"/>
          <w:szCs w:val="24"/>
        </w:rPr>
        <w:t>aport</w:t>
      </w:r>
      <w:r w:rsidR="00700184" w:rsidRPr="009D41A7">
        <w:rPr>
          <w:sz w:val="24"/>
          <w:szCs w:val="24"/>
        </w:rPr>
        <w:t>y</w:t>
      </w:r>
      <w:r w:rsidR="00990104" w:rsidRPr="009D41A7">
        <w:rPr>
          <w:sz w:val="24"/>
          <w:szCs w:val="24"/>
        </w:rPr>
        <w:t xml:space="preserve"> są prezentowane i dyskutowane na Komitecie Monitorującym POPC. Ponadto raporty są publikowane na stronach Ministerstwa oraz w bazie ewaluacji Ministerstwa</w:t>
      </w:r>
      <w:r w:rsidR="009C162D">
        <w:rPr>
          <w:rStyle w:val="Odwoanieprzypisudolnego"/>
          <w:sz w:val="24"/>
          <w:szCs w:val="24"/>
        </w:rPr>
        <w:footnoteReference w:id="6"/>
      </w:r>
      <w:r w:rsidR="00990104" w:rsidRPr="009D41A7">
        <w:rPr>
          <w:sz w:val="24"/>
          <w:szCs w:val="24"/>
        </w:rPr>
        <w:t xml:space="preserve">. Rekomendacje </w:t>
      </w:r>
      <w:r w:rsidR="001F54E5">
        <w:rPr>
          <w:sz w:val="24"/>
          <w:szCs w:val="24"/>
        </w:rPr>
        <w:t>zgodnie z wytycznymi dot. ewaluacji</w:t>
      </w:r>
      <w:r w:rsidR="001F54E5">
        <w:rPr>
          <w:rStyle w:val="Odwoanieprzypisudolnego"/>
          <w:sz w:val="24"/>
          <w:szCs w:val="24"/>
        </w:rPr>
        <w:footnoteReference w:id="7"/>
      </w:r>
      <w:r w:rsidR="001F54E5" w:rsidRPr="009D41A7">
        <w:rPr>
          <w:sz w:val="24"/>
          <w:szCs w:val="24"/>
        </w:rPr>
        <w:t xml:space="preserve"> </w:t>
      </w:r>
      <w:r w:rsidR="00990104" w:rsidRPr="009D41A7">
        <w:rPr>
          <w:sz w:val="24"/>
          <w:szCs w:val="24"/>
        </w:rPr>
        <w:t xml:space="preserve">są </w:t>
      </w:r>
      <w:r w:rsidR="001F54E5">
        <w:rPr>
          <w:sz w:val="24"/>
          <w:szCs w:val="24"/>
        </w:rPr>
        <w:t xml:space="preserve">wprowadzane i </w:t>
      </w:r>
      <w:r w:rsidR="00990104" w:rsidRPr="009D41A7">
        <w:rPr>
          <w:sz w:val="24"/>
          <w:szCs w:val="24"/>
        </w:rPr>
        <w:t>monito</w:t>
      </w:r>
      <w:r w:rsidR="00561F51">
        <w:rPr>
          <w:sz w:val="24"/>
          <w:szCs w:val="24"/>
        </w:rPr>
        <w:t>ro</w:t>
      </w:r>
      <w:r w:rsidR="00990104" w:rsidRPr="009D41A7">
        <w:rPr>
          <w:sz w:val="24"/>
          <w:szCs w:val="24"/>
        </w:rPr>
        <w:t xml:space="preserve">wane również w bazie rekomendacji </w:t>
      </w:r>
      <w:r w:rsidR="001F54E5">
        <w:rPr>
          <w:sz w:val="24"/>
          <w:szCs w:val="24"/>
        </w:rPr>
        <w:t>w ramach Systemu Wdrażania Rekomendacji administrowanej</w:t>
      </w:r>
      <w:r w:rsidR="00990104" w:rsidRPr="009D41A7">
        <w:rPr>
          <w:sz w:val="24"/>
          <w:szCs w:val="24"/>
        </w:rPr>
        <w:t xml:space="preserve"> przez Krajową Jednostkę Ewaluacyjną (KJE). </w:t>
      </w:r>
    </w:p>
    <w:p w14:paraId="533B61D4" w14:textId="558686A1" w:rsidR="00B67432" w:rsidRPr="009D41A7" w:rsidRDefault="00B67432" w:rsidP="002F248E">
      <w:pPr>
        <w:rPr>
          <w:sz w:val="24"/>
          <w:szCs w:val="24"/>
        </w:rPr>
      </w:pPr>
      <w:r>
        <w:rPr>
          <w:sz w:val="24"/>
          <w:szCs w:val="24"/>
        </w:rPr>
        <w:t>W efekcie przeprowadzonych planowych 6 badań, opracowano łącznie 77 rekomendacji, spośród których 36 zatwierdzono w całości a 30 zatwierdzono częściowo. Jedynie 1</w:t>
      </w:r>
      <w:r w:rsidR="005D6166">
        <w:rPr>
          <w:sz w:val="24"/>
          <w:szCs w:val="24"/>
        </w:rPr>
        <w:t>1</w:t>
      </w:r>
      <w:r>
        <w:rPr>
          <w:sz w:val="24"/>
          <w:szCs w:val="24"/>
        </w:rPr>
        <w:t xml:space="preserve"> rekomendacji </w:t>
      </w:r>
      <w:proofErr w:type="spellStart"/>
      <w:r>
        <w:rPr>
          <w:sz w:val="24"/>
          <w:szCs w:val="24"/>
        </w:rPr>
        <w:t>ewaluatorów</w:t>
      </w:r>
      <w:proofErr w:type="spellEnd"/>
      <w:r>
        <w:rPr>
          <w:sz w:val="24"/>
          <w:szCs w:val="24"/>
        </w:rPr>
        <w:t xml:space="preserve"> </w:t>
      </w:r>
      <w:r w:rsidR="00E2795B">
        <w:rPr>
          <w:sz w:val="24"/>
          <w:szCs w:val="24"/>
        </w:rPr>
        <w:t xml:space="preserve">w </w:t>
      </w:r>
      <w:r w:rsidR="00C37B09">
        <w:rPr>
          <w:sz w:val="24"/>
          <w:szCs w:val="24"/>
        </w:rPr>
        <w:t>trakcie</w:t>
      </w:r>
      <w:r w:rsidR="00E2795B">
        <w:rPr>
          <w:sz w:val="24"/>
          <w:szCs w:val="24"/>
        </w:rPr>
        <w:t xml:space="preserve"> konsultacji </w:t>
      </w:r>
      <w:r>
        <w:rPr>
          <w:sz w:val="24"/>
          <w:szCs w:val="24"/>
        </w:rPr>
        <w:t>odrzucono.</w:t>
      </w:r>
    </w:p>
    <w:p w14:paraId="317564F5" w14:textId="046604D0" w:rsidR="001F54E5" w:rsidRPr="009D41A7" w:rsidRDefault="00990104" w:rsidP="002F248E">
      <w:pPr>
        <w:rPr>
          <w:sz w:val="24"/>
          <w:szCs w:val="24"/>
        </w:rPr>
        <w:sectPr w:rsidR="001F54E5" w:rsidRPr="009D41A7" w:rsidSect="00A222A8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D41A7">
        <w:rPr>
          <w:sz w:val="24"/>
          <w:szCs w:val="24"/>
        </w:rPr>
        <w:t xml:space="preserve">Należy również wskazać, że niektóre badania </w:t>
      </w:r>
      <w:r w:rsidR="00700184" w:rsidRPr="009D41A7">
        <w:rPr>
          <w:sz w:val="24"/>
          <w:szCs w:val="24"/>
        </w:rPr>
        <w:t xml:space="preserve">dotyczące </w:t>
      </w:r>
      <w:r w:rsidR="009409AD">
        <w:rPr>
          <w:sz w:val="24"/>
          <w:szCs w:val="24"/>
        </w:rPr>
        <w:t xml:space="preserve">także </w:t>
      </w:r>
      <w:r w:rsidR="00700184" w:rsidRPr="009D41A7">
        <w:rPr>
          <w:sz w:val="24"/>
          <w:szCs w:val="24"/>
        </w:rPr>
        <w:t xml:space="preserve">POPC zostały zrealizowane horyzontalnie przez KJE. </w:t>
      </w:r>
      <w:r w:rsidR="00692230">
        <w:rPr>
          <w:sz w:val="24"/>
          <w:szCs w:val="24"/>
        </w:rPr>
        <w:t>Były to ewaluacje badające zagadnienia horyzontalne</w:t>
      </w:r>
      <w:r w:rsidR="00700184" w:rsidRPr="009D41A7">
        <w:rPr>
          <w:sz w:val="24"/>
          <w:szCs w:val="24"/>
        </w:rPr>
        <w:t xml:space="preserve">. </w:t>
      </w:r>
      <w:r w:rsidR="00692230">
        <w:rPr>
          <w:sz w:val="24"/>
          <w:szCs w:val="24"/>
        </w:rPr>
        <w:t>Szczególnie istotnym było</w:t>
      </w:r>
      <w:r w:rsidR="00700184" w:rsidRPr="009D41A7">
        <w:rPr>
          <w:sz w:val="24"/>
          <w:szCs w:val="24"/>
        </w:rPr>
        <w:t xml:space="preserve"> </w:t>
      </w:r>
      <w:r w:rsidR="00692230">
        <w:rPr>
          <w:sz w:val="24"/>
          <w:szCs w:val="24"/>
        </w:rPr>
        <w:t>b</w:t>
      </w:r>
      <w:r w:rsidR="00692230" w:rsidRPr="009D41A7">
        <w:rPr>
          <w:sz w:val="24"/>
          <w:szCs w:val="24"/>
        </w:rPr>
        <w:t xml:space="preserve">adanie </w:t>
      </w:r>
      <w:r w:rsidR="00692230">
        <w:rPr>
          <w:sz w:val="24"/>
          <w:szCs w:val="24"/>
        </w:rPr>
        <w:t xml:space="preserve">dotyczące </w:t>
      </w:r>
      <w:r w:rsidR="00700184" w:rsidRPr="009D41A7">
        <w:rPr>
          <w:sz w:val="24"/>
          <w:szCs w:val="24"/>
        </w:rPr>
        <w:t>stosowania zasady równości szans kobiet i</w:t>
      </w:r>
      <w:r w:rsidR="00976BC1" w:rsidRPr="009D41A7">
        <w:rPr>
          <w:sz w:val="24"/>
          <w:szCs w:val="24"/>
        </w:rPr>
        <w:t> </w:t>
      </w:r>
      <w:r w:rsidR="00700184" w:rsidRPr="009D41A7">
        <w:rPr>
          <w:sz w:val="24"/>
          <w:szCs w:val="24"/>
        </w:rPr>
        <w:t>mężczyzn oraz zasady równości szans i niedyskryminacji, w tym dostępności dla osób</w:t>
      </w:r>
      <w:r w:rsidR="0086338A">
        <w:rPr>
          <w:sz w:val="24"/>
          <w:szCs w:val="24"/>
        </w:rPr>
        <w:t xml:space="preserve"> z </w:t>
      </w:r>
      <w:r w:rsidR="00700184" w:rsidRPr="009D41A7">
        <w:rPr>
          <w:sz w:val="24"/>
          <w:szCs w:val="24"/>
        </w:rPr>
        <w:t>niepełnosprawnościami, w ramach polityki spójności 2014-2020 z 2021 r.</w:t>
      </w:r>
      <w:r w:rsidR="009E21F2" w:rsidRPr="009D41A7">
        <w:rPr>
          <w:sz w:val="24"/>
          <w:szCs w:val="24"/>
        </w:rPr>
        <w:t xml:space="preserve"> Innym badaniem zrealizowanym przez KJE było badanie pt. </w:t>
      </w:r>
      <w:r w:rsidR="00561F51">
        <w:rPr>
          <w:sz w:val="24"/>
          <w:szCs w:val="24"/>
        </w:rPr>
        <w:t>„</w:t>
      </w:r>
      <w:r w:rsidR="009E21F2" w:rsidRPr="009D41A7">
        <w:rPr>
          <w:sz w:val="24"/>
          <w:szCs w:val="24"/>
        </w:rPr>
        <w:t>Ewaluacja realizacji zasady partnerstwa w ramach perspektywy 2014-2020</w:t>
      </w:r>
      <w:r w:rsidR="00561F51">
        <w:rPr>
          <w:sz w:val="24"/>
          <w:szCs w:val="24"/>
        </w:rPr>
        <w:t>”</w:t>
      </w:r>
      <w:r w:rsidR="009E21F2" w:rsidRPr="009D41A7">
        <w:rPr>
          <w:sz w:val="24"/>
          <w:szCs w:val="24"/>
        </w:rPr>
        <w:t>.</w:t>
      </w:r>
    </w:p>
    <w:p w14:paraId="49D65D54" w14:textId="77777777" w:rsidR="000B6479" w:rsidRPr="00B03D1C" w:rsidRDefault="000B6479" w:rsidP="00DA1141">
      <w:pPr>
        <w:pStyle w:val="Styl1"/>
      </w:pPr>
      <w:bookmarkStart w:id="1" w:name="_Toc120273285"/>
      <w:r w:rsidRPr="009D41A7">
        <w:lastRenderedPageBreak/>
        <w:t>2. Ustalenia według osi priorytetowych w odniesieniu do wskaźników rezultatu i produktu</w:t>
      </w:r>
      <w:bookmarkEnd w:id="1"/>
    </w:p>
    <w:p w14:paraId="716F87F2" w14:textId="42FC20AB" w:rsidR="00700184" w:rsidRPr="009D41A7" w:rsidRDefault="00700184" w:rsidP="000B6479">
      <w:pPr>
        <w:rPr>
          <w:sz w:val="24"/>
          <w:szCs w:val="24"/>
        </w:rPr>
      </w:pPr>
      <w:r w:rsidRPr="009D41A7">
        <w:rPr>
          <w:sz w:val="24"/>
          <w:szCs w:val="24"/>
        </w:rPr>
        <w:t>Poniżej w tabeli zawarto najważniejsze ustalenia z ewaluacji.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2"/>
        <w:gridCol w:w="1888"/>
        <w:gridCol w:w="3165"/>
        <w:gridCol w:w="2495"/>
        <w:gridCol w:w="1781"/>
        <w:gridCol w:w="2063"/>
        <w:gridCol w:w="1290"/>
      </w:tblGrid>
      <w:tr w:rsidR="00FD6CB0" w:rsidRPr="00A222A8" w14:paraId="73FF72F3" w14:textId="77777777" w:rsidTr="0045722E">
        <w:trPr>
          <w:tblHeader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DACFFF"/>
          </w:tcPr>
          <w:p w14:paraId="6A93EA37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Oś priorytetowa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ACFFF"/>
          </w:tcPr>
          <w:p w14:paraId="478D3B63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DACFFF"/>
          </w:tcPr>
          <w:p w14:paraId="102C2507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Wnioski i komentarze (jeśli są)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DACFFF"/>
          </w:tcPr>
          <w:p w14:paraId="08952BC7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Powiązany wskaźnik produktu (1)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ACFFF"/>
          </w:tcPr>
          <w:p w14:paraId="5DBD278A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Powiązany wskaźnik rezultatu 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ACFFF"/>
          </w:tcPr>
          <w:p w14:paraId="3CA2C674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Przeprowadzone działania (3)(opcjonalnie)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ACFFF"/>
          </w:tcPr>
          <w:p w14:paraId="4BA42A81" w14:textId="77777777" w:rsidR="004013AB" w:rsidRPr="00A222A8" w:rsidRDefault="004013AB" w:rsidP="00A25046">
            <w:pPr>
              <w:rPr>
                <w:b/>
                <w:bCs/>
                <w:sz w:val="20"/>
                <w:szCs w:val="20"/>
              </w:rPr>
            </w:pPr>
            <w:r w:rsidRPr="00A222A8">
              <w:rPr>
                <w:b/>
                <w:bCs/>
                <w:sz w:val="20"/>
                <w:szCs w:val="20"/>
              </w:rPr>
              <w:t>Identyfikacja ewaluacji (4)</w:t>
            </w:r>
          </w:p>
        </w:tc>
      </w:tr>
      <w:tr w:rsidR="00E37D41" w:rsidRPr="009D41A7" w14:paraId="3E3F73B6" w14:textId="77777777" w:rsidTr="0045722E">
        <w:tc>
          <w:tcPr>
            <w:tcW w:w="1312" w:type="dxa"/>
            <w:shd w:val="clear" w:color="auto" w:fill="auto"/>
          </w:tcPr>
          <w:p w14:paraId="29E9B72F" w14:textId="77777777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Wszystkie osie</w:t>
            </w:r>
          </w:p>
        </w:tc>
        <w:tc>
          <w:tcPr>
            <w:tcW w:w="1894" w:type="dxa"/>
            <w:shd w:val="clear" w:color="auto" w:fill="auto"/>
          </w:tcPr>
          <w:p w14:paraId="18C23985" w14:textId="77777777" w:rsidR="004013AB" w:rsidRPr="009D41A7" w:rsidRDefault="004013AB" w:rsidP="00263BAF">
            <w:pPr>
              <w:spacing w:after="120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2.a. poszerzanie zakresu dostępności do łączy szerokopasmowych oraz wprowadzanie szybkich sieci internetowych oraz wspieranie wprowadzania nowych technologii i sieci dla gospodarki cyfrowej</w:t>
            </w:r>
          </w:p>
          <w:p w14:paraId="062556ED" w14:textId="17617836" w:rsidR="00762F99" w:rsidRPr="009D41A7" w:rsidRDefault="00762F99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61847532" w14:textId="11CEEF1F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t xml:space="preserve">Pozytywnie ocenia się dwustopniową strukturę instytucjonalną (IZ oraz bezpośrednio pod nią IP, bez IW) </w:t>
            </w:r>
          </w:p>
        </w:tc>
        <w:tc>
          <w:tcPr>
            <w:tcW w:w="2495" w:type="dxa"/>
            <w:shd w:val="clear" w:color="auto" w:fill="auto"/>
          </w:tcPr>
          <w:p w14:paraId="3190FAB9" w14:textId="77777777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wszystkie</w:t>
            </w:r>
          </w:p>
        </w:tc>
        <w:tc>
          <w:tcPr>
            <w:tcW w:w="1634" w:type="dxa"/>
            <w:shd w:val="clear" w:color="auto" w:fill="auto"/>
          </w:tcPr>
          <w:p w14:paraId="21EF52D7" w14:textId="702883D7" w:rsidR="004013AB" w:rsidRPr="009D41A7" w:rsidRDefault="003D43A1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wszystkie</w:t>
            </w:r>
          </w:p>
        </w:tc>
        <w:tc>
          <w:tcPr>
            <w:tcW w:w="2094" w:type="dxa"/>
            <w:shd w:val="clear" w:color="auto" w:fill="auto"/>
          </w:tcPr>
          <w:p w14:paraId="7549CE74" w14:textId="4AB84536" w:rsidR="004013AB" w:rsidRPr="009D41A7" w:rsidRDefault="00762F99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W </w:t>
            </w:r>
            <w:r w:rsidR="001022CB">
              <w:rPr>
                <w:sz w:val="20"/>
                <w:szCs w:val="20"/>
              </w:rPr>
              <w:t xml:space="preserve">programie </w:t>
            </w:r>
            <w:r w:rsidRPr="009D41A7">
              <w:rPr>
                <w:sz w:val="20"/>
                <w:szCs w:val="20"/>
              </w:rPr>
              <w:t>F</w:t>
            </w:r>
            <w:r w:rsidR="001022CB">
              <w:rPr>
                <w:sz w:val="20"/>
                <w:szCs w:val="20"/>
              </w:rPr>
              <w:t xml:space="preserve">undusze </w:t>
            </w:r>
            <w:r w:rsidR="001022CB" w:rsidRPr="009D41A7">
              <w:rPr>
                <w:sz w:val="20"/>
                <w:szCs w:val="20"/>
              </w:rPr>
              <w:t>E</w:t>
            </w:r>
            <w:r w:rsidR="001022CB">
              <w:rPr>
                <w:sz w:val="20"/>
                <w:szCs w:val="20"/>
              </w:rPr>
              <w:t xml:space="preserve">uropejskie na </w:t>
            </w:r>
            <w:r w:rsidRPr="009D41A7">
              <w:rPr>
                <w:sz w:val="20"/>
                <w:szCs w:val="20"/>
              </w:rPr>
              <w:t>R</w:t>
            </w:r>
            <w:r w:rsidR="001022CB">
              <w:rPr>
                <w:sz w:val="20"/>
                <w:szCs w:val="20"/>
              </w:rPr>
              <w:t xml:space="preserve">ozwój </w:t>
            </w:r>
            <w:r w:rsidRPr="009D41A7">
              <w:rPr>
                <w:sz w:val="20"/>
                <w:szCs w:val="20"/>
              </w:rPr>
              <w:t>C</w:t>
            </w:r>
            <w:r w:rsidR="001022CB">
              <w:rPr>
                <w:sz w:val="20"/>
                <w:szCs w:val="20"/>
              </w:rPr>
              <w:t>yfrowy (FERC)</w:t>
            </w:r>
            <w:r w:rsidRPr="009D41A7">
              <w:rPr>
                <w:sz w:val="20"/>
                <w:szCs w:val="20"/>
              </w:rPr>
              <w:t xml:space="preserve"> przewiduje się podobną strukturę instytucyjną wdrażania programu jak w POPC.</w:t>
            </w:r>
          </w:p>
        </w:tc>
        <w:tc>
          <w:tcPr>
            <w:tcW w:w="1290" w:type="dxa"/>
            <w:shd w:val="clear" w:color="auto" w:fill="auto"/>
          </w:tcPr>
          <w:p w14:paraId="2B823BDE" w14:textId="09871FE4" w:rsidR="004013AB" w:rsidRPr="009D41A7" w:rsidRDefault="00EA6294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3</w:t>
            </w:r>
            <w:r w:rsidR="0086338A">
              <w:rPr>
                <w:sz w:val="20"/>
                <w:szCs w:val="20"/>
              </w:rPr>
              <w:t>.</w:t>
            </w:r>
          </w:p>
        </w:tc>
      </w:tr>
      <w:tr w:rsidR="0045722E" w:rsidRPr="009D41A7" w14:paraId="106A2131" w14:textId="77777777" w:rsidTr="0045722E">
        <w:tc>
          <w:tcPr>
            <w:tcW w:w="1312" w:type="dxa"/>
            <w:shd w:val="clear" w:color="auto" w:fill="auto"/>
          </w:tcPr>
          <w:p w14:paraId="4F342EEF" w14:textId="3F16C670" w:rsidR="0045722E" w:rsidRPr="009D41A7" w:rsidRDefault="0069316F" w:rsidP="00A25046">
            <w:pPr>
              <w:rPr>
                <w:sz w:val="20"/>
                <w:szCs w:val="20"/>
              </w:rPr>
            </w:pPr>
            <w:r w:rsidRPr="0069316F">
              <w:rPr>
                <w:sz w:val="20"/>
                <w:szCs w:val="20"/>
              </w:rPr>
              <w:t>Wszystkie osie</w:t>
            </w:r>
          </w:p>
        </w:tc>
        <w:tc>
          <w:tcPr>
            <w:tcW w:w="1894" w:type="dxa"/>
            <w:shd w:val="clear" w:color="auto" w:fill="auto"/>
          </w:tcPr>
          <w:p w14:paraId="78C5B5EF" w14:textId="77777777" w:rsidR="0045722E" w:rsidRPr="0045722E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 xml:space="preserve">2.a. poszerzanie zakresu dostępności do łączy szerokopasmowych oraz wprowadzanie szybkich sieci internetowych oraz wspieranie wprowadzania </w:t>
            </w:r>
            <w:r w:rsidRPr="0045722E">
              <w:rPr>
                <w:sz w:val="20"/>
                <w:szCs w:val="20"/>
              </w:rPr>
              <w:lastRenderedPageBreak/>
              <w:t>nowych technologii i sieci dla gospodarki cyfrowej</w:t>
            </w:r>
          </w:p>
          <w:p w14:paraId="1FF964B6" w14:textId="53E19792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3D996472" w14:textId="6D24E451" w:rsidR="0045722E" w:rsidRPr="009D41A7" w:rsidRDefault="0045722E" w:rsidP="00A25046">
            <w:pPr>
              <w:rPr>
                <w:rFonts w:eastAsia="Times New Roman" w:cs="Calibri"/>
                <w:sz w:val="20"/>
                <w:szCs w:val="20"/>
              </w:rPr>
            </w:pPr>
            <w:r w:rsidRPr="0045722E">
              <w:rPr>
                <w:rFonts w:eastAsia="Times New Roman" w:cs="Calibri"/>
                <w:sz w:val="20"/>
                <w:szCs w:val="20"/>
              </w:rPr>
              <w:lastRenderedPageBreak/>
              <w:t>Rekomenduje się zaktualizowanie wartości docelowych wskaźników zgodnie z Tabelą przedstawioną w rozdziale 3.2</w:t>
            </w:r>
            <w:r>
              <w:rPr>
                <w:rFonts w:eastAsia="Times New Roman" w:cs="Calibri"/>
                <w:sz w:val="20"/>
                <w:szCs w:val="20"/>
              </w:rPr>
              <w:t xml:space="preserve"> [w raporcie końcowym].</w:t>
            </w:r>
          </w:p>
        </w:tc>
        <w:tc>
          <w:tcPr>
            <w:tcW w:w="2495" w:type="dxa"/>
            <w:shd w:val="clear" w:color="auto" w:fill="auto"/>
          </w:tcPr>
          <w:p w14:paraId="02909BC6" w14:textId="592E94B1" w:rsidR="007748AB" w:rsidRDefault="007748AB" w:rsidP="007748AB">
            <w:pPr>
              <w:spacing w:after="120"/>
              <w:rPr>
                <w:sz w:val="20"/>
                <w:szCs w:val="20"/>
              </w:rPr>
            </w:pPr>
            <w:r w:rsidRPr="007748AB">
              <w:rPr>
                <w:sz w:val="20"/>
                <w:szCs w:val="20"/>
              </w:rPr>
              <w:t>Gospodarstwa domowe w zasięgu dostępu do internetu o przepustowości co najmniej 30 Mb/s (EAC) [%]</w:t>
            </w:r>
          </w:p>
          <w:p w14:paraId="6B0B3838" w14:textId="2641D5EC" w:rsidR="00225F4F" w:rsidRDefault="00225F4F" w:rsidP="00DA1141">
            <w:pPr>
              <w:spacing w:after="120"/>
              <w:rPr>
                <w:sz w:val="20"/>
                <w:szCs w:val="20"/>
              </w:rPr>
            </w:pPr>
            <w:r w:rsidRPr="00225F4F">
              <w:rPr>
                <w:sz w:val="20"/>
                <w:szCs w:val="20"/>
              </w:rPr>
              <w:t xml:space="preserve">Liczba urzędów, które wdrożyły katalog </w:t>
            </w:r>
            <w:r w:rsidRPr="00225F4F">
              <w:rPr>
                <w:sz w:val="20"/>
                <w:szCs w:val="20"/>
              </w:rPr>
              <w:lastRenderedPageBreak/>
              <w:t>rekomendacji dotyczących awansu cyfrowego</w:t>
            </w:r>
          </w:p>
          <w:p w14:paraId="4767AD32" w14:textId="77777777" w:rsidR="0045722E" w:rsidRDefault="0069316F" w:rsidP="00A25046">
            <w:pPr>
              <w:rPr>
                <w:sz w:val="20"/>
                <w:szCs w:val="20"/>
              </w:rPr>
            </w:pPr>
            <w:r w:rsidRPr="0069316F">
              <w:rPr>
                <w:sz w:val="20"/>
                <w:szCs w:val="20"/>
              </w:rPr>
              <w:t>Liczba wspartych programistów</w:t>
            </w:r>
          </w:p>
          <w:p w14:paraId="40AF4A72" w14:textId="4EFFD3A8" w:rsidR="007748AB" w:rsidRPr="009D41A7" w:rsidRDefault="007748AB" w:rsidP="00A2504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7AA6686F" w14:textId="1DF9F266" w:rsidR="007748AB" w:rsidRDefault="007748AB" w:rsidP="0069316F">
            <w:pPr>
              <w:spacing w:after="120"/>
              <w:rPr>
                <w:sz w:val="20"/>
                <w:szCs w:val="20"/>
              </w:rPr>
            </w:pPr>
            <w:r w:rsidRPr="007748AB">
              <w:rPr>
                <w:sz w:val="20"/>
                <w:szCs w:val="20"/>
              </w:rPr>
              <w:lastRenderedPageBreak/>
              <w:t>Gospodarstwa domowe w zasięgu dostępu do internetu o przepustowości co najmniej 30 Mb/s (EAC) [%]</w:t>
            </w:r>
          </w:p>
          <w:p w14:paraId="7FB7EE01" w14:textId="60280721" w:rsidR="0069316F" w:rsidRDefault="0069316F" w:rsidP="0069316F">
            <w:pPr>
              <w:spacing w:after="120"/>
              <w:rPr>
                <w:sz w:val="20"/>
                <w:szCs w:val="20"/>
              </w:rPr>
            </w:pPr>
            <w:r w:rsidRPr="0069316F">
              <w:rPr>
                <w:sz w:val="20"/>
                <w:szCs w:val="20"/>
              </w:rPr>
              <w:t xml:space="preserve">Odsetek przedsiębiorstw </w:t>
            </w:r>
            <w:r w:rsidRPr="0069316F">
              <w:rPr>
                <w:sz w:val="20"/>
                <w:szCs w:val="20"/>
              </w:rPr>
              <w:lastRenderedPageBreak/>
              <w:t>korzystających z internetu w kontaktach z administracją publiczną w celu odsyłania wypełnionych formularzy w formie elektronicznej (%)</w:t>
            </w:r>
          </w:p>
          <w:p w14:paraId="5CB2EB2F" w14:textId="77777777" w:rsidR="00225F4F" w:rsidRDefault="00225F4F" w:rsidP="00225F4F">
            <w:pPr>
              <w:spacing w:after="120"/>
              <w:rPr>
                <w:sz w:val="20"/>
                <w:szCs w:val="20"/>
              </w:rPr>
            </w:pPr>
            <w:r w:rsidRPr="00225F4F">
              <w:rPr>
                <w:sz w:val="20"/>
                <w:szCs w:val="20"/>
              </w:rPr>
              <w:t>Koncentracj</w:t>
            </w:r>
            <w:r>
              <w:rPr>
                <w:sz w:val="20"/>
                <w:szCs w:val="20"/>
              </w:rPr>
              <w:t>a</w:t>
            </w:r>
            <w:r w:rsidRPr="00225F4F">
              <w:rPr>
                <w:sz w:val="20"/>
                <w:szCs w:val="20"/>
              </w:rPr>
              <w:t xml:space="preserve"> na użytkowniku</w:t>
            </w:r>
          </w:p>
          <w:p w14:paraId="052A1948" w14:textId="58D3501D" w:rsidR="00225F4F" w:rsidRPr="00225F4F" w:rsidRDefault="0069316F" w:rsidP="00225F4F">
            <w:pPr>
              <w:spacing w:after="120"/>
              <w:rPr>
                <w:sz w:val="20"/>
                <w:szCs w:val="20"/>
              </w:rPr>
            </w:pPr>
            <w:r w:rsidRPr="0069316F">
              <w:rPr>
                <w:sz w:val="20"/>
                <w:szCs w:val="20"/>
              </w:rPr>
              <w:t>Odsetek internautów pozytywnie oceniających łatwość znalezienia informacji sektora publicznego (%)</w:t>
            </w:r>
            <w:r w:rsidR="00225F4F" w:rsidRPr="00225F4F">
              <w:rPr>
                <w:sz w:val="20"/>
                <w:szCs w:val="20"/>
              </w:rPr>
              <w:t>Odsetek osób regularnie korzystających z internetu</w:t>
            </w:r>
          </w:p>
          <w:p w14:paraId="17F9D6B6" w14:textId="3B187F4D" w:rsidR="00225F4F" w:rsidRDefault="00225F4F" w:rsidP="00225F4F">
            <w:pPr>
              <w:spacing w:after="120"/>
              <w:rPr>
                <w:sz w:val="20"/>
                <w:szCs w:val="20"/>
              </w:rPr>
            </w:pPr>
            <w:r w:rsidRPr="00225F4F">
              <w:rPr>
                <w:sz w:val="20"/>
                <w:szCs w:val="20"/>
              </w:rPr>
              <w:t>Odsetek osób, które nigdy nie korzystały z internetu</w:t>
            </w:r>
          </w:p>
          <w:p w14:paraId="1FC7D9DF" w14:textId="123895DC" w:rsidR="0045722E" w:rsidRPr="009D41A7" w:rsidRDefault="0069316F" w:rsidP="0069316F">
            <w:pPr>
              <w:spacing w:after="120"/>
              <w:rPr>
                <w:sz w:val="20"/>
                <w:szCs w:val="20"/>
              </w:rPr>
            </w:pPr>
            <w:r w:rsidRPr="0069316F">
              <w:rPr>
                <w:sz w:val="20"/>
                <w:szCs w:val="20"/>
              </w:rPr>
              <w:t xml:space="preserve">Odsetek osób posiadających podstawowe lub ponadpodstawowe </w:t>
            </w:r>
            <w:r w:rsidRPr="0069316F">
              <w:rPr>
                <w:sz w:val="20"/>
                <w:szCs w:val="20"/>
              </w:rPr>
              <w:lastRenderedPageBreak/>
              <w:t>umiejętności cyfrowe</w:t>
            </w:r>
          </w:p>
        </w:tc>
        <w:tc>
          <w:tcPr>
            <w:tcW w:w="2094" w:type="dxa"/>
            <w:shd w:val="clear" w:color="auto" w:fill="auto"/>
          </w:tcPr>
          <w:p w14:paraId="50FE0D69" w14:textId="18D4FAD7" w:rsidR="0013638D" w:rsidRPr="009D41A7" w:rsidRDefault="0045722E" w:rsidP="00A25046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lastRenderedPageBreak/>
              <w:t>Dokonanie zmian w zapisach POPC</w:t>
            </w:r>
            <w:r w:rsidR="0013638D">
              <w:rPr>
                <w:sz w:val="20"/>
                <w:szCs w:val="20"/>
              </w:rPr>
              <w:t xml:space="preserve"> w odpowiednim zakresie (część rekomendacji zostało odrzuconych/ bądź zrealizowano w inny</w:t>
            </w:r>
            <w:r w:rsidR="007748AB">
              <w:rPr>
                <w:sz w:val="20"/>
                <w:szCs w:val="20"/>
              </w:rPr>
              <w:t>m</w:t>
            </w:r>
            <w:r w:rsidR="0013638D">
              <w:rPr>
                <w:sz w:val="20"/>
                <w:szCs w:val="20"/>
              </w:rPr>
              <w:t xml:space="preserve"> kształcie niż zaproponował </w:t>
            </w:r>
            <w:proofErr w:type="spellStart"/>
            <w:r w:rsidR="0013638D">
              <w:rPr>
                <w:sz w:val="20"/>
                <w:szCs w:val="20"/>
              </w:rPr>
              <w:t>ewaluator</w:t>
            </w:r>
            <w:proofErr w:type="spellEnd"/>
            <w:r w:rsidR="0013638D">
              <w:rPr>
                <w:sz w:val="20"/>
                <w:szCs w:val="20"/>
              </w:rPr>
              <w:t>).</w:t>
            </w:r>
          </w:p>
        </w:tc>
        <w:tc>
          <w:tcPr>
            <w:tcW w:w="1290" w:type="dxa"/>
            <w:shd w:val="clear" w:color="auto" w:fill="auto"/>
          </w:tcPr>
          <w:p w14:paraId="3D556756" w14:textId="35BB9027" w:rsidR="0045722E" w:rsidRPr="009D41A7" w:rsidRDefault="0045722E" w:rsidP="00A25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E37D41" w:rsidRPr="009D41A7" w14:paraId="4A046D96" w14:textId="77777777" w:rsidTr="0045722E">
        <w:tc>
          <w:tcPr>
            <w:tcW w:w="1312" w:type="dxa"/>
            <w:shd w:val="clear" w:color="auto" w:fill="auto"/>
          </w:tcPr>
          <w:p w14:paraId="2346F292" w14:textId="77777777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1894" w:type="dxa"/>
            <w:shd w:val="clear" w:color="auto" w:fill="auto"/>
          </w:tcPr>
          <w:p w14:paraId="73D4A2A1" w14:textId="1D878137" w:rsidR="004013AB" w:rsidRPr="009D41A7" w:rsidRDefault="00762F99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2.a. poszerzanie zakresu dostępności do łączy szerokopasmowych oraz wprowadzanie szybkich sieci internetowych oraz wspieranie wprowadzania nowych technologii i sieci dla gospodarki cyfrowej</w:t>
            </w:r>
          </w:p>
        </w:tc>
        <w:tc>
          <w:tcPr>
            <w:tcW w:w="3275" w:type="dxa"/>
            <w:shd w:val="clear" w:color="auto" w:fill="auto"/>
          </w:tcPr>
          <w:p w14:paraId="3F6FE14A" w14:textId="77777777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t>Utrzymanie mechanizmu aukcyjnego przy wyborze projektów w ramach OP I</w:t>
            </w:r>
          </w:p>
        </w:tc>
        <w:tc>
          <w:tcPr>
            <w:tcW w:w="2495" w:type="dxa"/>
            <w:shd w:val="clear" w:color="auto" w:fill="auto"/>
          </w:tcPr>
          <w:p w14:paraId="4222B5D0" w14:textId="77777777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Dodatkowe gospodarstwa domowe objęte szerokopasmowym dostępem do sieci o przepustowości co najmniej 30 Mb/s</w:t>
            </w:r>
          </w:p>
        </w:tc>
        <w:tc>
          <w:tcPr>
            <w:tcW w:w="1634" w:type="dxa"/>
            <w:shd w:val="clear" w:color="auto" w:fill="auto"/>
          </w:tcPr>
          <w:p w14:paraId="48A5D5E9" w14:textId="77777777" w:rsidR="004013AB" w:rsidRPr="009D41A7" w:rsidRDefault="004013AB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Gospodarstwa domowe w zasięgu dostępu do internetu o przepustowości co najmniej 30 Mb/s EAC)</w:t>
            </w:r>
          </w:p>
        </w:tc>
        <w:tc>
          <w:tcPr>
            <w:tcW w:w="2094" w:type="dxa"/>
            <w:shd w:val="clear" w:color="auto" w:fill="auto"/>
          </w:tcPr>
          <w:p w14:paraId="1D0C3452" w14:textId="6D384A89" w:rsidR="004013AB" w:rsidRPr="009D41A7" w:rsidRDefault="009E0538" w:rsidP="00A25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Aukcyjny mechanizm wyboru projektów dot. rozwoju infrastruktury szerokopasmowej zostanie utrzymany w FERC. </w:t>
            </w:r>
          </w:p>
        </w:tc>
        <w:tc>
          <w:tcPr>
            <w:tcW w:w="1290" w:type="dxa"/>
            <w:shd w:val="clear" w:color="auto" w:fill="auto"/>
          </w:tcPr>
          <w:p w14:paraId="783FFE1C" w14:textId="3EE0FDCB" w:rsidR="004013AB" w:rsidRPr="009D41A7" w:rsidRDefault="00EA6294" w:rsidP="00A25046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3</w:t>
            </w:r>
            <w:r w:rsidR="0086338A">
              <w:rPr>
                <w:sz w:val="20"/>
                <w:szCs w:val="20"/>
              </w:rPr>
              <w:t>.</w:t>
            </w:r>
          </w:p>
        </w:tc>
      </w:tr>
      <w:tr w:rsidR="001F3CF3" w:rsidRPr="009D41A7" w14:paraId="5099E2D6" w14:textId="77777777" w:rsidTr="0045722E">
        <w:tc>
          <w:tcPr>
            <w:tcW w:w="1312" w:type="dxa"/>
            <w:shd w:val="clear" w:color="auto" w:fill="auto"/>
          </w:tcPr>
          <w:p w14:paraId="26ECDF3F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</w:t>
            </w:r>
          </w:p>
        </w:tc>
        <w:tc>
          <w:tcPr>
            <w:tcW w:w="1894" w:type="dxa"/>
            <w:shd w:val="clear" w:color="auto" w:fill="auto"/>
          </w:tcPr>
          <w:p w14:paraId="683D3FDD" w14:textId="723E73FC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2.a. poszerzanie zakresu dostępności do łączy szerokopasmowych oraz wprowadzanie szybkich sieci internetowych oraz wspieranie wprowadzania nowych technologii i sieci dla gospodarki cyfrowej</w:t>
            </w:r>
          </w:p>
        </w:tc>
        <w:tc>
          <w:tcPr>
            <w:tcW w:w="3275" w:type="dxa"/>
            <w:shd w:val="clear" w:color="auto" w:fill="auto"/>
          </w:tcPr>
          <w:p w14:paraId="10C7E22C" w14:textId="6EAEE959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t xml:space="preserve">Konieczność kontynuacji wsparcia w zakresie osiągnięcia celu Gospodarstwa domowe w zasięgu dostęp do internetu o przepustowości co najmniej 30 </w:t>
            </w:r>
            <w:proofErr w:type="spellStart"/>
            <w:r w:rsidRPr="009D41A7">
              <w:rPr>
                <w:rFonts w:eastAsia="Times New Roman" w:cs="Calibri"/>
                <w:sz w:val="20"/>
                <w:szCs w:val="20"/>
              </w:rPr>
              <w:t>Mb</w:t>
            </w:r>
            <w:proofErr w:type="spellEnd"/>
            <w:r w:rsidRPr="009D41A7">
              <w:rPr>
                <w:rFonts w:eastAsia="Times New Roman" w:cs="Calibri"/>
                <w:sz w:val="20"/>
                <w:szCs w:val="20"/>
              </w:rPr>
              <w:t xml:space="preserve">/s (EAC)” w 100%. </w:t>
            </w:r>
            <w:r w:rsidR="00D00416" w:rsidRPr="00D00416">
              <w:rPr>
                <w:rFonts w:eastAsia="Times New Roman" w:cs="Calibri"/>
                <w:sz w:val="20"/>
                <w:szCs w:val="20"/>
              </w:rPr>
              <w:t>Przeprowadzona prognoza wykazała, że przy dotychczasowym wzroście w 2023 może nie osiągnąć zakładanych 100%</w:t>
            </w:r>
            <w:r w:rsidR="00D00416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14:paraId="5F3C6023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Dodatkowe gospodarstwa domowe objęte szerokopasmowym dostępem do sieci o przepustowości co najmniej 30 Mb/s</w:t>
            </w:r>
          </w:p>
        </w:tc>
        <w:tc>
          <w:tcPr>
            <w:tcW w:w="1634" w:type="dxa"/>
            <w:shd w:val="clear" w:color="auto" w:fill="auto"/>
          </w:tcPr>
          <w:p w14:paraId="2A411AB9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Gospodarstwa domowe w zasięgu dostępu do internetu o przepustowości co najmniej 30 Mb/s EAC)</w:t>
            </w:r>
          </w:p>
        </w:tc>
        <w:tc>
          <w:tcPr>
            <w:tcW w:w="2094" w:type="dxa"/>
            <w:shd w:val="clear" w:color="auto" w:fill="auto"/>
          </w:tcPr>
          <w:p w14:paraId="1EAAF64A" w14:textId="504453AE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t>W FERC wsparcie w zakresie rozwoju infrastruktury szerokopasmowej będzie kontynuowane.</w:t>
            </w:r>
          </w:p>
        </w:tc>
        <w:tc>
          <w:tcPr>
            <w:tcW w:w="1290" w:type="dxa"/>
            <w:shd w:val="clear" w:color="auto" w:fill="auto"/>
          </w:tcPr>
          <w:p w14:paraId="1FB72883" w14:textId="532A1EA6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6</w:t>
            </w:r>
            <w:r w:rsidR="0086338A">
              <w:rPr>
                <w:sz w:val="20"/>
                <w:szCs w:val="20"/>
              </w:rPr>
              <w:t>.</w:t>
            </w:r>
          </w:p>
        </w:tc>
      </w:tr>
      <w:tr w:rsidR="001F3CF3" w:rsidRPr="009D41A7" w14:paraId="2F2F42A0" w14:textId="77777777" w:rsidTr="0045722E">
        <w:tc>
          <w:tcPr>
            <w:tcW w:w="1312" w:type="dxa"/>
            <w:shd w:val="clear" w:color="auto" w:fill="auto"/>
          </w:tcPr>
          <w:p w14:paraId="3A9FFCE4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</w:t>
            </w:r>
          </w:p>
        </w:tc>
        <w:tc>
          <w:tcPr>
            <w:tcW w:w="1894" w:type="dxa"/>
            <w:shd w:val="clear" w:color="auto" w:fill="auto"/>
          </w:tcPr>
          <w:p w14:paraId="26B585CE" w14:textId="3AFA7262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2.a. poszerzanie zakresu dostępności do łączy szerokopasmowych oraz wprowadzanie szybkich sieci internetowych oraz </w:t>
            </w:r>
            <w:r w:rsidRPr="009D41A7">
              <w:rPr>
                <w:sz w:val="20"/>
                <w:szCs w:val="20"/>
              </w:rPr>
              <w:lastRenderedPageBreak/>
              <w:t>wspieranie wprowadzania nowych technologii i sieci dla gospodarki cyfrowej</w:t>
            </w:r>
          </w:p>
        </w:tc>
        <w:tc>
          <w:tcPr>
            <w:tcW w:w="3275" w:type="dxa"/>
            <w:shd w:val="clear" w:color="auto" w:fill="auto"/>
          </w:tcPr>
          <w:p w14:paraId="1CDAF48C" w14:textId="6565CE53" w:rsidR="001F3CF3" w:rsidRPr="009D41A7" w:rsidRDefault="001F3CF3" w:rsidP="001F3CF3">
            <w:pPr>
              <w:rPr>
                <w:rFonts w:eastAsia="Times New Roman" w:cs="Calibri"/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lastRenderedPageBreak/>
              <w:t xml:space="preserve">Ze względu na istotny potencjalny wpływ projektu na realizację celów programu, proponuje się zlecenie ekspertyzy jaki jest rzeczywisty wkład projektu (IF) w realizację wskaźnika Dodatkowe gospodarstwa domowe objęte </w:t>
            </w:r>
            <w:r w:rsidRPr="009D41A7">
              <w:rPr>
                <w:rFonts w:eastAsia="Times New Roman" w:cs="Calibri"/>
                <w:sz w:val="20"/>
                <w:szCs w:val="20"/>
              </w:rPr>
              <w:lastRenderedPageBreak/>
              <w:t xml:space="preserve">szerokopasmowym dostępem do sieci o przepustowości co najmniej 30 </w:t>
            </w:r>
            <w:proofErr w:type="spellStart"/>
            <w:r w:rsidRPr="009D41A7">
              <w:rPr>
                <w:rFonts w:eastAsia="Times New Roman" w:cs="Calibri"/>
                <w:sz w:val="20"/>
                <w:szCs w:val="20"/>
              </w:rPr>
              <w:t>Mb</w:t>
            </w:r>
            <w:proofErr w:type="spellEnd"/>
            <w:r w:rsidRPr="009D41A7">
              <w:rPr>
                <w:rFonts w:eastAsia="Times New Roman" w:cs="Calibri"/>
                <w:sz w:val="20"/>
                <w:szCs w:val="20"/>
              </w:rPr>
              <w:t>/s</w:t>
            </w:r>
            <w:r w:rsidR="00561F51">
              <w:rPr>
                <w:rFonts w:eastAsia="Times New Roman" w:cs="Calibri"/>
                <w:sz w:val="20"/>
                <w:szCs w:val="20"/>
              </w:rPr>
              <w:t xml:space="preserve"> w ramach POPC</w:t>
            </w:r>
            <w:r w:rsidR="0045722E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14:paraId="16E467FE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Dodatkowe gospodarstwa domowe objęte szerokopasmowym dostępem do sieci o przepustowości co najmniej 30 Mb/s</w:t>
            </w:r>
          </w:p>
        </w:tc>
        <w:tc>
          <w:tcPr>
            <w:tcW w:w="1634" w:type="dxa"/>
            <w:shd w:val="clear" w:color="auto" w:fill="auto"/>
          </w:tcPr>
          <w:p w14:paraId="5376398A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Gospodarstwa domowe w zasięgu dostępu do internetu o przepustowości co najmniej 30 Mb/s EAC)</w:t>
            </w:r>
          </w:p>
        </w:tc>
        <w:tc>
          <w:tcPr>
            <w:tcW w:w="2094" w:type="dxa"/>
            <w:shd w:val="clear" w:color="auto" w:fill="auto"/>
          </w:tcPr>
          <w:p w14:paraId="798A3ACC" w14:textId="13CB72E4" w:rsidR="001F3CF3" w:rsidRPr="009D41A7" w:rsidRDefault="001F3CF3" w:rsidP="001F3C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6FE91E1" w14:textId="3B0BA1A3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3</w:t>
            </w:r>
            <w:r w:rsidR="0086338A">
              <w:rPr>
                <w:sz w:val="20"/>
                <w:szCs w:val="20"/>
              </w:rPr>
              <w:t>.</w:t>
            </w:r>
          </w:p>
        </w:tc>
      </w:tr>
      <w:tr w:rsidR="001F3CF3" w:rsidRPr="009D41A7" w14:paraId="489A7896" w14:textId="77777777" w:rsidTr="0045722E">
        <w:tc>
          <w:tcPr>
            <w:tcW w:w="1312" w:type="dxa"/>
            <w:shd w:val="clear" w:color="auto" w:fill="auto"/>
          </w:tcPr>
          <w:p w14:paraId="431BBE74" w14:textId="7777777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</w:t>
            </w:r>
          </w:p>
        </w:tc>
        <w:tc>
          <w:tcPr>
            <w:tcW w:w="1894" w:type="dxa"/>
            <w:shd w:val="clear" w:color="auto" w:fill="auto"/>
          </w:tcPr>
          <w:p w14:paraId="1A66492D" w14:textId="776F5FD1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2.a. poszerzanie zakresu dostępności do łączy szerokopasmowych oraz wprowadzanie szybkich sieci internetowych oraz wspieranie wprowadzania nowych technologii i sieci dla gospodarki cyfrowej</w:t>
            </w:r>
          </w:p>
        </w:tc>
        <w:tc>
          <w:tcPr>
            <w:tcW w:w="3275" w:type="dxa"/>
            <w:shd w:val="clear" w:color="auto" w:fill="auto"/>
          </w:tcPr>
          <w:p w14:paraId="6111FF70" w14:textId="6C9DEB8D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t xml:space="preserve">Konieczne jest kontynuowanie </w:t>
            </w:r>
            <w:r w:rsidR="00B67432">
              <w:rPr>
                <w:rFonts w:eastAsia="Times New Roman" w:cs="Calibri"/>
                <w:sz w:val="20"/>
                <w:szCs w:val="20"/>
              </w:rPr>
              <w:t xml:space="preserve">w FERC </w:t>
            </w:r>
            <w:r w:rsidRPr="009D41A7">
              <w:rPr>
                <w:rFonts w:eastAsia="Times New Roman" w:cs="Calibri"/>
                <w:sz w:val="20"/>
                <w:szCs w:val="20"/>
              </w:rPr>
              <w:t>wsparcia doradczego dla beneficjentów (w tym w zakresie Prawa zamówień publicznych), a także zapewnienie elastyczności w zakresie zmian harmonogramu rzeczowo-finansowego.</w:t>
            </w:r>
          </w:p>
        </w:tc>
        <w:tc>
          <w:tcPr>
            <w:tcW w:w="2495" w:type="dxa"/>
            <w:shd w:val="clear" w:color="auto" w:fill="auto"/>
          </w:tcPr>
          <w:p w14:paraId="0A815F75" w14:textId="0BAEEC46" w:rsidR="001F3CF3" w:rsidRPr="009D41A7" w:rsidRDefault="00E66A64" w:rsidP="001F3CF3">
            <w:pPr>
              <w:rPr>
                <w:sz w:val="20"/>
                <w:szCs w:val="20"/>
              </w:rPr>
            </w:pPr>
            <w:r w:rsidRPr="00E66A64">
              <w:rPr>
                <w:sz w:val="20"/>
                <w:szCs w:val="20"/>
              </w:rPr>
              <w:t>wszystkie</w:t>
            </w:r>
          </w:p>
        </w:tc>
        <w:tc>
          <w:tcPr>
            <w:tcW w:w="1634" w:type="dxa"/>
            <w:shd w:val="clear" w:color="auto" w:fill="auto"/>
          </w:tcPr>
          <w:p w14:paraId="2037B0F8" w14:textId="4732B0C0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wszystkie</w:t>
            </w:r>
          </w:p>
        </w:tc>
        <w:tc>
          <w:tcPr>
            <w:tcW w:w="2094" w:type="dxa"/>
            <w:shd w:val="clear" w:color="auto" w:fill="auto"/>
          </w:tcPr>
          <w:p w14:paraId="138CED0B" w14:textId="3D494316" w:rsidR="001F3CF3" w:rsidRPr="00394586" w:rsidRDefault="001F3CF3" w:rsidP="001D6F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206E7565" w14:textId="7F9A48E7" w:rsidR="001F3CF3" w:rsidRPr="009D41A7" w:rsidRDefault="001F3CF3" w:rsidP="001F3CF3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6</w:t>
            </w:r>
            <w:r w:rsidR="0086338A">
              <w:rPr>
                <w:sz w:val="20"/>
                <w:szCs w:val="20"/>
              </w:rPr>
              <w:t>.</w:t>
            </w:r>
          </w:p>
        </w:tc>
      </w:tr>
      <w:tr w:rsidR="0045722E" w:rsidRPr="009D41A7" w14:paraId="56B4B732" w14:textId="77777777" w:rsidTr="0045722E">
        <w:tc>
          <w:tcPr>
            <w:tcW w:w="1312" w:type="dxa"/>
            <w:shd w:val="clear" w:color="auto" w:fill="auto"/>
          </w:tcPr>
          <w:p w14:paraId="3313B683" w14:textId="6DE4D1BA" w:rsidR="0045722E" w:rsidRPr="009D41A7" w:rsidRDefault="0045722E" w:rsidP="001F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94" w:type="dxa"/>
            <w:shd w:val="clear" w:color="auto" w:fill="auto"/>
          </w:tcPr>
          <w:p w14:paraId="164D83B4" w14:textId="0005A118" w:rsidR="0045722E" w:rsidRPr="009D41A7" w:rsidRDefault="0045722E" w:rsidP="001F3CF3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2.a. poszerzanie zakresu dostępności do łączy szerokopasmowych oraz wprowadzanie szybkich sieci internetowych oraz wspieranie wprowadzania nowych technologii i sieci dla gospodarki cyfrowej</w:t>
            </w:r>
          </w:p>
        </w:tc>
        <w:tc>
          <w:tcPr>
            <w:tcW w:w="3275" w:type="dxa"/>
            <w:shd w:val="clear" w:color="auto" w:fill="auto"/>
          </w:tcPr>
          <w:p w14:paraId="4755B7A4" w14:textId="77777777" w:rsidR="0045722E" w:rsidRDefault="0045722E" w:rsidP="001F3CF3">
            <w:pPr>
              <w:rPr>
                <w:rFonts w:eastAsia="Times New Roman" w:cs="Calibri"/>
                <w:sz w:val="20"/>
                <w:szCs w:val="20"/>
              </w:rPr>
            </w:pPr>
            <w:r w:rsidRPr="0045722E">
              <w:rPr>
                <w:rFonts w:eastAsia="Times New Roman" w:cs="Calibri"/>
                <w:sz w:val="20"/>
                <w:szCs w:val="20"/>
              </w:rPr>
              <w:t>Rekomenduje się realokację środków z OP II do OP I w kwocie pozwalającej na realizację projektów OSE w ramach OP I ok. 456 mln zł .</w:t>
            </w:r>
          </w:p>
          <w:p w14:paraId="5BC38617" w14:textId="77777777" w:rsidR="0045722E" w:rsidRDefault="0045722E" w:rsidP="001F3CF3">
            <w:pPr>
              <w:rPr>
                <w:rFonts w:eastAsia="Times New Roman" w:cs="Calibri"/>
                <w:sz w:val="20"/>
                <w:szCs w:val="20"/>
              </w:rPr>
            </w:pPr>
          </w:p>
          <w:p w14:paraId="36C24823" w14:textId="73566C80" w:rsidR="0045722E" w:rsidRPr="009D41A7" w:rsidRDefault="0045722E" w:rsidP="001F3CF3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2DAE80F9" w14:textId="77777777" w:rsidR="0045722E" w:rsidRPr="0045722E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Liczba szkół objętych</w:t>
            </w:r>
          </w:p>
          <w:p w14:paraId="1A968B5A" w14:textId="77777777" w:rsidR="0045722E" w:rsidRPr="0045722E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Ogólnopolską Siecią</w:t>
            </w:r>
          </w:p>
          <w:p w14:paraId="565645F3" w14:textId="1C6CCCB2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Edukacyjną (OSE</w:t>
            </w:r>
          </w:p>
        </w:tc>
        <w:tc>
          <w:tcPr>
            <w:tcW w:w="1634" w:type="dxa"/>
            <w:shd w:val="clear" w:color="auto" w:fill="auto"/>
          </w:tcPr>
          <w:p w14:paraId="46C64FF2" w14:textId="77777777" w:rsidR="0045722E" w:rsidRPr="009D41A7" w:rsidRDefault="0045722E" w:rsidP="001F3CF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40F5DA7E" w14:textId="558D62D5" w:rsidR="0045722E" w:rsidRPr="009D41A7" w:rsidRDefault="0045722E" w:rsidP="001F3CF3">
            <w:pPr>
              <w:rPr>
                <w:sz w:val="20"/>
                <w:szCs w:val="20"/>
              </w:rPr>
            </w:pPr>
            <w:r w:rsidRPr="0045722E">
              <w:rPr>
                <w:rFonts w:eastAsia="Times New Roman" w:cs="Calibri"/>
                <w:sz w:val="20"/>
                <w:szCs w:val="20"/>
              </w:rPr>
              <w:t>Dokonanie zmian w zapisach POPC.</w:t>
            </w:r>
          </w:p>
        </w:tc>
        <w:tc>
          <w:tcPr>
            <w:tcW w:w="1290" w:type="dxa"/>
            <w:shd w:val="clear" w:color="auto" w:fill="auto"/>
          </w:tcPr>
          <w:p w14:paraId="32CBFCF9" w14:textId="4F14896C" w:rsidR="0045722E" w:rsidRPr="009D41A7" w:rsidRDefault="0045722E" w:rsidP="001F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45722E" w:rsidRPr="009D41A7" w14:paraId="7DC504B1" w14:textId="77777777" w:rsidTr="0045722E">
        <w:tc>
          <w:tcPr>
            <w:tcW w:w="1312" w:type="dxa"/>
            <w:shd w:val="clear" w:color="auto" w:fill="auto"/>
          </w:tcPr>
          <w:p w14:paraId="6DDEBF22" w14:textId="667164D5" w:rsidR="0045722E" w:rsidRDefault="0045722E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94" w:type="dxa"/>
            <w:shd w:val="clear" w:color="auto" w:fill="auto"/>
          </w:tcPr>
          <w:p w14:paraId="15575F4F" w14:textId="27361ED7" w:rsidR="0045722E" w:rsidRPr="0045722E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 xml:space="preserve">2.a. poszerzanie zakresu dostępności do łączy szerokopasmowych </w:t>
            </w:r>
            <w:r w:rsidRPr="0045722E">
              <w:rPr>
                <w:sz w:val="20"/>
                <w:szCs w:val="20"/>
              </w:rPr>
              <w:lastRenderedPageBreak/>
              <w:t>oraz wprowadzanie szybkich sieci internetowych oraz wspieranie wprowadzania nowych technologii i sieci dla gospodarki cyfrowej</w:t>
            </w:r>
          </w:p>
        </w:tc>
        <w:tc>
          <w:tcPr>
            <w:tcW w:w="3275" w:type="dxa"/>
            <w:shd w:val="clear" w:color="auto" w:fill="auto"/>
          </w:tcPr>
          <w:p w14:paraId="53F0192A" w14:textId="0E5A65FE" w:rsidR="0045722E" w:rsidRPr="0045722E" w:rsidRDefault="0045722E" w:rsidP="0045722E">
            <w:pPr>
              <w:rPr>
                <w:rFonts w:eastAsia="Times New Roman" w:cs="Calibri"/>
                <w:sz w:val="20"/>
                <w:szCs w:val="20"/>
              </w:rPr>
            </w:pPr>
            <w:r w:rsidRPr="0045722E">
              <w:rPr>
                <w:rFonts w:eastAsia="Times New Roman" w:cs="Calibri"/>
                <w:sz w:val="20"/>
                <w:szCs w:val="20"/>
              </w:rPr>
              <w:lastRenderedPageBreak/>
              <w:t>Rekomenduje się uwzględnienie w programie wskaźnika pozwalającego na monitorowanie postępu w realizacji projektów OSE.</w:t>
            </w:r>
          </w:p>
        </w:tc>
        <w:tc>
          <w:tcPr>
            <w:tcW w:w="2495" w:type="dxa"/>
            <w:shd w:val="clear" w:color="auto" w:fill="auto"/>
          </w:tcPr>
          <w:p w14:paraId="7AA4E44D" w14:textId="77777777" w:rsidR="0045722E" w:rsidRPr="0045722E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Liczba szkół objętych</w:t>
            </w:r>
          </w:p>
          <w:p w14:paraId="22D74FCA" w14:textId="77777777" w:rsidR="0045722E" w:rsidRPr="0045722E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Ogólnopolską Siecią</w:t>
            </w:r>
          </w:p>
          <w:p w14:paraId="3D023454" w14:textId="391CCEED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Edukacyjną (OSE</w:t>
            </w:r>
          </w:p>
        </w:tc>
        <w:tc>
          <w:tcPr>
            <w:tcW w:w="1634" w:type="dxa"/>
            <w:shd w:val="clear" w:color="auto" w:fill="auto"/>
          </w:tcPr>
          <w:p w14:paraId="189E4CB7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0BF1C5ED" w14:textId="6F074DFE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Dokonanie zmian w zapisach POPC.</w:t>
            </w:r>
          </w:p>
        </w:tc>
        <w:tc>
          <w:tcPr>
            <w:tcW w:w="1290" w:type="dxa"/>
            <w:shd w:val="clear" w:color="auto" w:fill="auto"/>
          </w:tcPr>
          <w:p w14:paraId="5542C679" w14:textId="3DD72250" w:rsidR="0045722E" w:rsidRPr="009D41A7" w:rsidRDefault="0045722E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45722E" w:rsidRPr="009D41A7" w14:paraId="48BF8880" w14:textId="77777777" w:rsidTr="0045722E">
        <w:tc>
          <w:tcPr>
            <w:tcW w:w="1312" w:type="dxa"/>
            <w:shd w:val="clear" w:color="auto" w:fill="auto"/>
          </w:tcPr>
          <w:p w14:paraId="6910E49D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II</w:t>
            </w:r>
          </w:p>
        </w:tc>
        <w:tc>
          <w:tcPr>
            <w:tcW w:w="1894" w:type="dxa"/>
            <w:shd w:val="clear" w:color="auto" w:fill="auto"/>
          </w:tcPr>
          <w:p w14:paraId="481F37DF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70AF41DF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rFonts w:eastAsia="Times New Roman" w:cs="Calibri"/>
                <w:sz w:val="20"/>
                <w:szCs w:val="20"/>
              </w:rPr>
              <w:t>Potrzebne są dalsze inwestycje mające na celu zwiększenia odsetka spraw załatwianych elektronicznie. Wciąż występuje bowiem m.in. znaczna skala potrzeb w odniesieniu do digitalizacji posiadanych m.in. zasobów kultury.</w:t>
            </w:r>
          </w:p>
        </w:tc>
        <w:tc>
          <w:tcPr>
            <w:tcW w:w="2495" w:type="dxa"/>
            <w:shd w:val="clear" w:color="auto" w:fill="auto"/>
          </w:tcPr>
          <w:p w14:paraId="0E7EFC61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usług publicznych udostępnionych on-line o poziomie dojrzałości co najmniej 3 (dwustronna interakcja)</w:t>
            </w:r>
          </w:p>
        </w:tc>
        <w:tc>
          <w:tcPr>
            <w:tcW w:w="1634" w:type="dxa"/>
            <w:shd w:val="clear" w:color="auto" w:fill="auto"/>
          </w:tcPr>
          <w:p w14:paraId="38A4CC29" w14:textId="797016E5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Odsetek osób korzystających z internetu w kontaktach z administracją publiczną</w:t>
            </w:r>
          </w:p>
        </w:tc>
        <w:tc>
          <w:tcPr>
            <w:tcW w:w="2094" w:type="dxa"/>
            <w:shd w:val="clear" w:color="auto" w:fill="auto"/>
          </w:tcPr>
          <w:p w14:paraId="25392035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B954688" w14:textId="17C926DD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486BE39B" w14:textId="77777777" w:rsidTr="0045722E">
        <w:tc>
          <w:tcPr>
            <w:tcW w:w="1312" w:type="dxa"/>
            <w:shd w:val="clear" w:color="auto" w:fill="auto"/>
          </w:tcPr>
          <w:p w14:paraId="76E48012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II</w:t>
            </w:r>
          </w:p>
        </w:tc>
        <w:tc>
          <w:tcPr>
            <w:tcW w:w="1894" w:type="dxa"/>
            <w:shd w:val="clear" w:color="auto" w:fill="auto"/>
          </w:tcPr>
          <w:p w14:paraId="3712301F" w14:textId="536F3EE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4FCCD939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Pomimo realizacji wskaźników z zakresu celu szczegółowego 2: Wysoka dostępność i jakość e-usług publicznych, identyfikowane są bardzo duże potrzeby w zakresie wdrażania dodatkowych usług elektronicznych. Wśród wskazywanych pomysłów pojawiła się również potrzeba scentralizowania w jednym miejscu wszystkich oferowanych e-usług publicznych, zarówno udostępnianych z poziomu krajowego, jak i lokalnego.</w:t>
            </w:r>
          </w:p>
        </w:tc>
        <w:tc>
          <w:tcPr>
            <w:tcW w:w="2495" w:type="dxa"/>
            <w:shd w:val="clear" w:color="auto" w:fill="auto"/>
          </w:tcPr>
          <w:p w14:paraId="57584BB5" w14:textId="5B3F5C2C" w:rsidR="0045722E" w:rsidRPr="009D41A7" w:rsidRDefault="0045722E" w:rsidP="0045722E">
            <w:pPr>
              <w:spacing w:after="120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usług publicznych udostępnionych on-line o poziomie dojrzałości co najmniej 3 (dwustronna interakcja)</w:t>
            </w:r>
          </w:p>
          <w:p w14:paraId="00B62FE2" w14:textId="07C623CE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udostępnionych usług wewnątrzadministracyjnych (A2A)</w:t>
            </w:r>
          </w:p>
        </w:tc>
        <w:tc>
          <w:tcPr>
            <w:tcW w:w="1634" w:type="dxa"/>
            <w:shd w:val="clear" w:color="auto" w:fill="auto"/>
          </w:tcPr>
          <w:p w14:paraId="6857B236" w14:textId="7E7CB806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Odsetek osób korzystających z internetu w kontaktach z administracją publiczną</w:t>
            </w:r>
          </w:p>
        </w:tc>
        <w:tc>
          <w:tcPr>
            <w:tcW w:w="2094" w:type="dxa"/>
            <w:shd w:val="clear" w:color="auto" w:fill="auto"/>
          </w:tcPr>
          <w:p w14:paraId="075CBBE8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BA15CA5" w14:textId="2CD0BB85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6EF86A03" w14:textId="77777777" w:rsidTr="0045722E">
        <w:tc>
          <w:tcPr>
            <w:tcW w:w="1312" w:type="dxa"/>
            <w:shd w:val="clear" w:color="auto" w:fill="auto"/>
          </w:tcPr>
          <w:p w14:paraId="2A9FC45D" w14:textId="51AE5B5D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II</w:t>
            </w:r>
          </w:p>
        </w:tc>
        <w:tc>
          <w:tcPr>
            <w:tcW w:w="1894" w:type="dxa"/>
            <w:shd w:val="clear" w:color="auto" w:fill="auto"/>
          </w:tcPr>
          <w:p w14:paraId="4E3CDD41" w14:textId="28F3D1E2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</w:t>
            </w:r>
            <w:r w:rsidRPr="009D41A7">
              <w:rPr>
                <w:sz w:val="20"/>
                <w:szCs w:val="20"/>
              </w:rPr>
              <w:lastRenderedPageBreak/>
              <w:t>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1000ECAB" w14:textId="4CB3D370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lastRenderedPageBreak/>
              <w:t xml:space="preserve">Rekomenduje się wprowadzenie wskaźnika „Koncentracji na użytkowniku”, który w ramach Europejskiej Agendy Cyfrowej jest </w:t>
            </w:r>
            <w:r w:rsidRPr="0045722E">
              <w:rPr>
                <w:sz w:val="20"/>
                <w:szCs w:val="20"/>
              </w:rPr>
              <w:lastRenderedPageBreak/>
              <w:t xml:space="preserve">monitorowany pod nazwą „1 User </w:t>
            </w:r>
            <w:proofErr w:type="spellStart"/>
            <w:r w:rsidRPr="0045722E">
              <w:rPr>
                <w:sz w:val="20"/>
                <w:szCs w:val="20"/>
              </w:rPr>
              <w:t>Centricity</w:t>
            </w:r>
            <w:proofErr w:type="spellEnd"/>
            <w:r w:rsidRPr="0045722E">
              <w:rPr>
                <w:sz w:val="20"/>
                <w:szCs w:val="20"/>
              </w:rPr>
              <w:t xml:space="preserve">”. </w:t>
            </w:r>
          </w:p>
        </w:tc>
        <w:tc>
          <w:tcPr>
            <w:tcW w:w="2495" w:type="dxa"/>
            <w:shd w:val="clear" w:color="auto" w:fill="auto"/>
          </w:tcPr>
          <w:p w14:paraId="0E841EBC" w14:textId="77777777" w:rsidR="0045722E" w:rsidRPr="009D41A7" w:rsidRDefault="0045722E" w:rsidP="0045722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0D15CBF0" w14:textId="77777777" w:rsidR="00E66A64" w:rsidRDefault="0045722E" w:rsidP="00DA1141">
            <w:pPr>
              <w:spacing w:after="120"/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Koncentracj</w:t>
            </w:r>
            <w:r>
              <w:rPr>
                <w:sz w:val="20"/>
                <w:szCs w:val="20"/>
              </w:rPr>
              <w:t>a</w:t>
            </w:r>
            <w:r w:rsidRPr="0045722E">
              <w:rPr>
                <w:sz w:val="20"/>
                <w:szCs w:val="20"/>
              </w:rPr>
              <w:t xml:space="preserve"> na użytkowniku</w:t>
            </w:r>
          </w:p>
          <w:p w14:paraId="7D9BD820" w14:textId="29976DA7" w:rsidR="00E66A64" w:rsidRPr="009D41A7" w:rsidRDefault="00E66A64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 otwartych danych </w:t>
            </w:r>
          </w:p>
        </w:tc>
        <w:tc>
          <w:tcPr>
            <w:tcW w:w="2094" w:type="dxa"/>
            <w:shd w:val="clear" w:color="auto" w:fill="auto"/>
          </w:tcPr>
          <w:p w14:paraId="5EBF4EEA" w14:textId="2E417B6C" w:rsidR="0045722E" w:rsidRPr="009D41A7" w:rsidRDefault="00561F51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przeprowadzonej analizie d</w:t>
            </w:r>
            <w:r w:rsidR="0045722E" w:rsidRPr="0045722E">
              <w:rPr>
                <w:sz w:val="20"/>
                <w:szCs w:val="20"/>
              </w:rPr>
              <w:t xml:space="preserve">okonanie zmian w zapisach </w:t>
            </w:r>
            <w:r w:rsidRPr="0045722E">
              <w:rPr>
                <w:sz w:val="20"/>
                <w:szCs w:val="20"/>
              </w:rPr>
              <w:t>POP</w:t>
            </w:r>
            <w:r>
              <w:rPr>
                <w:sz w:val="20"/>
                <w:szCs w:val="20"/>
              </w:rPr>
              <w:t>C</w:t>
            </w:r>
            <w:r w:rsidRPr="0045722E">
              <w:rPr>
                <w:sz w:val="20"/>
                <w:szCs w:val="20"/>
              </w:rPr>
              <w:t xml:space="preserve"> poprzez</w:t>
            </w:r>
            <w:r w:rsidRPr="00DA1141">
              <w:rPr>
                <w:sz w:val="20"/>
                <w:szCs w:val="20"/>
              </w:rPr>
              <w:t xml:space="preserve"> dodanie </w:t>
            </w:r>
            <w:r w:rsidRPr="00DA1141">
              <w:rPr>
                <w:sz w:val="20"/>
                <w:szCs w:val="20"/>
              </w:rPr>
              <w:lastRenderedPageBreak/>
              <w:t>„Wskaźnika otwartych danych”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14:paraId="6C435A9F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</w:tr>
      <w:tr w:rsidR="0045722E" w:rsidRPr="009D41A7" w14:paraId="2B0D67B7" w14:textId="77777777" w:rsidTr="0045722E">
        <w:tc>
          <w:tcPr>
            <w:tcW w:w="1312" w:type="dxa"/>
            <w:shd w:val="clear" w:color="auto" w:fill="auto"/>
          </w:tcPr>
          <w:p w14:paraId="3BB45E50" w14:textId="245469DA" w:rsidR="0045722E" w:rsidRPr="009D41A7" w:rsidRDefault="0045722E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94" w:type="dxa"/>
            <w:shd w:val="clear" w:color="auto" w:fill="auto"/>
          </w:tcPr>
          <w:p w14:paraId="1192FB68" w14:textId="1030A0EA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4EC37E2D" w14:textId="4641ADED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Rekomenduje się realokację niewykorzystanej, bądź zagrożonej niewykorzystaniem części alokacji z OP II do OP III do kwoty 250 mln zł.</w:t>
            </w:r>
          </w:p>
        </w:tc>
        <w:tc>
          <w:tcPr>
            <w:tcW w:w="2495" w:type="dxa"/>
            <w:shd w:val="clear" w:color="auto" w:fill="auto"/>
          </w:tcPr>
          <w:p w14:paraId="3CCC636F" w14:textId="50865FFB" w:rsidR="0045722E" w:rsidRPr="009D41A7" w:rsidRDefault="0045722E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</w:t>
            </w:r>
          </w:p>
        </w:tc>
        <w:tc>
          <w:tcPr>
            <w:tcW w:w="1634" w:type="dxa"/>
            <w:shd w:val="clear" w:color="auto" w:fill="auto"/>
          </w:tcPr>
          <w:p w14:paraId="080F600F" w14:textId="04CA7E5C" w:rsidR="0045722E" w:rsidRPr="009D41A7" w:rsidRDefault="00E66A64" w:rsidP="0045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</w:t>
            </w:r>
          </w:p>
        </w:tc>
        <w:tc>
          <w:tcPr>
            <w:tcW w:w="2094" w:type="dxa"/>
            <w:shd w:val="clear" w:color="auto" w:fill="auto"/>
          </w:tcPr>
          <w:p w14:paraId="50E4E4E8" w14:textId="35E3F976" w:rsidR="0045722E" w:rsidRPr="009D41A7" w:rsidRDefault="0045722E" w:rsidP="0045722E">
            <w:pPr>
              <w:rPr>
                <w:sz w:val="20"/>
                <w:szCs w:val="20"/>
              </w:rPr>
            </w:pPr>
            <w:r w:rsidRPr="0045722E">
              <w:rPr>
                <w:sz w:val="20"/>
                <w:szCs w:val="20"/>
              </w:rPr>
              <w:t>Dokonanie zmian w zapisach POPC</w:t>
            </w:r>
            <w:r w:rsidR="0048515F">
              <w:rPr>
                <w:sz w:val="20"/>
                <w:szCs w:val="20"/>
              </w:rPr>
              <w:t xml:space="preserve"> w </w:t>
            </w:r>
            <w:r w:rsidR="0048515F" w:rsidRPr="0048515F">
              <w:rPr>
                <w:sz w:val="20"/>
                <w:szCs w:val="20"/>
              </w:rPr>
              <w:t>odpowiednim zakresie</w:t>
            </w:r>
            <w:r w:rsidRPr="0045722E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14:paraId="782E80BA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</w:tr>
      <w:tr w:rsidR="0045722E" w:rsidRPr="009D41A7" w14:paraId="3E49DFF2" w14:textId="77777777" w:rsidTr="0045722E">
        <w:tc>
          <w:tcPr>
            <w:tcW w:w="1312" w:type="dxa"/>
            <w:shd w:val="clear" w:color="auto" w:fill="auto"/>
          </w:tcPr>
          <w:p w14:paraId="6E079DF4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III</w:t>
            </w:r>
          </w:p>
        </w:tc>
        <w:tc>
          <w:tcPr>
            <w:tcW w:w="1894" w:type="dxa"/>
            <w:shd w:val="clear" w:color="auto" w:fill="auto"/>
          </w:tcPr>
          <w:p w14:paraId="35438204" w14:textId="52B3B60F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79DFAE57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 nowym okresie programowania należy kontynuować realizację działań szkoleniowych związanych ze wsparciem umiejętności cyfrowych, uwzględniając w większym stopniu rozwój zaawansowanych umiejętności w tym obszarze - wsparcie objąć powinno sektor publiczny.</w:t>
            </w:r>
          </w:p>
        </w:tc>
        <w:tc>
          <w:tcPr>
            <w:tcW w:w="2495" w:type="dxa"/>
            <w:shd w:val="clear" w:color="auto" w:fill="auto"/>
          </w:tcPr>
          <w:p w14:paraId="1530261C" w14:textId="058DBFB0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Liczba osób objętych działaniami szkoleniowymi w zakresie korzystania z </w:t>
            </w:r>
            <w:proofErr w:type="spellStart"/>
            <w:r w:rsidRPr="009D41A7">
              <w:rPr>
                <w:sz w:val="20"/>
                <w:szCs w:val="20"/>
              </w:rPr>
              <w:t>internetu</w:t>
            </w:r>
            <w:proofErr w:type="spellEnd"/>
            <w:r w:rsidRPr="009D41A7">
              <w:rPr>
                <w:sz w:val="20"/>
                <w:szCs w:val="20"/>
              </w:rPr>
              <w:t xml:space="preserve"> (w tym e-usług</w:t>
            </w:r>
            <w:r w:rsidR="00DA1141">
              <w:rPr>
                <w:sz w:val="20"/>
                <w:szCs w:val="20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628E9BE4" w14:textId="4B9408AB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Odsetek osób regularnie korzystających z</w:t>
            </w:r>
          </w:p>
          <w:p w14:paraId="16CC294C" w14:textId="091D70BA" w:rsidR="0045722E" w:rsidRPr="009D41A7" w:rsidRDefault="0045722E" w:rsidP="0045722E">
            <w:pPr>
              <w:spacing w:after="120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internetu </w:t>
            </w:r>
          </w:p>
          <w:p w14:paraId="7332C63A" w14:textId="47C40D5A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Odsetek osób, które nigdy nie korzystały z internetu</w:t>
            </w:r>
          </w:p>
        </w:tc>
        <w:tc>
          <w:tcPr>
            <w:tcW w:w="2094" w:type="dxa"/>
            <w:shd w:val="clear" w:color="auto" w:fill="auto"/>
          </w:tcPr>
          <w:p w14:paraId="7DEB98E6" w14:textId="2CDE78E5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FERC umożliwia </w:t>
            </w:r>
            <w:r w:rsidR="00757FE6" w:rsidRPr="009D41A7">
              <w:rPr>
                <w:sz w:val="20"/>
                <w:szCs w:val="20"/>
              </w:rPr>
              <w:t>wsparci</w:t>
            </w:r>
            <w:r w:rsidR="00757FE6">
              <w:rPr>
                <w:sz w:val="20"/>
                <w:szCs w:val="20"/>
              </w:rPr>
              <w:t>e</w:t>
            </w:r>
            <w:r w:rsidR="00757FE6" w:rsidRPr="009D41A7">
              <w:rPr>
                <w:sz w:val="20"/>
                <w:szCs w:val="20"/>
              </w:rPr>
              <w:t xml:space="preserve"> </w:t>
            </w:r>
            <w:r w:rsidRPr="009D41A7">
              <w:rPr>
                <w:sz w:val="20"/>
                <w:szCs w:val="20"/>
              </w:rPr>
              <w:t>w zakresie podnoszenia zaawansowanych umiejętności cyfrowych dla pracowników instytucji sektora publicznego.</w:t>
            </w:r>
          </w:p>
        </w:tc>
        <w:tc>
          <w:tcPr>
            <w:tcW w:w="1290" w:type="dxa"/>
            <w:shd w:val="clear" w:color="auto" w:fill="auto"/>
          </w:tcPr>
          <w:p w14:paraId="5255BD3E" w14:textId="65AE014D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220F01C7" w14:textId="77777777" w:rsidTr="0045722E">
        <w:tc>
          <w:tcPr>
            <w:tcW w:w="1312" w:type="dxa"/>
            <w:shd w:val="clear" w:color="auto" w:fill="auto"/>
          </w:tcPr>
          <w:p w14:paraId="33211A63" w14:textId="50952CDB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III</w:t>
            </w:r>
          </w:p>
        </w:tc>
        <w:tc>
          <w:tcPr>
            <w:tcW w:w="1894" w:type="dxa"/>
            <w:shd w:val="clear" w:color="auto" w:fill="auto"/>
          </w:tcPr>
          <w:p w14:paraId="17FE08C8" w14:textId="31231DB6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07A398B5" w14:textId="202CA0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W trakcie badania pojawiały się opinie, że w przyszłej perspektywie finansowej działania dotyczące obecnej OP III powinny być finansowane z Europejskiego Funduszu Społecznego (EFS), którego rozwiązania bardziej sprzyjają realizacji projektów miękkich, np. edukacyjnych, a nie zaś z EFRR, którego rozwiązania charakteryzują się mniejszą elastycznością. Na etapie przeglądu śródokresowego jest zbyt wcześnie, by rozstrzygać rozwiązania </w:t>
            </w:r>
            <w:r w:rsidRPr="009D41A7">
              <w:rPr>
                <w:sz w:val="20"/>
                <w:szCs w:val="20"/>
              </w:rPr>
              <w:lastRenderedPageBreak/>
              <w:t>dotyczące programowania perspektywy po roku 2020, tym niemniej ocenia się, że OP III jest wdrażana efektywnie, mimo finansowania ze środków EFRR.</w:t>
            </w:r>
          </w:p>
        </w:tc>
        <w:tc>
          <w:tcPr>
            <w:tcW w:w="2495" w:type="dxa"/>
            <w:shd w:val="clear" w:color="auto" w:fill="auto"/>
          </w:tcPr>
          <w:p w14:paraId="2A260623" w14:textId="3E9F6FB8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 xml:space="preserve">Liczba osób objętych działaniami szkoleniowymi w zakresie korzystania z </w:t>
            </w:r>
            <w:proofErr w:type="spellStart"/>
            <w:r w:rsidRPr="009D41A7">
              <w:rPr>
                <w:sz w:val="20"/>
                <w:szCs w:val="20"/>
              </w:rPr>
              <w:t>internetu</w:t>
            </w:r>
            <w:proofErr w:type="spellEnd"/>
            <w:r w:rsidRPr="009D41A7">
              <w:rPr>
                <w:sz w:val="20"/>
                <w:szCs w:val="20"/>
              </w:rPr>
              <w:t xml:space="preserve"> (w tym e-usług</w:t>
            </w:r>
            <w:r w:rsidR="00DA1141">
              <w:rPr>
                <w:sz w:val="20"/>
                <w:szCs w:val="20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D559858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Odsetek osób regularnie korzystających z</w:t>
            </w:r>
          </w:p>
          <w:p w14:paraId="47C22D21" w14:textId="77777777" w:rsidR="0045722E" w:rsidRPr="009D41A7" w:rsidRDefault="0045722E" w:rsidP="0045722E">
            <w:pPr>
              <w:spacing w:after="120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internetu </w:t>
            </w:r>
          </w:p>
          <w:p w14:paraId="0FC630E7" w14:textId="35D79B1C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Odsetek osób, które nigdy nie korzystały z internetu</w:t>
            </w:r>
          </w:p>
        </w:tc>
        <w:tc>
          <w:tcPr>
            <w:tcW w:w="2094" w:type="dxa"/>
            <w:shd w:val="clear" w:color="auto" w:fill="auto"/>
          </w:tcPr>
          <w:p w14:paraId="414ECCA2" w14:textId="541C878F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 FERC ograniczono istotnie działania szkoleniowe w porównaniu do osi III POPC. Podobne działania będą realizowane w EFS.</w:t>
            </w:r>
          </w:p>
        </w:tc>
        <w:tc>
          <w:tcPr>
            <w:tcW w:w="1290" w:type="dxa"/>
            <w:shd w:val="clear" w:color="auto" w:fill="auto"/>
          </w:tcPr>
          <w:p w14:paraId="070D3DF8" w14:textId="1CF8817D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5F7DFBBE" w14:textId="77777777" w:rsidTr="0045722E">
        <w:tc>
          <w:tcPr>
            <w:tcW w:w="1312" w:type="dxa"/>
            <w:shd w:val="clear" w:color="auto" w:fill="auto"/>
          </w:tcPr>
          <w:p w14:paraId="4C3B9233" w14:textId="4E97B5DB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III</w:t>
            </w:r>
          </w:p>
        </w:tc>
        <w:tc>
          <w:tcPr>
            <w:tcW w:w="1894" w:type="dxa"/>
            <w:shd w:val="clear" w:color="auto" w:fill="auto"/>
          </w:tcPr>
          <w:p w14:paraId="2464897E" w14:textId="45F85BCC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2.c. wzmocnienie zastosowań TIK dla e- administracji, e- uczenia się, e-włączenia społecznego, e-kultury i e-zdrowia</w:t>
            </w:r>
          </w:p>
        </w:tc>
        <w:tc>
          <w:tcPr>
            <w:tcW w:w="3275" w:type="dxa"/>
            <w:shd w:val="clear" w:color="auto" w:fill="auto"/>
          </w:tcPr>
          <w:p w14:paraId="3FFB6DE1" w14:textId="08647FF2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Kampanie edukacyjno-informacyjne na rzecz upowszechniania korzyści z wykorzystywania technologii cyfrowych w dużym stopniu przyczyniły się do podniesienia świadomości społeczeństwa na temat korzyści płynących ze stosowania technologii cyfrowych, w tym e-usług publicznych. Jak wynika z badania, wciąż występuje jednak zapotrzebowanie na realizacje tego typu kampanii.</w:t>
            </w:r>
          </w:p>
        </w:tc>
        <w:tc>
          <w:tcPr>
            <w:tcW w:w="2495" w:type="dxa"/>
            <w:shd w:val="clear" w:color="auto" w:fill="auto"/>
          </w:tcPr>
          <w:p w14:paraId="2BB3390A" w14:textId="1A228A46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kampanii edukacyjno-informacyjnych dotyczących TIK</w:t>
            </w:r>
          </w:p>
        </w:tc>
        <w:tc>
          <w:tcPr>
            <w:tcW w:w="1634" w:type="dxa"/>
            <w:shd w:val="clear" w:color="auto" w:fill="auto"/>
          </w:tcPr>
          <w:p w14:paraId="15A0087B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377213FA" w14:textId="50D549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W FERC przewiduje się realizację projektów, których przedmiotem będą kampanie edukacyjno-informacyjne.</w:t>
            </w:r>
          </w:p>
        </w:tc>
        <w:tc>
          <w:tcPr>
            <w:tcW w:w="1290" w:type="dxa"/>
            <w:shd w:val="clear" w:color="auto" w:fill="auto"/>
          </w:tcPr>
          <w:p w14:paraId="2E7527A0" w14:textId="65BDD9B2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6691A32E" w14:textId="77777777" w:rsidTr="0045722E">
        <w:tc>
          <w:tcPr>
            <w:tcW w:w="1312" w:type="dxa"/>
            <w:shd w:val="clear" w:color="auto" w:fill="auto"/>
          </w:tcPr>
          <w:p w14:paraId="34C3E8FD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IV</w:t>
            </w:r>
          </w:p>
        </w:tc>
        <w:tc>
          <w:tcPr>
            <w:tcW w:w="1894" w:type="dxa"/>
            <w:shd w:val="clear" w:color="auto" w:fill="auto"/>
          </w:tcPr>
          <w:p w14:paraId="5ACE0681" w14:textId="734B03A5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  <w:tc>
          <w:tcPr>
            <w:tcW w:w="3275" w:type="dxa"/>
            <w:shd w:val="clear" w:color="auto" w:fill="auto"/>
          </w:tcPr>
          <w:p w14:paraId="2CDC5F7A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O ile na pozytywną opinię zasługują działania informacyjno-promocyjne związane z POPC, to wskazana jest szersza popularyzacja wiedzy o efektach realizowanych w ramach tego programu projektów (s.102)</w:t>
            </w:r>
          </w:p>
        </w:tc>
        <w:tc>
          <w:tcPr>
            <w:tcW w:w="2495" w:type="dxa"/>
            <w:shd w:val="clear" w:color="auto" w:fill="auto"/>
          </w:tcPr>
          <w:p w14:paraId="3DC3DB7A" w14:textId="77777777" w:rsidR="0045722E" w:rsidRPr="009D41A7" w:rsidRDefault="0045722E" w:rsidP="0045722E">
            <w:pPr>
              <w:spacing w:after="120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materiałów informacyjnych lub promocyjnych wydanych w formie elektronicznej</w:t>
            </w:r>
          </w:p>
          <w:p w14:paraId="1D479248" w14:textId="365E3563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1634" w:type="dxa"/>
            <w:shd w:val="clear" w:color="auto" w:fill="auto"/>
          </w:tcPr>
          <w:p w14:paraId="5DC38828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314B429F" w14:textId="2B6644D5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2F478A4E" w14:textId="010B23B0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046D8FE5" w14:textId="77777777" w:rsidTr="0045722E">
        <w:tc>
          <w:tcPr>
            <w:tcW w:w="1312" w:type="dxa"/>
            <w:shd w:val="clear" w:color="auto" w:fill="auto"/>
          </w:tcPr>
          <w:p w14:paraId="7C2E1B89" w14:textId="31EE8668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IV</w:t>
            </w:r>
          </w:p>
        </w:tc>
        <w:tc>
          <w:tcPr>
            <w:tcW w:w="1894" w:type="dxa"/>
            <w:shd w:val="clear" w:color="auto" w:fill="auto"/>
          </w:tcPr>
          <w:p w14:paraId="0FE35254" w14:textId="1FD7C47C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  <w:tc>
          <w:tcPr>
            <w:tcW w:w="3275" w:type="dxa"/>
            <w:shd w:val="clear" w:color="auto" w:fill="auto"/>
          </w:tcPr>
          <w:p w14:paraId="1EDA2839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Planowanie tematyki szkoleń powinno być oparte w większym stopniu na badaniu potrzeb beneficjentów</w:t>
            </w:r>
          </w:p>
        </w:tc>
        <w:tc>
          <w:tcPr>
            <w:tcW w:w="2495" w:type="dxa"/>
            <w:shd w:val="clear" w:color="auto" w:fill="auto"/>
          </w:tcPr>
          <w:p w14:paraId="3245E607" w14:textId="31C87D79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1634" w:type="dxa"/>
            <w:shd w:val="clear" w:color="auto" w:fill="auto"/>
          </w:tcPr>
          <w:p w14:paraId="3E9673C8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2CE4A64F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ACCF8B1" w14:textId="2CD658A4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22E" w:rsidRPr="009D41A7" w14:paraId="5EE130AE" w14:textId="77777777" w:rsidTr="0045722E">
        <w:tc>
          <w:tcPr>
            <w:tcW w:w="1312" w:type="dxa"/>
            <w:shd w:val="clear" w:color="auto" w:fill="auto"/>
          </w:tcPr>
          <w:p w14:paraId="7A3605C0" w14:textId="7513E3D3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IV</w:t>
            </w:r>
          </w:p>
        </w:tc>
        <w:tc>
          <w:tcPr>
            <w:tcW w:w="1894" w:type="dxa"/>
            <w:shd w:val="clear" w:color="auto" w:fill="auto"/>
          </w:tcPr>
          <w:p w14:paraId="0587947C" w14:textId="3399801F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  <w:tc>
          <w:tcPr>
            <w:tcW w:w="3275" w:type="dxa"/>
            <w:shd w:val="clear" w:color="auto" w:fill="auto"/>
          </w:tcPr>
          <w:p w14:paraId="3D5804BB" w14:textId="77777777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Rozszerzenie działalności POPC Wsparcie o kolejne działania związane z rozwijaniem modelu dojrzałości projektowej i </w:t>
            </w:r>
            <w:r w:rsidRPr="009D41A7">
              <w:rPr>
                <w:sz w:val="20"/>
                <w:szCs w:val="20"/>
              </w:rPr>
              <w:lastRenderedPageBreak/>
              <w:t>adresowaniem potrzeb zespołów projektowych w tym zakresie.</w:t>
            </w:r>
          </w:p>
        </w:tc>
        <w:tc>
          <w:tcPr>
            <w:tcW w:w="2495" w:type="dxa"/>
            <w:shd w:val="clear" w:color="auto" w:fill="auto"/>
          </w:tcPr>
          <w:p w14:paraId="74BA4FCC" w14:textId="711F7B3F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Liczba projektów objętych wsparciem</w:t>
            </w:r>
          </w:p>
        </w:tc>
        <w:tc>
          <w:tcPr>
            <w:tcW w:w="1634" w:type="dxa"/>
            <w:shd w:val="clear" w:color="auto" w:fill="auto"/>
          </w:tcPr>
          <w:p w14:paraId="2A944B75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161F9535" w14:textId="77777777" w:rsidR="0045722E" w:rsidRPr="009D41A7" w:rsidRDefault="0045722E" w:rsidP="0045722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4ABD397" w14:textId="193DD8F4" w:rsidR="0045722E" w:rsidRPr="009D41A7" w:rsidRDefault="0045722E" w:rsidP="0045722E">
            <w:pPr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6A0EAEB" w14:textId="6C8DF922" w:rsidR="00B96FD8" w:rsidRPr="00807CAE" w:rsidRDefault="00B96FD8" w:rsidP="00B96FD8">
      <w:pPr>
        <w:rPr>
          <w:color w:val="7030A0"/>
          <w:sz w:val="20"/>
          <w:szCs w:val="20"/>
        </w:rPr>
      </w:pPr>
    </w:p>
    <w:p w14:paraId="6FD3AF13" w14:textId="01A0C6B9" w:rsidR="00AC6622" w:rsidRDefault="00AC6622" w:rsidP="004B1605">
      <w:pPr>
        <w:rPr>
          <w:color w:val="7030A0"/>
          <w:sz w:val="20"/>
          <w:szCs w:val="20"/>
        </w:rPr>
        <w:sectPr w:rsidR="00AC6622" w:rsidSect="00A222A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F2CC77" w14:textId="77777777" w:rsidR="004B1605" w:rsidRPr="00B03D1C" w:rsidRDefault="004B1605" w:rsidP="00DA1141">
      <w:pPr>
        <w:pStyle w:val="Styl1"/>
      </w:pPr>
      <w:bookmarkStart w:id="2" w:name="_Toc120273286"/>
      <w:r w:rsidRPr="00B96FD8">
        <w:lastRenderedPageBreak/>
        <w:t>3. Wnioski ogólne</w:t>
      </w:r>
      <w:bookmarkEnd w:id="2"/>
    </w:p>
    <w:p w14:paraId="0667F5F1" w14:textId="7A0B1BC7" w:rsidR="00881E21" w:rsidRPr="00B96FD8" w:rsidRDefault="00BF0EE3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>Wnioski i rekomendacje z badań przeprowadzonych przez JE POPC miały istotny wpływ na zmiany i</w:t>
      </w:r>
      <w:r w:rsidR="003A118F" w:rsidRPr="00B96FD8">
        <w:rPr>
          <w:sz w:val="24"/>
          <w:szCs w:val="24"/>
        </w:rPr>
        <w:t> </w:t>
      </w:r>
      <w:r w:rsidRPr="00B96FD8">
        <w:rPr>
          <w:sz w:val="24"/>
          <w:szCs w:val="24"/>
        </w:rPr>
        <w:t xml:space="preserve">kształt </w:t>
      </w:r>
      <w:r w:rsidR="0013638D">
        <w:rPr>
          <w:sz w:val="24"/>
          <w:szCs w:val="24"/>
        </w:rPr>
        <w:t>Programu Operacyjnego Polska Cyfrowa</w:t>
      </w:r>
      <w:r w:rsidRPr="00B96FD8">
        <w:rPr>
          <w:sz w:val="24"/>
          <w:szCs w:val="24"/>
        </w:rPr>
        <w:t>, a także na kształt nowego programu FERC, który został zatwierdzony w dniu 18.11.2022 r. przez K</w:t>
      </w:r>
      <w:r w:rsidR="001022CB">
        <w:rPr>
          <w:sz w:val="24"/>
          <w:szCs w:val="24"/>
        </w:rPr>
        <w:t xml:space="preserve">omisję </w:t>
      </w:r>
      <w:r w:rsidRPr="00B96FD8">
        <w:rPr>
          <w:sz w:val="24"/>
          <w:szCs w:val="24"/>
        </w:rPr>
        <w:t>E</w:t>
      </w:r>
      <w:r w:rsidR="001022CB">
        <w:rPr>
          <w:sz w:val="24"/>
          <w:szCs w:val="24"/>
        </w:rPr>
        <w:t>uropejską</w:t>
      </w:r>
      <w:r w:rsidR="001022CB">
        <w:rPr>
          <w:rStyle w:val="Odwoanieprzypisudolnego"/>
          <w:sz w:val="24"/>
          <w:szCs w:val="24"/>
        </w:rPr>
        <w:footnoteReference w:id="8"/>
      </w:r>
      <w:r w:rsidRPr="00B96FD8">
        <w:rPr>
          <w:sz w:val="24"/>
          <w:szCs w:val="24"/>
        </w:rPr>
        <w:t xml:space="preserve">. </w:t>
      </w:r>
    </w:p>
    <w:p w14:paraId="161FBFAB" w14:textId="2AAA45CB" w:rsidR="00881E21" w:rsidRPr="00B96FD8" w:rsidRDefault="00BF0EE3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>Należy wskazać, że w</w:t>
      </w:r>
      <w:r w:rsidR="00881E21" w:rsidRPr="00B96FD8">
        <w:rPr>
          <w:sz w:val="24"/>
          <w:szCs w:val="24"/>
        </w:rPr>
        <w:t>iększość wniosków i rekomendacji badań zleconych przez I</w:t>
      </w:r>
      <w:r w:rsidR="00227905" w:rsidRPr="00B96FD8">
        <w:rPr>
          <w:sz w:val="24"/>
          <w:szCs w:val="24"/>
        </w:rPr>
        <w:t>Z</w:t>
      </w:r>
      <w:r w:rsidR="00881E21" w:rsidRPr="00B96FD8">
        <w:rPr>
          <w:sz w:val="24"/>
          <w:szCs w:val="24"/>
        </w:rPr>
        <w:t xml:space="preserve"> POPC miała charakter operacyjny. </w:t>
      </w:r>
      <w:r w:rsidR="00313883" w:rsidRPr="00B96FD8">
        <w:rPr>
          <w:sz w:val="24"/>
          <w:szCs w:val="24"/>
        </w:rPr>
        <w:t>W</w:t>
      </w:r>
      <w:r w:rsidR="00227905" w:rsidRPr="00B96FD8">
        <w:rPr>
          <w:sz w:val="24"/>
          <w:szCs w:val="24"/>
        </w:rPr>
        <w:t xml:space="preserve">nioski i rekomendacje wskazywały na konkretne </w:t>
      </w:r>
      <w:r w:rsidR="00881E21" w:rsidRPr="00B96FD8">
        <w:rPr>
          <w:sz w:val="24"/>
          <w:szCs w:val="24"/>
        </w:rPr>
        <w:t>działa</w:t>
      </w:r>
      <w:r w:rsidR="00227905" w:rsidRPr="00B96FD8">
        <w:rPr>
          <w:sz w:val="24"/>
          <w:szCs w:val="24"/>
        </w:rPr>
        <w:t>nia w zakresie</w:t>
      </w:r>
      <w:r w:rsidR="00881E21" w:rsidRPr="00B96FD8">
        <w:rPr>
          <w:sz w:val="24"/>
          <w:szCs w:val="24"/>
        </w:rPr>
        <w:t xml:space="preserve"> </w:t>
      </w:r>
      <w:r w:rsidR="00227905" w:rsidRPr="00B96FD8">
        <w:rPr>
          <w:sz w:val="24"/>
          <w:szCs w:val="24"/>
        </w:rPr>
        <w:t xml:space="preserve">wprowadzenia </w:t>
      </w:r>
      <w:r w:rsidR="00692230" w:rsidRPr="00B96FD8">
        <w:rPr>
          <w:sz w:val="24"/>
          <w:szCs w:val="24"/>
        </w:rPr>
        <w:t>modyfikacji</w:t>
      </w:r>
      <w:r w:rsidR="00692230">
        <w:rPr>
          <w:sz w:val="24"/>
          <w:szCs w:val="24"/>
        </w:rPr>
        <w:t xml:space="preserve"> czy</w:t>
      </w:r>
      <w:r w:rsidR="00692230" w:rsidRPr="00B96FD8">
        <w:rPr>
          <w:sz w:val="24"/>
          <w:szCs w:val="24"/>
        </w:rPr>
        <w:t xml:space="preserve"> </w:t>
      </w:r>
      <w:r w:rsidR="00227905" w:rsidRPr="00B96FD8">
        <w:rPr>
          <w:sz w:val="24"/>
          <w:szCs w:val="24"/>
        </w:rPr>
        <w:t xml:space="preserve">nowych wartości docelowych </w:t>
      </w:r>
      <w:r w:rsidR="00881E21" w:rsidRPr="00B96FD8">
        <w:rPr>
          <w:sz w:val="24"/>
          <w:szCs w:val="24"/>
        </w:rPr>
        <w:t>wskaźnik</w:t>
      </w:r>
      <w:r w:rsidR="00227905" w:rsidRPr="00B96FD8">
        <w:rPr>
          <w:sz w:val="24"/>
          <w:szCs w:val="24"/>
        </w:rPr>
        <w:t>ów</w:t>
      </w:r>
      <w:r w:rsidR="00881E21" w:rsidRPr="00B96FD8">
        <w:rPr>
          <w:sz w:val="24"/>
          <w:szCs w:val="24"/>
        </w:rPr>
        <w:t xml:space="preserve"> i </w:t>
      </w:r>
      <w:r w:rsidR="00227905" w:rsidRPr="00B96FD8">
        <w:rPr>
          <w:sz w:val="24"/>
          <w:szCs w:val="24"/>
        </w:rPr>
        <w:t xml:space="preserve">zapisów </w:t>
      </w:r>
      <w:r w:rsidR="00881E21" w:rsidRPr="00B96FD8">
        <w:rPr>
          <w:sz w:val="24"/>
          <w:szCs w:val="24"/>
        </w:rPr>
        <w:t>dokumentacj</w:t>
      </w:r>
      <w:r w:rsidR="00227905" w:rsidRPr="00B96FD8">
        <w:rPr>
          <w:sz w:val="24"/>
          <w:szCs w:val="24"/>
        </w:rPr>
        <w:t>i</w:t>
      </w:r>
      <w:r w:rsidR="00881E21" w:rsidRPr="00B96FD8">
        <w:rPr>
          <w:sz w:val="24"/>
          <w:szCs w:val="24"/>
        </w:rPr>
        <w:t xml:space="preserve"> </w:t>
      </w:r>
      <w:r w:rsidR="00313883" w:rsidRPr="00B96FD8">
        <w:rPr>
          <w:sz w:val="24"/>
          <w:szCs w:val="24"/>
        </w:rPr>
        <w:t>m.in. konkursowych</w:t>
      </w:r>
      <w:r w:rsidRPr="00B96FD8">
        <w:rPr>
          <w:sz w:val="24"/>
          <w:szCs w:val="24"/>
        </w:rPr>
        <w:t xml:space="preserve"> w POPC</w:t>
      </w:r>
      <w:r w:rsidR="00881E21" w:rsidRPr="00B96FD8">
        <w:rPr>
          <w:sz w:val="24"/>
          <w:szCs w:val="24"/>
        </w:rPr>
        <w:t>.</w:t>
      </w:r>
      <w:r w:rsidR="00227905" w:rsidRPr="00B96FD8">
        <w:rPr>
          <w:sz w:val="24"/>
          <w:szCs w:val="24"/>
        </w:rPr>
        <w:t xml:space="preserve"> Przedmiotem tego typu wniosk</w:t>
      </w:r>
      <w:r w:rsidR="00365DE7" w:rsidRPr="00B96FD8">
        <w:rPr>
          <w:sz w:val="24"/>
          <w:szCs w:val="24"/>
        </w:rPr>
        <w:t xml:space="preserve">ów </w:t>
      </w:r>
      <w:r w:rsidR="00227905" w:rsidRPr="00B96FD8">
        <w:rPr>
          <w:sz w:val="24"/>
          <w:szCs w:val="24"/>
        </w:rPr>
        <w:t xml:space="preserve">były </w:t>
      </w:r>
      <w:r w:rsidR="00313883" w:rsidRPr="00B96FD8">
        <w:rPr>
          <w:sz w:val="24"/>
          <w:szCs w:val="24"/>
        </w:rPr>
        <w:t xml:space="preserve">również </w:t>
      </w:r>
      <w:r w:rsidR="00227905" w:rsidRPr="00B96FD8">
        <w:rPr>
          <w:sz w:val="24"/>
          <w:szCs w:val="24"/>
        </w:rPr>
        <w:t>zmiany w zakresie</w:t>
      </w:r>
      <w:r w:rsidR="00313883" w:rsidRPr="00B96FD8">
        <w:rPr>
          <w:sz w:val="24"/>
          <w:szCs w:val="24"/>
        </w:rPr>
        <w:t xml:space="preserve"> realokacji </w:t>
      </w:r>
      <w:r w:rsidR="0013638D">
        <w:rPr>
          <w:sz w:val="24"/>
          <w:szCs w:val="24"/>
        </w:rPr>
        <w:t xml:space="preserve">środków </w:t>
      </w:r>
      <w:r w:rsidR="00313883" w:rsidRPr="00B96FD8">
        <w:rPr>
          <w:sz w:val="24"/>
          <w:szCs w:val="24"/>
        </w:rPr>
        <w:t>z określonych działań do innych</w:t>
      </w:r>
      <w:r w:rsidR="0013638D">
        <w:rPr>
          <w:sz w:val="24"/>
          <w:szCs w:val="24"/>
        </w:rPr>
        <w:t xml:space="preserve"> działań</w:t>
      </w:r>
      <w:r w:rsidR="00E82F99" w:rsidRPr="00B96FD8">
        <w:rPr>
          <w:sz w:val="24"/>
          <w:szCs w:val="24"/>
        </w:rPr>
        <w:t>. Większość tego typu rekomendacji została zrealizowana. Jednakże z uwagi na</w:t>
      </w:r>
      <w:r w:rsidR="00692230">
        <w:rPr>
          <w:sz w:val="24"/>
          <w:szCs w:val="24"/>
        </w:rPr>
        <w:t xml:space="preserve"> fakt,</w:t>
      </w:r>
      <w:r w:rsidR="00E82F99" w:rsidRPr="00B96FD8">
        <w:rPr>
          <w:sz w:val="24"/>
          <w:szCs w:val="24"/>
        </w:rPr>
        <w:t xml:space="preserve"> że</w:t>
      </w:r>
      <w:r w:rsidR="00EB1838">
        <w:rPr>
          <w:sz w:val="24"/>
          <w:szCs w:val="24"/>
        </w:rPr>
        <w:t> </w:t>
      </w:r>
      <w:r w:rsidR="00E82F99" w:rsidRPr="00B96FD8">
        <w:rPr>
          <w:sz w:val="24"/>
          <w:szCs w:val="24"/>
        </w:rPr>
        <w:t>tego typu wnioski i</w:t>
      </w:r>
      <w:r w:rsidR="000C3A56" w:rsidRPr="00B96FD8">
        <w:rPr>
          <w:sz w:val="24"/>
          <w:szCs w:val="24"/>
        </w:rPr>
        <w:t> </w:t>
      </w:r>
      <w:r w:rsidR="00E82F99" w:rsidRPr="00B96FD8">
        <w:rPr>
          <w:sz w:val="24"/>
          <w:szCs w:val="24"/>
        </w:rPr>
        <w:t>rekomendacje nie mają charakteru strategicznego</w:t>
      </w:r>
      <w:r w:rsidR="00692230">
        <w:rPr>
          <w:sz w:val="24"/>
          <w:szCs w:val="24"/>
        </w:rPr>
        <w:t>,</w:t>
      </w:r>
      <w:r w:rsidR="00E82F99" w:rsidRPr="00B96FD8">
        <w:rPr>
          <w:sz w:val="24"/>
          <w:szCs w:val="24"/>
        </w:rPr>
        <w:t xml:space="preserve"> nie zostały one wprowadzone do tabeli wskazanej powyżej.</w:t>
      </w:r>
    </w:p>
    <w:p w14:paraId="2E477AD2" w14:textId="17359775" w:rsidR="003B6D22" w:rsidRPr="00B96FD8" w:rsidRDefault="003B6D22" w:rsidP="003B6D22">
      <w:pPr>
        <w:rPr>
          <w:sz w:val="24"/>
          <w:szCs w:val="24"/>
        </w:rPr>
      </w:pPr>
      <w:r w:rsidRPr="00B96FD8">
        <w:rPr>
          <w:sz w:val="24"/>
          <w:szCs w:val="24"/>
        </w:rPr>
        <w:t>Najbardziej istotne rekomendacje i wnioski</w:t>
      </w:r>
      <w:r w:rsidR="00AE2447">
        <w:rPr>
          <w:sz w:val="24"/>
          <w:szCs w:val="24"/>
        </w:rPr>
        <w:t>, które zawarto w tabeli mają źródło w raportach następujących</w:t>
      </w:r>
      <w:r w:rsidRPr="00B96FD8">
        <w:rPr>
          <w:sz w:val="24"/>
          <w:szCs w:val="24"/>
        </w:rPr>
        <w:t xml:space="preserve"> badań: </w:t>
      </w:r>
      <w:bookmarkStart w:id="3" w:name="_Hlk120100637"/>
      <w:r w:rsidR="00286DDB" w:rsidRPr="00B96FD8">
        <w:rPr>
          <w:sz w:val="24"/>
          <w:szCs w:val="24"/>
        </w:rPr>
        <w:t>„</w:t>
      </w:r>
      <w:r w:rsidRPr="00B96FD8">
        <w:rPr>
          <w:sz w:val="24"/>
          <w:szCs w:val="24"/>
        </w:rPr>
        <w:t>Ewaluacja mid-term postępu rzeczowego i finansowego Programu Operacyjnego Polska Cyfrowa na lata 2014-2020”</w:t>
      </w:r>
      <w:bookmarkEnd w:id="3"/>
      <w:r w:rsidRPr="00B96FD8">
        <w:rPr>
          <w:sz w:val="24"/>
          <w:szCs w:val="24"/>
        </w:rPr>
        <w:t xml:space="preserve">, „Ewaluacja efektów realizacji I osi priorytetowej Programu Operacyjnego Polska Cyfrowa na lata 2014-2020 Powszechny dostęp do szybkiego internetu”, „Ewaluacja efektów realizacji II osi priorytetowej Programu Operacyjnego Polska Cyfrowa na lata 2014-2020 E-administracja i otwarty rząd”, „Ewaluacja efektów realizacji III osi priorytetowej Programu Operacyjnego Polska Cyfrowa na lata 2014-2020 Cyfrowe kompetencje społeczeństwa” </w:t>
      </w:r>
      <w:r w:rsidR="0013638D">
        <w:rPr>
          <w:sz w:val="24"/>
          <w:szCs w:val="24"/>
        </w:rPr>
        <w:t>o</w:t>
      </w:r>
      <w:r w:rsidRPr="00B96FD8">
        <w:rPr>
          <w:sz w:val="24"/>
          <w:szCs w:val="24"/>
        </w:rPr>
        <w:t>raz „Ewaluacja efektów realizacji IV osi priorytetowej Programu Operacyjnego Polska Cyfrowa na lata 2014-2020 Pomoc Techniczna”.</w:t>
      </w:r>
    </w:p>
    <w:p w14:paraId="0AA1AA77" w14:textId="5819BC24" w:rsidR="00BF0EE3" w:rsidRDefault="00286DDB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>Istotnym wnioskiem, któr</w:t>
      </w:r>
      <w:r w:rsidR="0013638D">
        <w:rPr>
          <w:sz w:val="24"/>
          <w:szCs w:val="24"/>
        </w:rPr>
        <w:t>y</w:t>
      </w:r>
      <w:r w:rsidRPr="00B96FD8">
        <w:rPr>
          <w:sz w:val="24"/>
          <w:szCs w:val="24"/>
        </w:rPr>
        <w:t xml:space="preserve"> ma ogólny charakter dotyczący całego </w:t>
      </w:r>
      <w:r w:rsidR="0013638D">
        <w:rPr>
          <w:sz w:val="24"/>
          <w:szCs w:val="24"/>
        </w:rPr>
        <w:t>P</w:t>
      </w:r>
      <w:r w:rsidRPr="00B96FD8">
        <w:rPr>
          <w:sz w:val="24"/>
          <w:szCs w:val="24"/>
        </w:rPr>
        <w:t>rogramu jest pozytywna ocena dwustopniowej struktury instytucjonalnej POPC.</w:t>
      </w:r>
      <w:r w:rsidR="00834214" w:rsidRPr="00B96FD8">
        <w:rPr>
          <w:sz w:val="24"/>
          <w:szCs w:val="24"/>
        </w:rPr>
        <w:t xml:space="preserve"> Zdaniem </w:t>
      </w:r>
      <w:proofErr w:type="spellStart"/>
      <w:r w:rsidR="00834214" w:rsidRPr="00B96FD8">
        <w:rPr>
          <w:sz w:val="24"/>
          <w:szCs w:val="24"/>
        </w:rPr>
        <w:t>Ewaluatora</w:t>
      </w:r>
      <w:proofErr w:type="spellEnd"/>
      <w:r w:rsidRPr="00B96FD8">
        <w:rPr>
          <w:sz w:val="24"/>
          <w:szCs w:val="24"/>
        </w:rPr>
        <w:t xml:space="preserve"> </w:t>
      </w:r>
      <w:r w:rsidR="00834214" w:rsidRPr="00B96FD8">
        <w:rPr>
          <w:sz w:val="24"/>
          <w:szCs w:val="24"/>
        </w:rPr>
        <w:t xml:space="preserve">system instytucjonalny sprzyjał sprawnemu wdrażaniu POPC. Przyczyniła się do tego spłaszczona struktura zarządzania </w:t>
      </w:r>
      <w:r w:rsidR="0013638D">
        <w:rPr>
          <w:sz w:val="24"/>
          <w:szCs w:val="24"/>
        </w:rPr>
        <w:t>P</w:t>
      </w:r>
      <w:r w:rsidR="00834214" w:rsidRPr="00B96FD8">
        <w:rPr>
          <w:sz w:val="24"/>
          <w:szCs w:val="24"/>
        </w:rPr>
        <w:t xml:space="preserve">rogramem polegająca na występowaniu jedynie 2 poziomów zarządzania: instytucji zarządzającej i instytucji pośredniczącej. </w:t>
      </w:r>
      <w:r w:rsidR="003A118F" w:rsidRPr="00B96FD8">
        <w:rPr>
          <w:sz w:val="24"/>
          <w:szCs w:val="24"/>
        </w:rPr>
        <w:t>Co jest istotne, t</w:t>
      </w:r>
      <w:r w:rsidRPr="00B96FD8">
        <w:rPr>
          <w:sz w:val="24"/>
          <w:szCs w:val="24"/>
        </w:rPr>
        <w:t xml:space="preserve">aką strukturę planuje się utrzymać przy </w:t>
      </w:r>
      <w:r w:rsidR="0013638D">
        <w:rPr>
          <w:sz w:val="24"/>
          <w:szCs w:val="24"/>
        </w:rPr>
        <w:t>wdrażaniu</w:t>
      </w:r>
      <w:r w:rsidRPr="00B96FD8">
        <w:rPr>
          <w:sz w:val="24"/>
          <w:szCs w:val="24"/>
        </w:rPr>
        <w:t xml:space="preserve"> program</w:t>
      </w:r>
      <w:r w:rsidR="0013638D">
        <w:rPr>
          <w:sz w:val="24"/>
          <w:szCs w:val="24"/>
        </w:rPr>
        <w:t>u</w:t>
      </w:r>
      <w:r w:rsidRPr="00B96FD8">
        <w:rPr>
          <w:sz w:val="24"/>
          <w:szCs w:val="24"/>
        </w:rPr>
        <w:t xml:space="preserve"> FERC. </w:t>
      </w:r>
    </w:p>
    <w:p w14:paraId="6E539388" w14:textId="7E002836" w:rsidR="004F29B7" w:rsidRPr="00B96FD8" w:rsidRDefault="004F29B7" w:rsidP="004B1605">
      <w:pPr>
        <w:rPr>
          <w:sz w:val="24"/>
          <w:szCs w:val="24"/>
        </w:rPr>
      </w:pPr>
      <w:r>
        <w:rPr>
          <w:sz w:val="24"/>
          <w:szCs w:val="24"/>
        </w:rPr>
        <w:t>Należy również wskazać na istotne rekomendacje, które miały wpływ na wdrażanie Programu. Były to rekomendacje dotyczące realokacji środków pomiędzy osiami oraz rekomendacje w zakresie zmian (wprowadzenia nowych/ usunięcia/ zmian wartości docelowych) wskaźników. Ich efektem było prowadzenie analiz i dyskusji z instytucjami wdrażającymi Program, następnie podjęcie negocjacji z KE i zmiany w zapisach dokumentu programowego.</w:t>
      </w:r>
    </w:p>
    <w:p w14:paraId="1B993455" w14:textId="254087EB" w:rsidR="00BF0EE3" w:rsidRPr="00B96FD8" w:rsidRDefault="00286DDB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 xml:space="preserve">Kolejne wnioski </w:t>
      </w:r>
      <w:r w:rsidR="00573592" w:rsidRPr="00B96FD8">
        <w:rPr>
          <w:sz w:val="24"/>
          <w:szCs w:val="24"/>
        </w:rPr>
        <w:t xml:space="preserve">i rekomendacje </w:t>
      </w:r>
      <w:r w:rsidRPr="00B96FD8">
        <w:rPr>
          <w:sz w:val="24"/>
          <w:szCs w:val="24"/>
        </w:rPr>
        <w:t>wskazane w tabeli dotyczą osi I POPC</w:t>
      </w:r>
      <w:r w:rsidR="00573592" w:rsidRPr="00B96FD8">
        <w:rPr>
          <w:sz w:val="24"/>
          <w:szCs w:val="24"/>
        </w:rPr>
        <w:t>. Są one powiązane przede wszystkim z realizacją</w:t>
      </w:r>
      <w:r w:rsidRPr="00B96FD8">
        <w:rPr>
          <w:sz w:val="24"/>
          <w:szCs w:val="24"/>
        </w:rPr>
        <w:t xml:space="preserve"> wskaźnik</w:t>
      </w:r>
      <w:r w:rsidR="00573592" w:rsidRPr="00B96FD8">
        <w:rPr>
          <w:sz w:val="24"/>
          <w:szCs w:val="24"/>
        </w:rPr>
        <w:t>ów</w:t>
      </w:r>
      <w:r w:rsidRPr="00B96FD8">
        <w:rPr>
          <w:sz w:val="24"/>
          <w:szCs w:val="24"/>
        </w:rPr>
        <w:t xml:space="preserve"> produktu (Dodatkowe gospodarstwa domowe objęte szerokopasmowym dostępem do sieci o przepustowości co najmniej 30 Mb/s) i</w:t>
      </w:r>
      <w:r w:rsidR="00546FD9">
        <w:rPr>
          <w:sz w:val="24"/>
          <w:szCs w:val="24"/>
        </w:rPr>
        <w:t> </w:t>
      </w:r>
      <w:r w:rsidRPr="00B96FD8">
        <w:rPr>
          <w:sz w:val="24"/>
          <w:szCs w:val="24"/>
        </w:rPr>
        <w:t xml:space="preserve">rezultatu </w:t>
      </w:r>
      <w:r w:rsidR="00573592" w:rsidRPr="00B96FD8">
        <w:rPr>
          <w:sz w:val="24"/>
          <w:szCs w:val="24"/>
        </w:rPr>
        <w:t xml:space="preserve">(Gospodarstwa domowe w zasięgu dostępu do internetu o przepustowości co </w:t>
      </w:r>
      <w:r w:rsidR="00573592" w:rsidRPr="00B96FD8">
        <w:rPr>
          <w:sz w:val="24"/>
          <w:szCs w:val="24"/>
        </w:rPr>
        <w:lastRenderedPageBreak/>
        <w:t xml:space="preserve">najmniej 30 Mb/s EAC). </w:t>
      </w:r>
      <w:r w:rsidR="00365DE7" w:rsidRPr="00B96FD8">
        <w:rPr>
          <w:sz w:val="24"/>
          <w:szCs w:val="24"/>
        </w:rPr>
        <w:t xml:space="preserve">Zapisy raportów z </w:t>
      </w:r>
      <w:r w:rsidR="00573592" w:rsidRPr="00B96FD8">
        <w:rPr>
          <w:sz w:val="24"/>
          <w:szCs w:val="24"/>
        </w:rPr>
        <w:t xml:space="preserve">badań potwierdzają, </w:t>
      </w:r>
      <w:r w:rsidR="00087978" w:rsidRPr="00087978">
        <w:rPr>
          <w:sz w:val="24"/>
          <w:szCs w:val="24"/>
        </w:rPr>
        <w:t>wskazany cel był systematycznie realizowany przez cały dotychczasowy okres wdrażania Programu, a</w:t>
      </w:r>
      <w:r w:rsidR="001B3464">
        <w:rPr>
          <w:sz w:val="24"/>
          <w:szCs w:val="24"/>
        </w:rPr>
        <w:t> </w:t>
      </w:r>
      <w:r w:rsidR="00087978" w:rsidRPr="00087978">
        <w:rPr>
          <w:sz w:val="24"/>
          <w:szCs w:val="24"/>
        </w:rPr>
        <w:t>wdrożone przedsięwzięcia w dużym stopniu wpłynęły na jego realizację</w:t>
      </w:r>
      <w:r w:rsidR="0013638D">
        <w:rPr>
          <w:sz w:val="24"/>
          <w:szCs w:val="24"/>
        </w:rPr>
        <w:t>.</w:t>
      </w:r>
      <w:r w:rsidR="00087978" w:rsidRPr="00087978" w:rsidDel="00087978">
        <w:rPr>
          <w:sz w:val="24"/>
          <w:szCs w:val="24"/>
        </w:rPr>
        <w:t xml:space="preserve"> </w:t>
      </w:r>
      <w:r w:rsidR="005F3353">
        <w:rPr>
          <w:sz w:val="24"/>
          <w:szCs w:val="24"/>
        </w:rPr>
        <w:t>W</w:t>
      </w:r>
      <w:r w:rsidR="005F3353" w:rsidRPr="005F3353">
        <w:rPr>
          <w:sz w:val="24"/>
          <w:szCs w:val="24"/>
        </w:rPr>
        <w:t xml:space="preserve">ydatkowanie środków w ramach I Osi </w:t>
      </w:r>
      <w:r w:rsidR="005F3353">
        <w:rPr>
          <w:sz w:val="24"/>
          <w:szCs w:val="24"/>
        </w:rPr>
        <w:t xml:space="preserve">POPC </w:t>
      </w:r>
      <w:r w:rsidR="005F3353" w:rsidRPr="005F3353">
        <w:rPr>
          <w:sz w:val="24"/>
          <w:szCs w:val="24"/>
        </w:rPr>
        <w:t>było efektywne i przyniosło wymierne korzyści dla beneficjentów i odbiorców ostatecznych wsparcia.</w:t>
      </w:r>
      <w:r w:rsidR="005F3353">
        <w:rPr>
          <w:sz w:val="24"/>
          <w:szCs w:val="24"/>
        </w:rPr>
        <w:t xml:space="preserve"> Jednakże, </w:t>
      </w:r>
      <w:r w:rsidR="00573592" w:rsidRPr="00B96FD8">
        <w:rPr>
          <w:sz w:val="24"/>
          <w:szCs w:val="24"/>
        </w:rPr>
        <w:t>cel na rok 2020 założon</w:t>
      </w:r>
      <w:r w:rsidR="005F3353">
        <w:rPr>
          <w:sz w:val="24"/>
          <w:szCs w:val="24"/>
        </w:rPr>
        <w:t>y</w:t>
      </w:r>
      <w:r w:rsidR="00573592" w:rsidRPr="00B96FD8">
        <w:rPr>
          <w:sz w:val="24"/>
          <w:szCs w:val="24"/>
        </w:rPr>
        <w:t xml:space="preserve"> w</w:t>
      </w:r>
      <w:r w:rsidR="001B3464">
        <w:rPr>
          <w:sz w:val="24"/>
          <w:szCs w:val="24"/>
        </w:rPr>
        <w:t> </w:t>
      </w:r>
      <w:r w:rsidR="00573592" w:rsidRPr="00B96FD8">
        <w:rPr>
          <w:sz w:val="24"/>
          <w:szCs w:val="24"/>
        </w:rPr>
        <w:t>Europejskiej Agendzie Cyfrowej</w:t>
      </w:r>
      <w:r w:rsidR="005F3353">
        <w:rPr>
          <w:sz w:val="24"/>
          <w:szCs w:val="24"/>
        </w:rPr>
        <w:t>, który równocześnie stanowi cel strategiczny dla POPC: objęcie 100% g</w:t>
      </w:r>
      <w:r w:rsidR="005F3353" w:rsidRPr="005F3353">
        <w:rPr>
          <w:sz w:val="24"/>
          <w:szCs w:val="24"/>
        </w:rPr>
        <w:t>ospodarstw domow</w:t>
      </w:r>
      <w:r w:rsidR="0013638D">
        <w:rPr>
          <w:sz w:val="24"/>
          <w:szCs w:val="24"/>
        </w:rPr>
        <w:t>ych</w:t>
      </w:r>
      <w:r w:rsidR="005F3353" w:rsidRPr="005F3353">
        <w:rPr>
          <w:sz w:val="24"/>
          <w:szCs w:val="24"/>
        </w:rPr>
        <w:t xml:space="preserve"> w zasięgu dostępu do internetu o przepustowości co najmniej 30 Mb/s </w:t>
      </w:r>
      <w:r w:rsidR="005F3353">
        <w:rPr>
          <w:sz w:val="24"/>
          <w:szCs w:val="24"/>
        </w:rPr>
        <w:t>nie został zrealizowany</w:t>
      </w:r>
      <w:r w:rsidR="00573592" w:rsidRPr="00B96FD8">
        <w:rPr>
          <w:sz w:val="24"/>
          <w:szCs w:val="24"/>
        </w:rPr>
        <w:t xml:space="preserve">. </w:t>
      </w:r>
      <w:r w:rsidR="00365DE7" w:rsidRPr="00B96FD8">
        <w:rPr>
          <w:sz w:val="24"/>
          <w:szCs w:val="24"/>
        </w:rPr>
        <w:t>Dlatego też, w</w:t>
      </w:r>
      <w:r w:rsidR="00573592" w:rsidRPr="00B96FD8">
        <w:rPr>
          <w:sz w:val="24"/>
          <w:szCs w:val="24"/>
        </w:rPr>
        <w:t>ciąż są konieczne nakłady na internet szerokopasmowy. Wnioski wskazujące na model aukcyjny</w:t>
      </w:r>
      <w:r w:rsidR="00365DE7" w:rsidRPr="00B96FD8">
        <w:rPr>
          <w:sz w:val="24"/>
          <w:szCs w:val="24"/>
        </w:rPr>
        <w:t>, kontynuowanie wsparcia doradczego</w:t>
      </w:r>
      <w:r w:rsidR="00573592" w:rsidRPr="00B96FD8">
        <w:rPr>
          <w:sz w:val="24"/>
          <w:szCs w:val="24"/>
        </w:rPr>
        <w:t xml:space="preserve"> czy zwiększenie monitoringu w IF </w:t>
      </w:r>
      <w:r w:rsidR="00767DD7">
        <w:rPr>
          <w:sz w:val="24"/>
          <w:szCs w:val="24"/>
        </w:rPr>
        <w:t xml:space="preserve">w POPC </w:t>
      </w:r>
      <w:r w:rsidR="00573592" w:rsidRPr="00B96FD8">
        <w:rPr>
          <w:sz w:val="24"/>
          <w:szCs w:val="24"/>
        </w:rPr>
        <w:t>mają to zadanie ułatwić.</w:t>
      </w:r>
    </w:p>
    <w:p w14:paraId="6BDC3993" w14:textId="67138F1C" w:rsidR="00834214" w:rsidRPr="00B96FD8" w:rsidRDefault="00834214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 xml:space="preserve">Szczególnie należy podkreślić walor modelu aukcyjnego. Zgodnie z raportem ewaluacji </w:t>
      </w:r>
      <w:proofErr w:type="spellStart"/>
      <w:r w:rsidRPr="00B96FD8">
        <w:rPr>
          <w:sz w:val="24"/>
          <w:szCs w:val="24"/>
        </w:rPr>
        <w:t>midterm</w:t>
      </w:r>
      <w:proofErr w:type="spellEnd"/>
      <w:r w:rsidRPr="00B96FD8">
        <w:rPr>
          <w:sz w:val="24"/>
          <w:szCs w:val="24"/>
        </w:rPr>
        <w:t xml:space="preserve"> na wysoką ocenę zasługiwał aukcyjny system wyboru projektów, który premiował tych beneficjentów działania 1.1 POPC, którzy zadeklarowali wyższe wartości wskaźników kosztem mniejszej dotacji. Taki inteligentny sposób wyboru projektów był jednym z</w:t>
      </w:r>
      <w:r w:rsidR="001B3464">
        <w:rPr>
          <w:sz w:val="24"/>
          <w:szCs w:val="24"/>
        </w:rPr>
        <w:t> </w:t>
      </w:r>
      <w:r w:rsidRPr="00B96FD8">
        <w:rPr>
          <w:sz w:val="24"/>
          <w:szCs w:val="24"/>
        </w:rPr>
        <w:t xml:space="preserve">czynników, który umożliwił przekroczenie wskaźnika, choć na samym początku niektórzy operatorzy telekomunikacyjni kwestionowali założenia </w:t>
      </w:r>
      <w:r w:rsidR="0013638D">
        <w:rPr>
          <w:sz w:val="24"/>
          <w:szCs w:val="24"/>
        </w:rPr>
        <w:t>P</w:t>
      </w:r>
      <w:r w:rsidRPr="00B96FD8">
        <w:rPr>
          <w:sz w:val="24"/>
          <w:szCs w:val="24"/>
        </w:rPr>
        <w:t>rogramu jako nierealistyczne i niemożliwe do osiągnięcia.</w:t>
      </w:r>
    </w:p>
    <w:p w14:paraId="0346BC28" w14:textId="27D137C0" w:rsidR="00F82FD1" w:rsidRPr="00B96FD8" w:rsidRDefault="00F82FD1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 xml:space="preserve">W przypadku </w:t>
      </w:r>
      <w:r w:rsidR="00B22463" w:rsidRPr="00B96FD8">
        <w:rPr>
          <w:sz w:val="24"/>
          <w:szCs w:val="24"/>
        </w:rPr>
        <w:t>osi II POPC</w:t>
      </w:r>
      <w:r w:rsidR="00AE2447">
        <w:rPr>
          <w:sz w:val="24"/>
          <w:szCs w:val="24"/>
        </w:rPr>
        <w:t>, d</w:t>
      </w:r>
      <w:r w:rsidR="00AE2447" w:rsidRPr="00AE2447">
        <w:rPr>
          <w:sz w:val="24"/>
          <w:szCs w:val="24"/>
        </w:rPr>
        <w:t xml:space="preserve">ziałania w zakresie </w:t>
      </w:r>
      <w:r w:rsidR="00AE2447">
        <w:rPr>
          <w:sz w:val="24"/>
          <w:szCs w:val="24"/>
        </w:rPr>
        <w:t xml:space="preserve">zrealizowanych </w:t>
      </w:r>
      <w:r w:rsidR="00AE2447" w:rsidRPr="00AE2447">
        <w:rPr>
          <w:sz w:val="24"/>
          <w:szCs w:val="24"/>
        </w:rPr>
        <w:t xml:space="preserve">nowych </w:t>
      </w:r>
      <w:r w:rsidR="00AE2447">
        <w:rPr>
          <w:sz w:val="24"/>
          <w:szCs w:val="24"/>
        </w:rPr>
        <w:t>e-</w:t>
      </w:r>
      <w:r w:rsidR="00AE2447" w:rsidRPr="00AE2447">
        <w:rPr>
          <w:sz w:val="24"/>
          <w:szCs w:val="24"/>
        </w:rPr>
        <w:t>usług, w bardzo dużym stopniu przyczyniły się do poszerzenia zakresu spraw, które obywatele, w tym przedsiębiorcy, mogą załatwić drogą elektroniczną (takich jak: wypełnianie deklaracji skarbowych, składanie wniosków w ramach PFRON, składanie wniosków o finansowanie projektów naukowych, dostęp do dokumentów cyfrowych będących częścią akt sądowych, itd.).</w:t>
      </w:r>
      <w:r w:rsidR="00AE2447">
        <w:rPr>
          <w:sz w:val="24"/>
          <w:szCs w:val="24"/>
        </w:rPr>
        <w:t xml:space="preserve"> Jednakże, wciąż </w:t>
      </w:r>
      <w:r w:rsidR="00AE2447" w:rsidRPr="00AE2447">
        <w:rPr>
          <w:sz w:val="24"/>
          <w:szCs w:val="24"/>
        </w:rPr>
        <w:t>występują potrzeby w</w:t>
      </w:r>
      <w:r w:rsidR="001B3464">
        <w:rPr>
          <w:sz w:val="24"/>
          <w:szCs w:val="24"/>
        </w:rPr>
        <w:t> </w:t>
      </w:r>
      <w:r w:rsidR="00AE2447" w:rsidRPr="00AE2447">
        <w:rPr>
          <w:sz w:val="24"/>
          <w:szCs w:val="24"/>
        </w:rPr>
        <w:t>zakresie wdrożenia dodatkowych e-usług</w:t>
      </w:r>
      <w:r w:rsidR="00AE2447">
        <w:rPr>
          <w:sz w:val="24"/>
          <w:szCs w:val="24"/>
        </w:rPr>
        <w:t xml:space="preserve">. Dlatego też </w:t>
      </w:r>
      <w:r w:rsidR="00B22463" w:rsidRPr="00B96FD8">
        <w:rPr>
          <w:sz w:val="24"/>
          <w:szCs w:val="24"/>
        </w:rPr>
        <w:t>rekomendacje wskazują również na konieczność kontynuacji wsparcia w</w:t>
      </w:r>
      <w:r w:rsidR="00930082" w:rsidRPr="00B96FD8">
        <w:rPr>
          <w:sz w:val="24"/>
          <w:szCs w:val="24"/>
        </w:rPr>
        <w:t> </w:t>
      </w:r>
      <w:r w:rsidR="0013638D">
        <w:rPr>
          <w:sz w:val="24"/>
          <w:szCs w:val="24"/>
        </w:rPr>
        <w:t>P</w:t>
      </w:r>
      <w:r w:rsidR="00B22463" w:rsidRPr="00B96FD8">
        <w:rPr>
          <w:sz w:val="24"/>
          <w:szCs w:val="24"/>
        </w:rPr>
        <w:t>rogramie w kolejnej perspektywie finansowej. Pomimo realizacji wskaźników z</w:t>
      </w:r>
      <w:r w:rsidR="005F3353">
        <w:rPr>
          <w:sz w:val="24"/>
          <w:szCs w:val="24"/>
        </w:rPr>
        <w:t> </w:t>
      </w:r>
      <w:r w:rsidR="00B22463" w:rsidRPr="00B96FD8">
        <w:rPr>
          <w:sz w:val="24"/>
          <w:szCs w:val="24"/>
        </w:rPr>
        <w:t>zakresu celu szczegółowego 2: Wysoka dostępność i jakość e-usług publicznych, identyfikowane są bardzo duże potrzeby w zakresie wdrażania usług elektronicznych</w:t>
      </w:r>
      <w:r w:rsidR="00C81007" w:rsidRPr="00B96FD8">
        <w:rPr>
          <w:sz w:val="24"/>
          <w:szCs w:val="24"/>
        </w:rPr>
        <w:t xml:space="preserve">. Występuje m.in. znaczna skala potrzeb w odniesieniu do digitalizacji posiadanych np. zasobów kultury. </w:t>
      </w:r>
      <w:r w:rsidR="005F3353">
        <w:rPr>
          <w:sz w:val="24"/>
          <w:szCs w:val="24"/>
        </w:rPr>
        <w:t>Mając to na uwadze, nowy program</w:t>
      </w:r>
      <w:r w:rsidR="00C81007" w:rsidRPr="00B96FD8">
        <w:rPr>
          <w:sz w:val="24"/>
          <w:szCs w:val="24"/>
        </w:rPr>
        <w:t xml:space="preserve"> FERC w tym zakresie stanowi kontynuację i jest swego rodzaju wdrożeniem ww. rekomendacji.</w:t>
      </w:r>
    </w:p>
    <w:p w14:paraId="596E6FB3" w14:textId="4C56B216" w:rsidR="00F81F07" w:rsidRPr="00B96FD8" w:rsidRDefault="00C81007" w:rsidP="00E42A50">
      <w:pPr>
        <w:rPr>
          <w:sz w:val="24"/>
          <w:szCs w:val="24"/>
        </w:rPr>
      </w:pPr>
      <w:r w:rsidRPr="00B96FD8">
        <w:rPr>
          <w:sz w:val="24"/>
          <w:szCs w:val="24"/>
        </w:rPr>
        <w:t>W zakresie osi III należy wskazać,</w:t>
      </w:r>
      <w:r w:rsidR="00F81F07" w:rsidRPr="00B96FD8">
        <w:rPr>
          <w:sz w:val="24"/>
          <w:szCs w:val="24"/>
        </w:rPr>
        <w:t xml:space="preserve"> że pojawiły się rekomendacje dotyczące kontynuacji dotychczasowego wsparcia szkoleniowego w przyszłej perspektywie. </w:t>
      </w:r>
      <w:r w:rsidR="00E42A50" w:rsidRPr="00B96FD8">
        <w:rPr>
          <w:sz w:val="24"/>
          <w:szCs w:val="24"/>
        </w:rPr>
        <w:t>Zgodnie z</w:t>
      </w:r>
      <w:r w:rsidR="00DA4601">
        <w:rPr>
          <w:sz w:val="24"/>
          <w:szCs w:val="24"/>
        </w:rPr>
        <w:t>e</w:t>
      </w:r>
      <w:r w:rsidR="00E42A50" w:rsidRPr="00B96FD8">
        <w:rPr>
          <w:sz w:val="24"/>
          <w:szCs w:val="24"/>
        </w:rPr>
        <w:t xml:space="preserve"> statystyką publiczną w Polsce</w:t>
      </w:r>
      <w:r w:rsidR="00DA4601">
        <w:rPr>
          <w:sz w:val="24"/>
          <w:szCs w:val="24"/>
        </w:rPr>
        <w:t>,</w:t>
      </w:r>
      <w:r w:rsidR="00E42A50" w:rsidRPr="00B96FD8">
        <w:rPr>
          <w:sz w:val="24"/>
          <w:szCs w:val="24"/>
        </w:rPr>
        <w:t xml:space="preserve"> pomimo znaczących wzrostów w ubiegłych latach, indeks umiejętności cyfrowych wskazuje na wciąż niski odsetek osób posiadających co najmniej podstawowe umiejętności cyfrowe. Należy </w:t>
      </w:r>
      <w:r w:rsidR="00EE16B7" w:rsidRPr="00B96FD8">
        <w:rPr>
          <w:sz w:val="24"/>
          <w:szCs w:val="24"/>
        </w:rPr>
        <w:t xml:space="preserve">równocześnie </w:t>
      </w:r>
      <w:r w:rsidR="008B6B4A">
        <w:rPr>
          <w:sz w:val="24"/>
          <w:szCs w:val="24"/>
        </w:rPr>
        <w:t>podkreślić</w:t>
      </w:r>
      <w:r w:rsidR="00E42A50" w:rsidRPr="00B96FD8">
        <w:rPr>
          <w:sz w:val="24"/>
          <w:szCs w:val="24"/>
        </w:rPr>
        <w:t xml:space="preserve">, że podnoszenie umiejętności cyfrowych jest </w:t>
      </w:r>
      <w:r w:rsidR="00EE16B7" w:rsidRPr="00B96FD8">
        <w:rPr>
          <w:sz w:val="24"/>
          <w:szCs w:val="24"/>
        </w:rPr>
        <w:t xml:space="preserve">związane ze zmieniającymi się dynamicznie zagadnieniami dotyczącymi ICT. </w:t>
      </w:r>
      <w:r w:rsidR="00096B5D">
        <w:rPr>
          <w:sz w:val="24"/>
          <w:szCs w:val="24"/>
        </w:rPr>
        <w:t xml:space="preserve">Definicje i elementy wchodzące w skład powyższych umiejętności wciąż się zmieniają. </w:t>
      </w:r>
      <w:r w:rsidR="00E42A50" w:rsidRPr="00B96FD8">
        <w:rPr>
          <w:sz w:val="24"/>
          <w:szCs w:val="24"/>
        </w:rPr>
        <w:t>Wskazują m.in. na to działania Eurostatu, który w</w:t>
      </w:r>
      <w:r w:rsidR="00A222A8">
        <w:rPr>
          <w:sz w:val="24"/>
          <w:szCs w:val="24"/>
        </w:rPr>
        <w:t> </w:t>
      </w:r>
      <w:r w:rsidR="00E42A50" w:rsidRPr="00B96FD8">
        <w:rPr>
          <w:sz w:val="24"/>
          <w:szCs w:val="24"/>
        </w:rPr>
        <w:t xml:space="preserve">ciągu okresu wdrażania </w:t>
      </w:r>
      <w:r w:rsidR="003A118F" w:rsidRPr="00B96FD8">
        <w:rPr>
          <w:sz w:val="24"/>
          <w:szCs w:val="24"/>
        </w:rPr>
        <w:t>POPC</w:t>
      </w:r>
      <w:r w:rsidR="00E42A50" w:rsidRPr="00B96FD8">
        <w:rPr>
          <w:sz w:val="24"/>
          <w:szCs w:val="24"/>
        </w:rPr>
        <w:t xml:space="preserve"> dwukrotnie </w:t>
      </w:r>
      <w:r w:rsidR="00096B5D">
        <w:rPr>
          <w:sz w:val="24"/>
          <w:szCs w:val="24"/>
        </w:rPr>
        <w:t>modyfikował</w:t>
      </w:r>
      <w:r w:rsidR="00096B5D" w:rsidRPr="00B96FD8">
        <w:rPr>
          <w:sz w:val="24"/>
          <w:szCs w:val="24"/>
        </w:rPr>
        <w:t xml:space="preserve"> </w:t>
      </w:r>
      <w:r w:rsidR="00E42A50" w:rsidRPr="00B96FD8">
        <w:rPr>
          <w:sz w:val="24"/>
          <w:szCs w:val="24"/>
        </w:rPr>
        <w:t xml:space="preserve">metodę pomiaru wskaźników dotyczących umiejętności internetowych/cyfrowych. </w:t>
      </w:r>
      <w:r w:rsidR="00D54AAD">
        <w:rPr>
          <w:sz w:val="24"/>
          <w:szCs w:val="24"/>
        </w:rPr>
        <w:t xml:space="preserve">W ramach POPC </w:t>
      </w:r>
      <w:r w:rsidR="003A118F" w:rsidRPr="00B96FD8">
        <w:rPr>
          <w:sz w:val="24"/>
          <w:szCs w:val="24"/>
        </w:rPr>
        <w:t>stanowi to przeszkodę w porównywaniu i</w:t>
      </w:r>
      <w:r w:rsidR="001B3464">
        <w:rPr>
          <w:sz w:val="24"/>
          <w:szCs w:val="24"/>
        </w:rPr>
        <w:t> </w:t>
      </w:r>
      <w:r w:rsidR="003A118F" w:rsidRPr="00B96FD8">
        <w:rPr>
          <w:sz w:val="24"/>
          <w:szCs w:val="24"/>
        </w:rPr>
        <w:t>w</w:t>
      </w:r>
      <w:r w:rsidR="001B3464">
        <w:rPr>
          <w:sz w:val="24"/>
          <w:szCs w:val="24"/>
        </w:rPr>
        <w:t> </w:t>
      </w:r>
      <w:r w:rsidR="003A118F" w:rsidRPr="00B96FD8">
        <w:rPr>
          <w:sz w:val="24"/>
          <w:szCs w:val="24"/>
        </w:rPr>
        <w:t xml:space="preserve">ocenie wdrażania osi III POPC. </w:t>
      </w:r>
      <w:r w:rsidR="00EE16B7" w:rsidRPr="00B96FD8">
        <w:rPr>
          <w:sz w:val="24"/>
          <w:szCs w:val="24"/>
        </w:rPr>
        <w:t xml:space="preserve">Informacje o </w:t>
      </w:r>
      <w:r w:rsidR="003A118F" w:rsidRPr="00B96FD8">
        <w:rPr>
          <w:sz w:val="24"/>
          <w:szCs w:val="24"/>
        </w:rPr>
        <w:t>ww. zmianach</w:t>
      </w:r>
      <w:r w:rsidR="00EE16B7" w:rsidRPr="00B96FD8">
        <w:rPr>
          <w:sz w:val="24"/>
          <w:szCs w:val="24"/>
        </w:rPr>
        <w:t xml:space="preserve"> można również znaleźć w</w:t>
      </w:r>
      <w:r w:rsidR="003A118F" w:rsidRPr="00B96FD8">
        <w:rPr>
          <w:sz w:val="24"/>
          <w:szCs w:val="24"/>
        </w:rPr>
        <w:t> </w:t>
      </w:r>
      <w:r w:rsidR="00096B5D">
        <w:rPr>
          <w:sz w:val="24"/>
          <w:szCs w:val="24"/>
        </w:rPr>
        <w:t>ewaluacji</w:t>
      </w:r>
      <w:r w:rsidR="00096B5D" w:rsidRPr="00B96FD8">
        <w:rPr>
          <w:sz w:val="24"/>
          <w:szCs w:val="24"/>
        </w:rPr>
        <w:t xml:space="preserve"> </w:t>
      </w:r>
      <w:r w:rsidR="00EE16B7" w:rsidRPr="00B96FD8">
        <w:rPr>
          <w:sz w:val="24"/>
          <w:szCs w:val="24"/>
        </w:rPr>
        <w:t>osi III POPC.</w:t>
      </w:r>
      <w:r w:rsidR="003A118F" w:rsidRPr="00B96FD8">
        <w:rPr>
          <w:sz w:val="24"/>
          <w:szCs w:val="24"/>
        </w:rPr>
        <w:t xml:space="preserve"> </w:t>
      </w:r>
    </w:p>
    <w:p w14:paraId="6C90B13F" w14:textId="746609CC" w:rsidR="008B6B4A" w:rsidRPr="008B6B4A" w:rsidRDefault="00E42A50" w:rsidP="008B6B4A">
      <w:pPr>
        <w:rPr>
          <w:sz w:val="24"/>
          <w:szCs w:val="24"/>
        </w:rPr>
      </w:pPr>
      <w:r w:rsidRPr="00B96FD8">
        <w:rPr>
          <w:sz w:val="24"/>
          <w:szCs w:val="24"/>
        </w:rPr>
        <w:lastRenderedPageBreak/>
        <w:t xml:space="preserve">W trakcie programowania </w:t>
      </w:r>
      <w:r w:rsidR="00E3011F" w:rsidRPr="00B96FD8">
        <w:rPr>
          <w:sz w:val="24"/>
          <w:szCs w:val="24"/>
        </w:rPr>
        <w:t>FERC z</w:t>
      </w:r>
      <w:r w:rsidR="00F81F07" w:rsidRPr="00B96FD8">
        <w:rPr>
          <w:sz w:val="24"/>
          <w:szCs w:val="24"/>
        </w:rPr>
        <w:t xml:space="preserve">wrócono również uwagę na wniosek z badania </w:t>
      </w:r>
      <w:r w:rsidR="00D54AAD" w:rsidRPr="00D54AAD">
        <w:rPr>
          <w:sz w:val="24"/>
          <w:szCs w:val="24"/>
        </w:rPr>
        <w:t>„Ewaluacja mid-term postępu rzeczowego i finansowego Programu Operacyjnego Polska Cyfrowa na lata 2014-2020”</w:t>
      </w:r>
      <w:r w:rsidR="00F81F07" w:rsidRPr="00B96FD8">
        <w:rPr>
          <w:sz w:val="24"/>
          <w:szCs w:val="24"/>
        </w:rPr>
        <w:t>, który zawierał sugestię finansowania tego typu wsparcia w</w:t>
      </w:r>
      <w:r w:rsidR="001B3464">
        <w:rPr>
          <w:sz w:val="24"/>
          <w:szCs w:val="24"/>
        </w:rPr>
        <w:t> </w:t>
      </w:r>
      <w:r w:rsidR="00F81F07" w:rsidRPr="00B96FD8">
        <w:rPr>
          <w:sz w:val="24"/>
          <w:szCs w:val="24"/>
        </w:rPr>
        <w:t xml:space="preserve">ramach Europejskiego Funduszu Społecznego (EFS) z uwagi na jego elastyczność. Przy projektowaniu nowego programu analizowano taką możliwość i w </w:t>
      </w:r>
      <w:r w:rsidR="00EE16B7" w:rsidRPr="00B96FD8">
        <w:rPr>
          <w:sz w:val="24"/>
          <w:szCs w:val="24"/>
        </w:rPr>
        <w:t>efekcie</w:t>
      </w:r>
      <w:r w:rsidR="00F81F07" w:rsidRPr="00B96FD8">
        <w:rPr>
          <w:sz w:val="24"/>
          <w:szCs w:val="24"/>
        </w:rPr>
        <w:t xml:space="preserve"> podjęto decyzj</w:t>
      </w:r>
      <w:r w:rsidR="003A15A3">
        <w:rPr>
          <w:sz w:val="24"/>
          <w:szCs w:val="24"/>
        </w:rPr>
        <w:t>ę</w:t>
      </w:r>
      <w:r w:rsidR="00EE16B7" w:rsidRPr="00B96FD8">
        <w:rPr>
          <w:sz w:val="24"/>
          <w:szCs w:val="24"/>
        </w:rPr>
        <w:t xml:space="preserve"> o</w:t>
      </w:r>
      <w:r w:rsidR="00A222A8">
        <w:rPr>
          <w:sz w:val="24"/>
          <w:szCs w:val="24"/>
        </w:rPr>
        <w:t> </w:t>
      </w:r>
      <w:r w:rsidR="00EE16B7" w:rsidRPr="00B96FD8">
        <w:rPr>
          <w:sz w:val="24"/>
          <w:szCs w:val="24"/>
        </w:rPr>
        <w:t xml:space="preserve">takim </w:t>
      </w:r>
      <w:r w:rsidR="0013638D">
        <w:rPr>
          <w:sz w:val="24"/>
          <w:szCs w:val="24"/>
        </w:rPr>
        <w:t>podejściu</w:t>
      </w:r>
      <w:r w:rsidR="00F81F07" w:rsidRPr="00B96FD8">
        <w:rPr>
          <w:sz w:val="24"/>
          <w:szCs w:val="24"/>
        </w:rPr>
        <w:t xml:space="preserve">. </w:t>
      </w:r>
    </w:p>
    <w:p w14:paraId="08A74216" w14:textId="4E1D89FD" w:rsidR="00C81007" w:rsidRPr="00B96FD8" w:rsidRDefault="008B6B4A" w:rsidP="008B6B4A">
      <w:pPr>
        <w:rPr>
          <w:sz w:val="24"/>
          <w:szCs w:val="24"/>
        </w:rPr>
      </w:pPr>
      <w:r>
        <w:rPr>
          <w:sz w:val="24"/>
          <w:szCs w:val="24"/>
        </w:rPr>
        <w:t>W efekcie w</w:t>
      </w:r>
      <w:r w:rsidRPr="008B6B4A">
        <w:rPr>
          <w:sz w:val="24"/>
          <w:szCs w:val="24"/>
        </w:rPr>
        <w:t xml:space="preserve"> FERC</w:t>
      </w:r>
      <w:r w:rsidR="003A15A3">
        <w:rPr>
          <w:sz w:val="24"/>
          <w:szCs w:val="24"/>
        </w:rPr>
        <w:t>,</w:t>
      </w:r>
      <w:r w:rsidRPr="008B6B4A">
        <w:rPr>
          <w:sz w:val="24"/>
          <w:szCs w:val="24"/>
        </w:rPr>
        <w:t xml:space="preserve"> </w:t>
      </w:r>
      <w:r>
        <w:rPr>
          <w:sz w:val="24"/>
          <w:szCs w:val="24"/>
        </w:rPr>
        <w:t>zgodnie z rekomendacją z badania</w:t>
      </w:r>
      <w:r w:rsidR="003A15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B6B4A">
        <w:rPr>
          <w:sz w:val="24"/>
          <w:szCs w:val="24"/>
        </w:rPr>
        <w:t>interwencja będzie skoncentrowana na podnoszeniu kompetencji cyfrowych pracowników</w:t>
      </w:r>
      <w:r>
        <w:rPr>
          <w:sz w:val="24"/>
          <w:szCs w:val="24"/>
        </w:rPr>
        <w:t xml:space="preserve"> </w:t>
      </w:r>
      <w:r w:rsidRPr="008B6B4A">
        <w:rPr>
          <w:sz w:val="24"/>
          <w:szCs w:val="24"/>
        </w:rPr>
        <w:t>instytucji sektora publicznego</w:t>
      </w:r>
      <w:r w:rsidR="0073424C">
        <w:rPr>
          <w:sz w:val="24"/>
          <w:szCs w:val="24"/>
        </w:rPr>
        <w:t>.</w:t>
      </w:r>
    </w:p>
    <w:p w14:paraId="30F2FF6F" w14:textId="79D16B98" w:rsidR="00EE16B7" w:rsidRPr="00B96FD8" w:rsidRDefault="00EE16B7" w:rsidP="008B6B4A">
      <w:pPr>
        <w:rPr>
          <w:sz w:val="24"/>
          <w:szCs w:val="24"/>
        </w:rPr>
      </w:pPr>
      <w:r w:rsidRPr="00B96FD8">
        <w:rPr>
          <w:sz w:val="24"/>
          <w:szCs w:val="24"/>
        </w:rPr>
        <w:t xml:space="preserve">Przedmiotem badania </w:t>
      </w:r>
      <w:r w:rsidR="003A118F" w:rsidRPr="00B96FD8">
        <w:rPr>
          <w:sz w:val="24"/>
          <w:szCs w:val="24"/>
        </w:rPr>
        <w:t xml:space="preserve">ewaluacyjnego </w:t>
      </w:r>
      <w:r w:rsidRPr="00B96FD8">
        <w:rPr>
          <w:sz w:val="24"/>
          <w:szCs w:val="24"/>
        </w:rPr>
        <w:t>było również działanie 3.4, które dotyczyło kampanii edukacyjno-informacyjnych w zakresie TIK</w:t>
      </w:r>
      <w:r w:rsidR="003A118F" w:rsidRPr="00B96FD8">
        <w:rPr>
          <w:sz w:val="24"/>
          <w:szCs w:val="24"/>
        </w:rPr>
        <w:t xml:space="preserve"> (wskaźnik produktu Liczba kampanii edukacyjno-informacyjnych dotyczących TIK)</w:t>
      </w:r>
      <w:r w:rsidRPr="00B96FD8">
        <w:rPr>
          <w:sz w:val="24"/>
          <w:szCs w:val="24"/>
        </w:rPr>
        <w:t xml:space="preserve">. Celem kampanii </w:t>
      </w:r>
      <w:r w:rsidR="0073424C">
        <w:rPr>
          <w:sz w:val="24"/>
          <w:szCs w:val="24"/>
        </w:rPr>
        <w:t>jest</w:t>
      </w:r>
      <w:r w:rsidRPr="00B96FD8">
        <w:rPr>
          <w:sz w:val="24"/>
          <w:szCs w:val="24"/>
        </w:rPr>
        <w:t xml:space="preserve"> podniesienie świadomości społeczeństwa na temat korzyści płynących ze stosowania technologii cyfrowych, w tym e-usług publicznych. Jak wynika z badania, wciąż występuje zapotrzebowanie na realizacje tego typu kampanii. </w:t>
      </w:r>
      <w:r w:rsidR="00DA4601" w:rsidRPr="00B96FD8">
        <w:rPr>
          <w:sz w:val="24"/>
          <w:szCs w:val="24"/>
        </w:rPr>
        <w:t xml:space="preserve">Równocześnie </w:t>
      </w:r>
      <w:r w:rsidR="00DA4601">
        <w:rPr>
          <w:sz w:val="24"/>
          <w:szCs w:val="24"/>
        </w:rPr>
        <w:t>podpisano umowę o dofinasowanie na</w:t>
      </w:r>
      <w:r w:rsidR="00DA4601" w:rsidRPr="00B96FD8">
        <w:rPr>
          <w:sz w:val="24"/>
          <w:szCs w:val="24"/>
        </w:rPr>
        <w:t xml:space="preserve"> kolejny projekt w tym działaniu.</w:t>
      </w:r>
      <w:r w:rsidR="00DA4601">
        <w:rPr>
          <w:sz w:val="24"/>
          <w:szCs w:val="24"/>
        </w:rPr>
        <w:t xml:space="preserve"> </w:t>
      </w:r>
      <w:r w:rsidRPr="00B96FD8">
        <w:rPr>
          <w:sz w:val="24"/>
          <w:szCs w:val="24"/>
        </w:rPr>
        <w:t>Mając na uwadze powyższe</w:t>
      </w:r>
      <w:r w:rsidR="00DA4601">
        <w:rPr>
          <w:sz w:val="24"/>
          <w:szCs w:val="24"/>
        </w:rPr>
        <w:t>,</w:t>
      </w:r>
      <w:r w:rsidRPr="00B96FD8">
        <w:rPr>
          <w:sz w:val="24"/>
          <w:szCs w:val="24"/>
        </w:rPr>
        <w:t xml:space="preserve"> </w:t>
      </w:r>
      <w:r w:rsidR="000C7834" w:rsidRPr="00B96FD8">
        <w:rPr>
          <w:sz w:val="24"/>
          <w:szCs w:val="24"/>
        </w:rPr>
        <w:t xml:space="preserve">zaplanowano w FERC podobne </w:t>
      </w:r>
      <w:r w:rsidR="009C162D">
        <w:rPr>
          <w:sz w:val="24"/>
          <w:szCs w:val="24"/>
        </w:rPr>
        <w:t>wsparcie</w:t>
      </w:r>
      <w:r w:rsidR="009C162D" w:rsidRPr="008B6B4A">
        <w:t xml:space="preserve"> </w:t>
      </w:r>
      <w:r w:rsidR="008B6B4A">
        <w:t xml:space="preserve">jako </w:t>
      </w:r>
      <w:r w:rsidR="008B6B4A" w:rsidRPr="008B6B4A">
        <w:rPr>
          <w:sz w:val="24"/>
          <w:szCs w:val="24"/>
        </w:rPr>
        <w:t>kontynuacj</w:t>
      </w:r>
      <w:r w:rsidR="008B6B4A">
        <w:rPr>
          <w:sz w:val="24"/>
          <w:szCs w:val="24"/>
        </w:rPr>
        <w:t>ę</w:t>
      </w:r>
      <w:r w:rsidR="008B6B4A" w:rsidRPr="008B6B4A">
        <w:rPr>
          <w:sz w:val="24"/>
          <w:szCs w:val="24"/>
        </w:rPr>
        <w:t xml:space="preserve"> działań w zakresie budowania świadomości dotyczącej</w:t>
      </w:r>
      <w:r w:rsidR="008B6B4A">
        <w:rPr>
          <w:sz w:val="24"/>
          <w:szCs w:val="24"/>
        </w:rPr>
        <w:t xml:space="preserve"> </w:t>
      </w:r>
      <w:r w:rsidR="008B6B4A" w:rsidRPr="008B6B4A">
        <w:rPr>
          <w:sz w:val="24"/>
          <w:szCs w:val="24"/>
        </w:rPr>
        <w:t>zarówno korzyści, jak i</w:t>
      </w:r>
      <w:r w:rsidR="009C162D">
        <w:rPr>
          <w:sz w:val="24"/>
          <w:szCs w:val="24"/>
        </w:rPr>
        <w:t> </w:t>
      </w:r>
      <w:r w:rsidR="008B6B4A" w:rsidRPr="008B6B4A">
        <w:rPr>
          <w:sz w:val="24"/>
          <w:szCs w:val="24"/>
        </w:rPr>
        <w:t>zagrożeń wynikających z korzystania z TIK</w:t>
      </w:r>
      <w:r w:rsidR="000C7834" w:rsidRPr="00B96FD8">
        <w:rPr>
          <w:sz w:val="24"/>
          <w:szCs w:val="24"/>
        </w:rPr>
        <w:t xml:space="preserve">. </w:t>
      </w:r>
    </w:p>
    <w:p w14:paraId="7339D3B1" w14:textId="7219AE10" w:rsidR="003A118F" w:rsidRPr="00B96FD8" w:rsidRDefault="0073424C" w:rsidP="004B1605">
      <w:pPr>
        <w:rPr>
          <w:sz w:val="24"/>
          <w:szCs w:val="24"/>
        </w:rPr>
      </w:pPr>
      <w:r>
        <w:rPr>
          <w:sz w:val="24"/>
          <w:szCs w:val="24"/>
        </w:rPr>
        <w:t xml:space="preserve">Jako istotny wniosek z badania </w:t>
      </w:r>
      <w:proofErr w:type="spellStart"/>
      <w:r>
        <w:rPr>
          <w:sz w:val="24"/>
          <w:szCs w:val="24"/>
        </w:rPr>
        <w:t>midterm</w:t>
      </w:r>
      <w:proofErr w:type="spellEnd"/>
      <w:r>
        <w:rPr>
          <w:sz w:val="24"/>
          <w:szCs w:val="24"/>
        </w:rPr>
        <w:t xml:space="preserve"> należy wskazać </w:t>
      </w:r>
      <w:r w:rsidR="00365DE7" w:rsidRPr="00B96FD8">
        <w:rPr>
          <w:sz w:val="24"/>
          <w:szCs w:val="24"/>
        </w:rPr>
        <w:t>konieczność szerszej popularyzacji wiedzy o efektach</w:t>
      </w:r>
      <w:r>
        <w:rPr>
          <w:sz w:val="24"/>
          <w:szCs w:val="24"/>
        </w:rPr>
        <w:t xml:space="preserve"> POPC</w:t>
      </w:r>
      <w:r w:rsidR="00365DE7" w:rsidRPr="00B96FD8">
        <w:rPr>
          <w:sz w:val="24"/>
          <w:szCs w:val="24"/>
        </w:rPr>
        <w:t>.</w:t>
      </w:r>
      <w:r w:rsidR="006B40C4">
        <w:rPr>
          <w:sz w:val="24"/>
          <w:szCs w:val="24"/>
        </w:rPr>
        <w:t xml:space="preserve"> W późniejszym badaniu dotyczącym osi IV nie wskazano takiej potrzeby. Jednakże, </w:t>
      </w:r>
      <w:r w:rsidR="009B71CC">
        <w:rPr>
          <w:sz w:val="24"/>
          <w:szCs w:val="24"/>
        </w:rPr>
        <w:t>kwestia jest wciąż istotna dla POPC, jak również</w:t>
      </w:r>
      <w:r w:rsidR="006B40C4">
        <w:rPr>
          <w:sz w:val="24"/>
          <w:szCs w:val="24"/>
        </w:rPr>
        <w:t xml:space="preserve"> </w:t>
      </w:r>
      <w:r w:rsidR="006A484A">
        <w:rPr>
          <w:sz w:val="24"/>
          <w:szCs w:val="24"/>
        </w:rPr>
        <w:t>dla</w:t>
      </w:r>
      <w:r w:rsidR="009B71CC">
        <w:rPr>
          <w:sz w:val="24"/>
          <w:szCs w:val="24"/>
        </w:rPr>
        <w:t xml:space="preserve"> FERC.</w:t>
      </w:r>
      <w:r w:rsidR="00365DE7" w:rsidRPr="00B96FD8">
        <w:rPr>
          <w:sz w:val="24"/>
          <w:szCs w:val="24"/>
        </w:rPr>
        <w:t xml:space="preserve"> </w:t>
      </w:r>
      <w:r w:rsidR="009B71CC">
        <w:rPr>
          <w:sz w:val="24"/>
          <w:szCs w:val="24"/>
        </w:rPr>
        <w:t xml:space="preserve">W ramach ww. badania dot. osi IV wskazano na konieczność odpowiedniej informacji </w:t>
      </w:r>
      <w:r w:rsidR="008B6B4A">
        <w:rPr>
          <w:sz w:val="24"/>
          <w:szCs w:val="24"/>
        </w:rPr>
        <w:t xml:space="preserve">związanej </w:t>
      </w:r>
      <w:r w:rsidR="009B71CC">
        <w:rPr>
          <w:sz w:val="24"/>
          <w:szCs w:val="24"/>
        </w:rPr>
        <w:t>z</w:t>
      </w:r>
      <w:r w:rsidR="001B3464">
        <w:rPr>
          <w:sz w:val="24"/>
          <w:szCs w:val="24"/>
        </w:rPr>
        <w:t> </w:t>
      </w:r>
      <w:r w:rsidR="009B71CC">
        <w:rPr>
          <w:sz w:val="24"/>
          <w:szCs w:val="24"/>
        </w:rPr>
        <w:t xml:space="preserve">naborami i późniejszą realizacją projektów. </w:t>
      </w:r>
      <w:r w:rsidR="008B6B4A">
        <w:rPr>
          <w:sz w:val="24"/>
          <w:szCs w:val="24"/>
        </w:rPr>
        <w:t>Przy przygotowaniu wspomnianej informacji i</w:t>
      </w:r>
      <w:r w:rsidR="001B3464">
        <w:rPr>
          <w:sz w:val="24"/>
          <w:szCs w:val="24"/>
        </w:rPr>
        <w:t> </w:t>
      </w:r>
      <w:r w:rsidR="008B6B4A">
        <w:rPr>
          <w:sz w:val="24"/>
          <w:szCs w:val="24"/>
        </w:rPr>
        <w:t xml:space="preserve">przy wyborze tematyki szkoleń należy kierować się w </w:t>
      </w:r>
      <w:r w:rsidR="00365DE7" w:rsidRPr="00B96FD8">
        <w:rPr>
          <w:sz w:val="24"/>
          <w:szCs w:val="24"/>
        </w:rPr>
        <w:t>większym stopniu na badaniu potrzeb beneficjentów</w:t>
      </w:r>
      <w:r w:rsidR="00930082" w:rsidRPr="00B96FD8">
        <w:rPr>
          <w:sz w:val="24"/>
          <w:szCs w:val="24"/>
        </w:rPr>
        <w:t>.</w:t>
      </w:r>
    </w:p>
    <w:p w14:paraId="0FEB1D5F" w14:textId="68A15AB2" w:rsidR="00BE4B8B" w:rsidRPr="00B96FD8" w:rsidRDefault="00BE4B8B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 xml:space="preserve">W badaniach zwrócono uwagę na projekt </w:t>
      </w:r>
      <w:r w:rsidR="0073424C">
        <w:rPr>
          <w:sz w:val="24"/>
          <w:szCs w:val="24"/>
        </w:rPr>
        <w:t>4.3 POPC „</w:t>
      </w:r>
      <w:r w:rsidR="00B12927" w:rsidRPr="00B96FD8">
        <w:rPr>
          <w:sz w:val="24"/>
          <w:szCs w:val="24"/>
        </w:rPr>
        <w:t>Wsparcie beneficjentów i</w:t>
      </w:r>
      <w:r w:rsidR="0073424C">
        <w:rPr>
          <w:sz w:val="24"/>
          <w:szCs w:val="24"/>
        </w:rPr>
        <w:t> </w:t>
      </w:r>
      <w:r w:rsidR="00B12927" w:rsidRPr="00B96FD8">
        <w:rPr>
          <w:sz w:val="24"/>
          <w:szCs w:val="24"/>
        </w:rPr>
        <w:t>wnioskodawców w</w:t>
      </w:r>
      <w:r w:rsidR="00D54AAD">
        <w:rPr>
          <w:sz w:val="24"/>
          <w:szCs w:val="24"/>
        </w:rPr>
        <w:t> </w:t>
      </w:r>
      <w:r w:rsidR="00B12927" w:rsidRPr="00B96FD8">
        <w:rPr>
          <w:sz w:val="24"/>
          <w:szCs w:val="24"/>
        </w:rPr>
        <w:t>ramach realizowanych projektów POPC</w:t>
      </w:r>
      <w:r w:rsidR="0073424C">
        <w:rPr>
          <w:sz w:val="24"/>
          <w:szCs w:val="24"/>
        </w:rPr>
        <w:t>”</w:t>
      </w:r>
      <w:r w:rsidR="00B12927" w:rsidRPr="00B96FD8">
        <w:rPr>
          <w:sz w:val="24"/>
          <w:szCs w:val="24"/>
        </w:rPr>
        <w:t xml:space="preserve">. Celem tego projektu jest udzielanie </w:t>
      </w:r>
      <w:r w:rsidR="00202749" w:rsidRPr="00B96FD8">
        <w:rPr>
          <w:sz w:val="24"/>
          <w:szCs w:val="24"/>
        </w:rPr>
        <w:t xml:space="preserve">przez Centralny Ośrodek Informatyki </w:t>
      </w:r>
      <w:r w:rsidR="00B12927" w:rsidRPr="00B96FD8">
        <w:rPr>
          <w:sz w:val="24"/>
          <w:szCs w:val="24"/>
        </w:rPr>
        <w:t xml:space="preserve">na rzecz </w:t>
      </w:r>
      <w:r w:rsidR="0073424C">
        <w:rPr>
          <w:sz w:val="24"/>
          <w:szCs w:val="24"/>
        </w:rPr>
        <w:t>w</w:t>
      </w:r>
      <w:r w:rsidR="00B12927" w:rsidRPr="00B96FD8">
        <w:rPr>
          <w:sz w:val="24"/>
          <w:szCs w:val="24"/>
        </w:rPr>
        <w:t>nioskodawców i </w:t>
      </w:r>
      <w:r w:rsidR="0073424C">
        <w:rPr>
          <w:sz w:val="24"/>
          <w:szCs w:val="24"/>
        </w:rPr>
        <w:t>b</w:t>
      </w:r>
      <w:r w:rsidR="00B12927" w:rsidRPr="00B96FD8">
        <w:rPr>
          <w:sz w:val="24"/>
          <w:szCs w:val="24"/>
        </w:rPr>
        <w:t xml:space="preserve">eneficjentów wsparcia doradczo-szkoleniowego w zakresie przygotowywania dokumentacji projektowej oraz aplikowania i realizacji projektów informatycznych w ramach osi II Programu Operacyjnego Polska Cyfrowa. </w:t>
      </w:r>
      <w:proofErr w:type="spellStart"/>
      <w:r w:rsidR="00202749" w:rsidRPr="00B96FD8">
        <w:rPr>
          <w:sz w:val="24"/>
          <w:szCs w:val="24"/>
        </w:rPr>
        <w:t>Ewaluatorzy</w:t>
      </w:r>
      <w:proofErr w:type="spellEnd"/>
      <w:r w:rsidR="00202749" w:rsidRPr="00B96FD8">
        <w:rPr>
          <w:sz w:val="24"/>
          <w:szCs w:val="24"/>
        </w:rPr>
        <w:t xml:space="preserve"> pozytywnie ocenili oddziaływanie ww. projektu</w:t>
      </w:r>
      <w:r w:rsidR="0073424C">
        <w:rPr>
          <w:sz w:val="24"/>
          <w:szCs w:val="24"/>
        </w:rPr>
        <w:t xml:space="preserve"> - p</w:t>
      </w:r>
      <w:r w:rsidR="00202749" w:rsidRPr="00B96FD8">
        <w:rPr>
          <w:sz w:val="24"/>
          <w:szCs w:val="24"/>
        </w:rPr>
        <w:t xml:space="preserve">rojekt uznano za dobrą praktykę. Projekt wychodzi poza standardowe wsparcie szkoleniowe wnioskodawców i beneficjentów realizowane „rutynowo” we wszystkich programach operacyjnych. Szczególne uznanie </w:t>
      </w:r>
      <w:r w:rsidR="008B6B4A" w:rsidRPr="00B96FD8">
        <w:rPr>
          <w:sz w:val="24"/>
          <w:szCs w:val="24"/>
        </w:rPr>
        <w:t>zyskał</w:t>
      </w:r>
      <w:r w:rsidR="008B6B4A">
        <w:rPr>
          <w:sz w:val="24"/>
          <w:szCs w:val="24"/>
        </w:rPr>
        <w:t>a</w:t>
      </w:r>
      <w:r w:rsidR="008B6B4A" w:rsidRPr="00B96FD8">
        <w:rPr>
          <w:sz w:val="24"/>
          <w:szCs w:val="24"/>
        </w:rPr>
        <w:t xml:space="preserve"> </w:t>
      </w:r>
      <w:r w:rsidR="00202749" w:rsidRPr="00B96FD8">
        <w:rPr>
          <w:sz w:val="24"/>
          <w:szCs w:val="24"/>
        </w:rPr>
        <w:t>pomoc COI w zakresie tematyki zamówień publicznych oraz dojrzałości projektowej</w:t>
      </w:r>
      <w:r w:rsidR="008B6B4A">
        <w:rPr>
          <w:sz w:val="24"/>
          <w:szCs w:val="24"/>
        </w:rPr>
        <w:t>.</w:t>
      </w:r>
      <w:r w:rsidR="00202749" w:rsidRPr="00B96FD8">
        <w:rPr>
          <w:sz w:val="24"/>
          <w:szCs w:val="24"/>
        </w:rPr>
        <w:t xml:space="preserve"> W tym zakresie m.in rekomendowano rozszerzenie wsparcia poza projekty osi II POPC oraz kontynuację wsparcia w kolejnej perspektywie. Obecnie planuje się taką kontynuację w ramach programu FERC.</w:t>
      </w:r>
    </w:p>
    <w:p w14:paraId="68428B71" w14:textId="127B0478" w:rsidR="00313883" w:rsidRPr="00B96FD8" w:rsidRDefault="00F7331E" w:rsidP="004B1605">
      <w:pPr>
        <w:rPr>
          <w:sz w:val="24"/>
          <w:szCs w:val="24"/>
        </w:rPr>
      </w:pPr>
      <w:r w:rsidRPr="00B96FD8">
        <w:rPr>
          <w:sz w:val="24"/>
          <w:szCs w:val="24"/>
        </w:rPr>
        <w:t xml:space="preserve">Reasumując, należy </w:t>
      </w:r>
      <w:r w:rsidR="000C3BFE" w:rsidRPr="00B96FD8">
        <w:rPr>
          <w:sz w:val="24"/>
          <w:szCs w:val="24"/>
        </w:rPr>
        <w:t>wskazać</w:t>
      </w:r>
      <w:r w:rsidRPr="00B96FD8">
        <w:rPr>
          <w:sz w:val="24"/>
          <w:szCs w:val="24"/>
        </w:rPr>
        <w:t>, że dotychczasowe doświadczenia z procesu wdrażania POPC</w:t>
      </w:r>
      <w:r w:rsidR="000C3BFE" w:rsidRPr="00B96FD8">
        <w:rPr>
          <w:sz w:val="24"/>
          <w:szCs w:val="24"/>
        </w:rPr>
        <w:t>, w</w:t>
      </w:r>
      <w:r w:rsidR="00D54AAD">
        <w:rPr>
          <w:sz w:val="24"/>
          <w:szCs w:val="24"/>
        </w:rPr>
        <w:t> </w:t>
      </w:r>
      <w:r w:rsidR="000C3BFE" w:rsidRPr="00B96FD8">
        <w:rPr>
          <w:sz w:val="24"/>
          <w:szCs w:val="24"/>
        </w:rPr>
        <w:t xml:space="preserve"> tym </w:t>
      </w:r>
      <w:r w:rsidR="00D54AAD">
        <w:rPr>
          <w:sz w:val="24"/>
          <w:szCs w:val="24"/>
        </w:rPr>
        <w:t xml:space="preserve">wnioski i rekomendacje </w:t>
      </w:r>
      <w:r w:rsidR="000C3BFE" w:rsidRPr="00B96FD8">
        <w:rPr>
          <w:sz w:val="24"/>
          <w:szCs w:val="24"/>
        </w:rPr>
        <w:t>z ewaluacji</w:t>
      </w:r>
      <w:r w:rsidR="00D54AAD">
        <w:rPr>
          <w:sz w:val="24"/>
          <w:szCs w:val="24"/>
        </w:rPr>
        <w:t xml:space="preserve"> o charakterze operacyjnym, a także strategicznym, miały istotny wpływ na realizację </w:t>
      </w:r>
      <w:r w:rsidR="0073424C">
        <w:rPr>
          <w:sz w:val="24"/>
          <w:szCs w:val="24"/>
        </w:rPr>
        <w:t>P</w:t>
      </w:r>
      <w:r w:rsidR="00D54AAD">
        <w:rPr>
          <w:sz w:val="24"/>
          <w:szCs w:val="24"/>
        </w:rPr>
        <w:t xml:space="preserve">rogramu. </w:t>
      </w:r>
      <w:r w:rsidR="0086338A">
        <w:rPr>
          <w:sz w:val="24"/>
          <w:szCs w:val="24"/>
        </w:rPr>
        <w:t>Przyczyniły się one do</w:t>
      </w:r>
      <w:r w:rsidRPr="00B96FD8">
        <w:rPr>
          <w:sz w:val="24"/>
          <w:szCs w:val="24"/>
        </w:rPr>
        <w:t xml:space="preserve"> skuteczn</w:t>
      </w:r>
      <w:r w:rsidR="0086338A">
        <w:rPr>
          <w:sz w:val="24"/>
          <w:szCs w:val="24"/>
        </w:rPr>
        <w:t>ej</w:t>
      </w:r>
      <w:r w:rsidRPr="00B96FD8">
        <w:rPr>
          <w:sz w:val="24"/>
          <w:szCs w:val="24"/>
        </w:rPr>
        <w:t xml:space="preserve"> realizacj</w:t>
      </w:r>
      <w:r w:rsidR="0086338A">
        <w:rPr>
          <w:sz w:val="24"/>
          <w:szCs w:val="24"/>
        </w:rPr>
        <w:t>i</w:t>
      </w:r>
      <w:r w:rsidRPr="00B96FD8">
        <w:rPr>
          <w:sz w:val="24"/>
          <w:szCs w:val="24"/>
        </w:rPr>
        <w:t xml:space="preserve"> celów polityki spójności</w:t>
      </w:r>
      <w:r w:rsidR="0086338A">
        <w:rPr>
          <w:sz w:val="24"/>
          <w:szCs w:val="24"/>
        </w:rPr>
        <w:t xml:space="preserve"> w ramach </w:t>
      </w:r>
      <w:r w:rsidR="0073424C">
        <w:rPr>
          <w:sz w:val="24"/>
          <w:szCs w:val="24"/>
        </w:rPr>
        <w:t>P</w:t>
      </w:r>
      <w:r w:rsidR="0086338A">
        <w:rPr>
          <w:sz w:val="24"/>
          <w:szCs w:val="24"/>
        </w:rPr>
        <w:t>rogramu</w:t>
      </w:r>
      <w:r w:rsidRPr="00B96FD8">
        <w:rPr>
          <w:sz w:val="24"/>
          <w:szCs w:val="24"/>
        </w:rPr>
        <w:t xml:space="preserve">. Dlatego też biorąc pod uwagę specyfikę i całościowe potrzeby systemu wdrażania zdecydowano, że struktura FERC na lata </w:t>
      </w:r>
      <w:r w:rsidRPr="00B96FD8">
        <w:rPr>
          <w:sz w:val="24"/>
          <w:szCs w:val="24"/>
        </w:rPr>
        <w:lastRenderedPageBreak/>
        <w:t>2021-2027, nie będzie znacząco odbiega</w:t>
      </w:r>
      <w:r w:rsidR="0086338A">
        <w:rPr>
          <w:sz w:val="24"/>
          <w:szCs w:val="24"/>
        </w:rPr>
        <w:t>ć</w:t>
      </w:r>
      <w:r w:rsidRPr="00B96FD8">
        <w:rPr>
          <w:sz w:val="24"/>
          <w:szCs w:val="24"/>
        </w:rPr>
        <w:t xml:space="preserve"> od dotychczasowego schematu.</w:t>
      </w:r>
      <w:r w:rsidR="00D54AAD">
        <w:rPr>
          <w:sz w:val="24"/>
          <w:szCs w:val="24"/>
        </w:rPr>
        <w:t xml:space="preserve"> Zapisy nowego </w:t>
      </w:r>
      <w:r w:rsidR="0073424C">
        <w:rPr>
          <w:sz w:val="24"/>
          <w:szCs w:val="24"/>
        </w:rPr>
        <w:t>P</w:t>
      </w:r>
      <w:r w:rsidR="00D54AAD">
        <w:rPr>
          <w:sz w:val="24"/>
          <w:szCs w:val="24"/>
        </w:rPr>
        <w:t xml:space="preserve">rogramu w dużej mierze stanowią </w:t>
      </w:r>
      <w:r w:rsidR="0086338A">
        <w:rPr>
          <w:sz w:val="24"/>
          <w:szCs w:val="24"/>
        </w:rPr>
        <w:t xml:space="preserve">równocześnie </w:t>
      </w:r>
      <w:r w:rsidR="00D54AAD">
        <w:rPr>
          <w:sz w:val="24"/>
          <w:szCs w:val="24"/>
        </w:rPr>
        <w:t xml:space="preserve">realizację rekomendacji </w:t>
      </w:r>
      <w:r w:rsidR="0086338A">
        <w:rPr>
          <w:sz w:val="24"/>
          <w:szCs w:val="24"/>
        </w:rPr>
        <w:t xml:space="preserve">przeprowadzonych </w:t>
      </w:r>
      <w:r w:rsidR="00D54AAD">
        <w:rPr>
          <w:sz w:val="24"/>
          <w:szCs w:val="24"/>
        </w:rPr>
        <w:t>badań ewaluacyjnych</w:t>
      </w:r>
      <w:r w:rsidR="0086338A">
        <w:rPr>
          <w:sz w:val="24"/>
          <w:szCs w:val="24"/>
        </w:rPr>
        <w:t>.</w:t>
      </w:r>
    </w:p>
    <w:p w14:paraId="1CB8D903" w14:textId="77777777" w:rsidR="00313883" w:rsidRDefault="00313883" w:rsidP="004B1605"/>
    <w:p w14:paraId="2F2243F0" w14:textId="19F99041" w:rsidR="00227905" w:rsidRDefault="00227905" w:rsidP="004B1605">
      <w:pPr>
        <w:sectPr w:rsidR="00227905" w:rsidSect="00A222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82DCCC" w14:textId="77777777" w:rsidR="00FA3A9F" w:rsidRDefault="00FA3A9F" w:rsidP="004B1605"/>
    <w:p w14:paraId="4D79F5A5" w14:textId="07AD73DB" w:rsidR="009C4997" w:rsidRPr="00B03D1C" w:rsidRDefault="009C4997" w:rsidP="00DA1141">
      <w:pPr>
        <w:pStyle w:val="Styl1"/>
      </w:pPr>
      <w:bookmarkStart w:id="4" w:name="_Toc120273287"/>
      <w:r w:rsidRPr="00BD7C53">
        <w:t xml:space="preserve">Załącznik: </w:t>
      </w:r>
      <w:r w:rsidR="001620B3" w:rsidRPr="001620B3">
        <w:t xml:space="preserve">Ewaluacje </w:t>
      </w:r>
      <w:r w:rsidR="001620B3">
        <w:t>dotyczące</w:t>
      </w:r>
      <w:r w:rsidR="001620B3" w:rsidRPr="001620B3">
        <w:t xml:space="preserve"> Programu Operacyjnego Polska Cyfrowa na lata 2014-2020</w:t>
      </w:r>
      <w:bookmarkEnd w:id="4"/>
    </w:p>
    <w:tbl>
      <w:tblPr>
        <w:tblStyle w:val="Tabela-Siatka"/>
        <w:tblW w:w="15180" w:type="dxa"/>
        <w:tblLook w:val="04A0" w:firstRow="1" w:lastRow="0" w:firstColumn="1" w:lastColumn="0" w:noHBand="0" w:noVBand="1"/>
      </w:tblPr>
      <w:tblGrid>
        <w:gridCol w:w="1304"/>
        <w:gridCol w:w="2305"/>
        <w:gridCol w:w="2416"/>
        <w:gridCol w:w="897"/>
        <w:gridCol w:w="1624"/>
        <w:gridCol w:w="6634"/>
      </w:tblGrid>
      <w:tr w:rsidR="00767DD7" w:rsidRPr="001B4BA9" w14:paraId="5865159E" w14:textId="77777777" w:rsidTr="00DA1141">
        <w:trPr>
          <w:tblHeader/>
        </w:trPr>
        <w:tc>
          <w:tcPr>
            <w:tcW w:w="988" w:type="dxa"/>
            <w:shd w:val="clear" w:color="auto" w:fill="DACFFF"/>
          </w:tcPr>
          <w:p w14:paraId="280631FE" w14:textId="757A684C" w:rsidR="009C4997" w:rsidRPr="001B4BA9" w:rsidRDefault="009C4997" w:rsidP="009C4997">
            <w:pPr>
              <w:rPr>
                <w:b/>
                <w:bCs/>
                <w:sz w:val="20"/>
                <w:szCs w:val="20"/>
              </w:rPr>
            </w:pPr>
            <w:r w:rsidRPr="001B4BA9">
              <w:rPr>
                <w:b/>
                <w:bCs/>
                <w:sz w:val="20"/>
                <w:szCs w:val="20"/>
              </w:rPr>
              <w:t>Identyfikator</w:t>
            </w:r>
          </w:p>
        </w:tc>
        <w:tc>
          <w:tcPr>
            <w:tcW w:w="2437" w:type="dxa"/>
            <w:shd w:val="clear" w:color="auto" w:fill="DACFFF"/>
          </w:tcPr>
          <w:p w14:paraId="59A6EB8B" w14:textId="77777777" w:rsidR="00717A77" w:rsidRPr="00DA1141" w:rsidRDefault="00717A77" w:rsidP="00717A77">
            <w:pPr>
              <w:rPr>
                <w:b/>
                <w:bCs/>
                <w:sz w:val="20"/>
                <w:szCs w:val="20"/>
              </w:rPr>
            </w:pPr>
            <w:r w:rsidRPr="00DA1141">
              <w:rPr>
                <w:b/>
                <w:bCs/>
                <w:sz w:val="20"/>
                <w:szCs w:val="20"/>
              </w:rPr>
              <w:t>Krótki opis środków/interwencji</w:t>
            </w:r>
          </w:p>
          <w:p w14:paraId="10B8B0E6" w14:textId="2D71BBF0" w:rsidR="009C4997" w:rsidRPr="001B4BA9" w:rsidRDefault="00717A77" w:rsidP="00717A77">
            <w:pPr>
              <w:rPr>
                <w:b/>
                <w:bCs/>
                <w:sz w:val="20"/>
                <w:szCs w:val="20"/>
              </w:rPr>
            </w:pPr>
            <w:r w:rsidRPr="00DA1141">
              <w:rPr>
                <w:b/>
                <w:bCs/>
                <w:sz w:val="20"/>
                <w:szCs w:val="20"/>
              </w:rPr>
              <w:t>przedmiot oceny</w:t>
            </w:r>
          </w:p>
        </w:tc>
        <w:tc>
          <w:tcPr>
            <w:tcW w:w="2600" w:type="dxa"/>
            <w:shd w:val="clear" w:color="auto" w:fill="DACFFF"/>
          </w:tcPr>
          <w:p w14:paraId="18670FF2" w14:textId="14671A28" w:rsidR="009C4997" w:rsidRPr="00D5417E" w:rsidRDefault="001B4BA9" w:rsidP="009C4997">
            <w:pPr>
              <w:rPr>
                <w:b/>
                <w:bCs/>
                <w:sz w:val="20"/>
                <w:szCs w:val="20"/>
              </w:rPr>
            </w:pPr>
            <w:r w:rsidRPr="00D5417E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897" w:type="dxa"/>
            <w:shd w:val="clear" w:color="auto" w:fill="DACFFF"/>
          </w:tcPr>
          <w:p w14:paraId="44DB66B8" w14:textId="639B1030" w:rsidR="009C4997" w:rsidRPr="00506BAE" w:rsidRDefault="00717A77" w:rsidP="009C4997">
            <w:pPr>
              <w:rPr>
                <w:b/>
                <w:bCs/>
                <w:sz w:val="20"/>
                <w:szCs w:val="20"/>
              </w:rPr>
            </w:pPr>
            <w:r w:rsidRPr="00506BAE">
              <w:rPr>
                <w:b/>
                <w:bCs/>
                <w:sz w:val="20"/>
                <w:szCs w:val="20"/>
              </w:rPr>
              <w:t>Fundusz</w:t>
            </w:r>
          </w:p>
        </w:tc>
        <w:tc>
          <w:tcPr>
            <w:tcW w:w="1624" w:type="dxa"/>
            <w:shd w:val="clear" w:color="auto" w:fill="DACFFF"/>
          </w:tcPr>
          <w:p w14:paraId="30007657" w14:textId="6A56222E" w:rsidR="009C4997" w:rsidRPr="00CA0BCA" w:rsidRDefault="009C4997" w:rsidP="009C4997">
            <w:pPr>
              <w:rPr>
                <w:b/>
                <w:bCs/>
                <w:sz w:val="20"/>
                <w:szCs w:val="20"/>
              </w:rPr>
            </w:pPr>
            <w:r w:rsidRPr="00CA0BCA">
              <w:rPr>
                <w:b/>
                <w:bCs/>
                <w:sz w:val="20"/>
                <w:szCs w:val="20"/>
              </w:rPr>
              <w:t>Cel tematyczny</w:t>
            </w:r>
          </w:p>
        </w:tc>
        <w:tc>
          <w:tcPr>
            <w:tcW w:w="6634" w:type="dxa"/>
            <w:shd w:val="clear" w:color="auto" w:fill="DACFFF"/>
          </w:tcPr>
          <w:p w14:paraId="1CC8A4C0" w14:textId="397E996C" w:rsidR="009C4997" w:rsidRPr="00CA0BCA" w:rsidRDefault="009C4997" w:rsidP="009C4997">
            <w:pPr>
              <w:rPr>
                <w:b/>
                <w:bCs/>
                <w:sz w:val="20"/>
                <w:szCs w:val="20"/>
              </w:rPr>
            </w:pPr>
            <w:r w:rsidRPr="00CA0BCA">
              <w:rPr>
                <w:b/>
                <w:bCs/>
                <w:sz w:val="20"/>
                <w:szCs w:val="20"/>
              </w:rPr>
              <w:t>Link do raportu</w:t>
            </w:r>
          </w:p>
        </w:tc>
      </w:tr>
      <w:tr w:rsidR="00767DD7" w:rsidRPr="00B96FD8" w14:paraId="24CF55EC" w14:textId="77777777" w:rsidTr="00DA1141">
        <w:tc>
          <w:tcPr>
            <w:tcW w:w="988" w:type="dxa"/>
          </w:tcPr>
          <w:p w14:paraId="4EA038F4" w14:textId="210AA501" w:rsidR="00793FCD" w:rsidRPr="00B96FD8" w:rsidRDefault="00793FCD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423C4D28" w14:textId="77777777" w:rsidR="006B6001" w:rsidRPr="006B6001" w:rsidRDefault="006B6001" w:rsidP="006B6001">
            <w:pPr>
              <w:rPr>
                <w:sz w:val="20"/>
                <w:szCs w:val="20"/>
              </w:rPr>
            </w:pPr>
            <w:r w:rsidRPr="006B6001">
              <w:rPr>
                <w:sz w:val="20"/>
                <w:szCs w:val="20"/>
              </w:rPr>
              <w:t>Celem badania było dokonanie oceny</w:t>
            </w:r>
          </w:p>
          <w:p w14:paraId="65CEE2BD" w14:textId="31A98B9B" w:rsidR="006B6001" w:rsidRDefault="006B6001" w:rsidP="00DA1141">
            <w:pPr>
              <w:spacing w:after="120"/>
              <w:rPr>
                <w:sz w:val="20"/>
                <w:szCs w:val="20"/>
              </w:rPr>
            </w:pPr>
            <w:r w:rsidRPr="006B6001">
              <w:rPr>
                <w:sz w:val="20"/>
                <w:szCs w:val="20"/>
              </w:rPr>
              <w:t>dotychczasowych inicjatyw z zakresu rozwoju kompetencji cyfrowych w Polsce, ze szczególnym uwzględnieniem</w:t>
            </w:r>
            <w:r>
              <w:rPr>
                <w:sz w:val="20"/>
                <w:szCs w:val="20"/>
              </w:rPr>
              <w:t xml:space="preserve"> </w:t>
            </w:r>
            <w:r w:rsidRPr="006B6001">
              <w:rPr>
                <w:sz w:val="20"/>
                <w:szCs w:val="20"/>
              </w:rPr>
              <w:t>efektywności prowadzonych do tej pory projektów, a także identyfikacja standardów i dobrych praktyk</w:t>
            </w:r>
            <w:r>
              <w:rPr>
                <w:sz w:val="20"/>
                <w:szCs w:val="20"/>
              </w:rPr>
              <w:t xml:space="preserve"> </w:t>
            </w:r>
            <w:r w:rsidRPr="006B6001">
              <w:rPr>
                <w:sz w:val="20"/>
                <w:szCs w:val="20"/>
              </w:rPr>
              <w:t>obowiązujących w procesie budowania kompetencji cyfrowych.</w:t>
            </w:r>
          </w:p>
          <w:p w14:paraId="73B5D5E2" w14:textId="174FA739" w:rsidR="00793FCD" w:rsidRPr="00B96FD8" w:rsidRDefault="00F622CB" w:rsidP="00793FCD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 xml:space="preserve">(Zrealizowana w </w:t>
            </w:r>
            <w:r w:rsidR="004756AA" w:rsidRPr="00B96FD8">
              <w:rPr>
                <w:sz w:val="20"/>
                <w:szCs w:val="20"/>
              </w:rPr>
              <w:t>201</w:t>
            </w:r>
            <w:r w:rsidR="007A0E13" w:rsidRPr="00B96F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600" w:type="dxa"/>
          </w:tcPr>
          <w:p w14:paraId="21DB38DD" w14:textId="563A31B7" w:rsidR="00793FCD" w:rsidRPr="00B96FD8" w:rsidRDefault="00EE4C4B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Analiza doświadczeń oraz identyfikacja dobrych praktyk w obszarze wspierania rozwoju kompetencji cyfrowych w kontekście przygotowania szczegółowych zasad wdrażania Programu Operacyjnego Polska Cyfrowa na lata 2014-2020 oraz koordynacja celu tematycznego</w:t>
            </w:r>
          </w:p>
        </w:tc>
        <w:tc>
          <w:tcPr>
            <w:tcW w:w="897" w:type="dxa"/>
          </w:tcPr>
          <w:p w14:paraId="72213034" w14:textId="3B50A9A8" w:rsidR="00793FCD" w:rsidRPr="00B96FD8" w:rsidRDefault="00717A77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14663040" w14:textId="2F75FAD4" w:rsidR="00506652" w:rsidRPr="00B96FD8" w:rsidRDefault="00506652" w:rsidP="00506652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</w:p>
          <w:p w14:paraId="7E432463" w14:textId="2F55CE6F" w:rsidR="00793FCD" w:rsidRPr="00B96FD8" w:rsidRDefault="00506652" w:rsidP="00506652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70D7E093" w14:textId="17A19480" w:rsidR="00793FCD" w:rsidRPr="00B96FD8" w:rsidRDefault="00DB0584" w:rsidP="00793FCD">
            <w:pPr>
              <w:rPr>
                <w:sz w:val="20"/>
                <w:szCs w:val="20"/>
              </w:rPr>
            </w:pPr>
            <w:hyperlink r:id="rId10" w:history="1">
              <w:r w:rsidR="00EE4C4B" w:rsidRPr="00B96FD8">
                <w:rPr>
                  <w:rStyle w:val="Hipercze"/>
                  <w:sz w:val="20"/>
                  <w:szCs w:val="20"/>
                </w:rPr>
                <w:t>https://www.polskacyfrowa.gov.pl/media/5180/RK_kompetencje_cyfrowe.pdf</w:t>
              </w:r>
            </w:hyperlink>
            <w:r w:rsidR="00EE4C4B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072AD08E" w14:textId="77777777" w:rsidTr="00DA1141">
        <w:tc>
          <w:tcPr>
            <w:tcW w:w="988" w:type="dxa"/>
          </w:tcPr>
          <w:p w14:paraId="38FB2D42" w14:textId="3068D22F" w:rsidR="00793FCD" w:rsidRPr="00B96FD8" w:rsidRDefault="00793FCD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14:paraId="589F38B2" w14:textId="2DBA4A70" w:rsidR="006B6001" w:rsidRDefault="006B6001" w:rsidP="00DA1141">
            <w:pPr>
              <w:spacing w:after="120"/>
              <w:rPr>
                <w:sz w:val="20"/>
                <w:szCs w:val="20"/>
              </w:rPr>
            </w:pPr>
            <w:r w:rsidRPr="006B6001">
              <w:rPr>
                <w:sz w:val="20"/>
                <w:szCs w:val="20"/>
              </w:rPr>
              <w:t>Celem badania jest przeprowadzenie oceny systemu wyboru projektów, w tym kryteriów ich wyboru, w ramach wybranych działań POPC.</w:t>
            </w:r>
          </w:p>
          <w:p w14:paraId="1704152C" w14:textId="3BCA3D52" w:rsidR="00793FCD" w:rsidRPr="00B96FD8" w:rsidRDefault="00F622CB" w:rsidP="00793FCD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 xml:space="preserve">(Zrealizowana w </w:t>
            </w:r>
            <w:r w:rsidR="00793FCD" w:rsidRPr="00B96FD8">
              <w:rPr>
                <w:sz w:val="20"/>
                <w:szCs w:val="20"/>
              </w:rPr>
              <w:t>2017</w:t>
            </w:r>
            <w:r w:rsidR="00E062E2" w:rsidRPr="00B96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r.)</w:t>
            </w:r>
          </w:p>
        </w:tc>
        <w:tc>
          <w:tcPr>
            <w:tcW w:w="2600" w:type="dxa"/>
          </w:tcPr>
          <w:p w14:paraId="12ACE472" w14:textId="225F4845" w:rsidR="00793FCD" w:rsidRPr="00B96FD8" w:rsidRDefault="00793FCD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Ewaluacja systemu wyboru projektów w ramach Programu Operacyjnego Polska Cyfrowa na lata 2014-2020</w:t>
            </w:r>
          </w:p>
        </w:tc>
        <w:tc>
          <w:tcPr>
            <w:tcW w:w="897" w:type="dxa"/>
          </w:tcPr>
          <w:p w14:paraId="0DC4AA61" w14:textId="0E1310F9" w:rsidR="00793FCD" w:rsidRPr="00B96FD8" w:rsidRDefault="00717A77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4CC91139" w14:textId="36A394EE" w:rsidR="00793FCD" w:rsidRPr="00B96FD8" w:rsidRDefault="00506652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58A68435" w14:textId="1D362F7C" w:rsidR="00793FCD" w:rsidRPr="00B96FD8" w:rsidRDefault="00DB0584" w:rsidP="00793FCD">
            <w:pPr>
              <w:rPr>
                <w:sz w:val="20"/>
                <w:szCs w:val="20"/>
              </w:rPr>
            </w:pPr>
            <w:hyperlink r:id="rId11" w:history="1">
              <w:r w:rsidR="00793FCD" w:rsidRPr="00B96FD8">
                <w:rPr>
                  <w:rStyle w:val="Hipercze"/>
                  <w:sz w:val="20"/>
                  <w:szCs w:val="20"/>
                </w:rPr>
                <w:t>https://www.ewaluacja.gov.pl/strony/badania-i-analizy/wyniki-badan-ewaluacyjnych/badania-ewaluacyjne/ewaluacja-systemu-wyboru-projektow-w-ramach-programu-operacyjnego-polska-cyfrowa-na-lata-2014-2020/</w:t>
              </w:r>
            </w:hyperlink>
            <w:r w:rsidR="00793FCD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5BB2C1DF" w14:textId="77777777" w:rsidTr="00DA1141">
        <w:tc>
          <w:tcPr>
            <w:tcW w:w="988" w:type="dxa"/>
          </w:tcPr>
          <w:p w14:paraId="108F8F43" w14:textId="40541F1B" w:rsidR="00793FCD" w:rsidRPr="00B96FD8" w:rsidRDefault="00793FCD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10D2B2D3" w14:textId="7B881478" w:rsidR="006B6001" w:rsidRDefault="006B6001" w:rsidP="00DA1141">
            <w:pPr>
              <w:spacing w:after="120"/>
              <w:rPr>
                <w:sz w:val="20"/>
                <w:szCs w:val="20"/>
              </w:rPr>
            </w:pPr>
            <w:r w:rsidRPr="006B6001">
              <w:rPr>
                <w:sz w:val="20"/>
                <w:szCs w:val="20"/>
              </w:rPr>
              <w:t xml:space="preserve">Celem badania </w:t>
            </w:r>
            <w:r>
              <w:rPr>
                <w:sz w:val="20"/>
                <w:szCs w:val="20"/>
              </w:rPr>
              <w:t>było</w:t>
            </w:r>
            <w:r w:rsidRPr="006B6001">
              <w:rPr>
                <w:sz w:val="20"/>
                <w:szCs w:val="20"/>
              </w:rPr>
              <w:t xml:space="preserve"> przeprowadzenie oceny postępu rzeczowego i </w:t>
            </w:r>
            <w:r w:rsidRPr="006B6001">
              <w:rPr>
                <w:sz w:val="20"/>
                <w:szCs w:val="20"/>
              </w:rPr>
              <w:lastRenderedPageBreak/>
              <w:t>finansowego POPC na potrzeby przeglądu śródokresowego (w tym realizacji zapisów ram wykonania) oraz zweryfikowania możliwości i sposobu wykorzystania rezerwy wykonania.</w:t>
            </w:r>
          </w:p>
          <w:p w14:paraId="6E77AF3D" w14:textId="075CDE8E" w:rsidR="00793FCD" w:rsidRPr="00B96FD8" w:rsidRDefault="00F622CB" w:rsidP="00793FCD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 xml:space="preserve">(Zrealizowana w </w:t>
            </w:r>
            <w:r w:rsidR="00793FCD" w:rsidRPr="00B96FD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2600" w:type="dxa"/>
          </w:tcPr>
          <w:p w14:paraId="008AB651" w14:textId="3D3B74D8" w:rsidR="00793FCD" w:rsidRPr="00B96FD8" w:rsidRDefault="00793FCD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 xml:space="preserve">Ewaluacja </w:t>
            </w:r>
            <w:proofErr w:type="spellStart"/>
            <w:r w:rsidRPr="00B96FD8">
              <w:rPr>
                <w:sz w:val="20"/>
                <w:szCs w:val="20"/>
              </w:rPr>
              <w:t>mid</w:t>
            </w:r>
            <w:proofErr w:type="spellEnd"/>
            <w:r w:rsidRPr="00B96FD8">
              <w:rPr>
                <w:sz w:val="20"/>
                <w:szCs w:val="20"/>
              </w:rPr>
              <w:t xml:space="preserve">-term postępu rzeczowego i finansowego Programu </w:t>
            </w:r>
            <w:r w:rsidRPr="00B96FD8">
              <w:rPr>
                <w:sz w:val="20"/>
                <w:szCs w:val="20"/>
              </w:rPr>
              <w:lastRenderedPageBreak/>
              <w:t>Operacyjnego Polska Cyfrowa na lata 2014-2020</w:t>
            </w:r>
          </w:p>
        </w:tc>
        <w:tc>
          <w:tcPr>
            <w:tcW w:w="897" w:type="dxa"/>
          </w:tcPr>
          <w:p w14:paraId="6480FE57" w14:textId="3E343A3F" w:rsidR="00793FCD" w:rsidRPr="00B96FD8" w:rsidRDefault="00717A77" w:rsidP="00793FCD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>EFRR</w:t>
            </w:r>
          </w:p>
        </w:tc>
        <w:tc>
          <w:tcPr>
            <w:tcW w:w="1624" w:type="dxa"/>
          </w:tcPr>
          <w:p w14:paraId="43AA434C" w14:textId="72CD16D1" w:rsidR="00793FCD" w:rsidRPr="00B96FD8" w:rsidRDefault="00506652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lastRenderedPageBreak/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75E48AEE" w14:textId="10711ACD" w:rsidR="00793FCD" w:rsidRPr="00B96FD8" w:rsidRDefault="00DB0584" w:rsidP="00793FCD">
            <w:pPr>
              <w:rPr>
                <w:sz w:val="20"/>
                <w:szCs w:val="20"/>
              </w:rPr>
            </w:pPr>
            <w:hyperlink r:id="rId12" w:history="1">
              <w:r w:rsidR="009D1EFA" w:rsidRPr="00B96FD8">
                <w:rPr>
                  <w:rStyle w:val="Hipercze"/>
                  <w:sz w:val="20"/>
                  <w:szCs w:val="20"/>
                </w:rPr>
                <w:t>https://www.ewaluacja.gov.pl/strony/badania-i-analizy/wyniki-badan-ewaluacyjnych/badania-ewaluacyjne/ewaluacja-mid-term-postepu-</w:t>
              </w:r>
              <w:r w:rsidR="009D1EFA" w:rsidRPr="00B96FD8">
                <w:rPr>
                  <w:rStyle w:val="Hipercze"/>
                  <w:sz w:val="20"/>
                  <w:szCs w:val="20"/>
                </w:rPr>
                <w:lastRenderedPageBreak/>
                <w:t>rzeczowego-i-finansowego-programu-operacyjnego-polska-cyfrowa-na-lata-2014-2020/</w:t>
              </w:r>
            </w:hyperlink>
            <w:r w:rsidR="009D1EFA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78BF1434" w14:textId="77777777" w:rsidTr="00DA1141">
        <w:tc>
          <w:tcPr>
            <w:tcW w:w="988" w:type="dxa"/>
          </w:tcPr>
          <w:p w14:paraId="51D4E70D" w14:textId="25B0DEB4" w:rsidR="00657C90" w:rsidRPr="00B96FD8" w:rsidRDefault="00A15590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37" w:type="dxa"/>
          </w:tcPr>
          <w:p w14:paraId="2AC32B6E" w14:textId="437AA7FC" w:rsidR="006B6001" w:rsidRDefault="006B6001" w:rsidP="00506BAE">
            <w:pPr>
              <w:spacing w:after="120"/>
              <w:rPr>
                <w:sz w:val="20"/>
                <w:szCs w:val="20"/>
              </w:rPr>
            </w:pPr>
            <w:r w:rsidRPr="006B6001">
              <w:rPr>
                <w:sz w:val="20"/>
                <w:szCs w:val="20"/>
              </w:rPr>
              <w:t>Badanie horyzontalne, obejmujące swoim zakresem również POPC.</w:t>
            </w:r>
          </w:p>
          <w:p w14:paraId="1E44BB3B" w14:textId="00968D9B" w:rsidR="00506BAE" w:rsidRDefault="00D5417E" w:rsidP="00DA1141">
            <w:pPr>
              <w:spacing w:after="120"/>
              <w:rPr>
                <w:sz w:val="20"/>
                <w:szCs w:val="20"/>
              </w:rPr>
            </w:pPr>
            <w:r w:rsidRPr="00D5417E">
              <w:rPr>
                <w:sz w:val="20"/>
                <w:szCs w:val="20"/>
              </w:rPr>
              <w:t>Głównym celem badania była analiza i ocena wdrażania zasady partnerstwa w perspektywie 2014-2020.</w:t>
            </w:r>
          </w:p>
          <w:p w14:paraId="6FB0CEC9" w14:textId="33D06F96" w:rsidR="00657C90" w:rsidRPr="00B96FD8" w:rsidRDefault="00F622CB" w:rsidP="00657C90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 xml:space="preserve">(Zrealizowana w </w:t>
            </w:r>
            <w:r w:rsidR="00657C90" w:rsidRPr="00B96FD8">
              <w:rPr>
                <w:sz w:val="20"/>
                <w:szCs w:val="20"/>
              </w:rPr>
              <w:t>2021</w:t>
            </w:r>
            <w:r w:rsidR="00BC24ED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2600" w:type="dxa"/>
          </w:tcPr>
          <w:p w14:paraId="6CF9F8E4" w14:textId="7B773349" w:rsidR="00657C90" w:rsidRPr="00B96FD8" w:rsidRDefault="00657C90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Ewaluacja realizacji zasady partnerstwa w ramach perspektywy 2014-2020</w:t>
            </w:r>
          </w:p>
        </w:tc>
        <w:tc>
          <w:tcPr>
            <w:tcW w:w="897" w:type="dxa"/>
          </w:tcPr>
          <w:p w14:paraId="4CCE370B" w14:textId="51439084" w:rsidR="00657C90" w:rsidRPr="00B96FD8" w:rsidRDefault="00717A77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  <w:r w:rsidR="00CA73BB" w:rsidRPr="00B96FD8">
              <w:rPr>
                <w:sz w:val="20"/>
                <w:szCs w:val="20"/>
              </w:rPr>
              <w:t>, EFS</w:t>
            </w:r>
          </w:p>
        </w:tc>
        <w:tc>
          <w:tcPr>
            <w:tcW w:w="1624" w:type="dxa"/>
          </w:tcPr>
          <w:p w14:paraId="1E227059" w14:textId="26F771A8" w:rsidR="00657C90" w:rsidRPr="00B96FD8" w:rsidRDefault="00657C90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Badanie horyzontalne zrealizowane przez KJE</w:t>
            </w:r>
          </w:p>
        </w:tc>
        <w:tc>
          <w:tcPr>
            <w:tcW w:w="6634" w:type="dxa"/>
          </w:tcPr>
          <w:p w14:paraId="2A3CC785" w14:textId="7DCFF080" w:rsidR="00657C90" w:rsidRPr="00B96FD8" w:rsidRDefault="00657C90" w:rsidP="00657C90">
            <w:pPr>
              <w:rPr>
                <w:rStyle w:val="Hipercze"/>
                <w:sz w:val="20"/>
                <w:szCs w:val="20"/>
              </w:rPr>
            </w:pPr>
            <w:r w:rsidRPr="00B96FD8">
              <w:rPr>
                <w:rStyle w:val="Hipercze"/>
                <w:sz w:val="20"/>
                <w:szCs w:val="20"/>
              </w:rPr>
              <w:t>https://www.ewaluacja.gov.pl/strony/badania-i-analizy/wyniki-badan-ewaluacyjnych/badania-ewaluacyjne/ewaluacja-realizacji-zasady-partnerstwa-w-ramach-perspektywy-2014-2020/</w:t>
            </w:r>
          </w:p>
        </w:tc>
      </w:tr>
      <w:tr w:rsidR="00767DD7" w:rsidRPr="00B96FD8" w14:paraId="3FCF3062" w14:textId="77777777" w:rsidTr="00DA1141">
        <w:tc>
          <w:tcPr>
            <w:tcW w:w="988" w:type="dxa"/>
          </w:tcPr>
          <w:p w14:paraId="09A10B49" w14:textId="2F83FF88" w:rsidR="00657C90" w:rsidRPr="00B96FD8" w:rsidRDefault="00A15590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14:paraId="2BDD2042" w14:textId="77777777" w:rsidR="00E57DF4" w:rsidRPr="00E57DF4" w:rsidRDefault="00E57DF4" w:rsidP="00DA1141">
            <w:pPr>
              <w:spacing w:after="120"/>
              <w:rPr>
                <w:sz w:val="20"/>
                <w:szCs w:val="20"/>
              </w:rPr>
            </w:pPr>
            <w:r w:rsidRPr="00E57DF4">
              <w:rPr>
                <w:sz w:val="20"/>
                <w:szCs w:val="20"/>
              </w:rPr>
              <w:t>Badanie horyzontalne, obejmujące swoim zakresem również POPC.</w:t>
            </w:r>
          </w:p>
          <w:p w14:paraId="5D2B49F5" w14:textId="77777777" w:rsidR="00E57DF4" w:rsidRPr="00E57DF4" w:rsidRDefault="00E57DF4" w:rsidP="00E57DF4">
            <w:pPr>
              <w:rPr>
                <w:sz w:val="20"/>
                <w:szCs w:val="20"/>
              </w:rPr>
            </w:pPr>
            <w:r w:rsidRPr="00E57DF4">
              <w:rPr>
                <w:sz w:val="20"/>
                <w:szCs w:val="20"/>
              </w:rPr>
              <w:t xml:space="preserve">Zakres przedmiotowy badania (Moduł I) obejmuje realizację obu zasad horyzontalnych (zasady równości szans kobiet i mężczyzn oraz zasady równości szans i niedyskryminacji, w tym dostępności dla osób z </w:t>
            </w:r>
            <w:r w:rsidRPr="00E57DF4">
              <w:rPr>
                <w:sz w:val="20"/>
                <w:szCs w:val="20"/>
              </w:rPr>
              <w:lastRenderedPageBreak/>
              <w:t xml:space="preserve">niepełnosprawnościami ) w krajowych i regionalnych programach operacyjnych oraz programach Europejskiej Współpracy Terytorialnej i Europejskiego Instrumentu Sąsiedztwa, zarządzanych przez Polskę. </w:t>
            </w:r>
          </w:p>
          <w:p w14:paraId="5A9CE928" w14:textId="25085CDC" w:rsidR="00E57DF4" w:rsidRDefault="00E57DF4" w:rsidP="00DA1141">
            <w:pPr>
              <w:spacing w:after="120"/>
              <w:rPr>
                <w:sz w:val="20"/>
                <w:szCs w:val="20"/>
              </w:rPr>
            </w:pPr>
            <w:r w:rsidRPr="00E57DF4">
              <w:rPr>
                <w:sz w:val="20"/>
                <w:szCs w:val="20"/>
              </w:rPr>
              <w:t>Badanie realizuje zobowiązanie instytucji zarządzających programami operacyjnymi do przeprowadzenia oceny stosowania zasad horyzontalnych.</w:t>
            </w:r>
          </w:p>
          <w:p w14:paraId="023A94B0" w14:textId="6E7A94AA" w:rsidR="00657C90" w:rsidRPr="00B96FD8" w:rsidRDefault="00F622CB" w:rsidP="00657C90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 xml:space="preserve">(Zrealizowana w </w:t>
            </w:r>
            <w:r w:rsidR="00657C90" w:rsidRPr="00B96FD8">
              <w:rPr>
                <w:sz w:val="20"/>
                <w:szCs w:val="20"/>
              </w:rPr>
              <w:t>2021</w:t>
            </w:r>
            <w:r w:rsidR="00BC24ED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2600" w:type="dxa"/>
          </w:tcPr>
          <w:p w14:paraId="1C66DB03" w14:textId="336791E8" w:rsidR="00657C90" w:rsidRPr="00B96FD8" w:rsidRDefault="00657C90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>Badanie ewaluacyjne dotyczące stosowania zasady równości szans kobiet i mężczyzn oraz zasady równości szans i niedyskryminacji, w tym dostępności dla osób z niepełnosprawnościami, w ramach polityki spójności 2014-2020 oraz oceny realizacji Rządowego Programu Dostępność Plus 2018-2025</w:t>
            </w:r>
          </w:p>
        </w:tc>
        <w:tc>
          <w:tcPr>
            <w:tcW w:w="897" w:type="dxa"/>
          </w:tcPr>
          <w:p w14:paraId="30ECC8FA" w14:textId="19595249" w:rsidR="00657C90" w:rsidRPr="00B96FD8" w:rsidRDefault="00717A77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  <w:r w:rsidR="00CA73BB" w:rsidRPr="00B96FD8">
              <w:rPr>
                <w:sz w:val="20"/>
                <w:szCs w:val="20"/>
              </w:rPr>
              <w:t>, EFS</w:t>
            </w:r>
          </w:p>
        </w:tc>
        <w:tc>
          <w:tcPr>
            <w:tcW w:w="1624" w:type="dxa"/>
          </w:tcPr>
          <w:p w14:paraId="06E6E2DC" w14:textId="4F39D7B4" w:rsidR="00657C90" w:rsidRPr="00B96FD8" w:rsidRDefault="00657C90" w:rsidP="00657C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Badanie horyzontalne zrealizowane przez KJE</w:t>
            </w:r>
          </w:p>
        </w:tc>
        <w:tc>
          <w:tcPr>
            <w:tcW w:w="6634" w:type="dxa"/>
          </w:tcPr>
          <w:p w14:paraId="6299C2B3" w14:textId="1E7BF464" w:rsidR="00657C90" w:rsidRPr="00B96FD8" w:rsidRDefault="00657C90" w:rsidP="00657C90">
            <w:pPr>
              <w:rPr>
                <w:rStyle w:val="Hipercze"/>
                <w:sz w:val="20"/>
                <w:szCs w:val="20"/>
              </w:rPr>
            </w:pPr>
            <w:r w:rsidRPr="00B96FD8">
              <w:rPr>
                <w:rStyle w:val="Hipercze"/>
                <w:sz w:val="20"/>
                <w:szCs w:val="20"/>
              </w:rPr>
              <w:t>https://www.ewaluacja.gov.pl/strony/badania-i-analizy/wyniki-badan-ewaluacyjnych/badania-ewaluacyjne/stosowanie-zasady-rownosci-szans-2014-2020-oraz-ocena-programu-dostepnosc-plus-2018-2025/</w:t>
            </w:r>
          </w:p>
        </w:tc>
      </w:tr>
      <w:tr w:rsidR="00767DD7" w:rsidRPr="00B96FD8" w14:paraId="5C9C7748" w14:textId="77777777" w:rsidTr="00DA1141">
        <w:tc>
          <w:tcPr>
            <w:tcW w:w="988" w:type="dxa"/>
          </w:tcPr>
          <w:p w14:paraId="50EDF7D7" w14:textId="630B3F85" w:rsidR="00A15590" w:rsidRPr="00B96FD8" w:rsidDel="00A45831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14:paraId="3B0B4D7C" w14:textId="1E5459DE" w:rsidR="006B6001" w:rsidRDefault="006B6001" w:rsidP="00DA1141">
            <w:pPr>
              <w:spacing w:after="120"/>
              <w:rPr>
                <w:sz w:val="20"/>
                <w:szCs w:val="20"/>
              </w:rPr>
            </w:pPr>
            <w:r w:rsidRPr="006B6001">
              <w:rPr>
                <w:sz w:val="20"/>
                <w:szCs w:val="20"/>
              </w:rPr>
              <w:t xml:space="preserve">Celem badania jest ocena efektów realizacji I osi priorytetowej POPC Powszechny dostęp do szybkiego </w:t>
            </w:r>
            <w:proofErr w:type="spellStart"/>
            <w:r w:rsidRPr="006B6001">
              <w:rPr>
                <w:sz w:val="20"/>
                <w:szCs w:val="20"/>
              </w:rPr>
              <w:t>internetu</w:t>
            </w:r>
            <w:proofErr w:type="spellEnd"/>
            <w:r w:rsidRPr="006B6001">
              <w:rPr>
                <w:sz w:val="20"/>
                <w:szCs w:val="20"/>
              </w:rPr>
              <w:t xml:space="preserve"> w kontekście osiągnięcia przyjętego celu szczegółowego.</w:t>
            </w:r>
          </w:p>
          <w:p w14:paraId="5449D58F" w14:textId="52632A9A" w:rsidR="00A15590" w:rsidRPr="00B96FD8" w:rsidRDefault="00BC24ED" w:rsidP="00A15590">
            <w:pPr>
              <w:rPr>
                <w:sz w:val="20"/>
                <w:szCs w:val="20"/>
              </w:rPr>
            </w:pPr>
            <w:r w:rsidRPr="00BC24ED">
              <w:rPr>
                <w:sz w:val="20"/>
                <w:szCs w:val="20"/>
              </w:rPr>
              <w:t>(Zrealizowana w 2022 r.)</w:t>
            </w:r>
          </w:p>
        </w:tc>
        <w:tc>
          <w:tcPr>
            <w:tcW w:w="2600" w:type="dxa"/>
          </w:tcPr>
          <w:p w14:paraId="2F92C2B7" w14:textId="6EE69E67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 xml:space="preserve">Ewaluacja efektów realizacji I osi priorytetowej Programu Operacyjnego Polska Cyfrowa na lata 2014-2020 Powszechny dostęp do szybkiego </w:t>
            </w:r>
            <w:proofErr w:type="spellStart"/>
            <w:r w:rsidRPr="00B96FD8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897" w:type="dxa"/>
          </w:tcPr>
          <w:p w14:paraId="2C44B24F" w14:textId="341B40CB" w:rsidR="00A15590" w:rsidRPr="00B96FD8" w:rsidRDefault="00717A77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627953A5" w14:textId="3EAF9A28" w:rsidR="00A15590" w:rsidRPr="00B96FD8" w:rsidRDefault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638ABDB3" w14:textId="53577107" w:rsidR="00A15590" w:rsidRPr="00B96FD8" w:rsidRDefault="00DB0584">
            <w:pPr>
              <w:rPr>
                <w:sz w:val="20"/>
                <w:szCs w:val="20"/>
              </w:rPr>
            </w:pPr>
            <w:hyperlink r:id="rId13" w:history="1">
              <w:r w:rsidR="00AC2B40" w:rsidRPr="00B96FD8">
                <w:rPr>
                  <w:rStyle w:val="Hipercze"/>
                  <w:sz w:val="20"/>
                  <w:szCs w:val="20"/>
                </w:rPr>
                <w:t>https://www.ewaluacja.gov.pl/strony/badania-i-analizy/wyniki-badan-ewaluacyjnych/badania-ewaluacyjne/ewaluacja-efektow-realizacji-i-osi-priorytetowej-programu-operacyjnego-polska-cyfrowa-na-lata-2014-2020/</w:t>
              </w:r>
            </w:hyperlink>
            <w:r w:rsidR="00AC2B40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67E232B9" w14:textId="77777777" w:rsidTr="00DA1141">
        <w:tc>
          <w:tcPr>
            <w:tcW w:w="988" w:type="dxa"/>
          </w:tcPr>
          <w:p w14:paraId="5AE1DB30" w14:textId="40F13C1F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16F3D6DB" w14:textId="028597FA" w:rsidR="00506BAE" w:rsidRDefault="00506BAE" w:rsidP="00DA1141">
            <w:pPr>
              <w:spacing w:after="120"/>
              <w:rPr>
                <w:sz w:val="20"/>
                <w:szCs w:val="20"/>
              </w:rPr>
            </w:pPr>
            <w:r w:rsidRPr="00506BAE">
              <w:rPr>
                <w:sz w:val="20"/>
                <w:szCs w:val="20"/>
              </w:rPr>
              <w:t xml:space="preserve">Celem badania jest ocena efektów realizacji II osi priorytetowej POPC E-administracja i otwarty </w:t>
            </w:r>
            <w:r w:rsidRPr="00506BAE">
              <w:rPr>
                <w:sz w:val="20"/>
                <w:szCs w:val="20"/>
              </w:rPr>
              <w:lastRenderedPageBreak/>
              <w:t>rząd w kontekście osiągnięcia przyjętych celów szczegółowych.</w:t>
            </w:r>
          </w:p>
          <w:p w14:paraId="25A2957C" w14:textId="41662705" w:rsidR="00A15590" w:rsidRPr="00B96FD8" w:rsidRDefault="00BC24ED" w:rsidP="00A15590">
            <w:pPr>
              <w:rPr>
                <w:sz w:val="20"/>
                <w:szCs w:val="20"/>
              </w:rPr>
            </w:pPr>
            <w:r w:rsidRPr="00BC24ED">
              <w:rPr>
                <w:sz w:val="20"/>
                <w:szCs w:val="20"/>
              </w:rPr>
              <w:t>(Zrealizowana w 2022 r.)</w:t>
            </w:r>
          </w:p>
        </w:tc>
        <w:tc>
          <w:tcPr>
            <w:tcW w:w="2600" w:type="dxa"/>
          </w:tcPr>
          <w:p w14:paraId="694D6FBD" w14:textId="68A885BB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 xml:space="preserve">Ewaluacja efektów realizacji II osi priorytetowej Programu Operacyjnego Polska </w:t>
            </w:r>
            <w:r w:rsidRPr="00B96FD8">
              <w:rPr>
                <w:sz w:val="20"/>
                <w:szCs w:val="20"/>
              </w:rPr>
              <w:lastRenderedPageBreak/>
              <w:t>Cyfrowa na lata 2014-2020 E-administracja i otwarty rząd</w:t>
            </w:r>
          </w:p>
        </w:tc>
        <w:tc>
          <w:tcPr>
            <w:tcW w:w="897" w:type="dxa"/>
          </w:tcPr>
          <w:p w14:paraId="5AC4A09E" w14:textId="066735F0" w:rsidR="00A15590" w:rsidRPr="00B96FD8" w:rsidRDefault="00717A77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>EFRR</w:t>
            </w:r>
          </w:p>
        </w:tc>
        <w:tc>
          <w:tcPr>
            <w:tcW w:w="1624" w:type="dxa"/>
          </w:tcPr>
          <w:p w14:paraId="4452AA03" w14:textId="7F736C94" w:rsidR="00A15590" w:rsidRPr="00B96FD8" w:rsidRDefault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 xml:space="preserve">wykorzystania i </w:t>
            </w:r>
            <w:r w:rsidRPr="00B96FD8">
              <w:rPr>
                <w:sz w:val="20"/>
                <w:szCs w:val="20"/>
              </w:rPr>
              <w:lastRenderedPageBreak/>
              <w:t>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3250FC0C" w14:textId="4431FEB5" w:rsidR="00A15590" w:rsidRPr="00B96FD8" w:rsidRDefault="00DB0584" w:rsidP="00A15590">
            <w:pPr>
              <w:rPr>
                <w:sz w:val="20"/>
                <w:szCs w:val="20"/>
              </w:rPr>
            </w:pPr>
            <w:hyperlink r:id="rId14" w:history="1">
              <w:r w:rsidR="00AC2B40" w:rsidRPr="00B96FD8">
                <w:rPr>
                  <w:rStyle w:val="Hipercze"/>
                  <w:sz w:val="20"/>
                  <w:szCs w:val="20"/>
                </w:rPr>
                <w:t>https://www.ewaluacja.gov.pl/strony/badania-i-analizy/wyniki-badan-ewaluacyjnych/badania-ewaluacyjne/ewaluacja-efektow-realizacji-ii-osi-priorytetowej-programu-operacyjnego-polska-cyfrowa-na-lata-2014-2020/</w:t>
              </w:r>
            </w:hyperlink>
            <w:r w:rsidR="00AC2B40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5B7696D5" w14:textId="77777777" w:rsidTr="00DA1141">
        <w:tc>
          <w:tcPr>
            <w:tcW w:w="988" w:type="dxa"/>
          </w:tcPr>
          <w:p w14:paraId="6BC0BF4B" w14:textId="0A1963C1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14:paraId="1B9F562C" w14:textId="044FDFEF" w:rsidR="00506BAE" w:rsidRDefault="00506BAE" w:rsidP="00DA1141">
            <w:pPr>
              <w:spacing w:after="120"/>
              <w:rPr>
                <w:sz w:val="20"/>
                <w:szCs w:val="20"/>
              </w:rPr>
            </w:pPr>
            <w:r w:rsidRPr="00506BAE">
              <w:rPr>
                <w:sz w:val="20"/>
                <w:szCs w:val="20"/>
              </w:rPr>
              <w:t>Celem badania jest ocena efektów realizacji III osi priorytetowej POPC Cyfrowe kompetencje społeczeństwa w kontekście osiągnięcia przyjętych celów szczegółowych.</w:t>
            </w:r>
          </w:p>
          <w:p w14:paraId="5C778326" w14:textId="6725439A" w:rsidR="00A15590" w:rsidRPr="00B96FD8" w:rsidRDefault="00F622CB" w:rsidP="00A15590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 xml:space="preserve">(Zrealizowana w </w:t>
            </w:r>
            <w:r w:rsidR="00A15590" w:rsidRPr="00B96FD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2600" w:type="dxa"/>
          </w:tcPr>
          <w:p w14:paraId="6FEF4003" w14:textId="61293395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Ewaluacja efektów realizacji III osi priorytetowej Programu Operacyjnego Polska Cyfrowa na lata 2014-2020 Cyfrowe kompetencje społeczeństwa</w:t>
            </w:r>
          </w:p>
        </w:tc>
        <w:tc>
          <w:tcPr>
            <w:tcW w:w="897" w:type="dxa"/>
          </w:tcPr>
          <w:p w14:paraId="4877B2EB" w14:textId="380574D1" w:rsidR="00A15590" w:rsidRPr="00B96FD8" w:rsidRDefault="00717A77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3317B6B7" w14:textId="6D90C68A" w:rsidR="00A15590" w:rsidRPr="00B96FD8" w:rsidRDefault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2FC9600D" w14:textId="14A62124" w:rsidR="00A15590" w:rsidRPr="00B96FD8" w:rsidRDefault="00DB0584" w:rsidP="00A15590">
            <w:pPr>
              <w:rPr>
                <w:sz w:val="20"/>
                <w:szCs w:val="20"/>
              </w:rPr>
            </w:pPr>
            <w:hyperlink r:id="rId15" w:history="1">
              <w:r w:rsidR="00AC2B40" w:rsidRPr="00B96FD8">
                <w:rPr>
                  <w:rStyle w:val="Hipercze"/>
                  <w:sz w:val="20"/>
                  <w:szCs w:val="20"/>
                </w:rPr>
                <w:t>https://www.ewaluacja.gov.pl/strony/badania-i-analizy/wyniki-badan-ewaluacyjnych/badania-ewaluacyjne/ewaluacja-efektow-realizacji-iii-osi-priorytetowej-programu-operacyjnego-polska-cyfrowa-na-lata-2014-2020/</w:t>
              </w:r>
            </w:hyperlink>
            <w:r w:rsidR="00AC2B40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50CBB8E3" w14:textId="77777777" w:rsidTr="00DA1141">
        <w:tc>
          <w:tcPr>
            <w:tcW w:w="988" w:type="dxa"/>
          </w:tcPr>
          <w:p w14:paraId="6F85477C" w14:textId="661D7E5D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14:paraId="22FFF721" w14:textId="77777777" w:rsidR="00506BAE" w:rsidRDefault="00506BAE" w:rsidP="00506BAE">
            <w:pPr>
              <w:spacing w:after="120"/>
              <w:rPr>
                <w:sz w:val="20"/>
                <w:szCs w:val="20"/>
              </w:rPr>
            </w:pPr>
            <w:r w:rsidRPr="00506BAE">
              <w:rPr>
                <w:sz w:val="20"/>
                <w:szCs w:val="20"/>
              </w:rPr>
              <w:t xml:space="preserve">Celem badania jest ocena efektów realizacji IV osi priorytetowej POPC Pomoc Techniczna w kontekście osiągnięcia przyjętych celów szczegółowych. </w:t>
            </w:r>
          </w:p>
          <w:p w14:paraId="671465A4" w14:textId="692A9E18" w:rsidR="00A15590" w:rsidRPr="00B96FD8" w:rsidRDefault="00F622CB" w:rsidP="0050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(Zrealizowana w </w:t>
            </w:r>
            <w:r w:rsidR="00A15590" w:rsidRPr="00B96FD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2600" w:type="dxa"/>
          </w:tcPr>
          <w:p w14:paraId="148C3FB0" w14:textId="15DBF3F8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Ewaluacja efektów realizacji IV osi priorytetowej Programu Operacyjnego Polska Cyfrowa na lata 2014-2020 Pomoc Techniczna</w:t>
            </w:r>
          </w:p>
        </w:tc>
        <w:tc>
          <w:tcPr>
            <w:tcW w:w="897" w:type="dxa"/>
          </w:tcPr>
          <w:p w14:paraId="6374071F" w14:textId="27D2DE67" w:rsidR="00A15590" w:rsidRPr="00B96FD8" w:rsidRDefault="00717A77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75421556" w14:textId="56235783" w:rsidR="00A15590" w:rsidRPr="00B96FD8" w:rsidRDefault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033985B9" w14:textId="784149AA" w:rsidR="00A15590" w:rsidRPr="00B96FD8" w:rsidRDefault="00DB0584" w:rsidP="00A15590">
            <w:pPr>
              <w:rPr>
                <w:sz w:val="20"/>
                <w:szCs w:val="20"/>
              </w:rPr>
            </w:pPr>
            <w:hyperlink r:id="rId16" w:history="1">
              <w:r w:rsidR="00A15590" w:rsidRPr="00B96FD8">
                <w:rPr>
                  <w:rStyle w:val="Hipercze"/>
                  <w:sz w:val="20"/>
                  <w:szCs w:val="20"/>
                </w:rPr>
                <w:t>https://www.ewaluacja.gov.pl/strony/badania-i-analizy/wyniki-badan-ewaluacyjnych/badania-ewaluacyjne/ewaluacja-efektow-realizacji-iv-osi-priorytetowej-pomoc-techniczna-programu-operacyjnego-polska-cyfrowa-na-lata-2014-2020/</w:t>
              </w:r>
            </w:hyperlink>
            <w:r w:rsidR="00A15590" w:rsidRPr="00B96FD8">
              <w:rPr>
                <w:sz w:val="20"/>
                <w:szCs w:val="20"/>
              </w:rPr>
              <w:t xml:space="preserve"> </w:t>
            </w:r>
          </w:p>
        </w:tc>
      </w:tr>
      <w:tr w:rsidR="00767DD7" w:rsidRPr="00B96FD8" w14:paraId="4766BEF6" w14:textId="77777777" w:rsidTr="00DA1141">
        <w:tc>
          <w:tcPr>
            <w:tcW w:w="988" w:type="dxa"/>
          </w:tcPr>
          <w:p w14:paraId="3280BC87" w14:textId="24E1256B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10</w:t>
            </w:r>
          </w:p>
        </w:tc>
        <w:tc>
          <w:tcPr>
            <w:tcW w:w="2437" w:type="dxa"/>
          </w:tcPr>
          <w:p w14:paraId="0084DCE4" w14:textId="31AB4508" w:rsidR="00506BAE" w:rsidRDefault="00506BAE" w:rsidP="00DA1141">
            <w:pPr>
              <w:spacing w:after="120"/>
              <w:rPr>
                <w:sz w:val="20"/>
                <w:szCs w:val="20"/>
              </w:rPr>
            </w:pPr>
            <w:r w:rsidRPr="00506BAE">
              <w:rPr>
                <w:sz w:val="20"/>
                <w:szCs w:val="20"/>
              </w:rPr>
              <w:t xml:space="preserve">Celem badania jest przeprowadzenie całościowej, podsumowującej oceny realizacji celów Programu Operacyjnego Polska Cyfrowa na lata 2014-2020. Przedmiotem badania będzie również podsumowanie postępu rzeczowego i rezultatów </w:t>
            </w:r>
            <w:r w:rsidRPr="00506BAE">
              <w:rPr>
                <w:sz w:val="20"/>
                <w:szCs w:val="20"/>
              </w:rPr>
              <w:lastRenderedPageBreak/>
              <w:t>wdrażania POPC oraz przeprowadzenie oceny wpływu realizacji POPC na osiągnięcie celów strategii „Europa 2020".</w:t>
            </w:r>
          </w:p>
          <w:p w14:paraId="0FCD4C48" w14:textId="06F3B2D4" w:rsidR="00A15590" w:rsidRPr="00B96FD8" w:rsidRDefault="00F622CB" w:rsidP="00A15590">
            <w:pPr>
              <w:rPr>
                <w:sz w:val="20"/>
                <w:szCs w:val="20"/>
              </w:rPr>
            </w:pPr>
            <w:r w:rsidRPr="00F622CB">
              <w:rPr>
                <w:sz w:val="20"/>
                <w:szCs w:val="20"/>
              </w:rPr>
              <w:t>(Planuje się zrealizować w 2023</w:t>
            </w:r>
            <w:r>
              <w:rPr>
                <w:sz w:val="20"/>
                <w:szCs w:val="20"/>
              </w:rPr>
              <w:t xml:space="preserve"> </w:t>
            </w:r>
            <w:r w:rsidRPr="00F622CB">
              <w:rPr>
                <w:sz w:val="20"/>
                <w:szCs w:val="20"/>
              </w:rPr>
              <w:t>r.)</w:t>
            </w:r>
          </w:p>
        </w:tc>
        <w:tc>
          <w:tcPr>
            <w:tcW w:w="2600" w:type="dxa"/>
          </w:tcPr>
          <w:p w14:paraId="51F41356" w14:textId="2B580D31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lastRenderedPageBreak/>
              <w:t>Ewaluacja ex post postępu rzeczowego i rezultatów realizacji celów Programu Operacyjnego Polska Cyfrowa na lata 2014-2020</w:t>
            </w:r>
          </w:p>
        </w:tc>
        <w:tc>
          <w:tcPr>
            <w:tcW w:w="897" w:type="dxa"/>
          </w:tcPr>
          <w:p w14:paraId="1B96B864" w14:textId="0408FC6D" w:rsidR="00A15590" w:rsidRPr="00B96FD8" w:rsidRDefault="00717A77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002C8842" w14:textId="4E89022C" w:rsidR="00A15590" w:rsidRPr="00B96FD8" w:rsidRDefault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2. Zwiększenie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dostępności, stopnia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wykorzystania i jakości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technologii informacyjno-</w:t>
            </w:r>
            <w:r w:rsidR="00865AB7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komunikacyjnych</w:t>
            </w:r>
          </w:p>
        </w:tc>
        <w:tc>
          <w:tcPr>
            <w:tcW w:w="6634" w:type="dxa"/>
          </w:tcPr>
          <w:p w14:paraId="4773FABB" w14:textId="2A891BF0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 xml:space="preserve">Raport będzie dostępny na stronie </w:t>
            </w:r>
            <w:hyperlink r:id="rId17" w:history="1">
              <w:r w:rsidR="00A222A8" w:rsidRPr="00631FC2">
                <w:rPr>
                  <w:rStyle w:val="Hipercze"/>
                  <w:sz w:val="20"/>
                  <w:szCs w:val="20"/>
                </w:rPr>
                <w:t>www.ewaluacja.gov.pl</w:t>
              </w:r>
            </w:hyperlink>
            <w:r w:rsidR="00A222A8">
              <w:rPr>
                <w:sz w:val="20"/>
                <w:szCs w:val="20"/>
              </w:rPr>
              <w:t xml:space="preserve"> (IV kwartał 2023 r.).</w:t>
            </w:r>
          </w:p>
        </w:tc>
      </w:tr>
      <w:tr w:rsidR="00767DD7" w:rsidRPr="00B96FD8" w14:paraId="729801E1" w14:textId="77777777" w:rsidTr="00DA1141">
        <w:tc>
          <w:tcPr>
            <w:tcW w:w="988" w:type="dxa"/>
          </w:tcPr>
          <w:p w14:paraId="154258B1" w14:textId="79253B85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11</w:t>
            </w:r>
          </w:p>
        </w:tc>
        <w:tc>
          <w:tcPr>
            <w:tcW w:w="2437" w:type="dxa"/>
          </w:tcPr>
          <w:p w14:paraId="2D3F8104" w14:textId="16CABF45" w:rsidR="006B6001" w:rsidRDefault="006B6001" w:rsidP="00DA1141">
            <w:pPr>
              <w:spacing w:after="120"/>
              <w:rPr>
                <w:sz w:val="20"/>
                <w:szCs w:val="20"/>
              </w:rPr>
            </w:pPr>
            <w:r w:rsidRPr="00DA1141">
              <w:rPr>
                <w:sz w:val="20"/>
                <w:szCs w:val="20"/>
              </w:rPr>
              <w:t xml:space="preserve">Celem badanie </w:t>
            </w:r>
            <w:r w:rsidR="00784D71">
              <w:rPr>
                <w:sz w:val="20"/>
                <w:szCs w:val="20"/>
              </w:rPr>
              <w:t>jest</w:t>
            </w:r>
            <w:r w:rsidRPr="00DA1141">
              <w:rPr>
                <w:sz w:val="20"/>
                <w:szCs w:val="20"/>
              </w:rPr>
              <w:t xml:space="preserve"> ocena skuteczności, efektywności i wpływu dodatkowych</w:t>
            </w:r>
            <w:r w:rsidR="00784D71">
              <w:rPr>
                <w:sz w:val="20"/>
                <w:szCs w:val="20"/>
              </w:rPr>
              <w:t xml:space="preserve"> </w:t>
            </w:r>
            <w:r w:rsidRPr="00DA1141">
              <w:rPr>
                <w:sz w:val="20"/>
                <w:szCs w:val="20"/>
              </w:rPr>
              <w:t>zasobów oraz przeanalizowanie sposobu, w jaki zasoby te</w:t>
            </w:r>
            <w:r w:rsidR="00784D71">
              <w:rPr>
                <w:sz w:val="20"/>
                <w:szCs w:val="20"/>
              </w:rPr>
              <w:t xml:space="preserve"> </w:t>
            </w:r>
            <w:r w:rsidRPr="00DA1141">
              <w:rPr>
                <w:sz w:val="20"/>
                <w:szCs w:val="20"/>
              </w:rPr>
              <w:t xml:space="preserve">przyczyniły się do osiągnięcia założeń </w:t>
            </w:r>
            <w:r w:rsidR="00784D71" w:rsidRPr="00DA1141">
              <w:rPr>
                <w:sz w:val="20"/>
                <w:szCs w:val="20"/>
              </w:rPr>
              <w:t>osi REACT-EU w ramach POPC.</w:t>
            </w:r>
          </w:p>
          <w:p w14:paraId="2D514615" w14:textId="4E20117B" w:rsidR="00A15590" w:rsidRPr="00B96FD8" w:rsidRDefault="00F622CB" w:rsidP="00A1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(Planuje się zrealizować w </w:t>
            </w:r>
            <w:r w:rsidRPr="00B96F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 r.)</w:t>
            </w:r>
          </w:p>
        </w:tc>
        <w:tc>
          <w:tcPr>
            <w:tcW w:w="2600" w:type="dxa"/>
          </w:tcPr>
          <w:p w14:paraId="21FA6DEB" w14:textId="3F4B8ACD" w:rsidR="00A15590" w:rsidRPr="00B96FD8" w:rsidRDefault="00A15590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 xml:space="preserve">Ewaluacja inicjatywy REACT-EU </w:t>
            </w:r>
            <w:r w:rsidR="00F622CB">
              <w:rPr>
                <w:sz w:val="20"/>
                <w:szCs w:val="20"/>
              </w:rPr>
              <w:t>obejmująca</w:t>
            </w:r>
            <w:r w:rsidRPr="00B96FD8">
              <w:rPr>
                <w:sz w:val="20"/>
                <w:szCs w:val="20"/>
              </w:rPr>
              <w:t xml:space="preserve"> POPC</w:t>
            </w:r>
            <w:r w:rsidR="00A222A8"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  <w:tc>
          <w:tcPr>
            <w:tcW w:w="897" w:type="dxa"/>
          </w:tcPr>
          <w:p w14:paraId="1F57A57E" w14:textId="74533D0F" w:rsidR="00A15590" w:rsidRPr="00B96FD8" w:rsidRDefault="00717A77" w:rsidP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EFRR</w:t>
            </w:r>
          </w:p>
        </w:tc>
        <w:tc>
          <w:tcPr>
            <w:tcW w:w="1624" w:type="dxa"/>
          </w:tcPr>
          <w:p w14:paraId="00749371" w14:textId="210B8039" w:rsidR="00A15590" w:rsidRPr="00B96FD8" w:rsidRDefault="00A15590">
            <w:pPr>
              <w:rPr>
                <w:sz w:val="20"/>
                <w:szCs w:val="20"/>
              </w:rPr>
            </w:pPr>
            <w:r w:rsidRPr="00B96FD8">
              <w:rPr>
                <w:sz w:val="20"/>
                <w:szCs w:val="20"/>
              </w:rPr>
              <w:t>13. Wspieranie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kryzysowych działań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naprawczych w kontekście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pandemii COVID-19 i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przygotowania do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ekologicznej i cyfrowej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odbudowy gospodarki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zwiększającej jej</w:t>
            </w:r>
            <w:r w:rsidR="00E87E25" w:rsidRPr="00B96FD8">
              <w:rPr>
                <w:sz w:val="20"/>
                <w:szCs w:val="20"/>
              </w:rPr>
              <w:t xml:space="preserve"> </w:t>
            </w:r>
            <w:r w:rsidRPr="00B96FD8">
              <w:rPr>
                <w:sz w:val="20"/>
                <w:szCs w:val="20"/>
              </w:rPr>
              <w:t>odporność</w:t>
            </w:r>
          </w:p>
        </w:tc>
        <w:tc>
          <w:tcPr>
            <w:tcW w:w="6634" w:type="dxa"/>
          </w:tcPr>
          <w:p w14:paraId="1349002A" w14:textId="04A5AEDC" w:rsidR="00A15590" w:rsidRPr="00B96FD8" w:rsidRDefault="00A222A8" w:rsidP="00A15590">
            <w:pPr>
              <w:rPr>
                <w:sz w:val="20"/>
                <w:szCs w:val="20"/>
              </w:rPr>
            </w:pPr>
            <w:r w:rsidRPr="00A222A8">
              <w:rPr>
                <w:sz w:val="20"/>
                <w:szCs w:val="20"/>
              </w:rPr>
              <w:t xml:space="preserve">Raport będzie dostępny na stronie </w:t>
            </w:r>
            <w:hyperlink r:id="rId18" w:history="1">
              <w:r w:rsidRPr="00631FC2">
                <w:rPr>
                  <w:rStyle w:val="Hipercze"/>
                  <w:sz w:val="20"/>
                  <w:szCs w:val="20"/>
                </w:rPr>
                <w:t>www.ewaluacja.gov.pl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A222A8">
              <w:rPr>
                <w:sz w:val="20"/>
                <w:szCs w:val="20"/>
              </w:rPr>
              <w:t>(</w:t>
            </w:r>
            <w:r w:rsidR="006A484A">
              <w:rPr>
                <w:sz w:val="20"/>
                <w:szCs w:val="20"/>
              </w:rPr>
              <w:t>2024</w:t>
            </w:r>
            <w:r w:rsidRPr="00A222A8">
              <w:rPr>
                <w:sz w:val="20"/>
                <w:szCs w:val="20"/>
              </w:rPr>
              <w:t>).</w:t>
            </w:r>
          </w:p>
        </w:tc>
      </w:tr>
    </w:tbl>
    <w:p w14:paraId="28F3CDF4" w14:textId="77777777" w:rsidR="009C4997" w:rsidRDefault="009C4997" w:rsidP="009C4997"/>
    <w:p w14:paraId="679FDB78" w14:textId="0FF469D2" w:rsidR="009C4997" w:rsidRPr="00BD7C53" w:rsidRDefault="009C4997" w:rsidP="00B910C1">
      <w:pPr>
        <w:ind w:left="284" w:hanging="284"/>
        <w:rPr>
          <w:color w:val="7030A0"/>
        </w:rPr>
      </w:pPr>
    </w:p>
    <w:sectPr w:rsidR="009C4997" w:rsidRPr="00BD7C53" w:rsidSect="00A22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E5C7" w14:textId="77777777" w:rsidR="00A46FB6" w:rsidRDefault="00A46FB6" w:rsidP="00D06CA9">
      <w:pPr>
        <w:spacing w:after="0" w:line="240" w:lineRule="auto"/>
      </w:pPr>
      <w:r>
        <w:separator/>
      </w:r>
    </w:p>
  </w:endnote>
  <w:endnote w:type="continuationSeparator" w:id="0">
    <w:p w14:paraId="4B6E9FD4" w14:textId="77777777" w:rsidR="00A46FB6" w:rsidRDefault="00A46FB6" w:rsidP="00D0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210"/>
      <w:docPartObj>
        <w:docPartGallery w:val="Page Numbers (Bottom of Page)"/>
        <w:docPartUnique/>
      </w:docPartObj>
    </w:sdtPr>
    <w:sdtEndPr/>
    <w:sdtContent>
      <w:p w14:paraId="20A5DD5E" w14:textId="68F0C096" w:rsidR="00B96FD8" w:rsidRDefault="00B96F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A1537" w14:textId="77777777" w:rsidR="00B96FD8" w:rsidRDefault="00B96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DC87" w14:textId="77777777" w:rsidR="00A46FB6" w:rsidRDefault="00A46FB6" w:rsidP="00D06CA9">
      <w:pPr>
        <w:spacing w:after="0" w:line="240" w:lineRule="auto"/>
      </w:pPr>
      <w:r>
        <w:separator/>
      </w:r>
    </w:p>
  </w:footnote>
  <w:footnote w:type="continuationSeparator" w:id="0">
    <w:p w14:paraId="4413EB0C" w14:textId="77777777" w:rsidR="00A46FB6" w:rsidRDefault="00A46FB6" w:rsidP="00D06CA9">
      <w:pPr>
        <w:spacing w:after="0" w:line="240" w:lineRule="auto"/>
      </w:pPr>
      <w:r>
        <w:continuationSeparator/>
      </w:r>
    </w:p>
  </w:footnote>
  <w:footnote w:id="1">
    <w:p w14:paraId="2372D84E" w14:textId="491A0FAB" w:rsidR="00D06CA9" w:rsidRDefault="00D06C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6CA9">
        <w:t>Na podstawie art. 114 ust. 2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>
        <w:t>.</w:t>
      </w:r>
    </w:p>
  </w:footnote>
  <w:footnote w:id="2">
    <w:p w14:paraId="0DE66591" w14:textId="07D7FFFF" w:rsidR="00D06CA9" w:rsidRPr="00EB1838" w:rsidRDefault="00D06CA9" w:rsidP="00D06CA9">
      <w:pPr>
        <w:pStyle w:val="Tekstprzypisudolnego"/>
      </w:pPr>
      <w:r>
        <w:rPr>
          <w:rStyle w:val="Odwoanieprzypisudolnego"/>
        </w:rPr>
        <w:footnoteRef/>
      </w:r>
      <w:r w:rsidRPr="00EB1838">
        <w:t xml:space="preserve"> Na </w:t>
      </w:r>
      <w:r w:rsidRPr="00D06CA9">
        <w:t>podstawie szablonu przesłanego przez</w:t>
      </w:r>
      <w:r w:rsidRPr="00EB1838">
        <w:t xml:space="preserve"> KE </w:t>
      </w:r>
      <w:proofErr w:type="spellStart"/>
      <w:r w:rsidRPr="00EB1838">
        <w:rPr>
          <w:i/>
          <w:iCs/>
        </w:rPr>
        <w:t>Summary</w:t>
      </w:r>
      <w:proofErr w:type="spellEnd"/>
      <w:r w:rsidRPr="00EB1838">
        <w:rPr>
          <w:i/>
          <w:iCs/>
        </w:rPr>
        <w:t xml:space="preserve"> </w:t>
      </w:r>
      <w:proofErr w:type="spellStart"/>
      <w:r w:rsidRPr="00EB1838">
        <w:rPr>
          <w:i/>
          <w:iCs/>
        </w:rPr>
        <w:t>template</w:t>
      </w:r>
      <w:proofErr w:type="spellEnd"/>
      <w:r w:rsidRPr="00EB1838">
        <w:rPr>
          <w:i/>
          <w:iCs/>
        </w:rPr>
        <w:t xml:space="preserve"> of </w:t>
      </w:r>
      <w:proofErr w:type="spellStart"/>
      <w:r w:rsidRPr="00EB1838">
        <w:rPr>
          <w:i/>
          <w:iCs/>
        </w:rPr>
        <w:t>evaluation</w:t>
      </w:r>
      <w:proofErr w:type="spellEnd"/>
      <w:r w:rsidRPr="00EB1838">
        <w:rPr>
          <w:i/>
          <w:iCs/>
        </w:rPr>
        <w:t xml:space="preserve"> </w:t>
      </w:r>
      <w:proofErr w:type="spellStart"/>
      <w:r w:rsidRPr="00EB1838">
        <w:rPr>
          <w:i/>
          <w:iCs/>
        </w:rPr>
        <w:t>findings</w:t>
      </w:r>
      <w:proofErr w:type="spellEnd"/>
      <w:r w:rsidRPr="00EB1838">
        <w:rPr>
          <w:i/>
          <w:iCs/>
        </w:rPr>
        <w:t xml:space="preserve"> for </w:t>
      </w:r>
      <w:proofErr w:type="spellStart"/>
      <w:r w:rsidRPr="00EB1838">
        <w:rPr>
          <w:i/>
          <w:iCs/>
        </w:rPr>
        <w:t>OPs</w:t>
      </w:r>
      <w:proofErr w:type="spellEnd"/>
      <w:r w:rsidRPr="00EB1838">
        <w:rPr>
          <w:i/>
          <w:iCs/>
        </w:rPr>
        <w:t>.</w:t>
      </w:r>
    </w:p>
  </w:footnote>
  <w:footnote w:id="3">
    <w:p w14:paraId="2F670723" w14:textId="34A92335" w:rsidR="007F38EC" w:rsidRDefault="007F38EC">
      <w:pPr>
        <w:pStyle w:val="Tekstprzypisudolnego"/>
      </w:pPr>
      <w:r>
        <w:rPr>
          <w:rStyle w:val="Odwoanieprzypisudolnego"/>
        </w:rPr>
        <w:footnoteRef/>
      </w:r>
      <w:r>
        <w:t xml:space="preserve"> Badania 4,5,6 zostały zlecone przez pracowników IP POPC. Dla pozostałych badań zleceniodawcą był</w:t>
      </w:r>
      <w:r w:rsidR="006507DC">
        <w:t>a</w:t>
      </w:r>
      <w:r>
        <w:t xml:space="preserve"> JE IZ POPC,.</w:t>
      </w:r>
    </w:p>
  </w:footnote>
  <w:footnote w:id="4">
    <w:p w14:paraId="742F3512" w14:textId="072B3B6E" w:rsidR="00EB1838" w:rsidRDefault="00EB1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838">
        <w:t>(https://www.polskacyfrowa.gov.pl/strony/o-programie/dokumenty/plan-ewaluacji-popc/</w:t>
      </w:r>
    </w:p>
  </w:footnote>
  <w:footnote w:id="5">
    <w:p w14:paraId="1092CF14" w14:textId="067FDAD5" w:rsidR="00546FD9" w:rsidRDefault="00546FD9">
      <w:pPr>
        <w:pStyle w:val="Tekstprzypisudolnego"/>
      </w:pPr>
      <w:r>
        <w:rPr>
          <w:rStyle w:val="Odwoanieprzypisudolnego"/>
        </w:rPr>
        <w:footnoteRef/>
      </w:r>
      <w:r>
        <w:t xml:space="preserve"> Badanie to obecnie nie znajduje się w Planie Ewaluacji POPC. KJE planuje przeprowadzenie badanie o tej tematyce horyzontalnie</w:t>
      </w:r>
      <w:r w:rsidR="00096B5D">
        <w:t xml:space="preserve"> w 2024 r.</w:t>
      </w:r>
    </w:p>
  </w:footnote>
  <w:footnote w:id="6">
    <w:p w14:paraId="0DBEA411" w14:textId="7808389C" w:rsidR="009C162D" w:rsidRDefault="009C1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62D">
        <w:t>https://www.ewaluacja.gov.pl/strony/badania-i-analizy/wyniki-badan-ewaluacyjnych/</w:t>
      </w:r>
    </w:p>
  </w:footnote>
  <w:footnote w:id="7">
    <w:p w14:paraId="256DD6AC" w14:textId="3F409984" w:rsidR="001F54E5" w:rsidRDefault="001F54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54E5">
        <w:t>Wytyczne w zakresie ewaluacji polityki spójności na lata 2014-2020</w:t>
      </w:r>
      <w:r>
        <w:t xml:space="preserve"> - </w:t>
      </w:r>
      <w:r w:rsidRPr="001F54E5">
        <w:t>https://www.funduszeeuropejskie.gov.pl/strony/o-funduszach/dokumenty/wytyczne-w-zakresie-ewaluacji-polityki-spojnosci-na-lata-2014-2020</w:t>
      </w:r>
    </w:p>
  </w:footnote>
  <w:footnote w:id="8">
    <w:p w14:paraId="5079DE1C" w14:textId="76FF50C3" w:rsidR="001022CB" w:rsidRDefault="00102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22CB">
        <w:t>https://www.polskacyfrowa.gov.pl/strony/o-programie/fundusze-europejskie-na-rozwoj-cyfrowy-2021-2027/dokumenty/program-fe-na-rozwoj-cyfrowy-2021-2027/</w:t>
      </w:r>
    </w:p>
  </w:footnote>
  <w:footnote w:id="9">
    <w:p w14:paraId="6A2A0299" w14:textId="3972F8D1" w:rsidR="00A222A8" w:rsidRDefault="00A222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13CA3">
        <w:t xml:space="preserve">Badanie to obecnie nie znajduje się w Planie Ewaluacji POPC. </w:t>
      </w:r>
      <w:r w:rsidR="009B71CC">
        <w:t xml:space="preserve">KJE </w:t>
      </w:r>
      <w:r w:rsidR="00372483">
        <w:t>planuje przeprowadzenie badanie o tej tematyce horyzontalnie.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21F"/>
    <w:multiLevelType w:val="hybridMultilevel"/>
    <w:tmpl w:val="F898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2ED"/>
    <w:multiLevelType w:val="hybridMultilevel"/>
    <w:tmpl w:val="8E3E8110"/>
    <w:lvl w:ilvl="0" w:tplc="ECF03F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18C8"/>
    <w:multiLevelType w:val="hybridMultilevel"/>
    <w:tmpl w:val="EAA4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39B4"/>
    <w:multiLevelType w:val="hybridMultilevel"/>
    <w:tmpl w:val="BC58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8E"/>
    <w:rsid w:val="00016C58"/>
    <w:rsid w:val="00036B0F"/>
    <w:rsid w:val="000511DB"/>
    <w:rsid w:val="000728A0"/>
    <w:rsid w:val="00087978"/>
    <w:rsid w:val="00096B5D"/>
    <w:rsid w:val="000B6479"/>
    <w:rsid w:val="000C3A56"/>
    <w:rsid w:val="000C3BFE"/>
    <w:rsid w:val="000C7834"/>
    <w:rsid w:val="001016FE"/>
    <w:rsid w:val="001022CB"/>
    <w:rsid w:val="00124323"/>
    <w:rsid w:val="00124DB6"/>
    <w:rsid w:val="0013638D"/>
    <w:rsid w:val="00154EAF"/>
    <w:rsid w:val="001620B3"/>
    <w:rsid w:val="001802F0"/>
    <w:rsid w:val="001903D0"/>
    <w:rsid w:val="001A20AE"/>
    <w:rsid w:val="001A739D"/>
    <w:rsid w:val="001B3464"/>
    <w:rsid w:val="001B4BA9"/>
    <w:rsid w:val="001D6FD9"/>
    <w:rsid w:val="001E33C4"/>
    <w:rsid w:val="001F3CF3"/>
    <w:rsid w:val="001F54E5"/>
    <w:rsid w:val="00202749"/>
    <w:rsid w:val="00225F4F"/>
    <w:rsid w:val="00227905"/>
    <w:rsid w:val="00245DE4"/>
    <w:rsid w:val="00263BAF"/>
    <w:rsid w:val="002648A1"/>
    <w:rsid w:val="00267EF9"/>
    <w:rsid w:val="00286DDB"/>
    <w:rsid w:val="002C0A64"/>
    <w:rsid w:val="002C76D5"/>
    <w:rsid w:val="002E2615"/>
    <w:rsid w:val="002E6611"/>
    <w:rsid w:val="002F248E"/>
    <w:rsid w:val="00313883"/>
    <w:rsid w:val="003416DD"/>
    <w:rsid w:val="00365DE7"/>
    <w:rsid w:val="00371726"/>
    <w:rsid w:val="00372483"/>
    <w:rsid w:val="00394586"/>
    <w:rsid w:val="003A118F"/>
    <w:rsid w:val="003A15A3"/>
    <w:rsid w:val="003B0BEB"/>
    <w:rsid w:val="003B6D22"/>
    <w:rsid w:val="003D43A1"/>
    <w:rsid w:val="004013AB"/>
    <w:rsid w:val="00403494"/>
    <w:rsid w:val="004069F5"/>
    <w:rsid w:val="0045722E"/>
    <w:rsid w:val="004756AA"/>
    <w:rsid w:val="0048515F"/>
    <w:rsid w:val="004B1605"/>
    <w:rsid w:val="004D61D9"/>
    <w:rsid w:val="004F29B7"/>
    <w:rsid w:val="005009DB"/>
    <w:rsid w:val="00506652"/>
    <w:rsid w:val="00506BAE"/>
    <w:rsid w:val="005332F0"/>
    <w:rsid w:val="00535C93"/>
    <w:rsid w:val="00546FD9"/>
    <w:rsid w:val="00561F51"/>
    <w:rsid w:val="005633C3"/>
    <w:rsid w:val="00573592"/>
    <w:rsid w:val="005D6166"/>
    <w:rsid w:val="005F3353"/>
    <w:rsid w:val="005F46BF"/>
    <w:rsid w:val="00610698"/>
    <w:rsid w:val="00613CA3"/>
    <w:rsid w:val="006400EF"/>
    <w:rsid w:val="006507DC"/>
    <w:rsid w:val="00657C90"/>
    <w:rsid w:val="006628BC"/>
    <w:rsid w:val="00692230"/>
    <w:rsid w:val="0069316F"/>
    <w:rsid w:val="006A484A"/>
    <w:rsid w:val="006B40C4"/>
    <w:rsid w:val="006B6001"/>
    <w:rsid w:val="006B7059"/>
    <w:rsid w:val="00700184"/>
    <w:rsid w:val="00717A77"/>
    <w:rsid w:val="007221C0"/>
    <w:rsid w:val="0073424C"/>
    <w:rsid w:val="0075791D"/>
    <w:rsid w:val="00757FE6"/>
    <w:rsid w:val="00761369"/>
    <w:rsid w:val="00762F99"/>
    <w:rsid w:val="00767DD7"/>
    <w:rsid w:val="007748AB"/>
    <w:rsid w:val="00784D71"/>
    <w:rsid w:val="00793FCD"/>
    <w:rsid w:val="0079794D"/>
    <w:rsid w:val="007A0E13"/>
    <w:rsid w:val="007A28AD"/>
    <w:rsid w:val="007E050C"/>
    <w:rsid w:val="007F38EC"/>
    <w:rsid w:val="00807CAE"/>
    <w:rsid w:val="00834214"/>
    <w:rsid w:val="00847161"/>
    <w:rsid w:val="0086338A"/>
    <w:rsid w:val="00865AB7"/>
    <w:rsid w:val="00881E21"/>
    <w:rsid w:val="00883AAA"/>
    <w:rsid w:val="00891FD3"/>
    <w:rsid w:val="008A1105"/>
    <w:rsid w:val="008B6B4A"/>
    <w:rsid w:val="008C681C"/>
    <w:rsid w:val="008E2640"/>
    <w:rsid w:val="00930082"/>
    <w:rsid w:val="009409AD"/>
    <w:rsid w:val="00976BC1"/>
    <w:rsid w:val="00990104"/>
    <w:rsid w:val="009A20A2"/>
    <w:rsid w:val="009B2875"/>
    <w:rsid w:val="009B71CC"/>
    <w:rsid w:val="009C162D"/>
    <w:rsid w:val="009C4997"/>
    <w:rsid w:val="009D160E"/>
    <w:rsid w:val="009D1EFA"/>
    <w:rsid w:val="009D41A7"/>
    <w:rsid w:val="009E0538"/>
    <w:rsid w:val="009E21F2"/>
    <w:rsid w:val="009F237D"/>
    <w:rsid w:val="00A15590"/>
    <w:rsid w:val="00A222A8"/>
    <w:rsid w:val="00A45831"/>
    <w:rsid w:val="00A46FB6"/>
    <w:rsid w:val="00A874F8"/>
    <w:rsid w:val="00AA3A18"/>
    <w:rsid w:val="00AC2B40"/>
    <w:rsid w:val="00AC6622"/>
    <w:rsid w:val="00AE2447"/>
    <w:rsid w:val="00AF5A9F"/>
    <w:rsid w:val="00B03D1C"/>
    <w:rsid w:val="00B12927"/>
    <w:rsid w:val="00B22463"/>
    <w:rsid w:val="00B67432"/>
    <w:rsid w:val="00B767D8"/>
    <w:rsid w:val="00B910C1"/>
    <w:rsid w:val="00B96B8C"/>
    <w:rsid w:val="00B96FD8"/>
    <w:rsid w:val="00BC24ED"/>
    <w:rsid w:val="00BD7C53"/>
    <w:rsid w:val="00BE0AE8"/>
    <w:rsid w:val="00BE4B8B"/>
    <w:rsid w:val="00BF0EE3"/>
    <w:rsid w:val="00C2259E"/>
    <w:rsid w:val="00C37B09"/>
    <w:rsid w:val="00C81007"/>
    <w:rsid w:val="00CA0BCA"/>
    <w:rsid w:val="00CA73BB"/>
    <w:rsid w:val="00D00416"/>
    <w:rsid w:val="00D06CA9"/>
    <w:rsid w:val="00D27C24"/>
    <w:rsid w:val="00D539DF"/>
    <w:rsid w:val="00D5417E"/>
    <w:rsid w:val="00D54AAD"/>
    <w:rsid w:val="00D75F1A"/>
    <w:rsid w:val="00DA1141"/>
    <w:rsid w:val="00DA4601"/>
    <w:rsid w:val="00DB0584"/>
    <w:rsid w:val="00E062E2"/>
    <w:rsid w:val="00E2795B"/>
    <w:rsid w:val="00E27AE3"/>
    <w:rsid w:val="00E3011F"/>
    <w:rsid w:val="00E37D41"/>
    <w:rsid w:val="00E42A50"/>
    <w:rsid w:val="00E57DF4"/>
    <w:rsid w:val="00E66A64"/>
    <w:rsid w:val="00E67D17"/>
    <w:rsid w:val="00E82F99"/>
    <w:rsid w:val="00E87E25"/>
    <w:rsid w:val="00EA6294"/>
    <w:rsid w:val="00EB1838"/>
    <w:rsid w:val="00EE16B7"/>
    <w:rsid w:val="00EE4C4B"/>
    <w:rsid w:val="00F55A0F"/>
    <w:rsid w:val="00F622CB"/>
    <w:rsid w:val="00F7331E"/>
    <w:rsid w:val="00F81F07"/>
    <w:rsid w:val="00F82FD1"/>
    <w:rsid w:val="00FA3A9F"/>
    <w:rsid w:val="00FB5553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711"/>
  <w15:chartTrackingRefBased/>
  <w15:docId w15:val="{42BA5E1A-C1A2-4F9E-ADD1-86C6E54A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3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8E"/>
    <w:pPr>
      <w:ind w:left="720"/>
      <w:contextualSpacing/>
    </w:pPr>
  </w:style>
  <w:style w:type="table" w:styleId="Tabela-Siatka">
    <w:name w:val="Table Grid"/>
    <w:basedOn w:val="Standardowy"/>
    <w:uiPriority w:val="39"/>
    <w:rsid w:val="000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C4997"/>
  </w:style>
  <w:style w:type="character" w:styleId="Hipercze">
    <w:name w:val="Hyperlink"/>
    <w:basedOn w:val="Domylnaczcionkaakapitu"/>
    <w:uiPriority w:val="99"/>
    <w:unhideWhenUsed/>
    <w:rsid w:val="00BD7C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C5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0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0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CA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B96FD8"/>
  </w:style>
  <w:style w:type="paragraph" w:styleId="Nagwek">
    <w:name w:val="header"/>
    <w:basedOn w:val="Normalny"/>
    <w:link w:val="NagwekZnak"/>
    <w:uiPriority w:val="99"/>
    <w:unhideWhenUsed/>
    <w:rsid w:val="00B9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D8"/>
  </w:style>
  <w:style w:type="paragraph" w:styleId="Stopka">
    <w:name w:val="footer"/>
    <w:basedOn w:val="Normalny"/>
    <w:link w:val="StopkaZnak"/>
    <w:uiPriority w:val="99"/>
    <w:unhideWhenUsed/>
    <w:rsid w:val="00B9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D8"/>
  </w:style>
  <w:style w:type="character" w:styleId="UyteHipercze">
    <w:name w:val="FollowedHyperlink"/>
    <w:basedOn w:val="Domylnaczcionkaakapitu"/>
    <w:uiPriority w:val="99"/>
    <w:semiHidden/>
    <w:unhideWhenUsed/>
    <w:rsid w:val="00DA460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3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3D1C"/>
    <w:pPr>
      <w:outlineLvl w:val="9"/>
    </w:pPr>
    <w:rPr>
      <w:lang w:eastAsia="pl-PL"/>
    </w:rPr>
  </w:style>
  <w:style w:type="paragraph" w:customStyle="1" w:styleId="Styl1">
    <w:name w:val="Styl1"/>
    <w:basedOn w:val="Normalny"/>
    <w:link w:val="Styl1Znak"/>
    <w:qFormat/>
    <w:rsid w:val="00B03D1C"/>
    <w:pPr>
      <w:spacing w:before="360"/>
    </w:pPr>
    <w:rPr>
      <w:b/>
      <w:bC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D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B03D1C"/>
    <w:rPr>
      <w:b/>
      <w:bCs/>
      <w:color w:val="0070C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3D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03D1C"/>
    <w:pPr>
      <w:spacing w:after="100"/>
    </w:pPr>
  </w:style>
  <w:style w:type="character" w:customStyle="1" w:styleId="markedcontent">
    <w:name w:val="markedcontent"/>
    <w:basedOn w:val="Domylnaczcionkaakapitu"/>
    <w:rsid w:val="006B6001"/>
  </w:style>
  <w:style w:type="character" w:customStyle="1" w:styleId="highlight">
    <w:name w:val="highlight"/>
    <w:basedOn w:val="Domylnaczcionkaakapitu"/>
    <w:rsid w:val="006B6001"/>
  </w:style>
  <w:style w:type="paragraph" w:customStyle="1" w:styleId="Default">
    <w:name w:val="Default"/>
    <w:rsid w:val="001D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waluacja.gov.pl/strony/badania-i-analizy/wyniki-badan-ewaluacyjnych/badania-ewaluacyjne/ewaluacja-efektow-realizacji-i-osi-priorytetowej-programu-operacyjnego-polska-cyfrowa-na-lata-2014-2020/" TargetMode="External"/><Relationship Id="rId18" Type="http://schemas.openxmlformats.org/officeDocument/2006/relationships/hyperlink" Target="http://www.ewalua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waluacja.gov.pl/strony/badania-i-analizy/wyniki-badan-ewaluacyjnych/badania-ewaluacyjne/ewaluacja-mid-term-postepu-rzeczowego-i-finansowego-programu-operacyjnego-polska-cyfrowa-na-lata-2014-2020/" TargetMode="External"/><Relationship Id="rId17" Type="http://schemas.openxmlformats.org/officeDocument/2006/relationships/hyperlink" Target="http://www.ewaluacj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waluacja.gov.pl/strony/badania-i-analizy/wyniki-badan-ewaluacyjnych/badania-ewaluacyjne/ewaluacja-efektow-realizacji-iv-osi-priorytetowej-pomoc-techniczna-programu-operacyjnego-polska-cyfrowa-na-lata-2014-202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waluacja.gov.pl/strony/badania-i-analizy/wyniki-badan-ewaluacyjnych/badania-ewaluacyjne/ewaluacja-systemu-wyboru-projektow-w-ramach-programu-operacyjnego-polska-cyfrowa-na-lata-2014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waluacja.gov.pl/strony/badania-i-analizy/wyniki-badan-ewaluacyjnych/badania-ewaluacyjne/ewaluacja-efektow-realizacji-iii-osi-priorytetowej-programu-operacyjnego-polska-cyfrowa-na-lata-2014-2020/" TargetMode="External"/><Relationship Id="rId10" Type="http://schemas.openxmlformats.org/officeDocument/2006/relationships/hyperlink" Target="https://www.polskacyfrowa.gov.pl/media/5180/RK_kompetencje_cyfrow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waluacja.gov.pl/strony/badania-i-analizy/wyniki-badan-ewaluacyjnych/badania-ewaluacyjne/ewaluacja-efektow-realizacji-ii-osi-priorytetowej-programu-operacyjnego-polska-cyfrowa-na-lat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8733-0611-4672-B80E-A2C7611D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4822</Words>
  <Characters>28935</Characters>
  <Application>Microsoft Office Word</Application>
  <DocSecurity>4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Topiński Marcin</dc:creator>
  <cp:keywords/>
  <dc:description/>
  <cp:lastModifiedBy>Rudalska Aneta</cp:lastModifiedBy>
  <cp:revision>2</cp:revision>
  <dcterms:created xsi:type="dcterms:W3CDTF">2022-12-19T10:27:00Z</dcterms:created>
  <dcterms:modified xsi:type="dcterms:W3CDTF">2022-12-19T10:27:00Z</dcterms:modified>
</cp:coreProperties>
</file>