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B0E3" w14:textId="77777777" w:rsidR="00E352AA" w:rsidRPr="007E469E" w:rsidRDefault="00E352AA" w:rsidP="00E352AA">
      <w:pPr>
        <w:autoSpaceDE w:val="0"/>
        <w:autoSpaceDN w:val="0"/>
        <w:adjustRightInd w:val="0"/>
        <w:spacing w:after="120" w:line="240" w:lineRule="atLeast"/>
        <w:ind w:left="1"/>
        <w:jc w:val="center"/>
        <w:rPr>
          <w:sz w:val="24"/>
        </w:rPr>
      </w:pPr>
    </w:p>
    <w:p w14:paraId="029CCCF6" w14:textId="77777777" w:rsidR="00E352AA" w:rsidRPr="007E469E" w:rsidRDefault="00E352AA" w:rsidP="00E352AA">
      <w:pPr>
        <w:autoSpaceDE w:val="0"/>
        <w:autoSpaceDN w:val="0"/>
        <w:adjustRightInd w:val="0"/>
        <w:spacing w:after="120" w:line="240" w:lineRule="atLeast"/>
        <w:ind w:left="1"/>
        <w:jc w:val="center"/>
        <w:rPr>
          <w:sz w:val="24"/>
        </w:rPr>
      </w:pPr>
    </w:p>
    <w:p w14:paraId="546F9A56" w14:textId="77777777" w:rsidR="00E352AA" w:rsidRPr="007E469E" w:rsidRDefault="00E352AA" w:rsidP="00E352AA">
      <w:pPr>
        <w:autoSpaceDE w:val="0"/>
        <w:autoSpaceDN w:val="0"/>
        <w:adjustRightInd w:val="0"/>
        <w:spacing w:after="120" w:line="240" w:lineRule="atLeast"/>
        <w:ind w:left="1"/>
        <w:jc w:val="center"/>
        <w:rPr>
          <w:sz w:val="24"/>
        </w:rPr>
      </w:pPr>
    </w:p>
    <w:p w14:paraId="5880AC16" w14:textId="77777777" w:rsidR="00E352AA" w:rsidRPr="007E469E" w:rsidRDefault="00E352AA" w:rsidP="00E352AA">
      <w:pPr>
        <w:autoSpaceDE w:val="0"/>
        <w:autoSpaceDN w:val="0"/>
        <w:adjustRightInd w:val="0"/>
        <w:spacing w:after="120" w:line="240" w:lineRule="atLeast"/>
        <w:ind w:left="1"/>
        <w:jc w:val="center"/>
        <w:rPr>
          <w:sz w:val="24"/>
        </w:rPr>
      </w:pPr>
    </w:p>
    <w:p w14:paraId="5B56A67A" w14:textId="77777777" w:rsidR="00E352AA" w:rsidRPr="007E469E" w:rsidRDefault="00423B97" w:rsidP="00E352AA">
      <w:pPr>
        <w:autoSpaceDE w:val="0"/>
        <w:autoSpaceDN w:val="0"/>
        <w:adjustRightInd w:val="0"/>
        <w:spacing w:after="120" w:line="240" w:lineRule="atLeast"/>
        <w:ind w:left="1"/>
        <w:jc w:val="center"/>
        <w:rPr>
          <w:sz w:val="24"/>
        </w:rPr>
      </w:pPr>
      <w:r>
        <w:rPr>
          <w:noProof/>
          <w:sz w:val="24"/>
          <w:lang w:eastAsia="pl-PL"/>
        </w:rPr>
        <w:drawing>
          <wp:inline distT="0" distB="0" distL="0" distR="0" wp14:anchorId="1F77E081" wp14:editId="54EC7D3E">
            <wp:extent cx="5761355" cy="80272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61355" cy="802724"/>
                    </a:xfrm>
                    <a:prstGeom prst="rect">
                      <a:avLst/>
                    </a:prstGeom>
                    <a:noFill/>
                  </pic:spPr>
                </pic:pic>
              </a:graphicData>
            </a:graphic>
          </wp:inline>
        </w:drawing>
      </w:r>
    </w:p>
    <w:p w14:paraId="263D7209" w14:textId="77777777" w:rsidR="00423B97" w:rsidRPr="007E469E" w:rsidRDefault="00423B97" w:rsidP="00316996">
      <w:pPr>
        <w:autoSpaceDE w:val="0"/>
        <w:autoSpaceDN w:val="0"/>
        <w:adjustRightInd w:val="0"/>
        <w:spacing w:after="2880" w:line="240" w:lineRule="atLeast"/>
        <w:jc w:val="center"/>
        <w:rPr>
          <w:sz w:val="24"/>
        </w:rPr>
      </w:pPr>
    </w:p>
    <w:p w14:paraId="1E4C8356" w14:textId="154CFE36" w:rsidR="0074275F" w:rsidRDefault="00E43D75" w:rsidP="000C2C01">
      <w:pPr>
        <w:jc w:val="center"/>
        <w:rPr>
          <w:rFonts w:ascii="Arial" w:hAnsi="Arial" w:cs="Arial"/>
          <w:b/>
          <w:sz w:val="24"/>
          <w:szCs w:val="24"/>
        </w:rPr>
      </w:pPr>
      <w:bookmarkStart w:id="0" w:name="_Toc394500559"/>
      <w:bookmarkStart w:id="1" w:name="_Toc394501845"/>
      <w:bookmarkStart w:id="2" w:name="_Toc396130038"/>
      <w:bookmarkStart w:id="3" w:name="_Toc418665109"/>
      <w:bookmarkStart w:id="4" w:name="_Toc418754015"/>
      <w:bookmarkStart w:id="5" w:name="_Toc419379858"/>
      <w:bookmarkStart w:id="6" w:name="_Toc419383535"/>
      <w:bookmarkStart w:id="7" w:name="_Toc419391927"/>
      <w:bookmarkStart w:id="8" w:name="_Toc419458324"/>
      <w:bookmarkStart w:id="9" w:name="_Toc420679283"/>
      <w:r>
        <w:rPr>
          <w:rFonts w:ascii="Arial" w:hAnsi="Arial" w:cs="Arial"/>
          <w:b/>
          <w:sz w:val="24"/>
          <w:szCs w:val="24"/>
        </w:rPr>
        <w:t xml:space="preserve">Katalog wydatków </w:t>
      </w:r>
      <w:bookmarkEnd w:id="0"/>
      <w:bookmarkEnd w:id="1"/>
      <w:r w:rsidR="0054596B" w:rsidRPr="00B81671">
        <w:rPr>
          <w:rFonts w:ascii="Arial" w:hAnsi="Arial" w:cs="Arial"/>
          <w:b/>
          <w:sz w:val="24"/>
          <w:szCs w:val="24"/>
        </w:rPr>
        <w:t>kwalifikowaln</w:t>
      </w:r>
      <w:r>
        <w:rPr>
          <w:rFonts w:ascii="Arial" w:hAnsi="Arial" w:cs="Arial"/>
          <w:b/>
          <w:sz w:val="24"/>
          <w:szCs w:val="24"/>
        </w:rPr>
        <w:t>ych</w:t>
      </w:r>
      <w:r w:rsidR="0074275F">
        <w:rPr>
          <w:rFonts w:ascii="Arial" w:hAnsi="Arial" w:cs="Arial"/>
          <w:b/>
          <w:sz w:val="24"/>
          <w:szCs w:val="24"/>
        </w:rPr>
        <w:t xml:space="preserve"> </w:t>
      </w:r>
    </w:p>
    <w:p w14:paraId="78573954" w14:textId="1A1B7E82" w:rsidR="0074275F" w:rsidRDefault="0074275F" w:rsidP="00B81671">
      <w:pPr>
        <w:jc w:val="center"/>
        <w:rPr>
          <w:rFonts w:ascii="Arial" w:hAnsi="Arial" w:cs="Arial"/>
          <w:b/>
          <w:sz w:val="24"/>
          <w:szCs w:val="24"/>
        </w:rPr>
      </w:pPr>
      <w:r>
        <w:rPr>
          <w:rFonts w:ascii="Arial" w:hAnsi="Arial" w:cs="Arial"/>
          <w:b/>
          <w:sz w:val="24"/>
          <w:szCs w:val="24"/>
        </w:rPr>
        <w:t xml:space="preserve">w projektach realizowanych w ramach I osi priorytetowej </w:t>
      </w:r>
    </w:p>
    <w:p w14:paraId="453F4978" w14:textId="6AD5378C" w:rsidR="00E352AA" w:rsidRPr="00B81671" w:rsidRDefault="007005C1" w:rsidP="00B81671">
      <w:pPr>
        <w:jc w:val="center"/>
        <w:rPr>
          <w:sz w:val="24"/>
          <w:szCs w:val="24"/>
        </w:rPr>
      </w:pPr>
      <w:r w:rsidRPr="00B81671">
        <w:rPr>
          <w:rFonts w:ascii="Arial" w:hAnsi="Arial" w:cs="Arial"/>
          <w:b/>
          <w:sz w:val="24"/>
          <w:szCs w:val="24"/>
        </w:rPr>
        <w:t>Program</w:t>
      </w:r>
      <w:r w:rsidR="0074275F">
        <w:rPr>
          <w:rFonts w:ascii="Arial" w:hAnsi="Arial" w:cs="Arial"/>
          <w:b/>
          <w:sz w:val="24"/>
          <w:szCs w:val="24"/>
        </w:rPr>
        <w:t>u</w:t>
      </w:r>
      <w:r w:rsidRPr="00B81671">
        <w:rPr>
          <w:rFonts w:ascii="Arial" w:hAnsi="Arial" w:cs="Arial"/>
          <w:b/>
          <w:sz w:val="24"/>
          <w:szCs w:val="24"/>
        </w:rPr>
        <w:t xml:space="preserve"> Operacyjn</w:t>
      </w:r>
      <w:r w:rsidR="0074275F">
        <w:rPr>
          <w:rFonts w:ascii="Arial" w:hAnsi="Arial" w:cs="Arial"/>
          <w:b/>
          <w:sz w:val="24"/>
          <w:szCs w:val="24"/>
        </w:rPr>
        <w:t>ego</w:t>
      </w:r>
      <w:r w:rsidRPr="00B81671">
        <w:rPr>
          <w:rFonts w:ascii="Arial" w:hAnsi="Arial" w:cs="Arial"/>
          <w:b/>
          <w:sz w:val="24"/>
          <w:szCs w:val="24"/>
        </w:rPr>
        <w:t xml:space="preserve"> Polska Cyfrowa </w:t>
      </w:r>
      <w:r w:rsidR="00444840" w:rsidRPr="00B81671">
        <w:rPr>
          <w:rFonts w:ascii="Arial" w:hAnsi="Arial" w:cs="Arial"/>
          <w:b/>
          <w:sz w:val="24"/>
          <w:szCs w:val="24"/>
        </w:rPr>
        <w:t xml:space="preserve">na lata </w:t>
      </w:r>
      <w:r w:rsidRPr="00B81671">
        <w:rPr>
          <w:rFonts w:ascii="Arial" w:hAnsi="Arial" w:cs="Arial"/>
          <w:b/>
          <w:sz w:val="24"/>
          <w:szCs w:val="24"/>
        </w:rPr>
        <w:t>2014-2020</w:t>
      </w:r>
      <w:bookmarkEnd w:id="2"/>
      <w:bookmarkEnd w:id="3"/>
      <w:bookmarkEnd w:id="4"/>
      <w:bookmarkEnd w:id="5"/>
      <w:bookmarkEnd w:id="6"/>
      <w:bookmarkEnd w:id="7"/>
      <w:bookmarkEnd w:id="8"/>
      <w:bookmarkEnd w:id="9"/>
      <w:permStart w:id="1350913931" w:edGrp="everyone"/>
      <w:r w:rsidR="000C0037">
        <w:rPr>
          <w:rFonts w:ascii="Arial" w:hAnsi="Arial" w:cs="Arial"/>
          <w:b/>
          <w:sz w:val="24"/>
          <w:szCs w:val="24"/>
        </w:rPr>
        <w:t xml:space="preserve"> </w:t>
      </w:r>
      <w:permEnd w:id="1350913931"/>
    </w:p>
    <w:p w14:paraId="27F26779" w14:textId="77777777" w:rsidR="00E352AA" w:rsidRPr="007E469E" w:rsidRDefault="00E352AA" w:rsidP="00316996">
      <w:pPr>
        <w:autoSpaceDE w:val="0"/>
        <w:autoSpaceDN w:val="0"/>
        <w:adjustRightInd w:val="0"/>
        <w:spacing w:after="3480" w:line="240" w:lineRule="atLeast"/>
        <w:rPr>
          <w:b/>
          <w:bCs/>
          <w:i/>
          <w:iCs/>
          <w:color w:val="000000"/>
        </w:rPr>
      </w:pPr>
    </w:p>
    <w:p w14:paraId="19784F7F" w14:textId="3CA8999F" w:rsidR="00E352AA" w:rsidRPr="007E469E" w:rsidRDefault="00CD4EA8" w:rsidP="00E352AA">
      <w:pPr>
        <w:autoSpaceDE w:val="0"/>
        <w:autoSpaceDN w:val="0"/>
        <w:adjustRightInd w:val="0"/>
        <w:spacing w:after="120" w:line="240" w:lineRule="atLeast"/>
        <w:ind w:left="1"/>
        <w:jc w:val="center"/>
        <w:rPr>
          <w:b/>
          <w:bCs/>
          <w:i/>
          <w:iCs/>
          <w:color w:val="000000"/>
        </w:rPr>
      </w:pPr>
      <w:r>
        <w:rPr>
          <w:b/>
          <w:bCs/>
          <w:i/>
          <w:iCs/>
          <w:color w:val="000000"/>
        </w:rPr>
        <w:t>Warszawa,</w:t>
      </w:r>
      <w:r w:rsidR="00876147">
        <w:rPr>
          <w:b/>
          <w:bCs/>
          <w:i/>
          <w:iCs/>
          <w:color w:val="000000"/>
        </w:rPr>
        <w:t xml:space="preserve"> </w:t>
      </w:r>
      <w:r w:rsidR="00485C7A">
        <w:rPr>
          <w:b/>
          <w:bCs/>
          <w:i/>
          <w:iCs/>
          <w:color w:val="000000"/>
        </w:rPr>
        <w:t>luty</w:t>
      </w:r>
      <w:r w:rsidR="003B7E31">
        <w:rPr>
          <w:b/>
          <w:bCs/>
          <w:i/>
          <w:iCs/>
          <w:color w:val="000000"/>
        </w:rPr>
        <w:t xml:space="preserve"> </w:t>
      </w:r>
      <w:r w:rsidR="002C232A">
        <w:rPr>
          <w:b/>
          <w:bCs/>
          <w:i/>
          <w:iCs/>
          <w:color w:val="000000"/>
        </w:rPr>
        <w:t>2023</w:t>
      </w:r>
      <w:r w:rsidR="007E1815">
        <w:rPr>
          <w:b/>
          <w:bCs/>
          <w:i/>
          <w:iCs/>
          <w:color w:val="000000"/>
        </w:rPr>
        <w:t xml:space="preserve"> </w:t>
      </w:r>
      <w:r w:rsidR="00CF0209" w:rsidRPr="007E469E">
        <w:rPr>
          <w:b/>
          <w:bCs/>
          <w:i/>
          <w:iCs/>
          <w:color w:val="000000"/>
        </w:rPr>
        <w:t>r.</w:t>
      </w:r>
    </w:p>
    <w:p w14:paraId="378E7A01" w14:textId="77777777" w:rsidR="00E352AA" w:rsidRPr="007E469E" w:rsidRDefault="00E352AA" w:rsidP="00E352AA">
      <w:pPr>
        <w:pStyle w:val="Nagwekspisutreci"/>
      </w:pPr>
      <w:r w:rsidRPr="007E469E">
        <w:br w:type="page"/>
      </w:r>
    </w:p>
    <w:sdt>
      <w:sdtPr>
        <w:rPr>
          <w:rFonts w:asciiTheme="minorHAnsi" w:eastAsiaTheme="minorHAnsi" w:hAnsiTheme="minorHAnsi" w:cstheme="minorBidi"/>
          <w:b w:val="0"/>
          <w:bCs w:val="0"/>
          <w:color w:val="auto"/>
          <w:sz w:val="22"/>
          <w:szCs w:val="22"/>
          <w:lang w:eastAsia="en-US"/>
        </w:rPr>
        <w:id w:val="-595784443"/>
        <w:docPartObj>
          <w:docPartGallery w:val="Table of Contents"/>
          <w:docPartUnique/>
        </w:docPartObj>
      </w:sdtPr>
      <w:sdtEndPr>
        <w:rPr>
          <w:rFonts w:ascii="Arial" w:hAnsi="Arial" w:cs="Arial"/>
        </w:rPr>
      </w:sdtEndPr>
      <w:sdtContent>
        <w:p w14:paraId="6FEB3B0C" w14:textId="77777777" w:rsidR="00755982" w:rsidRPr="007E469E" w:rsidRDefault="00755982" w:rsidP="00E352AA">
          <w:pPr>
            <w:pStyle w:val="Nagwekspisutreci"/>
            <w:jc w:val="center"/>
            <w:rPr>
              <w:rFonts w:ascii="Arial" w:hAnsi="Arial" w:cs="Arial"/>
              <w:color w:val="auto"/>
              <w:sz w:val="32"/>
              <w:szCs w:val="32"/>
            </w:rPr>
          </w:pPr>
          <w:r w:rsidRPr="007E469E">
            <w:rPr>
              <w:rFonts w:ascii="Arial" w:hAnsi="Arial" w:cs="Arial"/>
              <w:color w:val="auto"/>
              <w:sz w:val="32"/>
              <w:szCs w:val="32"/>
            </w:rPr>
            <w:t>Spis treści</w:t>
          </w:r>
        </w:p>
        <w:p w14:paraId="27DEC62D" w14:textId="77777777" w:rsidR="009313AC" w:rsidRDefault="00755982">
          <w:pPr>
            <w:pStyle w:val="Spistreci1"/>
            <w:rPr>
              <w:rFonts w:asciiTheme="minorHAnsi" w:hAnsiTheme="minorHAnsi" w:cstheme="minorBidi"/>
              <w:b w:val="0"/>
            </w:rPr>
          </w:pPr>
          <w:r w:rsidRPr="007E469E">
            <w:fldChar w:fldCharType="begin"/>
          </w:r>
          <w:r w:rsidRPr="007E469E">
            <w:instrText xml:space="preserve"> TOC \o "1-3" \h \z \u </w:instrText>
          </w:r>
          <w:r w:rsidRPr="007E469E">
            <w:fldChar w:fldCharType="separate"/>
          </w:r>
          <w:hyperlink w:anchor="_Toc36450787" w:history="1">
            <w:r w:rsidR="009313AC" w:rsidRPr="00150392">
              <w:rPr>
                <w:rStyle w:val="Hipercze"/>
              </w:rPr>
              <w:t>Wykaz skrótów</w:t>
            </w:r>
            <w:r w:rsidR="009313AC">
              <w:rPr>
                <w:webHidden/>
              </w:rPr>
              <w:tab/>
            </w:r>
            <w:r w:rsidR="009313AC">
              <w:rPr>
                <w:webHidden/>
              </w:rPr>
              <w:fldChar w:fldCharType="begin"/>
            </w:r>
            <w:r w:rsidR="009313AC">
              <w:rPr>
                <w:webHidden/>
              </w:rPr>
              <w:instrText xml:space="preserve"> PAGEREF _Toc36450787 \h </w:instrText>
            </w:r>
            <w:r w:rsidR="009313AC">
              <w:rPr>
                <w:webHidden/>
              </w:rPr>
            </w:r>
            <w:r w:rsidR="009313AC">
              <w:rPr>
                <w:webHidden/>
              </w:rPr>
              <w:fldChar w:fldCharType="separate"/>
            </w:r>
            <w:r w:rsidR="009313AC">
              <w:rPr>
                <w:webHidden/>
              </w:rPr>
              <w:t>4</w:t>
            </w:r>
            <w:r w:rsidR="009313AC">
              <w:rPr>
                <w:webHidden/>
              </w:rPr>
              <w:fldChar w:fldCharType="end"/>
            </w:r>
          </w:hyperlink>
        </w:p>
        <w:p w14:paraId="286566DE" w14:textId="77777777" w:rsidR="009313AC" w:rsidRDefault="00485C7A">
          <w:pPr>
            <w:pStyle w:val="Spistreci1"/>
            <w:rPr>
              <w:rFonts w:asciiTheme="minorHAnsi" w:hAnsiTheme="minorHAnsi" w:cstheme="minorBidi"/>
              <w:b w:val="0"/>
            </w:rPr>
          </w:pPr>
          <w:hyperlink w:anchor="_Toc36450788" w:history="1">
            <w:r w:rsidR="009313AC" w:rsidRPr="00150392">
              <w:rPr>
                <w:rStyle w:val="Hipercze"/>
              </w:rPr>
              <w:t>1.</w:t>
            </w:r>
            <w:r w:rsidR="009313AC">
              <w:rPr>
                <w:rFonts w:asciiTheme="minorHAnsi" w:hAnsiTheme="minorHAnsi" w:cstheme="minorBidi"/>
                <w:b w:val="0"/>
              </w:rPr>
              <w:tab/>
            </w:r>
            <w:r w:rsidR="009313AC" w:rsidRPr="00150392">
              <w:rPr>
                <w:rStyle w:val="Hipercze"/>
              </w:rPr>
              <w:t>Rozdział - Słowniczek pojęć</w:t>
            </w:r>
            <w:r w:rsidR="009313AC">
              <w:rPr>
                <w:webHidden/>
              </w:rPr>
              <w:tab/>
            </w:r>
            <w:r w:rsidR="009313AC">
              <w:rPr>
                <w:webHidden/>
              </w:rPr>
              <w:fldChar w:fldCharType="begin"/>
            </w:r>
            <w:r w:rsidR="009313AC">
              <w:rPr>
                <w:webHidden/>
              </w:rPr>
              <w:instrText xml:space="preserve"> PAGEREF _Toc36450788 \h </w:instrText>
            </w:r>
            <w:r w:rsidR="009313AC">
              <w:rPr>
                <w:webHidden/>
              </w:rPr>
            </w:r>
            <w:r w:rsidR="009313AC">
              <w:rPr>
                <w:webHidden/>
              </w:rPr>
              <w:fldChar w:fldCharType="separate"/>
            </w:r>
            <w:r w:rsidR="009313AC">
              <w:rPr>
                <w:webHidden/>
              </w:rPr>
              <w:t>5</w:t>
            </w:r>
            <w:r w:rsidR="009313AC">
              <w:rPr>
                <w:webHidden/>
              </w:rPr>
              <w:fldChar w:fldCharType="end"/>
            </w:r>
          </w:hyperlink>
        </w:p>
        <w:p w14:paraId="5528272B" w14:textId="77777777" w:rsidR="009313AC" w:rsidRDefault="00485C7A">
          <w:pPr>
            <w:pStyle w:val="Spistreci1"/>
            <w:rPr>
              <w:rFonts w:asciiTheme="minorHAnsi" w:hAnsiTheme="minorHAnsi" w:cstheme="minorBidi"/>
              <w:b w:val="0"/>
            </w:rPr>
          </w:pPr>
          <w:hyperlink w:anchor="_Toc36450789" w:history="1">
            <w:r w:rsidR="009313AC" w:rsidRPr="00150392">
              <w:rPr>
                <w:rStyle w:val="Hipercze"/>
              </w:rPr>
              <w:t>2.</w:t>
            </w:r>
            <w:r w:rsidR="009313AC">
              <w:rPr>
                <w:rFonts w:asciiTheme="minorHAnsi" w:hAnsiTheme="minorHAnsi" w:cstheme="minorBidi"/>
                <w:b w:val="0"/>
              </w:rPr>
              <w:tab/>
            </w:r>
            <w:r w:rsidR="009313AC" w:rsidRPr="00150392">
              <w:rPr>
                <w:rStyle w:val="Hipercze"/>
              </w:rPr>
              <w:t xml:space="preserve">Rozdział - Cel, zakres oraz obowiązywanie </w:t>
            </w:r>
            <w:r w:rsidR="009313AC" w:rsidRPr="00150392">
              <w:rPr>
                <w:rStyle w:val="Hipercze"/>
                <w:i/>
              </w:rPr>
              <w:t>Katalogu</w:t>
            </w:r>
            <w:r w:rsidR="009313AC">
              <w:rPr>
                <w:webHidden/>
              </w:rPr>
              <w:tab/>
            </w:r>
            <w:r w:rsidR="009313AC">
              <w:rPr>
                <w:webHidden/>
              </w:rPr>
              <w:fldChar w:fldCharType="begin"/>
            </w:r>
            <w:r w:rsidR="009313AC">
              <w:rPr>
                <w:webHidden/>
              </w:rPr>
              <w:instrText xml:space="preserve"> PAGEREF _Toc36450789 \h </w:instrText>
            </w:r>
            <w:r w:rsidR="009313AC">
              <w:rPr>
                <w:webHidden/>
              </w:rPr>
            </w:r>
            <w:r w:rsidR="009313AC">
              <w:rPr>
                <w:webHidden/>
              </w:rPr>
              <w:fldChar w:fldCharType="separate"/>
            </w:r>
            <w:r w:rsidR="009313AC">
              <w:rPr>
                <w:webHidden/>
              </w:rPr>
              <w:t>13</w:t>
            </w:r>
            <w:r w:rsidR="009313AC">
              <w:rPr>
                <w:webHidden/>
              </w:rPr>
              <w:fldChar w:fldCharType="end"/>
            </w:r>
          </w:hyperlink>
        </w:p>
        <w:p w14:paraId="00737245" w14:textId="77777777" w:rsidR="009313AC" w:rsidRDefault="00485C7A">
          <w:pPr>
            <w:pStyle w:val="Spistreci1"/>
            <w:rPr>
              <w:rFonts w:asciiTheme="minorHAnsi" w:hAnsiTheme="minorHAnsi" w:cstheme="minorBidi"/>
              <w:b w:val="0"/>
            </w:rPr>
          </w:pPr>
          <w:hyperlink w:anchor="_Toc36450790" w:history="1">
            <w:r w:rsidR="009313AC" w:rsidRPr="00150392">
              <w:rPr>
                <w:rStyle w:val="Hipercze"/>
              </w:rPr>
              <w:t>3.</w:t>
            </w:r>
            <w:r w:rsidR="009313AC">
              <w:rPr>
                <w:rFonts w:asciiTheme="minorHAnsi" w:hAnsiTheme="minorHAnsi" w:cstheme="minorBidi"/>
                <w:b w:val="0"/>
              </w:rPr>
              <w:tab/>
            </w:r>
            <w:r w:rsidR="009313AC" w:rsidRPr="00150392">
              <w:rPr>
                <w:rStyle w:val="Hipercze"/>
              </w:rPr>
              <w:t>Rozdział - Wspólne warunki i procedury w zakresie kwalifikowalności wydatków</w:t>
            </w:r>
            <w:r w:rsidR="009313AC">
              <w:rPr>
                <w:webHidden/>
              </w:rPr>
              <w:tab/>
            </w:r>
            <w:r w:rsidR="009313AC">
              <w:rPr>
                <w:webHidden/>
              </w:rPr>
              <w:fldChar w:fldCharType="begin"/>
            </w:r>
            <w:r w:rsidR="009313AC">
              <w:rPr>
                <w:webHidden/>
              </w:rPr>
              <w:instrText xml:space="preserve"> PAGEREF _Toc36450790 \h </w:instrText>
            </w:r>
            <w:r w:rsidR="009313AC">
              <w:rPr>
                <w:webHidden/>
              </w:rPr>
            </w:r>
            <w:r w:rsidR="009313AC">
              <w:rPr>
                <w:webHidden/>
              </w:rPr>
              <w:fldChar w:fldCharType="separate"/>
            </w:r>
            <w:r w:rsidR="009313AC">
              <w:rPr>
                <w:webHidden/>
              </w:rPr>
              <w:t>15</w:t>
            </w:r>
            <w:r w:rsidR="009313AC">
              <w:rPr>
                <w:webHidden/>
              </w:rPr>
              <w:fldChar w:fldCharType="end"/>
            </w:r>
          </w:hyperlink>
        </w:p>
        <w:p w14:paraId="67F365C7" w14:textId="77777777" w:rsidR="009313AC" w:rsidRDefault="00485C7A">
          <w:pPr>
            <w:pStyle w:val="Spistreci2"/>
            <w:tabs>
              <w:tab w:val="left" w:pos="880"/>
              <w:tab w:val="right" w:leader="dot" w:pos="9060"/>
            </w:tabs>
            <w:rPr>
              <w:noProof/>
            </w:rPr>
          </w:pPr>
          <w:hyperlink w:anchor="_Toc36450791" w:history="1">
            <w:r w:rsidR="009313AC" w:rsidRPr="00150392">
              <w:rPr>
                <w:rStyle w:val="Hipercze"/>
                <w:rFonts w:ascii="Arial" w:hAnsi="Arial" w:cs="Arial"/>
                <w:i/>
                <w:noProof/>
              </w:rPr>
              <w:t>3.1</w:t>
            </w:r>
            <w:r w:rsidR="009313AC">
              <w:rPr>
                <w:noProof/>
              </w:rPr>
              <w:tab/>
            </w:r>
            <w:r w:rsidR="009313AC" w:rsidRPr="00150392">
              <w:rPr>
                <w:rStyle w:val="Hipercze"/>
                <w:rFonts w:ascii="Arial" w:hAnsi="Arial" w:cs="Arial"/>
                <w:i/>
                <w:noProof/>
              </w:rPr>
              <w:t>Ocena kwalifikowalności wydatku.</w:t>
            </w:r>
            <w:r w:rsidR="009313AC">
              <w:rPr>
                <w:noProof/>
                <w:webHidden/>
              </w:rPr>
              <w:tab/>
            </w:r>
            <w:r w:rsidR="009313AC">
              <w:rPr>
                <w:noProof/>
                <w:webHidden/>
              </w:rPr>
              <w:fldChar w:fldCharType="begin"/>
            </w:r>
            <w:r w:rsidR="009313AC">
              <w:rPr>
                <w:noProof/>
                <w:webHidden/>
              </w:rPr>
              <w:instrText xml:space="preserve"> PAGEREF _Toc36450791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7F9483A5" w14:textId="77777777" w:rsidR="009313AC" w:rsidRDefault="00485C7A">
          <w:pPr>
            <w:pStyle w:val="Spistreci2"/>
            <w:tabs>
              <w:tab w:val="left" w:pos="880"/>
              <w:tab w:val="right" w:leader="dot" w:pos="9060"/>
            </w:tabs>
            <w:rPr>
              <w:noProof/>
            </w:rPr>
          </w:pPr>
          <w:hyperlink w:anchor="_Toc36450792" w:history="1">
            <w:r w:rsidR="009313AC" w:rsidRPr="00150392">
              <w:rPr>
                <w:rStyle w:val="Hipercze"/>
                <w:rFonts w:ascii="Arial" w:hAnsi="Arial" w:cs="Arial"/>
                <w:i/>
                <w:noProof/>
              </w:rPr>
              <w:t>3.2</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_Toc36450792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7F8B3C03" w14:textId="77777777" w:rsidR="009313AC" w:rsidRDefault="00485C7A">
          <w:pPr>
            <w:pStyle w:val="Spistreci2"/>
            <w:tabs>
              <w:tab w:val="left" w:pos="880"/>
              <w:tab w:val="right" w:leader="dot" w:pos="9060"/>
            </w:tabs>
            <w:rPr>
              <w:noProof/>
            </w:rPr>
          </w:pPr>
          <w:hyperlink w:anchor="_Toc36450793" w:history="1">
            <w:r w:rsidR="009313AC" w:rsidRPr="00150392">
              <w:rPr>
                <w:rStyle w:val="Hipercze"/>
                <w:rFonts w:ascii="Arial" w:hAnsi="Arial" w:cs="Arial"/>
                <w:i/>
                <w:noProof/>
              </w:rPr>
              <w:t>3.3</w:t>
            </w:r>
            <w:r w:rsidR="009313AC">
              <w:rPr>
                <w:noProof/>
              </w:rPr>
              <w:tab/>
            </w:r>
            <w:r w:rsidR="009313AC" w:rsidRPr="00150392">
              <w:rPr>
                <w:rStyle w:val="Hipercze"/>
                <w:rFonts w:ascii="Arial" w:hAnsi="Arial" w:cs="Arial"/>
                <w:i/>
                <w:noProof/>
              </w:rPr>
              <w:t>Zasada faktycznego poniesienia wydatku</w:t>
            </w:r>
            <w:r w:rsidR="009313AC">
              <w:rPr>
                <w:noProof/>
                <w:webHidden/>
              </w:rPr>
              <w:tab/>
            </w:r>
            <w:r w:rsidR="009313AC">
              <w:rPr>
                <w:noProof/>
                <w:webHidden/>
              </w:rPr>
              <w:fldChar w:fldCharType="begin"/>
            </w:r>
            <w:r w:rsidR="009313AC">
              <w:rPr>
                <w:noProof/>
                <w:webHidden/>
              </w:rPr>
              <w:instrText xml:space="preserve"> PAGEREF _Toc36450793 \h </w:instrText>
            </w:r>
            <w:r w:rsidR="009313AC">
              <w:rPr>
                <w:noProof/>
                <w:webHidden/>
              </w:rPr>
            </w:r>
            <w:r w:rsidR="009313AC">
              <w:rPr>
                <w:noProof/>
                <w:webHidden/>
              </w:rPr>
              <w:fldChar w:fldCharType="separate"/>
            </w:r>
            <w:r w:rsidR="009313AC">
              <w:rPr>
                <w:noProof/>
                <w:webHidden/>
              </w:rPr>
              <w:t>15</w:t>
            </w:r>
            <w:r w:rsidR="009313AC">
              <w:rPr>
                <w:noProof/>
                <w:webHidden/>
              </w:rPr>
              <w:fldChar w:fldCharType="end"/>
            </w:r>
          </w:hyperlink>
        </w:p>
        <w:p w14:paraId="1B8A2EA9" w14:textId="77777777" w:rsidR="009313AC" w:rsidRDefault="00485C7A">
          <w:pPr>
            <w:pStyle w:val="Spistreci2"/>
            <w:tabs>
              <w:tab w:val="left" w:pos="880"/>
              <w:tab w:val="right" w:leader="dot" w:pos="9060"/>
            </w:tabs>
            <w:rPr>
              <w:noProof/>
            </w:rPr>
          </w:pPr>
          <w:hyperlink w:anchor="_Toc36450794" w:history="1">
            <w:r w:rsidR="009313AC" w:rsidRPr="00150392">
              <w:rPr>
                <w:rStyle w:val="Hipercze"/>
                <w:rFonts w:ascii="Arial" w:hAnsi="Arial" w:cs="Arial"/>
                <w:i/>
                <w:noProof/>
              </w:rPr>
              <w:t>3.4</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_Toc36450794 \h </w:instrText>
            </w:r>
            <w:r w:rsidR="009313AC">
              <w:rPr>
                <w:noProof/>
                <w:webHidden/>
              </w:rPr>
            </w:r>
            <w:r w:rsidR="009313AC">
              <w:rPr>
                <w:noProof/>
                <w:webHidden/>
              </w:rPr>
              <w:fldChar w:fldCharType="separate"/>
            </w:r>
            <w:r w:rsidR="009313AC">
              <w:rPr>
                <w:noProof/>
                <w:webHidden/>
              </w:rPr>
              <w:t>22</w:t>
            </w:r>
            <w:r w:rsidR="009313AC">
              <w:rPr>
                <w:noProof/>
                <w:webHidden/>
              </w:rPr>
              <w:fldChar w:fldCharType="end"/>
            </w:r>
          </w:hyperlink>
        </w:p>
        <w:p w14:paraId="1F2CCEB5" w14:textId="77777777" w:rsidR="009313AC" w:rsidRDefault="00485C7A">
          <w:pPr>
            <w:pStyle w:val="Spistreci2"/>
            <w:tabs>
              <w:tab w:val="left" w:pos="880"/>
              <w:tab w:val="right" w:leader="dot" w:pos="9060"/>
            </w:tabs>
            <w:rPr>
              <w:noProof/>
            </w:rPr>
          </w:pPr>
          <w:hyperlink w:anchor="_Toc36450795" w:history="1">
            <w:r w:rsidR="009313AC" w:rsidRPr="00150392">
              <w:rPr>
                <w:rStyle w:val="Hipercze"/>
                <w:rFonts w:ascii="Arial" w:hAnsi="Arial" w:cs="Arial"/>
                <w:i/>
                <w:noProof/>
              </w:rPr>
              <w:t>3.5</w:t>
            </w:r>
            <w:r w:rsidR="009313AC">
              <w:rPr>
                <w:noProof/>
              </w:rPr>
              <w:tab/>
            </w:r>
            <w:r w:rsidR="009313AC" w:rsidRPr="00150392">
              <w:rPr>
                <w:rStyle w:val="Hipercze"/>
                <w:rFonts w:ascii="Arial" w:hAnsi="Arial" w:cs="Arial"/>
                <w:i/>
                <w:noProof/>
              </w:rPr>
              <w:t>Zamówienia udzielane w projektach</w:t>
            </w:r>
            <w:r w:rsidR="009313AC">
              <w:rPr>
                <w:noProof/>
                <w:webHidden/>
              </w:rPr>
              <w:tab/>
            </w:r>
            <w:r w:rsidR="009313AC">
              <w:rPr>
                <w:noProof/>
                <w:webHidden/>
              </w:rPr>
              <w:fldChar w:fldCharType="begin"/>
            </w:r>
            <w:r w:rsidR="009313AC">
              <w:rPr>
                <w:noProof/>
                <w:webHidden/>
              </w:rPr>
              <w:instrText xml:space="preserve"> PAGEREF _Toc36450795 \h </w:instrText>
            </w:r>
            <w:r w:rsidR="009313AC">
              <w:rPr>
                <w:noProof/>
                <w:webHidden/>
              </w:rPr>
            </w:r>
            <w:r w:rsidR="009313AC">
              <w:rPr>
                <w:noProof/>
                <w:webHidden/>
              </w:rPr>
              <w:fldChar w:fldCharType="separate"/>
            </w:r>
            <w:r w:rsidR="009313AC">
              <w:rPr>
                <w:noProof/>
                <w:webHidden/>
              </w:rPr>
              <w:t>26</w:t>
            </w:r>
            <w:r w:rsidR="009313AC">
              <w:rPr>
                <w:noProof/>
                <w:webHidden/>
              </w:rPr>
              <w:fldChar w:fldCharType="end"/>
            </w:r>
          </w:hyperlink>
        </w:p>
        <w:p w14:paraId="1502A9E8" w14:textId="77777777" w:rsidR="009313AC" w:rsidRDefault="00485C7A">
          <w:pPr>
            <w:pStyle w:val="Spistreci2"/>
            <w:tabs>
              <w:tab w:val="left" w:pos="880"/>
              <w:tab w:val="right" w:leader="dot" w:pos="9060"/>
            </w:tabs>
            <w:rPr>
              <w:noProof/>
            </w:rPr>
          </w:pPr>
          <w:hyperlink w:anchor="_Toc36450796" w:history="1">
            <w:r w:rsidR="009313AC" w:rsidRPr="00150392">
              <w:rPr>
                <w:rStyle w:val="Hipercze"/>
                <w:rFonts w:ascii="Arial" w:hAnsi="Arial" w:cs="Arial"/>
                <w:i/>
                <w:noProof/>
              </w:rPr>
              <w:t>3.6</w:t>
            </w:r>
            <w:r w:rsidR="009313AC">
              <w:rPr>
                <w:noProof/>
              </w:rPr>
              <w:tab/>
            </w:r>
            <w:r w:rsidR="009313AC" w:rsidRPr="00150392">
              <w:rPr>
                <w:rStyle w:val="Hipercze"/>
                <w:rFonts w:ascii="Arial" w:hAnsi="Arial" w:cs="Arial"/>
                <w:i/>
                <w:noProof/>
              </w:rPr>
              <w:t>Leasing</w:t>
            </w:r>
            <w:r w:rsidR="009313AC">
              <w:rPr>
                <w:noProof/>
                <w:webHidden/>
              </w:rPr>
              <w:tab/>
            </w:r>
            <w:r w:rsidR="009313AC">
              <w:rPr>
                <w:noProof/>
                <w:webHidden/>
              </w:rPr>
              <w:fldChar w:fldCharType="begin"/>
            </w:r>
            <w:r w:rsidR="009313AC">
              <w:rPr>
                <w:noProof/>
                <w:webHidden/>
              </w:rPr>
              <w:instrText xml:space="preserve"> PAGEREF _Toc36450796 \h </w:instrText>
            </w:r>
            <w:r w:rsidR="009313AC">
              <w:rPr>
                <w:noProof/>
                <w:webHidden/>
              </w:rPr>
            </w:r>
            <w:r w:rsidR="009313AC">
              <w:rPr>
                <w:noProof/>
                <w:webHidden/>
              </w:rPr>
              <w:fldChar w:fldCharType="separate"/>
            </w:r>
            <w:r w:rsidR="009313AC">
              <w:rPr>
                <w:noProof/>
                <w:webHidden/>
              </w:rPr>
              <w:t>26</w:t>
            </w:r>
            <w:r w:rsidR="009313AC">
              <w:rPr>
                <w:noProof/>
                <w:webHidden/>
              </w:rPr>
              <w:fldChar w:fldCharType="end"/>
            </w:r>
          </w:hyperlink>
        </w:p>
        <w:p w14:paraId="223CECF2" w14:textId="77777777" w:rsidR="009313AC" w:rsidRDefault="00485C7A">
          <w:pPr>
            <w:pStyle w:val="Spistreci2"/>
            <w:tabs>
              <w:tab w:val="left" w:pos="880"/>
              <w:tab w:val="right" w:leader="dot" w:pos="9060"/>
            </w:tabs>
            <w:rPr>
              <w:noProof/>
            </w:rPr>
          </w:pPr>
          <w:hyperlink w:anchor="_Toc36450797" w:history="1">
            <w:r w:rsidR="009313AC" w:rsidRPr="00150392">
              <w:rPr>
                <w:rStyle w:val="Hipercze"/>
                <w:rFonts w:ascii="Arial" w:hAnsi="Arial" w:cs="Arial"/>
                <w:i/>
                <w:noProof/>
              </w:rPr>
              <w:t>3.7</w:t>
            </w:r>
            <w:r w:rsidR="009313AC">
              <w:rPr>
                <w:noProof/>
              </w:rPr>
              <w:tab/>
            </w:r>
            <w:r w:rsidR="009313AC" w:rsidRPr="00150392">
              <w:rPr>
                <w:rStyle w:val="Hipercze"/>
                <w:rFonts w:ascii="Arial" w:hAnsi="Arial" w:cs="Arial"/>
                <w:i/>
                <w:noProof/>
              </w:rPr>
              <w:t>Projekty generujące dochód po zakończeniu realizacji projektów</w:t>
            </w:r>
            <w:r w:rsidR="009313AC">
              <w:rPr>
                <w:noProof/>
                <w:webHidden/>
              </w:rPr>
              <w:tab/>
            </w:r>
            <w:r w:rsidR="009313AC">
              <w:rPr>
                <w:noProof/>
                <w:webHidden/>
              </w:rPr>
              <w:fldChar w:fldCharType="begin"/>
            </w:r>
            <w:r w:rsidR="009313AC">
              <w:rPr>
                <w:noProof/>
                <w:webHidden/>
              </w:rPr>
              <w:instrText xml:space="preserve"> PAGEREF _Toc36450797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165AB438" w14:textId="77777777" w:rsidR="009313AC" w:rsidRDefault="00485C7A">
          <w:pPr>
            <w:pStyle w:val="Spistreci2"/>
            <w:tabs>
              <w:tab w:val="left" w:pos="880"/>
              <w:tab w:val="right" w:leader="dot" w:pos="9060"/>
            </w:tabs>
            <w:rPr>
              <w:noProof/>
            </w:rPr>
          </w:pPr>
          <w:hyperlink w:anchor="_Toc36450798" w:history="1">
            <w:r w:rsidR="009313AC" w:rsidRPr="00150392">
              <w:rPr>
                <w:rStyle w:val="Hipercze"/>
                <w:rFonts w:ascii="Arial" w:hAnsi="Arial" w:cs="Arial"/>
                <w:i/>
                <w:noProof/>
              </w:rPr>
              <w:t>3.8</w:t>
            </w:r>
            <w:r w:rsidR="009313AC">
              <w:rPr>
                <w:noProof/>
              </w:rPr>
              <w:tab/>
            </w:r>
            <w:r w:rsidR="009313AC" w:rsidRPr="00150392">
              <w:rPr>
                <w:rStyle w:val="Hipercze"/>
                <w:rFonts w:ascii="Arial" w:hAnsi="Arial" w:cs="Arial"/>
                <w:i/>
                <w:noProof/>
              </w:rPr>
              <w:t>Kwalifikowalność podatku VAT i innych podatków, opłat i obciążeń</w:t>
            </w:r>
            <w:r w:rsidR="009313AC">
              <w:rPr>
                <w:noProof/>
                <w:webHidden/>
              </w:rPr>
              <w:tab/>
            </w:r>
            <w:r w:rsidR="009313AC">
              <w:rPr>
                <w:noProof/>
                <w:webHidden/>
              </w:rPr>
              <w:fldChar w:fldCharType="begin"/>
            </w:r>
            <w:r w:rsidR="009313AC">
              <w:rPr>
                <w:noProof/>
                <w:webHidden/>
              </w:rPr>
              <w:instrText xml:space="preserve"> PAGEREF _Toc36450798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30C07394" w14:textId="77777777" w:rsidR="009313AC" w:rsidRDefault="00485C7A">
          <w:pPr>
            <w:pStyle w:val="Spistreci2"/>
            <w:tabs>
              <w:tab w:val="left" w:pos="880"/>
              <w:tab w:val="right" w:leader="dot" w:pos="9060"/>
            </w:tabs>
            <w:rPr>
              <w:noProof/>
            </w:rPr>
          </w:pPr>
          <w:hyperlink w:anchor="_Toc36450799" w:history="1">
            <w:r w:rsidR="009313AC" w:rsidRPr="00150392">
              <w:rPr>
                <w:rStyle w:val="Hipercze"/>
                <w:rFonts w:ascii="Arial" w:hAnsi="Arial" w:cs="Arial"/>
                <w:i/>
                <w:noProof/>
              </w:rPr>
              <w:t>3.9</w:t>
            </w:r>
            <w:r w:rsidR="009313AC">
              <w:rPr>
                <w:noProof/>
              </w:rPr>
              <w:tab/>
            </w:r>
            <w:r w:rsidR="009313AC" w:rsidRPr="00150392">
              <w:rPr>
                <w:rStyle w:val="Hipercze"/>
                <w:rFonts w:ascii="Arial" w:hAnsi="Arial" w:cs="Arial"/>
                <w:i/>
                <w:noProof/>
              </w:rPr>
              <w:t>Zmiany projektów</w:t>
            </w:r>
            <w:r w:rsidR="009313AC">
              <w:rPr>
                <w:noProof/>
                <w:webHidden/>
              </w:rPr>
              <w:tab/>
            </w:r>
            <w:r w:rsidR="009313AC">
              <w:rPr>
                <w:noProof/>
                <w:webHidden/>
              </w:rPr>
              <w:fldChar w:fldCharType="begin"/>
            </w:r>
            <w:r w:rsidR="009313AC">
              <w:rPr>
                <w:noProof/>
                <w:webHidden/>
              </w:rPr>
              <w:instrText xml:space="preserve"> PAGEREF _Toc36450799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621EC72F" w14:textId="77777777" w:rsidR="009313AC" w:rsidRDefault="00485C7A">
          <w:pPr>
            <w:pStyle w:val="Spistreci2"/>
            <w:tabs>
              <w:tab w:val="left" w:pos="880"/>
              <w:tab w:val="right" w:leader="dot" w:pos="9060"/>
            </w:tabs>
            <w:rPr>
              <w:noProof/>
            </w:rPr>
          </w:pPr>
          <w:hyperlink w:anchor="_Toc36450800" w:history="1">
            <w:r w:rsidR="009313AC" w:rsidRPr="00150392">
              <w:rPr>
                <w:rStyle w:val="Hipercze"/>
                <w:rFonts w:ascii="Arial" w:hAnsi="Arial" w:cs="Arial"/>
                <w:i/>
                <w:noProof/>
              </w:rPr>
              <w:t>3.10</w:t>
            </w:r>
            <w:r w:rsidR="009313AC">
              <w:rPr>
                <w:noProof/>
              </w:rPr>
              <w:tab/>
            </w:r>
            <w:r w:rsidR="009313AC" w:rsidRPr="00150392">
              <w:rPr>
                <w:rStyle w:val="Hipercze"/>
                <w:rFonts w:ascii="Arial" w:hAnsi="Arial" w:cs="Arial"/>
                <w:i/>
                <w:noProof/>
              </w:rPr>
              <w:t>Duży projekt – zasady identyfikacji</w:t>
            </w:r>
            <w:r w:rsidR="009313AC">
              <w:rPr>
                <w:noProof/>
                <w:webHidden/>
              </w:rPr>
              <w:tab/>
            </w:r>
            <w:r w:rsidR="009313AC">
              <w:rPr>
                <w:noProof/>
                <w:webHidden/>
              </w:rPr>
              <w:fldChar w:fldCharType="begin"/>
            </w:r>
            <w:r w:rsidR="009313AC">
              <w:rPr>
                <w:noProof/>
                <w:webHidden/>
              </w:rPr>
              <w:instrText xml:space="preserve"> PAGEREF _Toc36450800 \h </w:instrText>
            </w:r>
            <w:r w:rsidR="009313AC">
              <w:rPr>
                <w:noProof/>
                <w:webHidden/>
              </w:rPr>
            </w:r>
            <w:r w:rsidR="009313AC">
              <w:rPr>
                <w:noProof/>
                <w:webHidden/>
              </w:rPr>
              <w:fldChar w:fldCharType="separate"/>
            </w:r>
            <w:r w:rsidR="009313AC">
              <w:rPr>
                <w:noProof/>
                <w:webHidden/>
              </w:rPr>
              <w:t>27</w:t>
            </w:r>
            <w:r w:rsidR="009313AC">
              <w:rPr>
                <w:noProof/>
                <w:webHidden/>
              </w:rPr>
              <w:fldChar w:fldCharType="end"/>
            </w:r>
          </w:hyperlink>
        </w:p>
        <w:p w14:paraId="51CC4EC8" w14:textId="77777777" w:rsidR="009313AC" w:rsidRDefault="00485C7A">
          <w:pPr>
            <w:pStyle w:val="Spistreci2"/>
            <w:tabs>
              <w:tab w:val="left" w:pos="880"/>
              <w:tab w:val="right" w:leader="dot" w:pos="9060"/>
            </w:tabs>
            <w:rPr>
              <w:noProof/>
            </w:rPr>
          </w:pPr>
          <w:hyperlink w:anchor="_Toc36450801" w:history="1">
            <w:r w:rsidR="009313AC" w:rsidRPr="00150392">
              <w:rPr>
                <w:rStyle w:val="Hipercze"/>
                <w:rFonts w:ascii="Arial" w:hAnsi="Arial" w:cs="Arial"/>
                <w:i/>
                <w:noProof/>
              </w:rPr>
              <w:t>3.11</w:t>
            </w:r>
            <w:r w:rsidR="009313AC">
              <w:rPr>
                <w:noProof/>
              </w:rPr>
              <w:tab/>
            </w:r>
            <w:r w:rsidR="009313AC" w:rsidRPr="00150392">
              <w:rPr>
                <w:rStyle w:val="Hipercze"/>
                <w:rFonts w:ascii="Arial" w:hAnsi="Arial" w:cs="Arial"/>
                <w:i/>
                <w:noProof/>
              </w:rPr>
              <w:t>Podmiot dokonujący wydatków kwalifikowalnych</w:t>
            </w:r>
            <w:r w:rsidR="009313AC">
              <w:rPr>
                <w:noProof/>
                <w:webHidden/>
              </w:rPr>
              <w:tab/>
            </w:r>
            <w:r w:rsidR="009313AC">
              <w:rPr>
                <w:noProof/>
                <w:webHidden/>
              </w:rPr>
              <w:fldChar w:fldCharType="begin"/>
            </w:r>
            <w:r w:rsidR="009313AC">
              <w:rPr>
                <w:noProof/>
                <w:webHidden/>
              </w:rPr>
              <w:instrText xml:space="preserve"> PAGEREF _Toc36450801 \h </w:instrText>
            </w:r>
            <w:r w:rsidR="009313AC">
              <w:rPr>
                <w:noProof/>
                <w:webHidden/>
              </w:rPr>
            </w:r>
            <w:r w:rsidR="009313AC">
              <w:rPr>
                <w:noProof/>
                <w:webHidden/>
              </w:rPr>
              <w:fldChar w:fldCharType="separate"/>
            </w:r>
            <w:r w:rsidR="009313AC">
              <w:rPr>
                <w:noProof/>
                <w:webHidden/>
              </w:rPr>
              <w:t>28</w:t>
            </w:r>
            <w:r w:rsidR="009313AC">
              <w:rPr>
                <w:noProof/>
                <w:webHidden/>
              </w:rPr>
              <w:fldChar w:fldCharType="end"/>
            </w:r>
          </w:hyperlink>
        </w:p>
        <w:p w14:paraId="25F74066" w14:textId="77777777" w:rsidR="009313AC" w:rsidRDefault="00485C7A">
          <w:pPr>
            <w:pStyle w:val="Spistreci2"/>
            <w:tabs>
              <w:tab w:val="left" w:pos="880"/>
              <w:tab w:val="right" w:leader="dot" w:pos="9060"/>
            </w:tabs>
            <w:rPr>
              <w:noProof/>
            </w:rPr>
          </w:pPr>
          <w:hyperlink w:anchor="_Toc36450802" w:history="1">
            <w:r w:rsidR="009313AC" w:rsidRPr="00150392">
              <w:rPr>
                <w:rStyle w:val="Hipercze"/>
                <w:rFonts w:ascii="Arial" w:hAnsi="Arial" w:cs="Arial"/>
                <w:i/>
                <w:noProof/>
              </w:rPr>
              <w:t>3.12</w:t>
            </w:r>
            <w:r w:rsidR="009313AC">
              <w:rPr>
                <w:noProof/>
              </w:rPr>
              <w:tab/>
            </w:r>
            <w:r w:rsidR="009313AC" w:rsidRPr="00150392">
              <w:rPr>
                <w:rStyle w:val="Hipercze"/>
                <w:rFonts w:ascii="Arial" w:hAnsi="Arial" w:cs="Arial"/>
                <w:i/>
                <w:noProof/>
              </w:rPr>
              <w:t>Podmiot na rzecz którego ponoszone są wydatki kwalifikowalne</w:t>
            </w:r>
            <w:r w:rsidR="009313AC">
              <w:rPr>
                <w:noProof/>
                <w:webHidden/>
              </w:rPr>
              <w:tab/>
            </w:r>
            <w:r w:rsidR="009313AC">
              <w:rPr>
                <w:noProof/>
                <w:webHidden/>
              </w:rPr>
              <w:fldChar w:fldCharType="begin"/>
            </w:r>
            <w:r w:rsidR="009313AC">
              <w:rPr>
                <w:noProof/>
                <w:webHidden/>
              </w:rPr>
              <w:instrText xml:space="preserve"> PAGEREF _Toc36450802 \h </w:instrText>
            </w:r>
            <w:r w:rsidR="009313AC">
              <w:rPr>
                <w:noProof/>
                <w:webHidden/>
              </w:rPr>
            </w:r>
            <w:r w:rsidR="009313AC">
              <w:rPr>
                <w:noProof/>
                <w:webHidden/>
              </w:rPr>
              <w:fldChar w:fldCharType="separate"/>
            </w:r>
            <w:r w:rsidR="009313AC">
              <w:rPr>
                <w:noProof/>
                <w:webHidden/>
              </w:rPr>
              <w:t>29</w:t>
            </w:r>
            <w:r w:rsidR="009313AC">
              <w:rPr>
                <w:noProof/>
                <w:webHidden/>
              </w:rPr>
              <w:fldChar w:fldCharType="end"/>
            </w:r>
          </w:hyperlink>
        </w:p>
        <w:p w14:paraId="196E588E" w14:textId="77777777" w:rsidR="009313AC" w:rsidRDefault="00485C7A">
          <w:pPr>
            <w:pStyle w:val="Spistreci2"/>
            <w:tabs>
              <w:tab w:val="left" w:pos="880"/>
              <w:tab w:val="right" w:leader="dot" w:pos="9060"/>
            </w:tabs>
            <w:rPr>
              <w:noProof/>
            </w:rPr>
          </w:pPr>
          <w:hyperlink w:anchor="_Toc36450803" w:history="1">
            <w:r w:rsidR="009313AC" w:rsidRPr="00150392">
              <w:rPr>
                <w:rStyle w:val="Hipercze"/>
                <w:rFonts w:ascii="Arial" w:hAnsi="Arial" w:cs="Arial"/>
                <w:i/>
                <w:noProof/>
              </w:rPr>
              <w:t>3.13</w:t>
            </w:r>
            <w:r w:rsidR="009313AC">
              <w:rPr>
                <w:noProof/>
              </w:rPr>
              <w:tab/>
            </w:r>
            <w:r w:rsidR="009313AC" w:rsidRPr="00150392">
              <w:rPr>
                <w:rStyle w:val="Hipercze"/>
                <w:rFonts w:ascii="Arial" w:hAnsi="Arial" w:cs="Arial"/>
                <w:i/>
                <w:noProof/>
              </w:rPr>
              <w:t>Zasady kwalifikowalności wydatków w ramach instrumentów finansowych</w:t>
            </w:r>
            <w:r w:rsidR="009313AC">
              <w:rPr>
                <w:noProof/>
                <w:webHidden/>
              </w:rPr>
              <w:tab/>
            </w:r>
            <w:r w:rsidR="009313AC">
              <w:rPr>
                <w:noProof/>
                <w:webHidden/>
              </w:rPr>
              <w:fldChar w:fldCharType="begin"/>
            </w:r>
            <w:r w:rsidR="009313AC">
              <w:rPr>
                <w:noProof/>
                <w:webHidden/>
              </w:rPr>
              <w:instrText xml:space="preserve"> PAGEREF _Toc36450803 \h </w:instrText>
            </w:r>
            <w:r w:rsidR="009313AC">
              <w:rPr>
                <w:noProof/>
                <w:webHidden/>
              </w:rPr>
            </w:r>
            <w:r w:rsidR="009313AC">
              <w:rPr>
                <w:noProof/>
                <w:webHidden/>
              </w:rPr>
              <w:fldChar w:fldCharType="separate"/>
            </w:r>
            <w:r w:rsidR="009313AC">
              <w:rPr>
                <w:noProof/>
                <w:webHidden/>
              </w:rPr>
              <w:t>31</w:t>
            </w:r>
            <w:r w:rsidR="009313AC">
              <w:rPr>
                <w:noProof/>
                <w:webHidden/>
              </w:rPr>
              <w:fldChar w:fldCharType="end"/>
            </w:r>
          </w:hyperlink>
        </w:p>
        <w:p w14:paraId="39480EB6" w14:textId="77777777" w:rsidR="009313AC" w:rsidRDefault="00485C7A">
          <w:pPr>
            <w:pStyle w:val="Spistreci1"/>
            <w:rPr>
              <w:rFonts w:asciiTheme="minorHAnsi" w:hAnsiTheme="minorHAnsi" w:cstheme="minorBidi"/>
              <w:b w:val="0"/>
            </w:rPr>
          </w:pPr>
          <w:hyperlink w:anchor="_Toc36450804" w:history="1">
            <w:r w:rsidR="009313AC" w:rsidRPr="00150392">
              <w:rPr>
                <w:rStyle w:val="Hipercze"/>
              </w:rPr>
              <w:t>4.</w:t>
            </w:r>
            <w:r w:rsidR="009313AC">
              <w:rPr>
                <w:rFonts w:asciiTheme="minorHAnsi" w:hAnsiTheme="minorHAnsi" w:cstheme="minorBidi"/>
                <w:b w:val="0"/>
              </w:rPr>
              <w:tab/>
            </w:r>
            <w:r w:rsidR="009313AC" w:rsidRPr="00150392">
              <w:rPr>
                <w:rStyle w:val="Hipercze"/>
              </w:rPr>
              <w:t>Rozdział – Oś priorytetowa I. Powszechny dostęp do szybkiego internetu – szczegółowe zasady kwalifikowalności wydatków w ramach EFRR</w:t>
            </w:r>
            <w:r w:rsidR="009313AC">
              <w:rPr>
                <w:webHidden/>
              </w:rPr>
              <w:tab/>
            </w:r>
            <w:r w:rsidR="009313AC">
              <w:rPr>
                <w:webHidden/>
              </w:rPr>
              <w:fldChar w:fldCharType="begin"/>
            </w:r>
            <w:r w:rsidR="009313AC">
              <w:rPr>
                <w:webHidden/>
              </w:rPr>
              <w:instrText xml:space="preserve"> PAGEREF _Toc36450804 \h </w:instrText>
            </w:r>
            <w:r w:rsidR="009313AC">
              <w:rPr>
                <w:webHidden/>
              </w:rPr>
            </w:r>
            <w:r w:rsidR="009313AC">
              <w:rPr>
                <w:webHidden/>
              </w:rPr>
              <w:fldChar w:fldCharType="separate"/>
            </w:r>
            <w:r w:rsidR="009313AC">
              <w:rPr>
                <w:webHidden/>
              </w:rPr>
              <w:t>32</w:t>
            </w:r>
            <w:r w:rsidR="009313AC">
              <w:rPr>
                <w:webHidden/>
              </w:rPr>
              <w:fldChar w:fldCharType="end"/>
            </w:r>
          </w:hyperlink>
        </w:p>
        <w:p w14:paraId="1C692EC4" w14:textId="77777777" w:rsidR="009313AC" w:rsidRDefault="00485C7A">
          <w:pPr>
            <w:pStyle w:val="Spistreci2"/>
            <w:tabs>
              <w:tab w:val="left" w:pos="880"/>
              <w:tab w:val="right" w:leader="dot" w:pos="9060"/>
            </w:tabs>
            <w:rPr>
              <w:noProof/>
            </w:rPr>
          </w:pPr>
          <w:hyperlink w:anchor="_Toc36450805" w:history="1">
            <w:r w:rsidR="009313AC" w:rsidRPr="00150392">
              <w:rPr>
                <w:rStyle w:val="Hipercze"/>
                <w:rFonts w:ascii="Arial" w:hAnsi="Arial" w:cs="Arial"/>
                <w:i/>
                <w:noProof/>
              </w:rPr>
              <w:t>4.1</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POPC.01.01.00-IP.01-00-001/15</w:t>
            </w:r>
            <w:r w:rsidR="009313AC">
              <w:rPr>
                <w:noProof/>
                <w:webHidden/>
              </w:rPr>
              <w:tab/>
            </w:r>
            <w:r w:rsidR="009313AC">
              <w:rPr>
                <w:noProof/>
                <w:webHidden/>
              </w:rPr>
              <w:fldChar w:fldCharType="begin"/>
            </w:r>
            <w:r w:rsidR="009313AC">
              <w:rPr>
                <w:noProof/>
                <w:webHidden/>
              </w:rPr>
              <w:instrText xml:space="preserve"> PAGEREF _Toc36450805 \h </w:instrText>
            </w:r>
            <w:r w:rsidR="009313AC">
              <w:rPr>
                <w:noProof/>
                <w:webHidden/>
              </w:rPr>
            </w:r>
            <w:r w:rsidR="009313AC">
              <w:rPr>
                <w:noProof/>
                <w:webHidden/>
              </w:rPr>
              <w:fldChar w:fldCharType="separate"/>
            </w:r>
            <w:r w:rsidR="009313AC">
              <w:rPr>
                <w:noProof/>
                <w:webHidden/>
              </w:rPr>
              <w:t>32</w:t>
            </w:r>
            <w:r w:rsidR="009313AC">
              <w:rPr>
                <w:noProof/>
                <w:webHidden/>
              </w:rPr>
              <w:fldChar w:fldCharType="end"/>
            </w:r>
          </w:hyperlink>
        </w:p>
        <w:p w14:paraId="0A33D618" w14:textId="77777777" w:rsidR="009313AC" w:rsidRDefault="00485C7A">
          <w:pPr>
            <w:pStyle w:val="Spistreci2"/>
            <w:tabs>
              <w:tab w:val="left" w:pos="1100"/>
              <w:tab w:val="right" w:leader="dot" w:pos="9060"/>
            </w:tabs>
            <w:rPr>
              <w:noProof/>
            </w:rPr>
          </w:pPr>
          <w:hyperlink w:anchor="_Toc36450806" w:history="1">
            <w:r w:rsidR="009313AC" w:rsidRPr="00150392">
              <w:rPr>
                <w:rStyle w:val="Hipercze"/>
                <w:rFonts w:ascii="Arial" w:hAnsi="Arial" w:cs="Arial"/>
                <w:i/>
                <w:noProof/>
              </w:rPr>
              <w:t>4.1.1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_Toc36450806 \h </w:instrText>
            </w:r>
            <w:r w:rsidR="009313AC">
              <w:rPr>
                <w:noProof/>
                <w:webHidden/>
              </w:rPr>
            </w:r>
            <w:r w:rsidR="009313AC">
              <w:rPr>
                <w:noProof/>
                <w:webHidden/>
              </w:rPr>
              <w:fldChar w:fldCharType="separate"/>
            </w:r>
            <w:r w:rsidR="009313AC">
              <w:rPr>
                <w:noProof/>
                <w:webHidden/>
              </w:rPr>
              <w:t>32</w:t>
            </w:r>
            <w:r w:rsidR="009313AC">
              <w:rPr>
                <w:noProof/>
                <w:webHidden/>
              </w:rPr>
              <w:fldChar w:fldCharType="end"/>
            </w:r>
          </w:hyperlink>
        </w:p>
        <w:p w14:paraId="01A915BD" w14:textId="77777777" w:rsidR="009313AC" w:rsidRDefault="00485C7A">
          <w:pPr>
            <w:pStyle w:val="Spistreci3"/>
            <w:tabs>
              <w:tab w:val="left" w:pos="1320"/>
              <w:tab w:val="right" w:leader="dot" w:pos="9060"/>
            </w:tabs>
            <w:rPr>
              <w:noProof/>
            </w:rPr>
          </w:pPr>
          <w:hyperlink w:anchor="_Toc36450807" w:history="1">
            <w:r w:rsidR="009313AC" w:rsidRPr="00150392">
              <w:rPr>
                <w:rStyle w:val="Hipercze"/>
                <w:rFonts w:ascii="Arial" w:eastAsiaTheme="majorEastAsia" w:hAnsi="Arial" w:cs="Arial"/>
                <w:bCs/>
                <w:i/>
                <w:noProof/>
              </w:rPr>
              <w:t>4.1.2</w:t>
            </w:r>
            <w:r w:rsidR="009313AC">
              <w:rPr>
                <w:noProof/>
              </w:rPr>
              <w:tab/>
            </w:r>
            <w:r w:rsidR="009313AC" w:rsidRPr="00150392">
              <w:rPr>
                <w:rStyle w:val="Hipercze"/>
                <w:rFonts w:ascii="Arial" w:eastAsiaTheme="majorEastAsia" w:hAnsi="Arial" w:cs="Arial"/>
                <w:bCs/>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_Toc36450807 \h </w:instrText>
            </w:r>
            <w:r w:rsidR="009313AC">
              <w:rPr>
                <w:noProof/>
                <w:webHidden/>
              </w:rPr>
            </w:r>
            <w:r w:rsidR="009313AC">
              <w:rPr>
                <w:noProof/>
                <w:webHidden/>
              </w:rPr>
              <w:fldChar w:fldCharType="separate"/>
            </w:r>
            <w:r w:rsidR="009313AC">
              <w:rPr>
                <w:noProof/>
                <w:webHidden/>
              </w:rPr>
              <w:t>34</w:t>
            </w:r>
            <w:r w:rsidR="009313AC">
              <w:rPr>
                <w:noProof/>
                <w:webHidden/>
              </w:rPr>
              <w:fldChar w:fldCharType="end"/>
            </w:r>
          </w:hyperlink>
        </w:p>
        <w:p w14:paraId="4EB39DEB" w14:textId="77777777" w:rsidR="009313AC" w:rsidRDefault="00485C7A">
          <w:pPr>
            <w:pStyle w:val="Spistreci3"/>
            <w:tabs>
              <w:tab w:val="left" w:pos="1320"/>
              <w:tab w:val="right" w:leader="dot" w:pos="9060"/>
            </w:tabs>
            <w:rPr>
              <w:noProof/>
            </w:rPr>
          </w:pPr>
          <w:hyperlink w:anchor="_Toc36450808" w:history="1">
            <w:r w:rsidR="009313AC" w:rsidRPr="00150392">
              <w:rPr>
                <w:rStyle w:val="Hipercze"/>
                <w:rFonts w:ascii="Arial" w:eastAsiaTheme="majorEastAsia" w:hAnsi="Arial" w:cs="Arial"/>
                <w:bCs/>
                <w:i/>
                <w:noProof/>
              </w:rPr>
              <w:t>4.1.3</w:t>
            </w:r>
            <w:r w:rsidR="009313AC">
              <w:rPr>
                <w:noProof/>
              </w:rPr>
              <w:tab/>
            </w:r>
            <w:r w:rsidR="009313AC" w:rsidRPr="00150392">
              <w:rPr>
                <w:rStyle w:val="Hipercze"/>
                <w:rFonts w:ascii="Arial" w:eastAsiaTheme="majorEastAsia" w:hAnsi="Arial" w:cs="Arial"/>
                <w:bCs/>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_Toc36450808 \h </w:instrText>
            </w:r>
            <w:r w:rsidR="009313AC">
              <w:rPr>
                <w:noProof/>
                <w:webHidden/>
              </w:rPr>
            </w:r>
            <w:r w:rsidR="009313AC">
              <w:rPr>
                <w:noProof/>
                <w:webHidden/>
              </w:rPr>
              <w:fldChar w:fldCharType="separate"/>
            </w:r>
            <w:r w:rsidR="009313AC">
              <w:rPr>
                <w:noProof/>
                <w:webHidden/>
              </w:rPr>
              <w:t>39</w:t>
            </w:r>
            <w:r w:rsidR="009313AC">
              <w:rPr>
                <w:noProof/>
                <w:webHidden/>
              </w:rPr>
              <w:fldChar w:fldCharType="end"/>
            </w:r>
          </w:hyperlink>
        </w:p>
        <w:p w14:paraId="5BBE2B4B" w14:textId="77777777" w:rsidR="009313AC" w:rsidRDefault="00485C7A">
          <w:pPr>
            <w:pStyle w:val="Spistreci3"/>
            <w:tabs>
              <w:tab w:val="left" w:pos="1320"/>
              <w:tab w:val="right" w:leader="dot" w:pos="9060"/>
            </w:tabs>
            <w:rPr>
              <w:noProof/>
            </w:rPr>
          </w:pPr>
          <w:hyperlink w:anchor="_Toc36450809" w:history="1">
            <w:r w:rsidR="009313AC" w:rsidRPr="00150392">
              <w:rPr>
                <w:rStyle w:val="Hipercze"/>
                <w:rFonts w:ascii="Arial" w:eastAsiaTheme="majorEastAsia" w:hAnsi="Arial" w:cs="Arial"/>
                <w:bCs/>
                <w:i/>
                <w:noProof/>
              </w:rPr>
              <w:t>4.1.4</w:t>
            </w:r>
            <w:r w:rsidR="009313AC">
              <w:rPr>
                <w:noProof/>
              </w:rPr>
              <w:tab/>
            </w:r>
            <w:r w:rsidR="009313AC" w:rsidRPr="00150392">
              <w:rPr>
                <w:rStyle w:val="Hipercze"/>
                <w:rFonts w:ascii="Arial" w:eastAsiaTheme="majorEastAsia" w:hAnsi="Arial" w:cs="Arial"/>
                <w:bCs/>
                <w:i/>
                <w:noProof/>
              </w:rPr>
              <w:t>Wydatki niekwalifikowalne</w:t>
            </w:r>
            <w:r w:rsidR="009313AC">
              <w:rPr>
                <w:noProof/>
                <w:webHidden/>
              </w:rPr>
              <w:tab/>
            </w:r>
            <w:r w:rsidR="009313AC">
              <w:rPr>
                <w:noProof/>
                <w:webHidden/>
              </w:rPr>
              <w:fldChar w:fldCharType="begin"/>
            </w:r>
            <w:r w:rsidR="009313AC">
              <w:rPr>
                <w:noProof/>
                <w:webHidden/>
              </w:rPr>
              <w:instrText xml:space="preserve"> PAGEREF _Toc36450809 \h </w:instrText>
            </w:r>
            <w:r w:rsidR="009313AC">
              <w:rPr>
                <w:noProof/>
                <w:webHidden/>
              </w:rPr>
            </w:r>
            <w:r w:rsidR="009313AC">
              <w:rPr>
                <w:noProof/>
                <w:webHidden/>
              </w:rPr>
              <w:fldChar w:fldCharType="separate"/>
            </w:r>
            <w:r w:rsidR="009313AC">
              <w:rPr>
                <w:noProof/>
                <w:webHidden/>
              </w:rPr>
              <w:t>39</w:t>
            </w:r>
            <w:r w:rsidR="009313AC">
              <w:rPr>
                <w:noProof/>
                <w:webHidden/>
              </w:rPr>
              <w:fldChar w:fldCharType="end"/>
            </w:r>
          </w:hyperlink>
        </w:p>
        <w:p w14:paraId="298FC945" w14:textId="77777777" w:rsidR="009313AC" w:rsidRDefault="00485C7A">
          <w:pPr>
            <w:pStyle w:val="Spistreci3"/>
            <w:tabs>
              <w:tab w:val="left" w:pos="1320"/>
              <w:tab w:val="right" w:leader="dot" w:pos="9060"/>
            </w:tabs>
            <w:rPr>
              <w:noProof/>
            </w:rPr>
          </w:pPr>
          <w:hyperlink w:anchor="_Toc36450810" w:history="1">
            <w:r w:rsidR="009313AC" w:rsidRPr="00150392">
              <w:rPr>
                <w:rStyle w:val="Hipercze"/>
                <w:rFonts w:ascii="Arial" w:eastAsiaTheme="majorEastAsia" w:hAnsi="Arial" w:cs="Arial"/>
                <w:bCs/>
                <w:i/>
                <w:noProof/>
              </w:rPr>
              <w:t>4.1.5</w:t>
            </w:r>
            <w:r w:rsidR="009313AC">
              <w:rPr>
                <w:noProof/>
              </w:rPr>
              <w:tab/>
            </w:r>
            <w:r w:rsidR="009313AC" w:rsidRPr="00150392">
              <w:rPr>
                <w:rStyle w:val="Hipercze"/>
                <w:rFonts w:ascii="Arial" w:eastAsiaTheme="majorEastAsia" w:hAnsi="Arial" w:cs="Arial"/>
                <w:bCs/>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_Toc36450810 \h </w:instrText>
            </w:r>
            <w:r w:rsidR="009313AC">
              <w:rPr>
                <w:noProof/>
                <w:webHidden/>
              </w:rPr>
            </w:r>
            <w:r w:rsidR="009313AC">
              <w:rPr>
                <w:noProof/>
                <w:webHidden/>
              </w:rPr>
              <w:fldChar w:fldCharType="separate"/>
            </w:r>
            <w:r w:rsidR="009313AC">
              <w:rPr>
                <w:noProof/>
                <w:webHidden/>
              </w:rPr>
              <w:t>42</w:t>
            </w:r>
            <w:r w:rsidR="009313AC">
              <w:rPr>
                <w:noProof/>
                <w:webHidden/>
              </w:rPr>
              <w:fldChar w:fldCharType="end"/>
            </w:r>
          </w:hyperlink>
        </w:p>
        <w:p w14:paraId="0C291A8F" w14:textId="77777777" w:rsidR="009313AC" w:rsidRDefault="00485C7A">
          <w:pPr>
            <w:pStyle w:val="Spistreci2"/>
            <w:tabs>
              <w:tab w:val="left" w:pos="880"/>
              <w:tab w:val="right" w:leader="dot" w:pos="9060"/>
            </w:tabs>
            <w:rPr>
              <w:noProof/>
            </w:rPr>
          </w:pPr>
          <w:hyperlink w:anchor="_Toc36450811" w:history="1">
            <w:r w:rsidR="009313AC" w:rsidRPr="00150392">
              <w:rPr>
                <w:rStyle w:val="Hipercze"/>
                <w:rFonts w:ascii="Arial" w:hAnsi="Arial" w:cs="Arial"/>
                <w:i/>
                <w:noProof/>
              </w:rPr>
              <w:t>4.3</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POPC.01.01.00-IP.01-00-002/16</w:t>
            </w:r>
            <w:r w:rsidR="009313AC">
              <w:rPr>
                <w:noProof/>
                <w:webHidden/>
              </w:rPr>
              <w:tab/>
            </w:r>
            <w:r w:rsidR="009313AC">
              <w:rPr>
                <w:noProof/>
                <w:webHidden/>
              </w:rPr>
              <w:fldChar w:fldCharType="begin"/>
            </w:r>
            <w:r w:rsidR="009313AC">
              <w:rPr>
                <w:noProof/>
                <w:webHidden/>
              </w:rPr>
              <w:instrText xml:space="preserve"> PAGEREF _Toc36450811 \h </w:instrText>
            </w:r>
            <w:r w:rsidR="009313AC">
              <w:rPr>
                <w:noProof/>
                <w:webHidden/>
              </w:rPr>
            </w:r>
            <w:r w:rsidR="009313AC">
              <w:rPr>
                <w:noProof/>
                <w:webHidden/>
              </w:rPr>
              <w:fldChar w:fldCharType="separate"/>
            </w:r>
            <w:r w:rsidR="009313AC">
              <w:rPr>
                <w:noProof/>
                <w:webHidden/>
              </w:rPr>
              <w:t>43</w:t>
            </w:r>
            <w:r w:rsidR="009313AC">
              <w:rPr>
                <w:noProof/>
                <w:webHidden/>
              </w:rPr>
              <w:fldChar w:fldCharType="end"/>
            </w:r>
          </w:hyperlink>
        </w:p>
        <w:p w14:paraId="1FECA629" w14:textId="77777777" w:rsidR="009313AC" w:rsidRDefault="00485C7A">
          <w:pPr>
            <w:pStyle w:val="Spistreci2"/>
            <w:tabs>
              <w:tab w:val="left" w:pos="1100"/>
              <w:tab w:val="right" w:leader="dot" w:pos="9060"/>
            </w:tabs>
            <w:rPr>
              <w:noProof/>
            </w:rPr>
          </w:pPr>
          <w:hyperlink w:anchor="_Toc36450812" w:history="1">
            <w:r w:rsidR="009313AC" w:rsidRPr="00150392">
              <w:rPr>
                <w:rStyle w:val="Hipercze"/>
                <w:rFonts w:ascii="Arial" w:hAnsi="Arial" w:cs="Arial"/>
                <w:i/>
                <w:noProof/>
              </w:rPr>
              <w:t>4.3.1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_Toc36450812 \h </w:instrText>
            </w:r>
            <w:r w:rsidR="009313AC">
              <w:rPr>
                <w:noProof/>
                <w:webHidden/>
              </w:rPr>
            </w:r>
            <w:r w:rsidR="009313AC">
              <w:rPr>
                <w:noProof/>
                <w:webHidden/>
              </w:rPr>
              <w:fldChar w:fldCharType="separate"/>
            </w:r>
            <w:r w:rsidR="009313AC">
              <w:rPr>
                <w:noProof/>
                <w:webHidden/>
              </w:rPr>
              <w:t>43</w:t>
            </w:r>
            <w:r w:rsidR="009313AC">
              <w:rPr>
                <w:noProof/>
                <w:webHidden/>
              </w:rPr>
              <w:fldChar w:fldCharType="end"/>
            </w:r>
          </w:hyperlink>
        </w:p>
        <w:p w14:paraId="54AF2DF0" w14:textId="77777777" w:rsidR="009313AC" w:rsidRDefault="00485C7A">
          <w:pPr>
            <w:pStyle w:val="Spistreci2"/>
            <w:tabs>
              <w:tab w:val="left" w:pos="1100"/>
              <w:tab w:val="right" w:leader="dot" w:pos="9060"/>
            </w:tabs>
            <w:rPr>
              <w:noProof/>
            </w:rPr>
          </w:pPr>
          <w:hyperlink w:anchor="_Toc36450813" w:history="1">
            <w:r w:rsidR="009313AC" w:rsidRPr="00150392">
              <w:rPr>
                <w:rStyle w:val="Hipercze"/>
                <w:rFonts w:ascii="Arial" w:hAnsi="Arial" w:cs="Arial"/>
                <w:i/>
                <w:noProof/>
              </w:rPr>
              <w:t>4.3.2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_Toc36450813 \h </w:instrText>
            </w:r>
            <w:r w:rsidR="009313AC">
              <w:rPr>
                <w:noProof/>
                <w:webHidden/>
              </w:rPr>
            </w:r>
            <w:r w:rsidR="009313AC">
              <w:rPr>
                <w:noProof/>
                <w:webHidden/>
              </w:rPr>
              <w:fldChar w:fldCharType="separate"/>
            </w:r>
            <w:r w:rsidR="009313AC">
              <w:rPr>
                <w:noProof/>
                <w:webHidden/>
              </w:rPr>
              <w:t>45</w:t>
            </w:r>
            <w:r w:rsidR="009313AC">
              <w:rPr>
                <w:noProof/>
                <w:webHidden/>
              </w:rPr>
              <w:fldChar w:fldCharType="end"/>
            </w:r>
          </w:hyperlink>
        </w:p>
        <w:p w14:paraId="5F822F1F" w14:textId="77777777" w:rsidR="009313AC" w:rsidRDefault="00485C7A">
          <w:pPr>
            <w:pStyle w:val="Spistreci2"/>
            <w:tabs>
              <w:tab w:val="left" w:pos="1100"/>
              <w:tab w:val="right" w:leader="dot" w:pos="9060"/>
            </w:tabs>
            <w:rPr>
              <w:noProof/>
            </w:rPr>
          </w:pPr>
          <w:hyperlink w:anchor="_Toc36450814" w:history="1">
            <w:r w:rsidR="009313AC" w:rsidRPr="00150392">
              <w:rPr>
                <w:rStyle w:val="Hipercze"/>
                <w:rFonts w:ascii="Arial" w:hAnsi="Arial" w:cs="Arial"/>
                <w:i/>
                <w:noProof/>
              </w:rPr>
              <w:t>4.3.3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_Toc36450814 \h </w:instrText>
            </w:r>
            <w:r w:rsidR="009313AC">
              <w:rPr>
                <w:noProof/>
                <w:webHidden/>
              </w:rPr>
            </w:r>
            <w:r w:rsidR="009313AC">
              <w:rPr>
                <w:noProof/>
                <w:webHidden/>
              </w:rPr>
              <w:fldChar w:fldCharType="separate"/>
            </w:r>
            <w:r w:rsidR="009313AC">
              <w:rPr>
                <w:noProof/>
                <w:webHidden/>
              </w:rPr>
              <w:t>50</w:t>
            </w:r>
            <w:r w:rsidR="009313AC">
              <w:rPr>
                <w:noProof/>
                <w:webHidden/>
              </w:rPr>
              <w:fldChar w:fldCharType="end"/>
            </w:r>
          </w:hyperlink>
        </w:p>
        <w:p w14:paraId="2056976C" w14:textId="77777777" w:rsidR="009313AC" w:rsidRDefault="00485C7A">
          <w:pPr>
            <w:pStyle w:val="Spistreci2"/>
            <w:tabs>
              <w:tab w:val="left" w:pos="1100"/>
              <w:tab w:val="right" w:leader="dot" w:pos="9060"/>
            </w:tabs>
            <w:rPr>
              <w:noProof/>
            </w:rPr>
          </w:pPr>
          <w:hyperlink w:anchor="_Toc36450815" w:history="1">
            <w:r w:rsidR="009313AC" w:rsidRPr="00150392">
              <w:rPr>
                <w:rStyle w:val="Hipercze"/>
                <w:rFonts w:ascii="Arial" w:hAnsi="Arial" w:cs="Arial"/>
                <w:i/>
                <w:noProof/>
              </w:rPr>
              <w:t>4.3.4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_Toc36450815 \h </w:instrText>
            </w:r>
            <w:r w:rsidR="009313AC">
              <w:rPr>
                <w:noProof/>
                <w:webHidden/>
              </w:rPr>
            </w:r>
            <w:r w:rsidR="009313AC">
              <w:rPr>
                <w:noProof/>
                <w:webHidden/>
              </w:rPr>
              <w:fldChar w:fldCharType="separate"/>
            </w:r>
            <w:r w:rsidR="009313AC">
              <w:rPr>
                <w:noProof/>
                <w:webHidden/>
              </w:rPr>
              <w:t>50</w:t>
            </w:r>
            <w:r w:rsidR="009313AC">
              <w:rPr>
                <w:noProof/>
                <w:webHidden/>
              </w:rPr>
              <w:fldChar w:fldCharType="end"/>
            </w:r>
          </w:hyperlink>
        </w:p>
        <w:p w14:paraId="34FBD7F0" w14:textId="77777777" w:rsidR="009313AC" w:rsidRDefault="00485C7A">
          <w:pPr>
            <w:pStyle w:val="Spistreci2"/>
            <w:tabs>
              <w:tab w:val="left" w:pos="1100"/>
              <w:tab w:val="right" w:leader="dot" w:pos="9060"/>
            </w:tabs>
            <w:rPr>
              <w:noProof/>
            </w:rPr>
          </w:pPr>
          <w:hyperlink w:anchor="_Toc36450816" w:history="1">
            <w:r w:rsidR="009313AC" w:rsidRPr="00150392">
              <w:rPr>
                <w:rStyle w:val="Hipercze"/>
                <w:rFonts w:ascii="Arial" w:hAnsi="Arial" w:cs="Arial"/>
                <w:i/>
                <w:noProof/>
              </w:rPr>
              <w:t>4.3.5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_Toc36450816 \h </w:instrText>
            </w:r>
            <w:r w:rsidR="009313AC">
              <w:rPr>
                <w:noProof/>
                <w:webHidden/>
              </w:rPr>
            </w:r>
            <w:r w:rsidR="009313AC">
              <w:rPr>
                <w:noProof/>
                <w:webHidden/>
              </w:rPr>
              <w:fldChar w:fldCharType="separate"/>
            </w:r>
            <w:r w:rsidR="009313AC">
              <w:rPr>
                <w:noProof/>
                <w:webHidden/>
              </w:rPr>
              <w:t>53</w:t>
            </w:r>
            <w:r w:rsidR="009313AC">
              <w:rPr>
                <w:noProof/>
                <w:webHidden/>
              </w:rPr>
              <w:fldChar w:fldCharType="end"/>
            </w:r>
          </w:hyperlink>
        </w:p>
        <w:p w14:paraId="3C97D387" w14:textId="77777777" w:rsidR="009313AC" w:rsidRDefault="00485C7A">
          <w:pPr>
            <w:pStyle w:val="Spistreci2"/>
            <w:tabs>
              <w:tab w:val="left" w:pos="880"/>
              <w:tab w:val="right" w:leader="dot" w:pos="9060"/>
            </w:tabs>
            <w:rPr>
              <w:noProof/>
            </w:rPr>
          </w:pPr>
          <w:hyperlink w:anchor="_Toc36450817" w:history="1">
            <w:r w:rsidR="009313AC" w:rsidRPr="00150392">
              <w:rPr>
                <w:rStyle w:val="Hipercze"/>
                <w:rFonts w:ascii="Arial" w:hAnsi="Arial" w:cs="Arial"/>
                <w:i/>
                <w:noProof/>
              </w:rPr>
              <w:t>4.4</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POPC.01.01.00-IP.01-00-004/17</w:t>
            </w:r>
            <w:r w:rsidR="009313AC">
              <w:rPr>
                <w:noProof/>
                <w:webHidden/>
              </w:rPr>
              <w:tab/>
            </w:r>
            <w:r w:rsidR="009313AC">
              <w:rPr>
                <w:noProof/>
                <w:webHidden/>
              </w:rPr>
              <w:fldChar w:fldCharType="begin"/>
            </w:r>
            <w:r w:rsidR="009313AC">
              <w:rPr>
                <w:noProof/>
                <w:webHidden/>
              </w:rPr>
              <w:instrText xml:space="preserve"> PAGEREF _Toc36450817 \h </w:instrText>
            </w:r>
            <w:r w:rsidR="009313AC">
              <w:rPr>
                <w:noProof/>
                <w:webHidden/>
              </w:rPr>
            </w:r>
            <w:r w:rsidR="009313AC">
              <w:rPr>
                <w:noProof/>
                <w:webHidden/>
              </w:rPr>
              <w:fldChar w:fldCharType="separate"/>
            </w:r>
            <w:r w:rsidR="009313AC">
              <w:rPr>
                <w:noProof/>
                <w:webHidden/>
              </w:rPr>
              <w:t>54</w:t>
            </w:r>
            <w:r w:rsidR="009313AC">
              <w:rPr>
                <w:noProof/>
                <w:webHidden/>
              </w:rPr>
              <w:fldChar w:fldCharType="end"/>
            </w:r>
          </w:hyperlink>
        </w:p>
        <w:p w14:paraId="279AA482" w14:textId="77777777" w:rsidR="009313AC" w:rsidRDefault="00485C7A">
          <w:pPr>
            <w:pStyle w:val="Spistreci2"/>
            <w:tabs>
              <w:tab w:val="left" w:pos="1100"/>
              <w:tab w:val="right" w:leader="dot" w:pos="9060"/>
            </w:tabs>
            <w:rPr>
              <w:noProof/>
            </w:rPr>
          </w:pPr>
          <w:hyperlink w:anchor="_Toc36450818" w:history="1">
            <w:r w:rsidR="009313AC" w:rsidRPr="00150392">
              <w:rPr>
                <w:rStyle w:val="Hipercze"/>
                <w:rFonts w:ascii="Arial" w:hAnsi="Arial" w:cs="Arial"/>
                <w:i/>
                <w:noProof/>
              </w:rPr>
              <w:t>4.4.1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_Toc36450818 \h </w:instrText>
            </w:r>
            <w:r w:rsidR="009313AC">
              <w:rPr>
                <w:noProof/>
                <w:webHidden/>
              </w:rPr>
            </w:r>
            <w:r w:rsidR="009313AC">
              <w:rPr>
                <w:noProof/>
                <w:webHidden/>
              </w:rPr>
              <w:fldChar w:fldCharType="separate"/>
            </w:r>
            <w:r w:rsidR="009313AC">
              <w:rPr>
                <w:noProof/>
                <w:webHidden/>
              </w:rPr>
              <w:t>54</w:t>
            </w:r>
            <w:r w:rsidR="009313AC">
              <w:rPr>
                <w:noProof/>
                <w:webHidden/>
              </w:rPr>
              <w:fldChar w:fldCharType="end"/>
            </w:r>
          </w:hyperlink>
        </w:p>
        <w:p w14:paraId="72A5C71F" w14:textId="77777777" w:rsidR="009313AC" w:rsidRDefault="00485C7A">
          <w:pPr>
            <w:pStyle w:val="Spistreci2"/>
            <w:tabs>
              <w:tab w:val="left" w:pos="1100"/>
              <w:tab w:val="right" w:leader="dot" w:pos="9060"/>
            </w:tabs>
            <w:rPr>
              <w:noProof/>
            </w:rPr>
          </w:pPr>
          <w:hyperlink w:anchor="_Toc36450819" w:history="1">
            <w:r w:rsidR="009313AC" w:rsidRPr="00150392">
              <w:rPr>
                <w:rStyle w:val="Hipercze"/>
                <w:rFonts w:ascii="Arial" w:hAnsi="Arial" w:cs="Arial"/>
                <w:i/>
                <w:noProof/>
              </w:rPr>
              <w:t>4.4.2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_Toc36450819 \h </w:instrText>
            </w:r>
            <w:r w:rsidR="009313AC">
              <w:rPr>
                <w:noProof/>
                <w:webHidden/>
              </w:rPr>
            </w:r>
            <w:r w:rsidR="009313AC">
              <w:rPr>
                <w:noProof/>
                <w:webHidden/>
              </w:rPr>
              <w:fldChar w:fldCharType="separate"/>
            </w:r>
            <w:r w:rsidR="009313AC">
              <w:rPr>
                <w:noProof/>
                <w:webHidden/>
              </w:rPr>
              <w:t>56</w:t>
            </w:r>
            <w:r w:rsidR="009313AC">
              <w:rPr>
                <w:noProof/>
                <w:webHidden/>
              </w:rPr>
              <w:fldChar w:fldCharType="end"/>
            </w:r>
          </w:hyperlink>
        </w:p>
        <w:p w14:paraId="5CD4DD6E" w14:textId="77777777" w:rsidR="009313AC" w:rsidRDefault="00485C7A">
          <w:pPr>
            <w:pStyle w:val="Spistreci2"/>
            <w:tabs>
              <w:tab w:val="left" w:pos="1100"/>
              <w:tab w:val="right" w:leader="dot" w:pos="9060"/>
            </w:tabs>
            <w:rPr>
              <w:noProof/>
            </w:rPr>
          </w:pPr>
          <w:hyperlink w:anchor="_Toc36450820" w:history="1">
            <w:r w:rsidR="009313AC" w:rsidRPr="00150392">
              <w:rPr>
                <w:rStyle w:val="Hipercze"/>
                <w:rFonts w:ascii="Arial" w:hAnsi="Arial" w:cs="Arial"/>
                <w:i/>
                <w:noProof/>
              </w:rPr>
              <w:t>4.4.3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_Toc36450820 \h </w:instrText>
            </w:r>
            <w:r w:rsidR="009313AC">
              <w:rPr>
                <w:noProof/>
                <w:webHidden/>
              </w:rPr>
            </w:r>
            <w:r w:rsidR="009313AC">
              <w:rPr>
                <w:noProof/>
                <w:webHidden/>
              </w:rPr>
              <w:fldChar w:fldCharType="separate"/>
            </w:r>
            <w:r w:rsidR="009313AC">
              <w:rPr>
                <w:noProof/>
                <w:webHidden/>
              </w:rPr>
              <w:t>61</w:t>
            </w:r>
            <w:r w:rsidR="009313AC">
              <w:rPr>
                <w:noProof/>
                <w:webHidden/>
              </w:rPr>
              <w:fldChar w:fldCharType="end"/>
            </w:r>
          </w:hyperlink>
        </w:p>
        <w:p w14:paraId="6D3FB7D3" w14:textId="77777777" w:rsidR="009313AC" w:rsidRDefault="00485C7A">
          <w:pPr>
            <w:pStyle w:val="Spistreci2"/>
            <w:tabs>
              <w:tab w:val="left" w:pos="1100"/>
              <w:tab w:val="right" w:leader="dot" w:pos="9060"/>
            </w:tabs>
            <w:rPr>
              <w:noProof/>
            </w:rPr>
          </w:pPr>
          <w:hyperlink w:anchor="_Toc36450821" w:history="1">
            <w:r w:rsidR="009313AC" w:rsidRPr="00150392">
              <w:rPr>
                <w:rStyle w:val="Hipercze"/>
                <w:rFonts w:ascii="Arial" w:hAnsi="Arial" w:cs="Arial"/>
                <w:i/>
                <w:noProof/>
              </w:rPr>
              <w:t>4.4.4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_Toc36450821 \h </w:instrText>
            </w:r>
            <w:r w:rsidR="009313AC">
              <w:rPr>
                <w:noProof/>
                <w:webHidden/>
              </w:rPr>
            </w:r>
            <w:r w:rsidR="009313AC">
              <w:rPr>
                <w:noProof/>
                <w:webHidden/>
              </w:rPr>
              <w:fldChar w:fldCharType="separate"/>
            </w:r>
            <w:r w:rsidR="009313AC">
              <w:rPr>
                <w:noProof/>
                <w:webHidden/>
              </w:rPr>
              <w:t>62</w:t>
            </w:r>
            <w:r w:rsidR="009313AC">
              <w:rPr>
                <w:noProof/>
                <w:webHidden/>
              </w:rPr>
              <w:fldChar w:fldCharType="end"/>
            </w:r>
          </w:hyperlink>
        </w:p>
        <w:p w14:paraId="407C04F3" w14:textId="77777777" w:rsidR="009313AC" w:rsidRDefault="00485C7A">
          <w:pPr>
            <w:pStyle w:val="Spistreci2"/>
            <w:tabs>
              <w:tab w:val="left" w:pos="1100"/>
              <w:tab w:val="right" w:leader="dot" w:pos="9060"/>
            </w:tabs>
            <w:rPr>
              <w:noProof/>
            </w:rPr>
          </w:pPr>
          <w:hyperlink w:anchor="_Toc36450822" w:history="1">
            <w:r w:rsidR="009313AC" w:rsidRPr="00150392">
              <w:rPr>
                <w:rStyle w:val="Hipercze"/>
                <w:rFonts w:ascii="Arial" w:hAnsi="Arial" w:cs="Arial"/>
                <w:i/>
                <w:noProof/>
              </w:rPr>
              <w:t>4.4.5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_Toc36450822 \h </w:instrText>
            </w:r>
            <w:r w:rsidR="009313AC">
              <w:rPr>
                <w:noProof/>
                <w:webHidden/>
              </w:rPr>
            </w:r>
            <w:r w:rsidR="009313AC">
              <w:rPr>
                <w:noProof/>
                <w:webHidden/>
              </w:rPr>
              <w:fldChar w:fldCharType="separate"/>
            </w:r>
            <w:r w:rsidR="009313AC">
              <w:rPr>
                <w:noProof/>
                <w:webHidden/>
              </w:rPr>
              <w:t>64</w:t>
            </w:r>
            <w:r w:rsidR="009313AC">
              <w:rPr>
                <w:noProof/>
                <w:webHidden/>
              </w:rPr>
              <w:fldChar w:fldCharType="end"/>
            </w:r>
          </w:hyperlink>
        </w:p>
        <w:p w14:paraId="70D6BC4F" w14:textId="77777777" w:rsidR="009313AC" w:rsidRDefault="00485C7A">
          <w:pPr>
            <w:pStyle w:val="Spistreci2"/>
            <w:tabs>
              <w:tab w:val="left" w:pos="880"/>
              <w:tab w:val="right" w:leader="dot" w:pos="9060"/>
            </w:tabs>
            <w:rPr>
              <w:noProof/>
            </w:rPr>
          </w:pPr>
          <w:hyperlink w:anchor="_Toc36450823" w:history="1">
            <w:r w:rsidR="009313AC" w:rsidRPr="00150392">
              <w:rPr>
                <w:rStyle w:val="Hipercze"/>
                <w:rFonts w:ascii="Arial" w:eastAsiaTheme="majorEastAsia" w:hAnsi="Arial" w:cs="Arial"/>
                <w:bCs/>
                <w:i/>
                <w:noProof/>
              </w:rPr>
              <w:t>4.5</w:t>
            </w:r>
            <w:r w:rsidR="009313AC">
              <w:rPr>
                <w:noProof/>
              </w:rPr>
              <w:tab/>
            </w:r>
            <w:r w:rsidR="009313AC" w:rsidRPr="00150392">
              <w:rPr>
                <w:rStyle w:val="Hipercze"/>
                <w:rFonts w:ascii="Arial" w:hAnsi="Arial" w:cs="Arial"/>
                <w:i/>
                <w:noProof/>
              </w:rPr>
              <w:t>Katalog wydatków kwalifikowalnych dla projektów Ogólnopolskiej Sieci Edukacyjnej (OSE)</w:t>
            </w:r>
            <w:r w:rsidR="009313AC">
              <w:rPr>
                <w:noProof/>
                <w:webHidden/>
              </w:rPr>
              <w:tab/>
            </w:r>
            <w:r w:rsidR="009313AC">
              <w:rPr>
                <w:noProof/>
                <w:webHidden/>
              </w:rPr>
              <w:fldChar w:fldCharType="begin"/>
            </w:r>
            <w:r w:rsidR="009313AC">
              <w:rPr>
                <w:noProof/>
                <w:webHidden/>
              </w:rPr>
              <w:instrText xml:space="preserve"> PAGEREF _Toc36450823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79032153" w14:textId="77777777" w:rsidR="009313AC" w:rsidRDefault="00485C7A">
          <w:pPr>
            <w:pStyle w:val="Spistreci2"/>
            <w:tabs>
              <w:tab w:val="right" w:leader="dot" w:pos="9060"/>
            </w:tabs>
            <w:rPr>
              <w:noProof/>
            </w:rPr>
          </w:pPr>
          <w:hyperlink w:anchor="_Toc36450824" w:history="1">
            <w:r w:rsidR="009313AC" w:rsidRPr="00150392">
              <w:rPr>
                <w:rStyle w:val="Hipercze"/>
                <w:rFonts w:ascii="Arial" w:hAnsi="Arial" w:cs="Arial"/>
                <w:i/>
                <w:noProof/>
              </w:rPr>
              <w:t>4.5.1</w:t>
            </w:r>
            <w:r w:rsidR="009313AC">
              <w:rPr>
                <w:noProof/>
                <w:webHidden/>
              </w:rPr>
              <w:tab/>
            </w:r>
            <w:r w:rsidR="009313AC">
              <w:rPr>
                <w:noProof/>
                <w:webHidden/>
              </w:rPr>
              <w:fldChar w:fldCharType="begin"/>
            </w:r>
            <w:r w:rsidR="009313AC">
              <w:rPr>
                <w:noProof/>
                <w:webHidden/>
              </w:rPr>
              <w:instrText xml:space="preserve"> PAGEREF _Toc36450824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08226C76" w14:textId="77777777" w:rsidR="009313AC" w:rsidRDefault="00485C7A">
          <w:pPr>
            <w:pStyle w:val="Spistreci2"/>
            <w:tabs>
              <w:tab w:val="left" w:pos="1100"/>
              <w:tab w:val="right" w:leader="dot" w:pos="9060"/>
            </w:tabs>
            <w:rPr>
              <w:noProof/>
            </w:rPr>
          </w:pPr>
          <w:hyperlink w:anchor="_Toc36450827" w:history="1">
            <w:r w:rsidR="009313AC" w:rsidRPr="00150392">
              <w:rPr>
                <w:rStyle w:val="Hipercze"/>
                <w:rFonts w:ascii="Arial" w:hAnsi="Arial" w:cs="Arial"/>
                <w:i/>
                <w:noProof/>
              </w:rPr>
              <w:t>4.5.1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_Toc36450827 \h </w:instrText>
            </w:r>
            <w:r w:rsidR="009313AC">
              <w:rPr>
                <w:noProof/>
                <w:webHidden/>
              </w:rPr>
            </w:r>
            <w:r w:rsidR="009313AC">
              <w:rPr>
                <w:noProof/>
                <w:webHidden/>
              </w:rPr>
              <w:fldChar w:fldCharType="separate"/>
            </w:r>
            <w:r w:rsidR="009313AC">
              <w:rPr>
                <w:noProof/>
                <w:webHidden/>
              </w:rPr>
              <w:t>65</w:t>
            </w:r>
            <w:r w:rsidR="009313AC">
              <w:rPr>
                <w:noProof/>
                <w:webHidden/>
              </w:rPr>
              <w:fldChar w:fldCharType="end"/>
            </w:r>
          </w:hyperlink>
        </w:p>
        <w:p w14:paraId="2BA78F5C" w14:textId="77777777" w:rsidR="009313AC" w:rsidRDefault="00485C7A">
          <w:pPr>
            <w:pStyle w:val="Spistreci2"/>
            <w:tabs>
              <w:tab w:val="left" w:pos="1100"/>
              <w:tab w:val="right" w:leader="dot" w:pos="9060"/>
            </w:tabs>
            <w:rPr>
              <w:noProof/>
            </w:rPr>
          </w:pPr>
          <w:hyperlink w:anchor="_Toc36450828" w:history="1">
            <w:r w:rsidR="009313AC" w:rsidRPr="00150392">
              <w:rPr>
                <w:rStyle w:val="Hipercze"/>
                <w:rFonts w:ascii="Arial" w:hAnsi="Arial" w:cs="Arial"/>
                <w:i/>
                <w:noProof/>
              </w:rPr>
              <w:t>4.5.2</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_Toc36450828 \h </w:instrText>
            </w:r>
            <w:r w:rsidR="009313AC">
              <w:rPr>
                <w:noProof/>
                <w:webHidden/>
              </w:rPr>
            </w:r>
            <w:r w:rsidR="009313AC">
              <w:rPr>
                <w:noProof/>
                <w:webHidden/>
              </w:rPr>
              <w:fldChar w:fldCharType="separate"/>
            </w:r>
            <w:r w:rsidR="009313AC">
              <w:rPr>
                <w:noProof/>
                <w:webHidden/>
              </w:rPr>
              <w:t>71</w:t>
            </w:r>
            <w:r w:rsidR="009313AC">
              <w:rPr>
                <w:noProof/>
                <w:webHidden/>
              </w:rPr>
              <w:fldChar w:fldCharType="end"/>
            </w:r>
          </w:hyperlink>
        </w:p>
        <w:p w14:paraId="56338181" w14:textId="77777777" w:rsidR="009313AC" w:rsidRDefault="00485C7A">
          <w:pPr>
            <w:pStyle w:val="Spistreci2"/>
            <w:tabs>
              <w:tab w:val="left" w:pos="880"/>
              <w:tab w:val="right" w:leader="dot" w:pos="9060"/>
            </w:tabs>
            <w:rPr>
              <w:noProof/>
            </w:rPr>
          </w:pPr>
          <w:hyperlink w:anchor="_Toc36450829" w:history="1">
            <w:r w:rsidR="009313AC" w:rsidRPr="00150392">
              <w:rPr>
                <w:rStyle w:val="Hipercze"/>
                <w:rFonts w:ascii="Arial" w:hAnsi="Arial" w:cs="Arial"/>
                <w:i/>
                <w:noProof/>
              </w:rPr>
              <w:t>4.6</w:t>
            </w:r>
            <w:r w:rsidR="009313AC">
              <w:rPr>
                <w:noProof/>
              </w:rPr>
              <w:tab/>
            </w:r>
            <w:r w:rsidR="009313AC" w:rsidRPr="00150392">
              <w:rPr>
                <w:rStyle w:val="Hipercze"/>
                <w:rFonts w:ascii="Arial" w:hAnsi="Arial" w:cs="Arial"/>
                <w:i/>
                <w:noProof/>
              </w:rPr>
              <w:t>Katalog wydatków kwalifikowalnych dla projektów „Publiczny internet dla każdego” (PIdK)</w:t>
            </w:r>
            <w:r w:rsidR="009313AC">
              <w:rPr>
                <w:noProof/>
                <w:webHidden/>
              </w:rPr>
              <w:tab/>
            </w:r>
            <w:r w:rsidR="009313AC">
              <w:rPr>
                <w:noProof/>
                <w:webHidden/>
              </w:rPr>
              <w:fldChar w:fldCharType="begin"/>
            </w:r>
            <w:r w:rsidR="009313AC">
              <w:rPr>
                <w:noProof/>
                <w:webHidden/>
              </w:rPr>
              <w:instrText xml:space="preserve"> PAGEREF _Toc36450829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10FC1DD7" w14:textId="77777777" w:rsidR="009313AC" w:rsidRDefault="00485C7A">
          <w:pPr>
            <w:pStyle w:val="Spistreci2"/>
            <w:tabs>
              <w:tab w:val="left" w:pos="1100"/>
              <w:tab w:val="right" w:leader="dot" w:pos="9060"/>
            </w:tabs>
            <w:rPr>
              <w:noProof/>
            </w:rPr>
          </w:pPr>
          <w:hyperlink w:anchor="_Toc36450830" w:history="1">
            <w:r w:rsidR="009313AC" w:rsidRPr="00150392">
              <w:rPr>
                <w:rStyle w:val="Hipercze"/>
                <w:rFonts w:ascii="Arial" w:hAnsi="Arial" w:cs="Arial"/>
                <w:i/>
                <w:noProof/>
              </w:rPr>
              <w:t>4.6.1</w:t>
            </w:r>
            <w:r w:rsidR="009313AC">
              <w:rPr>
                <w:noProof/>
              </w:rPr>
              <w:tab/>
            </w:r>
            <w:r w:rsidR="009313AC" w:rsidRPr="00150392">
              <w:rPr>
                <w:rStyle w:val="Hipercze"/>
                <w:rFonts w:ascii="Arial" w:hAnsi="Arial" w:cs="Arial"/>
                <w:i/>
                <w:noProof/>
              </w:rPr>
              <w:t>Metoda rozliczania wydatków w projektach PIdK</w:t>
            </w:r>
            <w:r w:rsidR="009313AC">
              <w:rPr>
                <w:noProof/>
                <w:webHidden/>
              </w:rPr>
              <w:tab/>
            </w:r>
            <w:r w:rsidR="009313AC">
              <w:rPr>
                <w:noProof/>
                <w:webHidden/>
              </w:rPr>
              <w:fldChar w:fldCharType="begin"/>
            </w:r>
            <w:r w:rsidR="009313AC">
              <w:rPr>
                <w:noProof/>
                <w:webHidden/>
              </w:rPr>
              <w:instrText xml:space="preserve"> PAGEREF _Toc36450830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33116AC4" w14:textId="77777777" w:rsidR="009313AC" w:rsidRDefault="00485C7A">
          <w:pPr>
            <w:pStyle w:val="Spistreci2"/>
            <w:tabs>
              <w:tab w:val="left" w:pos="1100"/>
              <w:tab w:val="right" w:leader="dot" w:pos="9060"/>
            </w:tabs>
            <w:rPr>
              <w:noProof/>
            </w:rPr>
          </w:pPr>
          <w:hyperlink w:anchor="_Toc36450831" w:history="1">
            <w:r w:rsidR="009313AC" w:rsidRPr="00150392">
              <w:rPr>
                <w:rStyle w:val="Hipercze"/>
                <w:rFonts w:ascii="Arial" w:hAnsi="Arial" w:cs="Arial"/>
                <w:i/>
                <w:noProof/>
              </w:rPr>
              <w:t>4.6.2</w:t>
            </w:r>
            <w:r w:rsidR="009313AC">
              <w:rPr>
                <w:noProof/>
              </w:rPr>
              <w:tab/>
            </w:r>
            <w:r w:rsidR="009313AC" w:rsidRPr="00150392">
              <w:rPr>
                <w:rStyle w:val="Hipercze"/>
                <w:rFonts w:ascii="Arial" w:hAnsi="Arial" w:cs="Arial"/>
                <w:i/>
                <w:noProof/>
              </w:rPr>
              <w:t>Wydatki kwalifikowalne w projektach PIdK</w:t>
            </w:r>
            <w:r w:rsidR="009313AC">
              <w:rPr>
                <w:noProof/>
                <w:webHidden/>
              </w:rPr>
              <w:tab/>
            </w:r>
            <w:r w:rsidR="009313AC">
              <w:rPr>
                <w:noProof/>
                <w:webHidden/>
              </w:rPr>
              <w:fldChar w:fldCharType="begin"/>
            </w:r>
            <w:r w:rsidR="009313AC">
              <w:rPr>
                <w:noProof/>
                <w:webHidden/>
              </w:rPr>
              <w:instrText xml:space="preserve"> PAGEREF _Toc36450831 \h </w:instrText>
            </w:r>
            <w:r w:rsidR="009313AC">
              <w:rPr>
                <w:noProof/>
                <w:webHidden/>
              </w:rPr>
            </w:r>
            <w:r w:rsidR="009313AC">
              <w:rPr>
                <w:noProof/>
                <w:webHidden/>
              </w:rPr>
              <w:fldChar w:fldCharType="separate"/>
            </w:r>
            <w:r w:rsidR="009313AC">
              <w:rPr>
                <w:noProof/>
                <w:webHidden/>
              </w:rPr>
              <w:t>72</w:t>
            </w:r>
            <w:r w:rsidR="009313AC">
              <w:rPr>
                <w:noProof/>
                <w:webHidden/>
              </w:rPr>
              <w:fldChar w:fldCharType="end"/>
            </w:r>
          </w:hyperlink>
        </w:p>
        <w:p w14:paraId="3E39BABE" w14:textId="77777777" w:rsidR="009313AC" w:rsidRDefault="00485C7A">
          <w:pPr>
            <w:pStyle w:val="Spistreci2"/>
            <w:tabs>
              <w:tab w:val="left" w:pos="880"/>
              <w:tab w:val="right" w:leader="dot" w:pos="9060"/>
            </w:tabs>
            <w:rPr>
              <w:noProof/>
            </w:rPr>
          </w:pPr>
          <w:hyperlink w:anchor="_Toc36450832" w:history="1">
            <w:r w:rsidR="009313AC" w:rsidRPr="00150392">
              <w:rPr>
                <w:rStyle w:val="Hipercze"/>
                <w:rFonts w:ascii="Arial" w:hAnsi="Arial" w:cs="Arial"/>
                <w:i/>
                <w:noProof/>
              </w:rPr>
              <w:t>4.7</w:t>
            </w:r>
            <w:r w:rsidR="009313AC">
              <w:rPr>
                <w:noProof/>
              </w:rPr>
              <w:tab/>
            </w:r>
            <w:r w:rsidR="009313AC" w:rsidRPr="00150392">
              <w:rPr>
                <w:rStyle w:val="Hipercze"/>
                <w:rFonts w:ascii="Arial" w:hAnsi="Arial" w:cs="Arial"/>
                <w:i/>
                <w:noProof/>
              </w:rPr>
              <w:t>Katalog wydatków kwalifikowalnych w ramach Działania 1.1 „Wyeliminowanie terytorialnych różnic w możliwości dostępu do szerokopasmowego internetu o wysokich przepustowościach” dla naboru nr POPC.01.01.00-IP.01-00-007/19</w:t>
            </w:r>
            <w:r w:rsidR="009313AC">
              <w:rPr>
                <w:noProof/>
                <w:webHidden/>
              </w:rPr>
              <w:tab/>
            </w:r>
            <w:r w:rsidR="009313AC">
              <w:rPr>
                <w:noProof/>
                <w:webHidden/>
              </w:rPr>
              <w:fldChar w:fldCharType="begin"/>
            </w:r>
            <w:r w:rsidR="009313AC">
              <w:rPr>
                <w:noProof/>
                <w:webHidden/>
              </w:rPr>
              <w:instrText xml:space="preserve"> PAGEREF _Toc36450832 \h </w:instrText>
            </w:r>
            <w:r w:rsidR="009313AC">
              <w:rPr>
                <w:noProof/>
                <w:webHidden/>
              </w:rPr>
            </w:r>
            <w:r w:rsidR="009313AC">
              <w:rPr>
                <w:noProof/>
                <w:webHidden/>
              </w:rPr>
              <w:fldChar w:fldCharType="separate"/>
            </w:r>
            <w:r w:rsidR="009313AC">
              <w:rPr>
                <w:noProof/>
                <w:webHidden/>
              </w:rPr>
              <w:t>73</w:t>
            </w:r>
            <w:r w:rsidR="009313AC">
              <w:rPr>
                <w:noProof/>
                <w:webHidden/>
              </w:rPr>
              <w:fldChar w:fldCharType="end"/>
            </w:r>
          </w:hyperlink>
        </w:p>
        <w:p w14:paraId="47BDE72F" w14:textId="77777777" w:rsidR="009313AC" w:rsidRDefault="00485C7A">
          <w:pPr>
            <w:pStyle w:val="Spistreci2"/>
            <w:tabs>
              <w:tab w:val="left" w:pos="1100"/>
              <w:tab w:val="right" w:leader="dot" w:pos="9060"/>
            </w:tabs>
            <w:rPr>
              <w:noProof/>
            </w:rPr>
          </w:pPr>
          <w:hyperlink w:anchor="_Toc36450833" w:history="1">
            <w:r w:rsidR="009313AC" w:rsidRPr="00150392">
              <w:rPr>
                <w:rStyle w:val="Hipercze"/>
                <w:rFonts w:ascii="Arial" w:hAnsi="Arial" w:cs="Arial"/>
                <w:i/>
                <w:noProof/>
              </w:rPr>
              <w:t>4.7.1</w:t>
            </w:r>
            <w:r w:rsidR="009313AC">
              <w:rPr>
                <w:noProof/>
              </w:rPr>
              <w:tab/>
            </w:r>
            <w:r w:rsidR="009313AC" w:rsidRPr="00150392">
              <w:rPr>
                <w:rStyle w:val="Hipercze"/>
                <w:rFonts w:ascii="Arial" w:hAnsi="Arial" w:cs="Arial"/>
                <w:i/>
                <w:noProof/>
              </w:rPr>
              <w:t>Wydatki kwalifikowalne</w:t>
            </w:r>
            <w:r w:rsidR="009313AC">
              <w:rPr>
                <w:noProof/>
                <w:webHidden/>
              </w:rPr>
              <w:tab/>
            </w:r>
            <w:r w:rsidR="009313AC">
              <w:rPr>
                <w:noProof/>
                <w:webHidden/>
              </w:rPr>
              <w:fldChar w:fldCharType="begin"/>
            </w:r>
            <w:r w:rsidR="009313AC">
              <w:rPr>
                <w:noProof/>
                <w:webHidden/>
              </w:rPr>
              <w:instrText xml:space="preserve"> PAGEREF _Toc36450833 \h </w:instrText>
            </w:r>
            <w:r w:rsidR="009313AC">
              <w:rPr>
                <w:noProof/>
                <w:webHidden/>
              </w:rPr>
            </w:r>
            <w:r w:rsidR="009313AC">
              <w:rPr>
                <w:noProof/>
                <w:webHidden/>
              </w:rPr>
              <w:fldChar w:fldCharType="separate"/>
            </w:r>
            <w:r w:rsidR="009313AC">
              <w:rPr>
                <w:noProof/>
                <w:webHidden/>
              </w:rPr>
              <w:t>73</w:t>
            </w:r>
            <w:r w:rsidR="009313AC">
              <w:rPr>
                <w:noProof/>
                <w:webHidden/>
              </w:rPr>
              <w:fldChar w:fldCharType="end"/>
            </w:r>
          </w:hyperlink>
        </w:p>
        <w:p w14:paraId="5B5ADFF2" w14:textId="77777777" w:rsidR="009313AC" w:rsidRDefault="00485C7A">
          <w:pPr>
            <w:pStyle w:val="Spistreci2"/>
            <w:tabs>
              <w:tab w:val="left" w:pos="1100"/>
              <w:tab w:val="right" w:leader="dot" w:pos="9060"/>
            </w:tabs>
            <w:rPr>
              <w:noProof/>
            </w:rPr>
          </w:pPr>
          <w:hyperlink w:anchor="_Toc36450834" w:history="1">
            <w:r w:rsidR="009313AC" w:rsidRPr="00150392">
              <w:rPr>
                <w:rStyle w:val="Hipercze"/>
                <w:rFonts w:ascii="Arial" w:hAnsi="Arial" w:cs="Arial"/>
                <w:i/>
                <w:noProof/>
              </w:rPr>
              <w:t>4.7.2</w:t>
            </w:r>
            <w:r w:rsidR="009313AC">
              <w:rPr>
                <w:noProof/>
              </w:rPr>
              <w:tab/>
            </w:r>
            <w:r w:rsidR="009313AC" w:rsidRPr="00150392">
              <w:rPr>
                <w:rStyle w:val="Hipercze"/>
                <w:rFonts w:ascii="Arial" w:hAnsi="Arial" w:cs="Arial"/>
                <w:i/>
                <w:noProof/>
              </w:rPr>
              <w:t>Kwalifikowalność wydatków w ramach pomocy na infrastrukturę szerokopasmową</w:t>
            </w:r>
            <w:r w:rsidR="009313AC">
              <w:rPr>
                <w:noProof/>
                <w:webHidden/>
              </w:rPr>
              <w:tab/>
            </w:r>
            <w:r w:rsidR="009313AC">
              <w:rPr>
                <w:noProof/>
                <w:webHidden/>
              </w:rPr>
              <w:fldChar w:fldCharType="begin"/>
            </w:r>
            <w:r w:rsidR="009313AC">
              <w:rPr>
                <w:noProof/>
                <w:webHidden/>
              </w:rPr>
              <w:instrText xml:space="preserve"> PAGEREF _Toc36450834 \h </w:instrText>
            </w:r>
            <w:r w:rsidR="009313AC">
              <w:rPr>
                <w:noProof/>
                <w:webHidden/>
              </w:rPr>
            </w:r>
            <w:r w:rsidR="009313AC">
              <w:rPr>
                <w:noProof/>
                <w:webHidden/>
              </w:rPr>
              <w:fldChar w:fldCharType="separate"/>
            </w:r>
            <w:r w:rsidR="009313AC">
              <w:rPr>
                <w:noProof/>
                <w:webHidden/>
              </w:rPr>
              <w:t>75</w:t>
            </w:r>
            <w:r w:rsidR="009313AC">
              <w:rPr>
                <w:noProof/>
                <w:webHidden/>
              </w:rPr>
              <w:fldChar w:fldCharType="end"/>
            </w:r>
          </w:hyperlink>
        </w:p>
        <w:p w14:paraId="484E3A01" w14:textId="77777777" w:rsidR="009313AC" w:rsidRDefault="00485C7A">
          <w:pPr>
            <w:pStyle w:val="Spistreci2"/>
            <w:tabs>
              <w:tab w:val="left" w:pos="1100"/>
              <w:tab w:val="right" w:leader="dot" w:pos="9060"/>
            </w:tabs>
            <w:rPr>
              <w:noProof/>
            </w:rPr>
          </w:pPr>
          <w:hyperlink w:anchor="_Toc36450835" w:history="1">
            <w:r w:rsidR="009313AC" w:rsidRPr="00150392">
              <w:rPr>
                <w:rStyle w:val="Hipercze"/>
                <w:rFonts w:ascii="Arial" w:hAnsi="Arial" w:cs="Arial"/>
                <w:i/>
                <w:noProof/>
              </w:rPr>
              <w:t>4.7.3</w:t>
            </w:r>
            <w:r w:rsidR="009313AC">
              <w:rPr>
                <w:noProof/>
              </w:rPr>
              <w:tab/>
            </w:r>
            <w:r w:rsidR="009313AC" w:rsidRPr="00150392">
              <w:rPr>
                <w:rStyle w:val="Hipercze"/>
                <w:rFonts w:ascii="Arial" w:hAnsi="Arial" w:cs="Arial"/>
                <w:i/>
                <w:noProof/>
              </w:rPr>
              <w:t>Kwalifikowalność wydatków w ramach pomocy de minimis</w:t>
            </w:r>
            <w:r w:rsidR="009313AC">
              <w:rPr>
                <w:noProof/>
                <w:webHidden/>
              </w:rPr>
              <w:tab/>
            </w:r>
            <w:r w:rsidR="009313AC">
              <w:rPr>
                <w:noProof/>
                <w:webHidden/>
              </w:rPr>
              <w:fldChar w:fldCharType="begin"/>
            </w:r>
            <w:r w:rsidR="009313AC">
              <w:rPr>
                <w:noProof/>
                <w:webHidden/>
              </w:rPr>
              <w:instrText xml:space="preserve"> PAGEREF _Toc36450835 \h </w:instrText>
            </w:r>
            <w:r w:rsidR="009313AC">
              <w:rPr>
                <w:noProof/>
                <w:webHidden/>
              </w:rPr>
            </w:r>
            <w:r w:rsidR="009313AC">
              <w:rPr>
                <w:noProof/>
                <w:webHidden/>
              </w:rPr>
              <w:fldChar w:fldCharType="separate"/>
            </w:r>
            <w:r w:rsidR="009313AC">
              <w:rPr>
                <w:noProof/>
                <w:webHidden/>
              </w:rPr>
              <w:t>80</w:t>
            </w:r>
            <w:r w:rsidR="009313AC">
              <w:rPr>
                <w:noProof/>
                <w:webHidden/>
              </w:rPr>
              <w:fldChar w:fldCharType="end"/>
            </w:r>
          </w:hyperlink>
        </w:p>
        <w:p w14:paraId="7C141233" w14:textId="77777777" w:rsidR="009313AC" w:rsidRDefault="00485C7A">
          <w:pPr>
            <w:pStyle w:val="Spistreci2"/>
            <w:tabs>
              <w:tab w:val="left" w:pos="1100"/>
              <w:tab w:val="right" w:leader="dot" w:pos="9060"/>
            </w:tabs>
            <w:rPr>
              <w:noProof/>
            </w:rPr>
          </w:pPr>
          <w:hyperlink w:anchor="_Toc36450836" w:history="1">
            <w:r w:rsidR="009313AC" w:rsidRPr="00150392">
              <w:rPr>
                <w:rStyle w:val="Hipercze"/>
                <w:rFonts w:ascii="Arial" w:hAnsi="Arial" w:cs="Arial"/>
                <w:i/>
                <w:noProof/>
              </w:rPr>
              <w:t>4.7.4</w:t>
            </w:r>
            <w:r w:rsidR="009313AC">
              <w:rPr>
                <w:noProof/>
              </w:rPr>
              <w:tab/>
            </w:r>
            <w:r w:rsidR="009313AC" w:rsidRPr="00150392">
              <w:rPr>
                <w:rStyle w:val="Hipercze"/>
                <w:rFonts w:ascii="Arial" w:hAnsi="Arial" w:cs="Arial"/>
                <w:i/>
                <w:noProof/>
              </w:rPr>
              <w:t>Wydatki niekwalifikowalne</w:t>
            </w:r>
            <w:r w:rsidR="009313AC">
              <w:rPr>
                <w:noProof/>
                <w:webHidden/>
              </w:rPr>
              <w:tab/>
            </w:r>
            <w:r w:rsidR="009313AC">
              <w:rPr>
                <w:noProof/>
                <w:webHidden/>
              </w:rPr>
              <w:fldChar w:fldCharType="begin"/>
            </w:r>
            <w:r w:rsidR="009313AC">
              <w:rPr>
                <w:noProof/>
                <w:webHidden/>
              </w:rPr>
              <w:instrText xml:space="preserve"> PAGEREF _Toc36450836 \h </w:instrText>
            </w:r>
            <w:r w:rsidR="009313AC">
              <w:rPr>
                <w:noProof/>
                <w:webHidden/>
              </w:rPr>
            </w:r>
            <w:r w:rsidR="009313AC">
              <w:rPr>
                <w:noProof/>
                <w:webHidden/>
              </w:rPr>
              <w:fldChar w:fldCharType="separate"/>
            </w:r>
            <w:r w:rsidR="009313AC">
              <w:rPr>
                <w:noProof/>
                <w:webHidden/>
              </w:rPr>
              <w:t>81</w:t>
            </w:r>
            <w:r w:rsidR="009313AC">
              <w:rPr>
                <w:noProof/>
                <w:webHidden/>
              </w:rPr>
              <w:fldChar w:fldCharType="end"/>
            </w:r>
          </w:hyperlink>
        </w:p>
        <w:p w14:paraId="290B2690" w14:textId="77777777" w:rsidR="009313AC" w:rsidRDefault="00485C7A">
          <w:pPr>
            <w:pStyle w:val="Spistreci2"/>
            <w:tabs>
              <w:tab w:val="left" w:pos="1100"/>
              <w:tab w:val="right" w:leader="dot" w:pos="9060"/>
            </w:tabs>
            <w:rPr>
              <w:noProof/>
            </w:rPr>
          </w:pPr>
          <w:hyperlink w:anchor="_Toc36450837" w:history="1">
            <w:r w:rsidR="009313AC" w:rsidRPr="00150392">
              <w:rPr>
                <w:rStyle w:val="Hipercze"/>
                <w:rFonts w:ascii="Arial" w:hAnsi="Arial" w:cs="Arial"/>
                <w:i/>
                <w:noProof/>
              </w:rPr>
              <w:t>4.7.5</w:t>
            </w:r>
            <w:r w:rsidR="009313AC">
              <w:rPr>
                <w:noProof/>
              </w:rPr>
              <w:tab/>
            </w:r>
            <w:r w:rsidR="009313AC" w:rsidRPr="00150392">
              <w:rPr>
                <w:rStyle w:val="Hipercze"/>
                <w:rFonts w:ascii="Arial" w:hAnsi="Arial" w:cs="Arial"/>
                <w:i/>
                <w:noProof/>
              </w:rPr>
              <w:t>Warunki oraz okres kwalifikowania wydatków w projektach podlegających zasadom pomocy publicznej</w:t>
            </w:r>
            <w:r w:rsidR="009313AC">
              <w:rPr>
                <w:noProof/>
                <w:webHidden/>
              </w:rPr>
              <w:tab/>
            </w:r>
            <w:r w:rsidR="009313AC">
              <w:rPr>
                <w:noProof/>
                <w:webHidden/>
              </w:rPr>
              <w:fldChar w:fldCharType="begin"/>
            </w:r>
            <w:r w:rsidR="009313AC">
              <w:rPr>
                <w:noProof/>
                <w:webHidden/>
              </w:rPr>
              <w:instrText xml:space="preserve"> PAGEREF _Toc36450837 \h </w:instrText>
            </w:r>
            <w:r w:rsidR="009313AC">
              <w:rPr>
                <w:noProof/>
                <w:webHidden/>
              </w:rPr>
            </w:r>
            <w:r w:rsidR="009313AC">
              <w:rPr>
                <w:noProof/>
                <w:webHidden/>
              </w:rPr>
              <w:fldChar w:fldCharType="separate"/>
            </w:r>
            <w:r w:rsidR="009313AC">
              <w:rPr>
                <w:noProof/>
                <w:webHidden/>
              </w:rPr>
              <w:t>83</w:t>
            </w:r>
            <w:r w:rsidR="009313AC">
              <w:rPr>
                <w:noProof/>
                <w:webHidden/>
              </w:rPr>
              <w:fldChar w:fldCharType="end"/>
            </w:r>
          </w:hyperlink>
        </w:p>
        <w:p w14:paraId="2BD33BDA" w14:textId="77777777" w:rsidR="009313AC" w:rsidRDefault="00485C7A">
          <w:pPr>
            <w:pStyle w:val="Spistreci1"/>
            <w:rPr>
              <w:rFonts w:asciiTheme="minorHAnsi" w:hAnsiTheme="minorHAnsi" w:cstheme="minorBidi"/>
              <w:b w:val="0"/>
            </w:rPr>
          </w:pPr>
          <w:hyperlink w:anchor="_Toc36450838" w:history="1">
            <w:r w:rsidR="009313AC" w:rsidRPr="00150392">
              <w:rPr>
                <w:rStyle w:val="Hipercze"/>
                <w:rFonts w:eastAsia="Times New Roman" w:cs="Times New Roman"/>
                <w:bCs/>
              </w:rPr>
              <w:t>Załącznik nr 1 – Przykładowy wykaz możliwych nieprawidłowości w obszarze zamówień publicznych</w:t>
            </w:r>
            <w:r w:rsidR="009313AC">
              <w:rPr>
                <w:webHidden/>
              </w:rPr>
              <w:tab/>
            </w:r>
            <w:r w:rsidR="009313AC">
              <w:rPr>
                <w:webHidden/>
              </w:rPr>
              <w:fldChar w:fldCharType="begin"/>
            </w:r>
            <w:r w:rsidR="009313AC">
              <w:rPr>
                <w:webHidden/>
              </w:rPr>
              <w:instrText xml:space="preserve"> PAGEREF _Toc36450838 \h </w:instrText>
            </w:r>
            <w:r w:rsidR="009313AC">
              <w:rPr>
                <w:webHidden/>
              </w:rPr>
            </w:r>
            <w:r w:rsidR="009313AC">
              <w:rPr>
                <w:webHidden/>
              </w:rPr>
              <w:fldChar w:fldCharType="separate"/>
            </w:r>
            <w:r w:rsidR="009313AC">
              <w:rPr>
                <w:webHidden/>
              </w:rPr>
              <w:t>84</w:t>
            </w:r>
            <w:r w:rsidR="009313AC">
              <w:rPr>
                <w:webHidden/>
              </w:rPr>
              <w:fldChar w:fldCharType="end"/>
            </w:r>
          </w:hyperlink>
        </w:p>
        <w:p w14:paraId="61ABF65B" w14:textId="77777777" w:rsidR="009313AC" w:rsidRDefault="00485C7A">
          <w:pPr>
            <w:pStyle w:val="Spistreci1"/>
            <w:rPr>
              <w:rFonts w:asciiTheme="minorHAnsi" w:hAnsiTheme="minorHAnsi" w:cstheme="minorBidi"/>
              <w:b w:val="0"/>
            </w:rPr>
          </w:pPr>
          <w:hyperlink w:anchor="_Toc36450839" w:history="1">
            <w:r w:rsidR="009313AC" w:rsidRPr="00150392">
              <w:rPr>
                <w:rStyle w:val="Hipercze"/>
                <w:rFonts w:eastAsia="Times New Roman" w:cs="Times New Roman"/>
                <w:bCs/>
              </w:rPr>
              <w:t>Załącznik nr 2 – Zestawienie regulacji w zakresie zasady uczciwej konkurencji, w odniesieniu do konieczności stosowania przez zamawiającego określonej ścieżki postępowania</w:t>
            </w:r>
            <w:r w:rsidR="009313AC">
              <w:rPr>
                <w:webHidden/>
              </w:rPr>
              <w:tab/>
            </w:r>
            <w:r w:rsidR="009313AC">
              <w:rPr>
                <w:webHidden/>
              </w:rPr>
              <w:fldChar w:fldCharType="begin"/>
            </w:r>
            <w:r w:rsidR="009313AC">
              <w:rPr>
                <w:webHidden/>
              </w:rPr>
              <w:instrText xml:space="preserve"> PAGEREF _Toc36450839 \h </w:instrText>
            </w:r>
            <w:r w:rsidR="009313AC">
              <w:rPr>
                <w:webHidden/>
              </w:rPr>
            </w:r>
            <w:r w:rsidR="009313AC">
              <w:rPr>
                <w:webHidden/>
              </w:rPr>
              <w:fldChar w:fldCharType="separate"/>
            </w:r>
            <w:r w:rsidR="009313AC">
              <w:rPr>
                <w:webHidden/>
              </w:rPr>
              <w:t>86</w:t>
            </w:r>
            <w:r w:rsidR="009313AC">
              <w:rPr>
                <w:webHidden/>
              </w:rPr>
              <w:fldChar w:fldCharType="end"/>
            </w:r>
          </w:hyperlink>
        </w:p>
        <w:p w14:paraId="7A880FF5" w14:textId="77777777" w:rsidR="00755982" w:rsidRPr="007E469E" w:rsidRDefault="00755982" w:rsidP="000C548C">
          <w:pPr>
            <w:spacing w:line="360" w:lineRule="auto"/>
            <w:jc w:val="both"/>
            <w:rPr>
              <w:rFonts w:ascii="Arial" w:hAnsi="Arial" w:cs="Arial"/>
            </w:rPr>
          </w:pPr>
          <w:r w:rsidRPr="007E469E">
            <w:rPr>
              <w:rFonts w:ascii="Arial" w:hAnsi="Arial" w:cs="Arial"/>
              <w:b/>
              <w:bCs/>
            </w:rPr>
            <w:lastRenderedPageBreak/>
            <w:fldChar w:fldCharType="end"/>
          </w:r>
        </w:p>
      </w:sdtContent>
    </w:sdt>
    <w:p w14:paraId="50D93419" w14:textId="77777777" w:rsidR="00003731" w:rsidRPr="007E469E" w:rsidRDefault="00003731" w:rsidP="00003731">
      <w:r w:rsidRPr="007E469E">
        <w:br w:type="page"/>
      </w:r>
    </w:p>
    <w:p w14:paraId="37B073EE" w14:textId="77777777" w:rsidR="00966A85" w:rsidRPr="007E469E" w:rsidRDefault="00966A85" w:rsidP="00FF40FA">
      <w:pPr>
        <w:pStyle w:val="Nagwek1"/>
        <w:spacing w:before="240" w:after="60" w:line="360" w:lineRule="auto"/>
        <w:ind w:left="714"/>
        <w:jc w:val="center"/>
        <w:rPr>
          <w:rFonts w:ascii="Arial" w:hAnsi="Arial" w:cs="Arial"/>
          <w:color w:val="auto"/>
          <w:sz w:val="24"/>
          <w:szCs w:val="24"/>
        </w:rPr>
      </w:pPr>
      <w:bookmarkStart w:id="10" w:name="_Toc36450787"/>
      <w:r w:rsidRPr="007E469E">
        <w:rPr>
          <w:rFonts w:ascii="Arial" w:hAnsi="Arial" w:cs="Arial"/>
          <w:color w:val="auto"/>
          <w:sz w:val="24"/>
          <w:szCs w:val="24"/>
        </w:rPr>
        <w:lastRenderedPageBreak/>
        <w:t>Wykaz</w:t>
      </w:r>
      <w:r w:rsidR="000C548C" w:rsidRPr="007E469E">
        <w:rPr>
          <w:rFonts w:ascii="Arial" w:hAnsi="Arial" w:cs="Arial"/>
          <w:color w:val="auto"/>
          <w:sz w:val="24"/>
          <w:szCs w:val="24"/>
        </w:rPr>
        <w:t xml:space="preserve"> </w:t>
      </w:r>
      <w:r w:rsidRPr="007E469E">
        <w:rPr>
          <w:rFonts w:ascii="Arial" w:hAnsi="Arial" w:cs="Arial"/>
          <w:color w:val="auto"/>
          <w:sz w:val="24"/>
          <w:szCs w:val="24"/>
        </w:rPr>
        <w:t>skrótów</w:t>
      </w:r>
      <w:bookmarkEnd w:id="10"/>
    </w:p>
    <w:p w14:paraId="075C4AEE" w14:textId="77777777" w:rsidR="0042436A" w:rsidRPr="007E469E" w:rsidRDefault="0042436A" w:rsidP="00A74492">
      <w:pPr>
        <w:spacing w:before="240" w:after="240" w:line="360" w:lineRule="auto"/>
        <w:jc w:val="both"/>
        <w:rPr>
          <w:rFonts w:ascii="Arial" w:hAnsi="Arial" w:cs="Arial"/>
        </w:rPr>
      </w:pPr>
      <w:r w:rsidRPr="007E469E">
        <w:rPr>
          <w:rFonts w:ascii="Arial" w:hAnsi="Arial" w:cs="Arial"/>
        </w:rPr>
        <w:t xml:space="preserve">Użyte w niniejszych </w:t>
      </w:r>
      <w:r w:rsidR="00841273">
        <w:rPr>
          <w:rFonts w:ascii="Arial" w:hAnsi="Arial" w:cs="Arial"/>
          <w:i/>
        </w:rPr>
        <w:t>W</w:t>
      </w:r>
      <w:r w:rsidRPr="007E469E">
        <w:rPr>
          <w:rFonts w:ascii="Arial" w:hAnsi="Arial" w:cs="Arial"/>
          <w:i/>
        </w:rPr>
        <w:t>ytycznych</w:t>
      </w:r>
      <w:r w:rsidR="00AD29DB" w:rsidRPr="007E469E">
        <w:rPr>
          <w:rFonts w:ascii="Arial" w:hAnsi="Arial" w:cs="Arial"/>
          <w:i/>
        </w:rPr>
        <w:t xml:space="preserve"> programowych</w:t>
      </w:r>
      <w:r w:rsidRPr="007E469E">
        <w:rPr>
          <w:rFonts w:ascii="Arial" w:hAnsi="Arial" w:cs="Arial"/>
        </w:rPr>
        <w:t xml:space="preserve"> skróty oznaczają:</w:t>
      </w:r>
      <w:r w:rsidR="004B591F">
        <w:rPr>
          <w:rFonts w:ascii="Arial" w:hAnsi="Arial" w:cs="Arial"/>
        </w:rPr>
        <w:t xml:space="preserve"> </w:t>
      </w:r>
    </w:p>
    <w:p w14:paraId="7AB33B4A" w14:textId="77777777" w:rsidR="004E6298" w:rsidRDefault="004E6298"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EDB – ekwiwalent dotacji brutto,</w:t>
      </w:r>
    </w:p>
    <w:p w14:paraId="48F673E1"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EFRR – Europejski Fundusz Rozwoju Regionalnego,</w:t>
      </w:r>
    </w:p>
    <w:p w14:paraId="31C84B17" w14:textId="77777777" w:rsidR="0042436A"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EFS – Europejski Fundusz Społeczny,</w:t>
      </w:r>
    </w:p>
    <w:p w14:paraId="6BF58EB7" w14:textId="77777777" w:rsidR="000559C6" w:rsidRDefault="000559C6"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EFSI – </w:t>
      </w:r>
      <w:r w:rsidR="007A7031">
        <w:rPr>
          <w:rFonts w:ascii="Arial" w:eastAsia="Times New Roman" w:hAnsi="Arial" w:cs="Arial"/>
          <w:lang w:eastAsia="pl-PL"/>
        </w:rPr>
        <w:t>E</w:t>
      </w:r>
      <w:r>
        <w:rPr>
          <w:rFonts w:ascii="Arial" w:eastAsia="Times New Roman" w:hAnsi="Arial" w:cs="Arial"/>
          <w:lang w:eastAsia="pl-PL"/>
        </w:rPr>
        <w:t xml:space="preserve">uropejskie </w:t>
      </w:r>
      <w:r w:rsidR="007A7031">
        <w:rPr>
          <w:rFonts w:ascii="Arial" w:eastAsia="Times New Roman" w:hAnsi="Arial" w:cs="Arial"/>
          <w:lang w:eastAsia="pl-PL"/>
        </w:rPr>
        <w:t>F</w:t>
      </w:r>
      <w:r>
        <w:rPr>
          <w:rFonts w:ascii="Arial" w:eastAsia="Times New Roman" w:hAnsi="Arial" w:cs="Arial"/>
          <w:lang w:eastAsia="pl-PL"/>
        </w:rPr>
        <w:t xml:space="preserve">undusze </w:t>
      </w:r>
      <w:r w:rsidR="007A7031">
        <w:rPr>
          <w:rFonts w:ascii="Arial" w:eastAsia="Times New Roman" w:hAnsi="Arial" w:cs="Arial"/>
          <w:lang w:eastAsia="pl-PL"/>
        </w:rPr>
        <w:t>S</w:t>
      </w:r>
      <w:r>
        <w:rPr>
          <w:rFonts w:ascii="Arial" w:eastAsia="Times New Roman" w:hAnsi="Arial" w:cs="Arial"/>
          <w:lang w:eastAsia="pl-PL"/>
        </w:rPr>
        <w:t xml:space="preserve">trukturalne i </w:t>
      </w:r>
      <w:r w:rsidR="007A7031">
        <w:rPr>
          <w:rFonts w:ascii="Arial" w:eastAsia="Times New Roman" w:hAnsi="Arial" w:cs="Arial"/>
          <w:lang w:eastAsia="pl-PL"/>
        </w:rPr>
        <w:t>I</w:t>
      </w:r>
      <w:r>
        <w:rPr>
          <w:rFonts w:ascii="Arial" w:eastAsia="Times New Roman" w:hAnsi="Arial" w:cs="Arial"/>
          <w:lang w:eastAsia="pl-PL"/>
        </w:rPr>
        <w:t>nwestycyjne,</w:t>
      </w:r>
    </w:p>
    <w:p w14:paraId="4670E8C2" w14:textId="77777777" w:rsidR="00DF61D4" w:rsidRPr="002F22B0" w:rsidRDefault="00DF61D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2F22B0">
        <w:rPr>
          <w:rFonts w:ascii="Arial" w:eastAsia="Times New Roman" w:hAnsi="Arial" w:cs="Arial"/>
          <w:lang w:eastAsia="pl-PL"/>
        </w:rPr>
        <w:t xml:space="preserve">GBER </w:t>
      </w:r>
      <w:r w:rsidR="002F22B0" w:rsidRPr="002F22B0">
        <w:rPr>
          <w:rFonts w:ascii="Arial" w:eastAsia="Times New Roman" w:hAnsi="Arial" w:cs="Arial"/>
          <w:lang w:eastAsia="pl-PL"/>
        </w:rPr>
        <w:t>–</w:t>
      </w:r>
      <w:r w:rsidRPr="002F22B0">
        <w:rPr>
          <w:rFonts w:ascii="Arial" w:eastAsia="Times New Roman" w:hAnsi="Arial" w:cs="Arial"/>
          <w:lang w:eastAsia="pl-PL"/>
        </w:rPr>
        <w:t xml:space="preserve"> </w:t>
      </w:r>
      <w:r w:rsidR="00355269" w:rsidRPr="002F22B0">
        <w:rPr>
          <w:rFonts w:ascii="Arial" w:eastAsia="Times New Roman" w:hAnsi="Arial" w:cs="Arial"/>
          <w:lang w:eastAsia="pl-PL"/>
        </w:rPr>
        <w:t>ang.: general block exemption regulation (</w:t>
      </w:r>
      <w:r w:rsidRPr="002F22B0">
        <w:rPr>
          <w:rFonts w:ascii="Arial" w:eastAsia="Times New Roman" w:hAnsi="Arial" w:cs="Arial"/>
          <w:lang w:eastAsia="pl-PL"/>
        </w:rPr>
        <w:t>generalne wyłączenie blokowe</w:t>
      </w:r>
      <w:r w:rsidR="00355269" w:rsidRPr="002F22B0">
        <w:rPr>
          <w:rFonts w:ascii="Arial" w:eastAsia="Times New Roman" w:hAnsi="Arial" w:cs="Arial"/>
          <w:lang w:eastAsia="pl-PL"/>
        </w:rPr>
        <w:t>)</w:t>
      </w:r>
      <w:r w:rsidR="002F22B0">
        <w:rPr>
          <w:rFonts w:ascii="Arial" w:eastAsia="Times New Roman" w:hAnsi="Arial" w:cs="Arial"/>
          <w:lang w:eastAsia="pl-PL"/>
        </w:rPr>
        <w:t xml:space="preserve"> - </w:t>
      </w:r>
      <w:r w:rsidR="002F22B0" w:rsidRPr="007E469E">
        <w:rPr>
          <w:rFonts w:ascii="Arial" w:hAnsi="Arial" w:cs="Arial"/>
        </w:rPr>
        <w:t xml:space="preserve">rozporządzenie </w:t>
      </w:r>
      <w:r w:rsidR="005F0287">
        <w:rPr>
          <w:rFonts w:ascii="Arial" w:hAnsi="Arial" w:cs="Arial"/>
        </w:rPr>
        <w:t>KE</w:t>
      </w:r>
      <w:r w:rsidR="002F22B0" w:rsidRPr="007E469E">
        <w:rPr>
          <w:rFonts w:ascii="Arial" w:hAnsi="Arial" w:cs="Arial"/>
        </w:rPr>
        <w:t xml:space="preserve"> nr 651/2014;</w:t>
      </w:r>
    </w:p>
    <w:p w14:paraId="749E3211" w14:textId="77777777" w:rsidR="00396BAB"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IP PO</w:t>
      </w:r>
      <w:r w:rsidR="006C560E" w:rsidRPr="007E469E">
        <w:rPr>
          <w:rFonts w:ascii="Arial" w:eastAsia="Times New Roman" w:hAnsi="Arial" w:cs="Arial"/>
          <w:lang w:eastAsia="pl-PL"/>
        </w:rPr>
        <w:t>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Instytucj</w:t>
      </w:r>
      <w:r w:rsidR="004E5FD5">
        <w:rPr>
          <w:rFonts w:ascii="Arial" w:eastAsia="Times New Roman" w:hAnsi="Arial" w:cs="Arial"/>
          <w:lang w:eastAsia="pl-PL"/>
        </w:rPr>
        <w:t>ę</w:t>
      </w:r>
      <w:r w:rsidRPr="007E469E">
        <w:rPr>
          <w:rFonts w:ascii="Arial" w:eastAsia="Times New Roman" w:hAnsi="Arial" w:cs="Arial"/>
          <w:lang w:eastAsia="pl-PL"/>
        </w:rPr>
        <w:t xml:space="preserve"> Pośrednicząc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73F39CF9" w14:textId="77777777" w:rsidR="0042436A" w:rsidRPr="007E469E" w:rsidRDefault="00396BAB"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 xml:space="preserve">IRU </w:t>
      </w:r>
      <w:r w:rsidR="0080707A">
        <w:rPr>
          <w:rFonts w:ascii="Arial" w:eastAsia="Times New Roman" w:hAnsi="Arial" w:cs="Arial"/>
          <w:lang w:eastAsia="pl-PL"/>
        </w:rPr>
        <w:t>–</w:t>
      </w:r>
      <w:r>
        <w:rPr>
          <w:rFonts w:ascii="Arial" w:eastAsia="Times New Roman" w:hAnsi="Arial" w:cs="Arial"/>
          <w:lang w:eastAsia="pl-PL"/>
        </w:rPr>
        <w:t xml:space="preserve"> </w:t>
      </w:r>
      <w:r w:rsidR="0080707A">
        <w:rPr>
          <w:rFonts w:ascii="Arial" w:eastAsia="Times New Roman" w:hAnsi="Arial" w:cs="Arial"/>
          <w:lang w:eastAsia="pl-PL"/>
        </w:rPr>
        <w:t xml:space="preserve">ang. Indefeasible Right of Use, nieodwoływalne prawo używania </w:t>
      </w:r>
      <w:r w:rsidR="00E94D7A">
        <w:rPr>
          <w:rFonts w:ascii="Arial" w:eastAsia="Times New Roman" w:hAnsi="Arial" w:cs="Arial"/>
          <w:lang w:eastAsia="pl-PL"/>
        </w:rPr>
        <w:t xml:space="preserve"> </w:t>
      </w:r>
    </w:p>
    <w:p w14:paraId="63DA04C0" w14:textId="77777777" w:rsidR="00DB008D" w:rsidRPr="007E469E" w:rsidRDefault="00DB008D"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IZ POPC</w:t>
      </w:r>
      <w:r w:rsidR="00866EDB" w:rsidRPr="007E469E">
        <w:rPr>
          <w:rFonts w:ascii="Arial" w:eastAsia="Times New Roman" w:hAnsi="Arial" w:cs="Arial"/>
          <w:lang w:eastAsia="pl-PL"/>
        </w:rPr>
        <w:t xml:space="preserve"> </w:t>
      </w:r>
      <w:r w:rsidRPr="007E469E">
        <w:rPr>
          <w:rFonts w:ascii="Arial" w:eastAsia="Times New Roman" w:hAnsi="Arial" w:cs="Arial"/>
          <w:lang w:eastAsia="pl-PL"/>
        </w:rPr>
        <w:t xml:space="preserve">– </w:t>
      </w:r>
      <w:r w:rsidR="004E5FD5" w:rsidRPr="007E469E">
        <w:rPr>
          <w:rFonts w:ascii="Arial" w:eastAsia="Times New Roman" w:hAnsi="Arial" w:cs="Arial"/>
          <w:lang w:eastAsia="pl-PL"/>
        </w:rPr>
        <w:t>Instytucj</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Zarządzając</w:t>
      </w:r>
      <w:r w:rsidR="004E5FD5">
        <w:rPr>
          <w:rFonts w:ascii="Arial" w:eastAsia="Times New Roman" w:hAnsi="Arial" w:cs="Arial"/>
          <w:lang w:eastAsia="pl-PL"/>
        </w:rPr>
        <w:t>ą</w:t>
      </w:r>
      <w:r w:rsidRPr="007E469E">
        <w:rPr>
          <w:rFonts w:ascii="Arial" w:eastAsia="Times New Roman" w:hAnsi="Arial" w:cs="Arial"/>
          <w:lang w:eastAsia="pl-PL"/>
        </w:rPr>
        <w:t xml:space="preserve"> POPC,</w:t>
      </w:r>
    </w:p>
    <w:p w14:paraId="3DF5232D"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KE – Komisj</w:t>
      </w:r>
      <w:r w:rsidR="004E5FD5">
        <w:rPr>
          <w:rFonts w:ascii="Arial" w:eastAsia="Times New Roman" w:hAnsi="Arial" w:cs="Arial"/>
          <w:lang w:eastAsia="pl-PL"/>
        </w:rPr>
        <w:t>ę</w:t>
      </w:r>
      <w:r w:rsidRPr="007E469E">
        <w:rPr>
          <w:rFonts w:ascii="Arial" w:eastAsia="Times New Roman" w:hAnsi="Arial" w:cs="Arial"/>
          <w:lang w:eastAsia="pl-PL"/>
        </w:rPr>
        <w:t xml:space="preserve"> Europejsk</w:t>
      </w:r>
      <w:r w:rsidR="004E5FD5">
        <w:rPr>
          <w:rFonts w:ascii="Arial" w:eastAsia="Times New Roman" w:hAnsi="Arial" w:cs="Arial"/>
          <w:lang w:eastAsia="pl-PL"/>
        </w:rPr>
        <w:t>ą</w:t>
      </w:r>
      <w:r w:rsidRPr="007E469E">
        <w:rPr>
          <w:rFonts w:ascii="Arial" w:eastAsia="Times New Roman" w:hAnsi="Arial" w:cs="Arial"/>
          <w:lang w:eastAsia="pl-PL"/>
        </w:rPr>
        <w:t>,</w:t>
      </w:r>
    </w:p>
    <w:p w14:paraId="00533EA2" w14:textId="77777777" w:rsidR="00533293"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MŚP – </w:t>
      </w:r>
      <w:r w:rsidR="007A7031">
        <w:rPr>
          <w:rFonts w:ascii="Arial" w:eastAsia="Times New Roman" w:hAnsi="Arial" w:cs="Arial"/>
          <w:lang w:eastAsia="pl-PL"/>
        </w:rPr>
        <w:t xml:space="preserve">mikro, </w:t>
      </w:r>
      <w:r w:rsidRPr="007E469E">
        <w:rPr>
          <w:rFonts w:ascii="Arial" w:eastAsia="Times New Roman" w:hAnsi="Arial" w:cs="Arial"/>
          <w:lang w:eastAsia="pl-PL"/>
        </w:rPr>
        <w:t>małe i średnie przedsiębiorstwa</w:t>
      </w:r>
      <w:r w:rsidR="006358A8" w:rsidRPr="007E469E">
        <w:rPr>
          <w:rFonts w:ascii="Arial" w:eastAsia="Times New Roman" w:hAnsi="Arial" w:cs="Arial"/>
          <w:lang w:eastAsia="pl-PL"/>
        </w:rPr>
        <w:t>,</w:t>
      </w:r>
    </w:p>
    <w:p w14:paraId="149672B1" w14:textId="77777777" w:rsidR="0042436A" w:rsidRDefault="00946F3B"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P</w:t>
      </w:r>
      <w:r w:rsidR="0042436A" w:rsidRPr="007E469E">
        <w:rPr>
          <w:rFonts w:ascii="Arial" w:eastAsia="Times New Roman" w:hAnsi="Arial" w:cs="Arial"/>
          <w:lang w:eastAsia="pl-PL"/>
        </w:rPr>
        <w:t>OPC</w:t>
      </w:r>
      <w:r w:rsidR="00B77FD2" w:rsidRPr="007E469E">
        <w:rPr>
          <w:rFonts w:ascii="Arial" w:eastAsia="Times New Roman" w:hAnsi="Arial" w:cs="Arial"/>
          <w:lang w:eastAsia="pl-PL"/>
        </w:rPr>
        <w:t xml:space="preserve"> </w:t>
      </w:r>
      <w:r w:rsidR="0042436A" w:rsidRPr="007E469E">
        <w:rPr>
          <w:rFonts w:ascii="Arial" w:eastAsia="Times New Roman" w:hAnsi="Arial" w:cs="Arial"/>
          <w:lang w:eastAsia="pl-PL"/>
        </w:rPr>
        <w:t xml:space="preserve">– Program Operacyjny Polska Cyfrowa </w:t>
      </w:r>
      <w:r w:rsidR="00B77FD2" w:rsidRPr="007E469E">
        <w:rPr>
          <w:rFonts w:ascii="Arial" w:eastAsia="Times New Roman" w:hAnsi="Arial" w:cs="Arial"/>
          <w:lang w:eastAsia="pl-PL"/>
        </w:rPr>
        <w:t xml:space="preserve">na lata </w:t>
      </w:r>
      <w:r w:rsidR="0042436A" w:rsidRPr="007E469E">
        <w:rPr>
          <w:rFonts w:ascii="Arial" w:eastAsia="Times New Roman" w:hAnsi="Arial" w:cs="Arial"/>
          <w:lang w:eastAsia="pl-PL"/>
        </w:rPr>
        <w:t>2014-2020,</w:t>
      </w:r>
    </w:p>
    <w:p w14:paraId="6ABABFB9" w14:textId="0F1F0976" w:rsidR="007A7031" w:rsidRPr="007E469E" w:rsidRDefault="007A7031" w:rsidP="0030426E">
      <w:pPr>
        <w:numPr>
          <w:ilvl w:val="0"/>
          <w:numId w:val="2"/>
        </w:numPr>
        <w:spacing w:before="240" w:after="240" w:line="360" w:lineRule="auto"/>
        <w:ind w:left="426" w:hanging="426"/>
        <w:jc w:val="both"/>
        <w:outlineLvl w:val="5"/>
        <w:rPr>
          <w:rFonts w:ascii="Arial" w:eastAsia="Times New Roman" w:hAnsi="Arial" w:cs="Arial"/>
          <w:lang w:eastAsia="pl-PL"/>
        </w:rPr>
      </w:pPr>
      <w:r>
        <w:rPr>
          <w:rFonts w:ascii="Arial" w:eastAsia="Times New Roman" w:hAnsi="Arial" w:cs="Arial"/>
          <w:lang w:eastAsia="pl-PL"/>
        </w:rPr>
        <w:t>Pzp – ustawę z dnia 29 stycznia 2004 r. – Prawo zamówień publicznych (Dz. U. z 201</w:t>
      </w:r>
      <w:r w:rsidR="003B7E31">
        <w:rPr>
          <w:rFonts w:ascii="Arial" w:eastAsia="Times New Roman" w:hAnsi="Arial" w:cs="Arial"/>
          <w:lang w:eastAsia="pl-PL"/>
        </w:rPr>
        <w:t>8</w:t>
      </w:r>
      <w:r>
        <w:rPr>
          <w:rFonts w:ascii="Arial" w:eastAsia="Times New Roman" w:hAnsi="Arial" w:cs="Arial"/>
          <w:lang w:eastAsia="pl-PL"/>
        </w:rPr>
        <w:t xml:space="preserve"> r. poz. </w:t>
      </w:r>
      <w:r w:rsidR="00596030">
        <w:rPr>
          <w:rFonts w:ascii="Arial" w:eastAsia="Times New Roman" w:hAnsi="Arial" w:cs="Arial"/>
          <w:lang w:eastAsia="pl-PL"/>
        </w:rPr>
        <w:t>1</w:t>
      </w:r>
      <w:r w:rsidR="003B7E31">
        <w:rPr>
          <w:rFonts w:ascii="Arial" w:eastAsia="Times New Roman" w:hAnsi="Arial" w:cs="Arial"/>
          <w:lang w:eastAsia="pl-PL"/>
        </w:rPr>
        <w:t>986 z późn. zm.</w:t>
      </w:r>
      <w:r>
        <w:rPr>
          <w:rFonts w:ascii="Arial" w:eastAsia="Times New Roman" w:hAnsi="Arial" w:cs="Arial"/>
          <w:lang w:eastAsia="pl-PL"/>
        </w:rPr>
        <w:t>),</w:t>
      </w:r>
    </w:p>
    <w:p w14:paraId="195A1919" w14:textId="77777777" w:rsidR="0042436A" w:rsidRPr="007E469E" w:rsidRDefault="0042436A"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SZO</w:t>
      </w:r>
      <w:r w:rsidR="004E5FD5">
        <w:rPr>
          <w:rFonts w:ascii="Arial" w:eastAsia="Times New Roman" w:hAnsi="Arial" w:cs="Arial"/>
          <w:lang w:eastAsia="pl-PL"/>
        </w:rPr>
        <w:t>O</w:t>
      </w:r>
      <w:r w:rsidRPr="007E469E">
        <w:rPr>
          <w:rFonts w:ascii="Arial" w:eastAsia="Times New Roman" w:hAnsi="Arial" w:cs="Arial"/>
          <w:lang w:eastAsia="pl-PL"/>
        </w:rPr>
        <w:t xml:space="preserve">P – </w:t>
      </w:r>
      <w:r w:rsidR="00DE048C">
        <w:rPr>
          <w:rFonts w:ascii="Arial" w:eastAsia="Times New Roman" w:hAnsi="Arial" w:cs="Arial"/>
          <w:lang w:eastAsia="pl-PL"/>
        </w:rPr>
        <w:t>S</w:t>
      </w:r>
      <w:r w:rsidR="00B77FD2" w:rsidRPr="007E469E">
        <w:rPr>
          <w:rFonts w:ascii="Arial" w:eastAsia="Times New Roman" w:hAnsi="Arial" w:cs="Arial"/>
          <w:lang w:eastAsia="pl-PL"/>
        </w:rPr>
        <w:t xml:space="preserve">zczegółowy opis osi priorytetowych </w:t>
      </w:r>
      <w:r w:rsidR="00DE048C">
        <w:rPr>
          <w:rFonts w:ascii="Arial" w:eastAsia="Times New Roman" w:hAnsi="Arial" w:cs="Arial"/>
          <w:lang w:eastAsia="pl-PL"/>
        </w:rPr>
        <w:t>POPC</w:t>
      </w:r>
      <w:r w:rsidR="004E5FD5">
        <w:rPr>
          <w:rFonts w:ascii="Arial" w:eastAsia="Times New Roman" w:hAnsi="Arial" w:cs="Arial"/>
          <w:lang w:eastAsia="pl-PL"/>
        </w:rPr>
        <w:t xml:space="preserve">, </w:t>
      </w:r>
    </w:p>
    <w:p w14:paraId="3081878F" w14:textId="77777777" w:rsidR="004B2034" w:rsidRPr="007E469E" w:rsidRDefault="004B2034" w:rsidP="0030426E">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TFUE – Traktat o f</w:t>
      </w:r>
      <w:r w:rsidR="006237BF" w:rsidRPr="007E469E">
        <w:rPr>
          <w:rFonts w:ascii="Arial" w:eastAsia="Times New Roman" w:hAnsi="Arial" w:cs="Arial"/>
          <w:lang w:eastAsia="pl-PL"/>
        </w:rPr>
        <w:t>unkcjonowaniu Unii Europejskiej,</w:t>
      </w:r>
    </w:p>
    <w:p w14:paraId="743A4A9E" w14:textId="77777777" w:rsidR="00332032" w:rsidRPr="00E94D7A" w:rsidRDefault="004B2034" w:rsidP="00E94D7A">
      <w:pPr>
        <w:numPr>
          <w:ilvl w:val="0"/>
          <w:numId w:val="2"/>
        </w:numPr>
        <w:spacing w:before="240" w:after="240" w:line="360" w:lineRule="auto"/>
        <w:ind w:left="426" w:hanging="426"/>
        <w:jc w:val="both"/>
        <w:outlineLvl w:val="5"/>
        <w:rPr>
          <w:rFonts w:ascii="Arial" w:eastAsia="Times New Roman" w:hAnsi="Arial" w:cs="Arial"/>
          <w:lang w:eastAsia="pl-PL"/>
        </w:rPr>
      </w:pPr>
      <w:r w:rsidRPr="007E469E">
        <w:rPr>
          <w:rFonts w:ascii="Arial" w:eastAsia="Times New Roman" w:hAnsi="Arial" w:cs="Arial"/>
          <w:lang w:eastAsia="pl-PL"/>
        </w:rPr>
        <w:t xml:space="preserve">UE – </w:t>
      </w:r>
      <w:r w:rsidR="004E5FD5" w:rsidRPr="007E469E">
        <w:rPr>
          <w:rFonts w:ascii="Arial" w:eastAsia="Times New Roman" w:hAnsi="Arial" w:cs="Arial"/>
          <w:lang w:eastAsia="pl-PL"/>
        </w:rPr>
        <w:t>Uni</w:t>
      </w:r>
      <w:r w:rsidR="004E5FD5">
        <w:rPr>
          <w:rFonts w:ascii="Arial" w:eastAsia="Times New Roman" w:hAnsi="Arial" w:cs="Arial"/>
          <w:lang w:eastAsia="pl-PL"/>
        </w:rPr>
        <w:t>ę</w:t>
      </w:r>
      <w:r w:rsidR="004E5FD5" w:rsidRPr="007E469E">
        <w:rPr>
          <w:rFonts w:ascii="Arial" w:eastAsia="Times New Roman" w:hAnsi="Arial" w:cs="Arial"/>
          <w:lang w:eastAsia="pl-PL"/>
        </w:rPr>
        <w:t xml:space="preserve"> </w:t>
      </w:r>
      <w:r w:rsidRPr="007E469E">
        <w:rPr>
          <w:rFonts w:ascii="Arial" w:eastAsia="Times New Roman" w:hAnsi="Arial" w:cs="Arial"/>
          <w:lang w:eastAsia="pl-PL"/>
        </w:rPr>
        <w:t>Europejsk</w:t>
      </w:r>
      <w:r w:rsidR="004E5FD5">
        <w:rPr>
          <w:rFonts w:ascii="Arial" w:eastAsia="Times New Roman" w:hAnsi="Arial" w:cs="Arial"/>
          <w:lang w:eastAsia="pl-PL"/>
        </w:rPr>
        <w:t>ą</w:t>
      </w:r>
      <w:r w:rsidR="006237BF" w:rsidRPr="007E469E">
        <w:rPr>
          <w:rFonts w:ascii="Arial" w:eastAsia="Times New Roman" w:hAnsi="Arial" w:cs="Arial"/>
          <w:lang w:eastAsia="pl-PL"/>
        </w:rPr>
        <w:t>,</w:t>
      </w:r>
      <w:r w:rsidR="00332032" w:rsidRPr="00E94D7A">
        <w:rPr>
          <w:rFonts w:ascii="Arial" w:eastAsia="Times New Roman" w:hAnsi="Arial" w:cs="Arial"/>
          <w:lang w:eastAsia="pl-PL"/>
        </w:rPr>
        <w:br w:type="page"/>
      </w:r>
    </w:p>
    <w:p w14:paraId="7B4D8F26" w14:textId="77777777" w:rsidR="00966A85" w:rsidRPr="007E469E" w:rsidRDefault="00966A85" w:rsidP="00472BC4">
      <w:pPr>
        <w:pStyle w:val="Nagwek1"/>
        <w:numPr>
          <w:ilvl w:val="0"/>
          <w:numId w:val="1"/>
        </w:numPr>
        <w:spacing w:before="240" w:after="60" w:line="360" w:lineRule="auto"/>
        <w:ind w:left="714" w:hanging="357"/>
        <w:jc w:val="center"/>
        <w:rPr>
          <w:rFonts w:ascii="Arial" w:hAnsi="Arial" w:cs="Arial"/>
          <w:color w:val="auto"/>
          <w:sz w:val="24"/>
          <w:szCs w:val="24"/>
        </w:rPr>
      </w:pPr>
      <w:bookmarkStart w:id="11" w:name="_Toc496191524"/>
      <w:bookmarkStart w:id="12" w:name="_Toc496191574"/>
      <w:bookmarkStart w:id="13" w:name="_Toc496191525"/>
      <w:bookmarkStart w:id="14" w:name="_Toc496191575"/>
      <w:bookmarkStart w:id="15" w:name="_Toc496191526"/>
      <w:bookmarkStart w:id="16" w:name="_Toc496191576"/>
      <w:bookmarkStart w:id="17" w:name="_Toc36450788"/>
      <w:bookmarkEnd w:id="11"/>
      <w:bookmarkEnd w:id="12"/>
      <w:bookmarkEnd w:id="13"/>
      <w:bookmarkEnd w:id="14"/>
      <w:bookmarkEnd w:id="15"/>
      <w:bookmarkEnd w:id="16"/>
      <w:r w:rsidRPr="007E469E">
        <w:rPr>
          <w:rFonts w:ascii="Arial" w:hAnsi="Arial" w:cs="Arial"/>
          <w:color w:val="auto"/>
          <w:sz w:val="24"/>
          <w:szCs w:val="24"/>
        </w:rPr>
        <w:lastRenderedPageBreak/>
        <w:t>Rozdział - Słowniczek pojęć</w:t>
      </w:r>
      <w:bookmarkEnd w:id="17"/>
    </w:p>
    <w:p w14:paraId="69799977" w14:textId="77777777" w:rsidR="00740FCE" w:rsidRPr="007E469E" w:rsidRDefault="00740FCE" w:rsidP="00740FCE">
      <w:pPr>
        <w:spacing w:before="240" w:after="240" w:line="360" w:lineRule="auto"/>
        <w:jc w:val="both"/>
        <w:rPr>
          <w:rFonts w:ascii="Arial" w:eastAsia="Calibri" w:hAnsi="Arial" w:cs="Arial"/>
        </w:rPr>
      </w:pPr>
      <w:r w:rsidRPr="007E469E">
        <w:rPr>
          <w:rFonts w:ascii="Arial" w:eastAsia="Calibri" w:hAnsi="Arial" w:cs="Arial"/>
        </w:rPr>
        <w:t xml:space="preserve">Użyte w </w:t>
      </w:r>
      <w:r w:rsidR="00423B97">
        <w:rPr>
          <w:rFonts w:ascii="Arial" w:eastAsia="Calibri" w:hAnsi="Arial" w:cs="Arial"/>
          <w:i/>
        </w:rPr>
        <w:t>Katalogu</w:t>
      </w:r>
      <w:r w:rsidRPr="007E469E">
        <w:rPr>
          <w:rFonts w:ascii="Arial" w:eastAsia="Calibri" w:hAnsi="Arial" w:cs="Arial"/>
        </w:rPr>
        <w:t xml:space="preserve"> określenia oznaczają: </w:t>
      </w:r>
    </w:p>
    <w:p w14:paraId="79016363" w14:textId="77777777" w:rsidR="00D05645" w:rsidRPr="007E469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 xml:space="preserve">beneficjent – podmiot, o którym mowa w art. 2 pkt 10 lub w art. 63 rozporządzenia </w:t>
      </w:r>
      <w:r w:rsidR="007D28CA" w:rsidRPr="007E469E">
        <w:rPr>
          <w:rFonts w:ascii="Arial" w:eastAsia="Calibri" w:hAnsi="Arial" w:cs="Arial"/>
        </w:rPr>
        <w:t>ogólnego</w:t>
      </w:r>
      <w:r w:rsidRPr="007E469E">
        <w:rPr>
          <w:rFonts w:ascii="Arial" w:eastAsia="Calibri" w:hAnsi="Arial" w:cs="Arial"/>
        </w:rPr>
        <w:t xml:space="preserve">; </w:t>
      </w:r>
      <w:r w:rsidR="00AF2250">
        <w:rPr>
          <w:rFonts w:ascii="Arial" w:eastAsia="Calibri" w:hAnsi="Arial" w:cs="Arial"/>
        </w:rPr>
        <w:t>na potrzeby niniejsz</w:t>
      </w:r>
      <w:r w:rsidR="00423B97">
        <w:rPr>
          <w:rFonts w:ascii="Arial" w:eastAsia="Calibri" w:hAnsi="Arial" w:cs="Arial"/>
        </w:rPr>
        <w:t xml:space="preserve">ego </w:t>
      </w:r>
      <w:r w:rsidR="00423B97" w:rsidRPr="00423B97">
        <w:rPr>
          <w:rFonts w:ascii="Arial" w:eastAsia="Calibri" w:hAnsi="Arial" w:cs="Arial"/>
          <w:i/>
        </w:rPr>
        <w:t>Katalogu</w:t>
      </w:r>
      <w:r w:rsidR="00AF2250">
        <w:rPr>
          <w:rFonts w:ascii="Arial" w:eastAsia="Calibri" w:hAnsi="Arial" w:cs="Arial"/>
        </w:rPr>
        <w:t xml:space="preserve"> </w:t>
      </w:r>
      <w:r w:rsidRPr="007E469E">
        <w:rPr>
          <w:rFonts w:ascii="Arial" w:eastAsia="Calibri" w:hAnsi="Arial" w:cs="Arial"/>
        </w:rPr>
        <w:t xml:space="preserve">ilekroć jest mowa o </w:t>
      </w:r>
      <w:r w:rsidR="00150EC2" w:rsidRPr="007E469E">
        <w:rPr>
          <w:rFonts w:ascii="Arial" w:eastAsia="Calibri" w:hAnsi="Arial" w:cs="Arial"/>
        </w:rPr>
        <w:t xml:space="preserve">beneficjencie, </w:t>
      </w:r>
      <w:r w:rsidR="00AF2250">
        <w:rPr>
          <w:rFonts w:ascii="Arial" w:eastAsia="Calibri" w:hAnsi="Arial" w:cs="Arial"/>
        </w:rPr>
        <w:t xml:space="preserve">należy </w:t>
      </w:r>
      <w:r w:rsidR="000833F8">
        <w:rPr>
          <w:rFonts w:ascii="Arial" w:eastAsia="Calibri" w:hAnsi="Arial" w:cs="Arial"/>
        </w:rPr>
        <w:t xml:space="preserve">przez to </w:t>
      </w:r>
      <w:r w:rsidR="00AF2250">
        <w:rPr>
          <w:rFonts w:ascii="Arial" w:eastAsia="Calibri" w:hAnsi="Arial" w:cs="Arial"/>
        </w:rPr>
        <w:t xml:space="preserve">również rozumieć </w:t>
      </w:r>
      <w:r w:rsidR="000833F8">
        <w:rPr>
          <w:rFonts w:ascii="Arial" w:eastAsia="Calibri" w:hAnsi="Arial" w:cs="Arial"/>
        </w:rPr>
        <w:t xml:space="preserve">wskazanych w umowie o dofinansowanie projektu </w:t>
      </w:r>
      <w:r w:rsidRPr="007E469E">
        <w:rPr>
          <w:rFonts w:ascii="Arial" w:eastAsia="Calibri" w:hAnsi="Arial" w:cs="Arial"/>
        </w:rPr>
        <w:t>partnera</w:t>
      </w:r>
      <w:r w:rsidR="000833F8">
        <w:rPr>
          <w:rFonts w:ascii="Arial" w:eastAsia="Calibri" w:hAnsi="Arial" w:cs="Arial"/>
        </w:rPr>
        <w:t xml:space="preserve"> i</w:t>
      </w:r>
      <w:r w:rsidRPr="007E469E">
        <w:rPr>
          <w:rFonts w:ascii="Arial" w:eastAsia="Calibri" w:hAnsi="Arial" w:cs="Arial"/>
        </w:rPr>
        <w:t xml:space="preserve"> podmiot upoważniony </w:t>
      </w:r>
      <w:r w:rsidR="009C4FF9" w:rsidRPr="007E469E">
        <w:rPr>
          <w:rFonts w:ascii="Arial" w:eastAsia="Calibri" w:hAnsi="Arial" w:cs="Arial"/>
        </w:rPr>
        <w:t xml:space="preserve">do </w:t>
      </w:r>
      <w:r w:rsidR="000833F8">
        <w:rPr>
          <w:rFonts w:ascii="Arial" w:eastAsia="Calibri" w:hAnsi="Arial" w:cs="Arial"/>
        </w:rPr>
        <w:t>ponoszenia</w:t>
      </w:r>
      <w:r w:rsidR="000833F8" w:rsidRPr="007E469E">
        <w:rPr>
          <w:rFonts w:ascii="Arial" w:eastAsia="Calibri" w:hAnsi="Arial" w:cs="Arial"/>
        </w:rPr>
        <w:t xml:space="preserve"> </w:t>
      </w:r>
      <w:r w:rsidR="009C4FF9" w:rsidRPr="007E469E">
        <w:rPr>
          <w:rFonts w:ascii="Arial" w:eastAsia="Calibri" w:hAnsi="Arial" w:cs="Arial"/>
        </w:rPr>
        <w:t>wydatków</w:t>
      </w:r>
      <w:r w:rsidR="00DA53E2" w:rsidRPr="007E469E">
        <w:rPr>
          <w:rFonts w:ascii="Arial" w:eastAsia="Times New Roman" w:hAnsi="Arial" w:cs="Arial"/>
          <w:lang w:eastAsia="pl-PL"/>
        </w:rPr>
        <w:t xml:space="preserve"> </w:t>
      </w:r>
      <w:r w:rsidRPr="007E469E">
        <w:rPr>
          <w:rFonts w:ascii="Arial" w:eastAsia="Calibri" w:hAnsi="Arial" w:cs="Arial"/>
        </w:rPr>
        <w:t xml:space="preserve">chyba, że z treści </w:t>
      </w:r>
      <w:r w:rsidR="005B528A" w:rsidRPr="007E469E">
        <w:rPr>
          <w:rFonts w:ascii="Arial" w:eastAsia="Calibri" w:hAnsi="Arial" w:cs="Arial"/>
          <w:i/>
        </w:rPr>
        <w:t>Wytycznych</w:t>
      </w:r>
      <w:r w:rsidR="005B528A" w:rsidRPr="007E469E">
        <w:rPr>
          <w:rFonts w:ascii="Arial" w:eastAsia="Calibri" w:hAnsi="Arial" w:cs="Arial"/>
        </w:rPr>
        <w:t xml:space="preserve"> lub </w:t>
      </w:r>
      <w:r w:rsidR="00423B97">
        <w:rPr>
          <w:rFonts w:ascii="Arial" w:eastAsia="Calibri" w:hAnsi="Arial" w:cs="Arial"/>
          <w:i/>
        </w:rPr>
        <w:t>Katalogu</w:t>
      </w:r>
      <w:r w:rsidR="00423B97" w:rsidRPr="007E469E">
        <w:rPr>
          <w:rFonts w:ascii="Arial" w:eastAsia="Calibri" w:hAnsi="Arial" w:cs="Arial"/>
        </w:rPr>
        <w:t xml:space="preserve"> </w:t>
      </w:r>
      <w:r w:rsidRPr="007E469E">
        <w:rPr>
          <w:rFonts w:ascii="Arial" w:eastAsia="Calibri" w:hAnsi="Arial" w:cs="Arial"/>
        </w:rPr>
        <w:t xml:space="preserve">wynika, że </w:t>
      </w:r>
      <w:r w:rsidR="00AF2250">
        <w:rPr>
          <w:rFonts w:ascii="Arial" w:eastAsia="Calibri" w:hAnsi="Arial" w:cs="Arial"/>
        </w:rPr>
        <w:t xml:space="preserve">w danym kontekście </w:t>
      </w:r>
      <w:r w:rsidRPr="007E469E">
        <w:rPr>
          <w:rFonts w:ascii="Arial" w:eastAsia="Calibri" w:hAnsi="Arial" w:cs="Arial"/>
        </w:rPr>
        <w:t>chodzi o beneficjenta jako stronę umowy</w:t>
      </w:r>
      <w:r w:rsidR="00846ADE">
        <w:rPr>
          <w:rFonts w:ascii="Arial" w:eastAsia="Calibri" w:hAnsi="Arial" w:cs="Arial"/>
        </w:rPr>
        <w:t xml:space="preserve"> </w:t>
      </w:r>
      <w:r w:rsidRPr="007E469E">
        <w:rPr>
          <w:rFonts w:ascii="Arial" w:eastAsia="Calibri" w:hAnsi="Arial" w:cs="Arial"/>
        </w:rPr>
        <w:t>o dofinansowanie</w:t>
      </w:r>
      <w:r w:rsidR="00701B4A">
        <w:rPr>
          <w:rFonts w:ascii="Arial" w:eastAsia="Calibri" w:hAnsi="Arial" w:cs="Arial"/>
        </w:rPr>
        <w:t xml:space="preserve"> projektu</w:t>
      </w:r>
      <w:r w:rsidR="005F5959">
        <w:rPr>
          <w:rFonts w:ascii="Arial" w:eastAsia="Calibri" w:hAnsi="Arial" w:cs="Arial"/>
        </w:rPr>
        <w:t>;</w:t>
      </w:r>
    </w:p>
    <w:p w14:paraId="454EC227" w14:textId="77777777" w:rsidR="00416C45" w:rsidRPr="00F04887" w:rsidRDefault="00416C45"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dochód wygenerowany podczas realizacji projektu – </w:t>
      </w:r>
      <w:r w:rsidR="00731FAC">
        <w:rPr>
          <w:rFonts w:ascii="Arial" w:eastAsia="Calibri" w:hAnsi="Arial" w:cs="Arial"/>
        </w:rPr>
        <w:t xml:space="preserve">zgodnie z art. 65 ust. 8 rozporządzenia ogólnego </w:t>
      </w:r>
      <w:r w:rsidRPr="005476DC">
        <w:rPr>
          <w:rFonts w:ascii="Arial" w:eastAsia="Calibri" w:hAnsi="Arial" w:cs="Arial"/>
        </w:rPr>
        <w:t>dochód</w:t>
      </w:r>
      <w:r w:rsidRPr="00395C47">
        <w:rPr>
          <w:rStyle w:val="Odwoanieprzypisudolnego"/>
          <w:rFonts w:eastAsiaTheme="majorEastAsia"/>
          <w:sz w:val="18"/>
          <w:szCs w:val="18"/>
          <w:lang w:val="x-none"/>
        </w:rPr>
        <w:footnoteReference w:id="1"/>
      </w:r>
      <w:r w:rsidRPr="005476DC">
        <w:rPr>
          <w:rFonts w:ascii="Arial" w:eastAsia="Calibri" w:hAnsi="Arial" w:cs="Arial"/>
        </w:rPr>
        <w:t xml:space="preserve">, który nie został wzięty pod uwagę w czasie zatwierdzania projektu, wygenerowany wyłącznie podczas jego wdrażania, </w:t>
      </w:r>
      <w:r w:rsidR="00731FAC">
        <w:rPr>
          <w:rFonts w:ascii="Arial" w:eastAsia="Calibri" w:hAnsi="Arial" w:cs="Arial"/>
        </w:rPr>
        <w:t xml:space="preserve">wykazany </w:t>
      </w:r>
      <w:r w:rsidRPr="005476DC">
        <w:rPr>
          <w:rFonts w:ascii="Arial" w:eastAsia="Calibri" w:hAnsi="Arial" w:cs="Arial"/>
        </w:rPr>
        <w:t>nie później niż w momencie złożenia przez beneficj</w:t>
      </w:r>
      <w:r w:rsidR="007548E0" w:rsidRPr="005476DC">
        <w:rPr>
          <w:rFonts w:ascii="Arial" w:eastAsia="Calibri" w:hAnsi="Arial" w:cs="Arial"/>
        </w:rPr>
        <w:t>enta wniosku o płatność końcową;</w:t>
      </w:r>
    </w:p>
    <w:p w14:paraId="797B2F4D" w14:textId="79B32535" w:rsidR="00731FAC" w:rsidRPr="00FC112E" w:rsidRDefault="00731FAC" w:rsidP="00137BC9">
      <w:pPr>
        <w:numPr>
          <w:ilvl w:val="0"/>
          <w:numId w:val="10"/>
        </w:numPr>
        <w:spacing w:before="240" w:after="240" w:line="360" w:lineRule="auto"/>
        <w:contextualSpacing/>
        <w:jc w:val="both"/>
        <w:rPr>
          <w:rFonts w:ascii="Arial" w:eastAsia="Calibri" w:hAnsi="Arial" w:cs="Arial"/>
        </w:rPr>
      </w:pPr>
      <w:r w:rsidRPr="00E00B2F">
        <w:rPr>
          <w:rFonts w:ascii="Arial" w:eastAsia="Calibri" w:hAnsi="Arial" w:cs="Arial"/>
        </w:rPr>
        <w:t xml:space="preserve">dochód </w:t>
      </w:r>
      <w:r>
        <w:rPr>
          <w:rFonts w:ascii="Arial" w:eastAsia="Calibri" w:hAnsi="Arial" w:cs="Arial"/>
        </w:rPr>
        <w:t xml:space="preserve">wygenerowany </w:t>
      </w:r>
      <w:r w:rsidRPr="00E00B2F">
        <w:rPr>
          <w:rFonts w:ascii="Arial" w:eastAsia="Calibri" w:hAnsi="Arial" w:cs="Arial"/>
        </w:rPr>
        <w:t xml:space="preserve">po </w:t>
      </w:r>
      <w:r>
        <w:rPr>
          <w:rFonts w:ascii="Arial" w:eastAsia="Calibri" w:hAnsi="Arial" w:cs="Arial"/>
        </w:rPr>
        <w:t>za</w:t>
      </w:r>
      <w:r w:rsidRPr="00E00B2F">
        <w:rPr>
          <w:rFonts w:ascii="Arial" w:eastAsia="Calibri" w:hAnsi="Arial" w:cs="Arial"/>
        </w:rPr>
        <w:t xml:space="preserve">kończeniu </w:t>
      </w:r>
      <w:r>
        <w:rPr>
          <w:rFonts w:ascii="Arial" w:eastAsia="Calibri" w:hAnsi="Arial" w:cs="Arial"/>
        </w:rPr>
        <w:t>projektu</w:t>
      </w:r>
      <w:r w:rsidR="0047547E" w:rsidRPr="00395C47">
        <w:rPr>
          <w:rStyle w:val="Odwoanieprzypisudolnego"/>
          <w:rFonts w:ascii="Arial" w:eastAsia="Calibri" w:hAnsi="Arial" w:cs="Arial"/>
          <w:sz w:val="18"/>
          <w:szCs w:val="18"/>
        </w:rPr>
        <w:footnoteReference w:id="2"/>
      </w:r>
      <w:r>
        <w:rPr>
          <w:rFonts w:ascii="Arial" w:eastAsia="Calibri" w:hAnsi="Arial" w:cs="Arial"/>
        </w:rPr>
        <w:t xml:space="preserve"> </w:t>
      </w:r>
      <w:r w:rsidRPr="00E00B2F">
        <w:rPr>
          <w:rFonts w:ascii="Arial" w:eastAsia="Calibri" w:hAnsi="Arial" w:cs="Arial"/>
        </w:rPr>
        <w:t>– dochód</w:t>
      </w:r>
      <w:r w:rsidR="00DD0764">
        <w:rPr>
          <w:rFonts w:ascii="Arial" w:eastAsia="Calibri" w:hAnsi="Arial" w:cs="Arial"/>
        </w:rPr>
        <w:t xml:space="preserve"> w rozumieniu art. 61 ust. 1 – rozporządzenia ogólnego, </w:t>
      </w:r>
      <w:r w:rsidRPr="00E00B2F">
        <w:rPr>
          <w:rFonts w:ascii="Arial" w:eastAsia="Calibri" w:hAnsi="Arial" w:cs="Arial"/>
        </w:rPr>
        <w:t xml:space="preserve">tj.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sidR="00522196">
        <w:rPr>
          <w:rFonts w:ascii="Arial" w:eastAsia="Calibri" w:hAnsi="Arial" w:cs="Arial"/>
        </w:rPr>
        <w:t xml:space="preserve">Oszczędności kosztów operacyjnych </w:t>
      </w:r>
      <w:r w:rsidR="006A73C0">
        <w:rPr>
          <w:rFonts w:ascii="Arial" w:eastAsia="Calibri" w:hAnsi="Arial" w:cs="Arial"/>
        </w:rPr>
        <w:t>wygenerowane</w:t>
      </w:r>
      <w:r w:rsidR="00522196">
        <w:rPr>
          <w:rFonts w:ascii="Arial" w:eastAsia="Calibri" w:hAnsi="Arial" w:cs="Arial"/>
        </w:rPr>
        <w:t xml:space="preserve"> przez daną operację, z wyjątkiem </w:t>
      </w:r>
      <w:r w:rsidRPr="00E00B2F">
        <w:rPr>
          <w:rFonts w:ascii="Arial" w:eastAsia="Calibri" w:hAnsi="Arial" w:cs="Arial"/>
        </w:rPr>
        <w:t xml:space="preserve"> oszczędności kosztów </w:t>
      </w:r>
      <w:r w:rsidR="00522196">
        <w:rPr>
          <w:rFonts w:ascii="Arial" w:eastAsia="Calibri" w:hAnsi="Arial" w:cs="Arial"/>
        </w:rPr>
        <w:t>wynikających z wdrożenia środków w zakresie efektywności energetycznej, traktuje się jako dochód</w:t>
      </w:r>
      <w:r w:rsidRPr="00E00B2F">
        <w:rPr>
          <w:rFonts w:ascii="Arial" w:eastAsia="Calibri" w:hAnsi="Arial" w:cs="Arial"/>
        </w:rPr>
        <w:t>, chyba że są skompensowane równoważnym zmniejszeniem dotacji na działalność</w:t>
      </w:r>
      <w:r w:rsidR="00791897">
        <w:rPr>
          <w:rFonts w:ascii="Arial" w:eastAsia="Calibri" w:hAnsi="Arial" w:cs="Arial"/>
        </w:rPr>
        <w:t xml:space="preserve">; w związku z tym, że art. 61 ust. 1 rozporządzenia ogólnego definiuje operacje generujące dochód po ukończeniu, dochód w tym ujęciu będzie występował jedynie w fazie operacyjnej projektu, </w:t>
      </w:r>
    </w:p>
    <w:p w14:paraId="05D294B6" w14:textId="68A75425" w:rsidR="00740FCE" w:rsidRDefault="00740FCE" w:rsidP="00137BC9">
      <w:pPr>
        <w:numPr>
          <w:ilvl w:val="0"/>
          <w:numId w:val="10"/>
        </w:numPr>
        <w:spacing w:before="240" w:after="240" w:line="360" w:lineRule="auto"/>
        <w:contextualSpacing/>
        <w:jc w:val="both"/>
        <w:rPr>
          <w:rFonts w:ascii="Arial" w:eastAsia="Calibri" w:hAnsi="Arial" w:cs="Arial"/>
        </w:rPr>
      </w:pPr>
      <w:r w:rsidRPr="007E469E">
        <w:rPr>
          <w:rFonts w:ascii="Arial" w:eastAsia="Calibri" w:hAnsi="Arial" w:cs="Arial"/>
        </w:rPr>
        <w:t>dofinansowanie –</w:t>
      </w:r>
      <w:r w:rsidR="00C401DF">
        <w:rPr>
          <w:rFonts w:ascii="Arial" w:eastAsia="Calibri" w:hAnsi="Arial" w:cs="Arial"/>
        </w:rPr>
        <w:t xml:space="preserve"> </w:t>
      </w:r>
      <w:r w:rsidRPr="007E469E">
        <w:rPr>
          <w:rFonts w:ascii="Arial" w:eastAsia="Calibri" w:hAnsi="Arial" w:cs="Arial"/>
        </w:rPr>
        <w:t xml:space="preserve">współfinansowanie </w:t>
      </w:r>
      <w:r w:rsidR="00BC1FED">
        <w:rPr>
          <w:rFonts w:ascii="Arial" w:eastAsia="Calibri" w:hAnsi="Arial" w:cs="Arial"/>
        </w:rPr>
        <w:t xml:space="preserve">z budżetu </w:t>
      </w:r>
      <w:r w:rsidRPr="007E469E">
        <w:rPr>
          <w:rFonts w:ascii="Arial" w:eastAsia="Calibri" w:hAnsi="Arial" w:cs="Arial"/>
        </w:rPr>
        <w:t>UE lub współfinanso</w:t>
      </w:r>
      <w:r w:rsidR="00E72277" w:rsidRPr="007E469E">
        <w:rPr>
          <w:rFonts w:ascii="Arial" w:eastAsia="Calibri" w:hAnsi="Arial" w:cs="Arial"/>
        </w:rPr>
        <w:t>wanie krajowe z budżetu państwa;</w:t>
      </w:r>
      <w:r w:rsidR="00791897">
        <w:rPr>
          <w:rFonts w:ascii="Arial" w:eastAsia="Calibri" w:hAnsi="Arial" w:cs="Arial"/>
        </w:rPr>
        <w:t xml:space="preserve"> w przypadku instrumentów finansowych – finansowanie w oparciu o „umowę o finansowaniu” zgodnie z załącznikiem IV rozporządzenia ogólnego,</w:t>
      </w:r>
    </w:p>
    <w:p w14:paraId="0087D39D" w14:textId="20914649" w:rsidR="00FA19D7" w:rsidRPr="007E469E" w:rsidRDefault="00FA19D7" w:rsidP="00137BC9">
      <w:pPr>
        <w:numPr>
          <w:ilvl w:val="0"/>
          <w:numId w:val="10"/>
        </w:numPr>
        <w:spacing w:before="240" w:after="240" w:line="360" w:lineRule="auto"/>
        <w:contextualSpacing/>
        <w:jc w:val="both"/>
        <w:rPr>
          <w:rFonts w:ascii="Arial" w:eastAsia="Calibri" w:hAnsi="Arial" w:cs="Arial"/>
        </w:rPr>
      </w:pPr>
      <w:r>
        <w:rPr>
          <w:rFonts w:ascii="Arial" w:eastAsia="Calibri" w:hAnsi="Arial" w:cs="Arial"/>
        </w:rPr>
        <w:t>dostawy – nabywanie rzeczy oraz innych dóbr, w szczególności na podstawie umowy sprzedaży, dostawy, najmu, dzierżawy oraz leasingu z opcją lub bez opcji zakupu, które może obejmować dodatkowo rozmieszczenie lub instalację,</w:t>
      </w:r>
    </w:p>
    <w:p w14:paraId="7A9FC7C8" w14:textId="77777777" w:rsidR="00B00420" w:rsidRPr="00B00420" w:rsidRDefault="00740FCE" w:rsidP="00137BC9">
      <w:pPr>
        <w:numPr>
          <w:ilvl w:val="0"/>
          <w:numId w:val="10"/>
        </w:numPr>
        <w:spacing w:before="240" w:after="240" w:line="360" w:lineRule="auto"/>
        <w:contextualSpacing/>
        <w:jc w:val="both"/>
        <w:rPr>
          <w:rFonts w:ascii="Arial" w:eastAsia="Calibri" w:hAnsi="Arial" w:cs="Arial"/>
        </w:rPr>
      </w:pPr>
      <w:r w:rsidRPr="00B00420">
        <w:rPr>
          <w:rFonts w:ascii="Arial" w:eastAsia="Calibri" w:hAnsi="Arial" w:cs="Arial"/>
        </w:rPr>
        <w:lastRenderedPageBreak/>
        <w:t>duży projekt – projekt</w:t>
      </w:r>
      <w:r w:rsidR="00B00420">
        <w:rPr>
          <w:rFonts w:ascii="Arial" w:eastAsia="Calibri" w:hAnsi="Arial" w:cs="Arial"/>
        </w:rPr>
        <w:t>,</w:t>
      </w:r>
      <w:r w:rsidRPr="00B00420">
        <w:rPr>
          <w:rFonts w:ascii="Arial" w:eastAsia="Calibri" w:hAnsi="Arial" w:cs="Arial"/>
        </w:rPr>
        <w:t xml:space="preserve"> </w:t>
      </w:r>
      <w:r w:rsidR="00B00420" w:rsidRPr="00B00420">
        <w:rPr>
          <w:rFonts w:ascii="Arial" w:eastAsia="Calibri" w:hAnsi="Arial" w:cs="Arial"/>
        </w:rPr>
        <w:t xml:space="preserve">który </w:t>
      </w:r>
      <w:r w:rsidR="0078484B">
        <w:rPr>
          <w:rFonts w:ascii="Arial" w:eastAsia="Calibri" w:hAnsi="Arial" w:cs="Arial"/>
        </w:rPr>
        <w:t xml:space="preserve">w rozumieniu </w:t>
      </w:r>
      <w:r w:rsidR="00B00420" w:rsidRPr="00B00420">
        <w:rPr>
          <w:rFonts w:ascii="Arial" w:eastAsia="Calibri" w:hAnsi="Arial" w:cs="Arial"/>
        </w:rPr>
        <w:t xml:space="preserve"> art. 100 rozporządzenia ogólnego, obejmuje szereg robót, działań lub usług służący wykonaniu niepodzielnego zadania </w:t>
      </w:r>
      <w:r w:rsidR="00B00420" w:rsidRPr="00836AAF">
        <w:rPr>
          <w:rFonts w:ascii="Arial" w:eastAsia="Calibri" w:hAnsi="Arial" w:cs="Arial"/>
        </w:rPr>
        <w:t xml:space="preserve">o sprecyzowanym charakterze gospodarczym lub technicznym, który posiada jasno określone cele i którego całkowite </w:t>
      </w:r>
      <w:r w:rsidR="00AD16DB">
        <w:rPr>
          <w:rFonts w:ascii="Arial" w:eastAsia="Calibri" w:hAnsi="Arial" w:cs="Arial"/>
        </w:rPr>
        <w:t xml:space="preserve">wydatki </w:t>
      </w:r>
      <w:r w:rsidR="00B00420" w:rsidRPr="00836AAF">
        <w:rPr>
          <w:rFonts w:ascii="Arial" w:eastAsia="Calibri" w:hAnsi="Arial" w:cs="Arial"/>
        </w:rPr>
        <w:t xml:space="preserve">kwalifikowalne przekraczają kwotę </w:t>
      </w:r>
      <w:r w:rsidR="008F28EB">
        <w:rPr>
          <w:rFonts w:ascii="Arial" w:eastAsia="Calibri" w:hAnsi="Arial" w:cs="Arial"/>
        </w:rPr>
        <w:br/>
      </w:r>
      <w:r w:rsidR="00B00420" w:rsidRPr="00836AAF">
        <w:rPr>
          <w:rFonts w:ascii="Arial" w:eastAsia="Calibri" w:hAnsi="Arial" w:cs="Arial"/>
        </w:rPr>
        <w:t>50 000 000 EUR, a w przypadku operacji przyczyniających się do osiągnięcia celu tematycznego na mocy art. 9 pkt 7 akapit pierwszy (tj. promowanie zrównoważonego transportu i usuwanie niedoborów przepustowości w działaniu najważniejszej infrastr</w:t>
      </w:r>
      <w:r w:rsidR="00B00420" w:rsidRPr="00B00420">
        <w:rPr>
          <w:rFonts w:ascii="Arial" w:eastAsia="Calibri" w:hAnsi="Arial" w:cs="Arial"/>
        </w:rPr>
        <w:t xml:space="preserve">uktury sieciowej), którego całkowite </w:t>
      </w:r>
      <w:r w:rsidR="00AD16DB">
        <w:rPr>
          <w:rFonts w:ascii="Arial" w:eastAsia="Calibri" w:hAnsi="Arial" w:cs="Arial"/>
        </w:rPr>
        <w:t xml:space="preserve"> wydatki</w:t>
      </w:r>
      <w:r w:rsidR="00B00420" w:rsidRPr="00B00420">
        <w:rPr>
          <w:rFonts w:ascii="Arial" w:eastAsia="Calibri" w:hAnsi="Arial" w:cs="Arial"/>
        </w:rPr>
        <w:t xml:space="preserve"> kwalifikowalne przekraczają kwotę 75 000 000 EUR,</w:t>
      </w:r>
    </w:p>
    <w:p w14:paraId="5EC0304D" w14:textId="77777777" w:rsidR="00F86FBF" w:rsidRPr="007E469E" w:rsidRDefault="00993C18" w:rsidP="00137BC9">
      <w:pPr>
        <w:numPr>
          <w:ilvl w:val="0"/>
          <w:numId w:val="10"/>
        </w:numPr>
        <w:spacing w:before="240" w:after="240" w:line="360" w:lineRule="auto"/>
        <w:contextualSpacing/>
        <w:jc w:val="both"/>
        <w:rPr>
          <w:rFonts w:ascii="Arial" w:eastAsia="Calibri" w:hAnsi="Arial" w:cs="Arial"/>
        </w:rPr>
      </w:pPr>
      <w:r w:rsidRPr="005476DC">
        <w:rPr>
          <w:rFonts w:ascii="Arial" w:eastAsia="Calibri" w:hAnsi="Arial" w:cs="Arial"/>
        </w:rPr>
        <w:t xml:space="preserve">fundusze EFSI – wspólne określenie dla Europejskiego Funduszu Rozwoju Regionalnego, Europejskiego Funduszu </w:t>
      </w:r>
      <w:r w:rsidR="00E72277" w:rsidRPr="005476DC">
        <w:rPr>
          <w:rFonts w:ascii="Arial" w:eastAsia="Calibri" w:hAnsi="Arial" w:cs="Arial"/>
        </w:rPr>
        <w:t>Społecznego, Funduszu Spójności</w:t>
      </w:r>
      <w:r w:rsidR="00222F1A">
        <w:rPr>
          <w:rFonts w:ascii="Arial" w:eastAsia="Calibri" w:hAnsi="Arial" w:cs="Arial"/>
        </w:rPr>
        <w:t>,</w:t>
      </w:r>
      <w:r w:rsidRPr="005476DC">
        <w:rPr>
          <w:rFonts w:ascii="Arial" w:eastAsia="Calibri" w:hAnsi="Arial" w:cs="Arial"/>
        </w:rPr>
        <w:t xml:space="preserve"> Europejskiego Funduszu Rolnego na rzecz Rozwoju Obszarów Wiejskich oraz Europejskiego </w:t>
      </w:r>
      <w:r w:rsidR="00E72277" w:rsidRPr="005476DC">
        <w:rPr>
          <w:rFonts w:ascii="Arial" w:eastAsia="Calibri" w:hAnsi="Arial" w:cs="Arial"/>
        </w:rPr>
        <w:t>Funduszu Morskiego i Rybackiego;</w:t>
      </w:r>
    </w:p>
    <w:p w14:paraId="0E09E280" w14:textId="77777777" w:rsidR="00740FCE" w:rsidRPr="007E469E" w:rsidRDefault="00740FCE" w:rsidP="00137BC9">
      <w:pPr>
        <w:numPr>
          <w:ilvl w:val="0"/>
          <w:numId w:val="10"/>
        </w:numPr>
        <w:spacing w:after="0" w:line="360" w:lineRule="auto"/>
        <w:ind w:left="499" w:hanging="357"/>
        <w:contextualSpacing/>
        <w:jc w:val="both"/>
        <w:rPr>
          <w:rFonts w:ascii="Arial" w:eastAsia="Calibri" w:hAnsi="Arial" w:cs="Arial"/>
        </w:rPr>
      </w:pPr>
      <w:r w:rsidRPr="007E469E">
        <w:rPr>
          <w:rFonts w:ascii="Arial" w:eastAsia="Calibri" w:hAnsi="Arial" w:cs="Arial"/>
        </w:rPr>
        <w:t>fundusze strukturalne – Europejski Fundusz Rozwoju Regionalnego ora</w:t>
      </w:r>
      <w:r w:rsidR="00E72277" w:rsidRPr="007E469E">
        <w:rPr>
          <w:rFonts w:ascii="Arial" w:eastAsia="Calibri" w:hAnsi="Arial" w:cs="Arial"/>
        </w:rPr>
        <w:t>z Europejski Fundusz Społeczny;</w:t>
      </w:r>
    </w:p>
    <w:p w14:paraId="2C430AE3" w14:textId="77777777" w:rsidR="003F5665" w:rsidRPr="005476DC" w:rsidRDefault="003F5665" w:rsidP="00137BC9">
      <w:pPr>
        <w:pStyle w:val="Akapit"/>
        <w:keepNext w:val="0"/>
        <w:numPr>
          <w:ilvl w:val="0"/>
          <w:numId w:val="10"/>
        </w:numPr>
        <w:ind w:left="499" w:hanging="357"/>
        <w:contextualSpacing/>
        <w:outlineLvl w:val="5"/>
        <w:rPr>
          <w:rFonts w:eastAsia="Calibri" w:cs="Arial"/>
        </w:rPr>
      </w:pPr>
      <w:r>
        <w:rPr>
          <w:rFonts w:eastAsia="Calibri" w:cs="Arial"/>
        </w:rPr>
        <w:t>instrument finansowy – instrument, o którym mowa w art. 2 pkt 7 ustawy wdrożeniowej oraz w części drugiej w tytule IV rozporządzenia ogólnego,</w:t>
      </w:r>
    </w:p>
    <w:p w14:paraId="23057DC2" w14:textId="77777777" w:rsidR="00AA5D96" w:rsidRDefault="00740FCE" w:rsidP="00137BC9">
      <w:pPr>
        <w:pStyle w:val="Akapit"/>
        <w:keepNext w:val="0"/>
        <w:numPr>
          <w:ilvl w:val="0"/>
          <w:numId w:val="10"/>
        </w:numPr>
        <w:spacing w:before="240" w:after="240"/>
        <w:contextualSpacing/>
        <w:outlineLvl w:val="5"/>
        <w:rPr>
          <w:rFonts w:eastAsia="Calibri" w:cs="Arial"/>
        </w:rPr>
      </w:pPr>
      <w:r w:rsidRPr="00AA5D96">
        <w:rPr>
          <w:rFonts w:eastAsia="Calibri" w:cs="Arial"/>
        </w:rPr>
        <w:t xml:space="preserve">instytucja pośrednicząca – </w:t>
      </w:r>
      <w:r w:rsidR="00DA7EEE" w:rsidRPr="00AA5D96">
        <w:rPr>
          <w:rFonts w:eastAsia="Calibri" w:cs="Arial"/>
        </w:rPr>
        <w:t>instytucj</w:t>
      </w:r>
      <w:r w:rsidR="00632896" w:rsidRPr="00AA5D96">
        <w:rPr>
          <w:rFonts w:eastAsia="Calibri" w:cs="Arial"/>
        </w:rPr>
        <w:t>ę</w:t>
      </w:r>
      <w:r w:rsidR="00DE47B1" w:rsidRPr="00AA5D96">
        <w:rPr>
          <w:rFonts w:eastAsia="Calibri" w:cs="Arial"/>
        </w:rPr>
        <w:t xml:space="preserve">, </w:t>
      </w:r>
      <w:r w:rsidR="00DA7EEE" w:rsidRPr="00AA5D96">
        <w:rPr>
          <w:rFonts w:eastAsia="Calibri" w:cs="Arial"/>
        </w:rPr>
        <w:t>o której mowa w art. 2 pkt 9 ustawy wdrożeniowej</w:t>
      </w:r>
      <w:r w:rsidR="003E0718">
        <w:rPr>
          <w:rFonts w:eastAsia="Calibri" w:cs="Arial"/>
        </w:rPr>
        <w:t>, tj. podmiot, któremu została powierzona, w drodze porozumienia zawart</w:t>
      </w:r>
      <w:r w:rsidR="0063582E">
        <w:rPr>
          <w:rFonts w:eastAsia="Calibri" w:cs="Arial"/>
        </w:rPr>
        <w:t>e</w:t>
      </w:r>
      <w:r w:rsidR="00C52157">
        <w:rPr>
          <w:rFonts w:eastAsia="Calibri" w:cs="Arial"/>
        </w:rPr>
        <w:t>go</w:t>
      </w:r>
      <w:r w:rsidR="003E0718">
        <w:rPr>
          <w:rFonts w:eastAsia="Calibri" w:cs="Arial"/>
        </w:rPr>
        <w:t xml:space="preserve"> z instytucją zarządzającą, realizacja zadań w </w:t>
      </w:r>
      <w:r w:rsidR="0063582E">
        <w:rPr>
          <w:rFonts w:eastAsia="Calibri" w:cs="Arial"/>
        </w:rPr>
        <w:t>POPC</w:t>
      </w:r>
      <w:r w:rsidR="00C52157">
        <w:rPr>
          <w:rFonts w:eastAsia="Calibri" w:cs="Arial"/>
        </w:rPr>
        <w:t xml:space="preserve">. Rolę </w:t>
      </w:r>
      <w:r w:rsidR="0078484B">
        <w:rPr>
          <w:rFonts w:eastAsia="Calibri" w:cs="Arial"/>
        </w:rPr>
        <w:t xml:space="preserve">instytucji pośredniczącej </w:t>
      </w:r>
      <w:r w:rsidR="00C52157">
        <w:rPr>
          <w:rFonts w:eastAsia="Calibri" w:cs="Arial"/>
        </w:rPr>
        <w:t>POPC pełni Centrum Projektów Polska Cyfrowa;</w:t>
      </w:r>
      <w:r w:rsidR="00DA7EEE" w:rsidRPr="00AA5D96">
        <w:rPr>
          <w:rFonts w:eastAsia="Calibri" w:cs="Arial"/>
        </w:rPr>
        <w:t xml:space="preserve"> </w:t>
      </w:r>
    </w:p>
    <w:p w14:paraId="24B64668" w14:textId="77777777" w:rsidR="00AA5D96" w:rsidRDefault="00632896" w:rsidP="00137BC9">
      <w:pPr>
        <w:pStyle w:val="Akapit"/>
        <w:keepNext w:val="0"/>
        <w:numPr>
          <w:ilvl w:val="0"/>
          <w:numId w:val="10"/>
        </w:numPr>
        <w:spacing w:before="240" w:after="240"/>
        <w:contextualSpacing/>
        <w:outlineLvl w:val="5"/>
        <w:rPr>
          <w:rFonts w:cs="Arial"/>
        </w:rPr>
      </w:pPr>
      <w:r w:rsidRPr="00AA5D96">
        <w:rPr>
          <w:rFonts w:eastAsia="Calibri" w:cs="Arial"/>
        </w:rPr>
        <w:t>instytucja zarządzająca – instytucję, o której mowa w art. 125 rozporządzenia ogólnego</w:t>
      </w:r>
      <w:r w:rsidR="003E0718">
        <w:rPr>
          <w:rFonts w:eastAsia="Calibri" w:cs="Arial"/>
        </w:rPr>
        <w:t>, tj. instytucja, która odpowiada za zarządzanie programem operacyjnym zgodnie z zasadą należytego zarządzania finansami</w:t>
      </w:r>
      <w:r w:rsidRPr="00AA5D96">
        <w:rPr>
          <w:rFonts w:eastAsia="Calibri" w:cs="Arial"/>
        </w:rPr>
        <w:t xml:space="preserve">. </w:t>
      </w:r>
      <w:r w:rsidR="00A64D34" w:rsidRPr="00AA5D96">
        <w:rPr>
          <w:rFonts w:eastAsia="Calibri" w:cs="Arial"/>
        </w:rPr>
        <w:t>Zgodnie z ustawą wdrożeniową, r</w:t>
      </w:r>
      <w:r w:rsidRPr="00AA5D96">
        <w:rPr>
          <w:rFonts w:eastAsia="Calibri" w:cs="Arial"/>
        </w:rPr>
        <w:t xml:space="preserve">olę instytucji zarządzającej </w:t>
      </w:r>
      <w:r w:rsidR="00A64D34" w:rsidRPr="00AA5D96">
        <w:rPr>
          <w:rFonts w:eastAsia="Calibri" w:cs="Arial"/>
        </w:rPr>
        <w:t xml:space="preserve">POPC </w:t>
      </w:r>
      <w:r w:rsidRPr="00AA5D96">
        <w:rPr>
          <w:rFonts w:eastAsia="Calibri" w:cs="Arial"/>
        </w:rPr>
        <w:t>pełni minister właściw</w:t>
      </w:r>
      <w:r w:rsidR="003D08E1" w:rsidRPr="00AA5D96">
        <w:rPr>
          <w:rFonts w:eastAsia="Calibri" w:cs="Arial"/>
        </w:rPr>
        <w:t>y do spraw rozwoju regionalnego;</w:t>
      </w:r>
    </w:p>
    <w:p w14:paraId="7FB7CFD4" w14:textId="77777777" w:rsidR="00AA5D96" w:rsidRPr="00F93F49" w:rsidRDefault="00224492" w:rsidP="00137BC9">
      <w:pPr>
        <w:pStyle w:val="Akapit"/>
        <w:keepNext w:val="0"/>
        <w:numPr>
          <w:ilvl w:val="0"/>
          <w:numId w:val="10"/>
        </w:numPr>
        <w:spacing w:before="240" w:after="240"/>
        <w:contextualSpacing/>
        <w:outlineLvl w:val="5"/>
        <w:rPr>
          <w:rFonts w:cs="Arial"/>
        </w:rPr>
      </w:pPr>
      <w:r w:rsidRPr="005476DC">
        <w:rPr>
          <w:rFonts w:cs="Arial"/>
          <w:bCs w:val="0"/>
        </w:rPr>
        <w:t xml:space="preserve">IRU </w:t>
      </w:r>
      <w:r w:rsidR="00132BE3">
        <w:rPr>
          <w:rFonts w:cs="Arial"/>
          <w:bCs w:val="0"/>
        </w:rPr>
        <w:t xml:space="preserve">(ang. </w:t>
      </w:r>
      <w:r w:rsidR="00132BE3">
        <w:rPr>
          <w:rStyle w:val="st"/>
        </w:rPr>
        <w:t xml:space="preserve">Indefeasible Right of Use) </w:t>
      </w:r>
      <w:r w:rsidRPr="005476DC">
        <w:rPr>
          <w:rFonts w:cs="Arial"/>
          <w:bCs w:val="0"/>
        </w:rPr>
        <w:t>– rzeczywiste, długookresowe (najczęściej na około 20 lat, aczkolwiek</w:t>
      </w:r>
      <w:r w:rsidR="00132BE3">
        <w:rPr>
          <w:rFonts w:cs="Arial"/>
          <w:bCs w:val="0"/>
        </w:rPr>
        <w:t xml:space="preserve"> </w:t>
      </w:r>
      <w:r w:rsidRPr="005476DC">
        <w:rPr>
          <w:rFonts w:cs="Arial"/>
          <w:bCs w:val="0"/>
        </w:rPr>
        <w:t>w praktyce stosowane są również umowy na krótszy okres) nabycie uprawnień do wyłącznego używania infrastruktury telekomunikacyjnej (najczęściej kanalizacji kablowej, kabla lub włókna światłowodowego), pozwalające na działanie przez nabywającego w sferze finansowo-księgowej, jak gdyby był właścicielem infrastruktury</w:t>
      </w:r>
      <w:r w:rsidR="007548E0" w:rsidRPr="005476DC">
        <w:rPr>
          <w:rFonts w:cs="Arial"/>
          <w:bCs w:val="0"/>
        </w:rPr>
        <w:t>;</w:t>
      </w:r>
    </w:p>
    <w:p w14:paraId="49AD063B" w14:textId="77777777" w:rsidR="00F93F49" w:rsidRPr="005476DC" w:rsidRDefault="00F93F49" w:rsidP="00137BC9">
      <w:pPr>
        <w:pStyle w:val="Akapit"/>
        <w:keepNext w:val="0"/>
        <w:numPr>
          <w:ilvl w:val="0"/>
          <w:numId w:val="10"/>
        </w:numPr>
        <w:spacing w:before="240" w:after="240"/>
        <w:contextualSpacing/>
        <w:outlineLvl w:val="5"/>
        <w:rPr>
          <w:rFonts w:cs="Arial"/>
        </w:rPr>
      </w:pPr>
      <w:r>
        <w:rPr>
          <w:rFonts w:cs="Arial"/>
          <w:bCs w:val="0"/>
        </w:rPr>
        <w:t>Katalog</w:t>
      </w:r>
      <w:r w:rsidR="00F34971">
        <w:rPr>
          <w:rFonts w:cs="Arial"/>
          <w:bCs w:val="0"/>
        </w:rPr>
        <w:t xml:space="preserve"> – Katalog wydatków kwalifikowalnych w projektach realizowanych w ramach I osi priorytetowej POPC;</w:t>
      </w:r>
    </w:p>
    <w:p w14:paraId="0DD4D5FC" w14:textId="52DCB94E" w:rsidR="002814CF" w:rsidRPr="00396709" w:rsidRDefault="002814CF" w:rsidP="00137BC9">
      <w:pPr>
        <w:pStyle w:val="Akapit"/>
        <w:keepNext w:val="0"/>
        <w:numPr>
          <w:ilvl w:val="0"/>
          <w:numId w:val="10"/>
        </w:numPr>
        <w:spacing w:before="240" w:after="240"/>
        <w:contextualSpacing/>
        <w:outlineLvl w:val="5"/>
        <w:rPr>
          <w:rFonts w:cs="Arial"/>
        </w:rPr>
      </w:pPr>
      <w:r w:rsidRPr="00396709">
        <w:rPr>
          <w:rFonts w:cs="Arial"/>
          <w:bCs w:val="0"/>
        </w:rPr>
        <w:t>megaustawa - ustawa z dnia 7 maja 2010 r. o wspieraniu rozwoju usług i sieci telekomunikacyjnych (Dz. U. z 201</w:t>
      </w:r>
      <w:r w:rsidR="00396709">
        <w:rPr>
          <w:rFonts w:cs="Arial"/>
          <w:bCs w:val="0"/>
        </w:rPr>
        <w:t>7</w:t>
      </w:r>
      <w:r w:rsidRPr="00396709">
        <w:rPr>
          <w:rFonts w:cs="Arial"/>
          <w:bCs w:val="0"/>
        </w:rPr>
        <w:t xml:space="preserve"> r. </w:t>
      </w:r>
      <w:r w:rsidR="0041107B" w:rsidRPr="00396709">
        <w:rPr>
          <w:rFonts w:cs="Arial"/>
          <w:bCs w:val="0"/>
        </w:rPr>
        <w:t xml:space="preserve">poz. </w:t>
      </w:r>
      <w:r w:rsidR="00396709">
        <w:rPr>
          <w:rFonts w:cs="Arial"/>
          <w:bCs w:val="0"/>
        </w:rPr>
        <w:t>2062</w:t>
      </w:r>
      <w:r w:rsidR="0041107B" w:rsidRPr="00396709">
        <w:rPr>
          <w:rFonts w:cs="Arial"/>
          <w:bCs w:val="0"/>
        </w:rPr>
        <w:t>t.j</w:t>
      </w:r>
      <w:r w:rsidRPr="00396709">
        <w:rPr>
          <w:rFonts w:cs="Arial"/>
          <w:bCs w:val="0"/>
        </w:rPr>
        <w:t xml:space="preserve"> z późn. zm.)</w:t>
      </w:r>
      <w:r w:rsidR="00F34971" w:rsidRPr="00396709">
        <w:rPr>
          <w:rFonts w:cs="Arial"/>
          <w:bCs w:val="0"/>
        </w:rPr>
        <w:t>;</w:t>
      </w:r>
    </w:p>
    <w:p w14:paraId="3921E224" w14:textId="78BDD37A" w:rsidR="00811906" w:rsidRPr="0055586F" w:rsidRDefault="00811906" w:rsidP="00137BC9">
      <w:pPr>
        <w:pStyle w:val="Akapit"/>
        <w:keepNext w:val="0"/>
        <w:numPr>
          <w:ilvl w:val="0"/>
          <w:numId w:val="10"/>
        </w:numPr>
        <w:spacing w:before="240" w:after="240"/>
        <w:contextualSpacing/>
        <w:outlineLvl w:val="5"/>
        <w:rPr>
          <w:rFonts w:cs="Arial"/>
        </w:rPr>
      </w:pPr>
      <w:r w:rsidRPr="0055586F">
        <w:rPr>
          <w:rFonts w:cs="Arial"/>
          <w:bCs w:val="0"/>
        </w:rPr>
        <w:t xml:space="preserve">mikro, małe i średnie przedsiębiorstwa – </w:t>
      </w:r>
      <w:r w:rsidR="00AD5069" w:rsidRPr="0055586F">
        <w:rPr>
          <w:rFonts w:cs="Arial"/>
          <w:bCs w:val="0"/>
        </w:rPr>
        <w:t>mikro, małe i średnie przedsiębiorstwa</w:t>
      </w:r>
      <w:r w:rsidR="00BC1FED" w:rsidRPr="0055586F">
        <w:rPr>
          <w:rFonts w:cs="Arial"/>
          <w:bCs w:val="0"/>
        </w:rPr>
        <w:t>,</w:t>
      </w:r>
      <w:r w:rsidR="00AD5069" w:rsidRPr="0055586F">
        <w:rPr>
          <w:rFonts w:cs="Arial"/>
          <w:bCs w:val="0"/>
        </w:rPr>
        <w:t xml:space="preserve"> </w:t>
      </w:r>
      <w:r w:rsidR="00BC1FED" w:rsidRPr="0055586F">
        <w:rPr>
          <w:rFonts w:cs="Arial"/>
          <w:bCs w:val="0"/>
        </w:rPr>
        <w:t xml:space="preserve">o jakich mowa w </w:t>
      </w:r>
      <w:r w:rsidR="00AD5069" w:rsidRPr="0055586F">
        <w:rPr>
          <w:rFonts w:cs="Arial"/>
          <w:bCs w:val="0"/>
        </w:rPr>
        <w:t xml:space="preserve"> załącznik</w:t>
      </w:r>
      <w:r w:rsidR="00BC1FED" w:rsidRPr="0055586F">
        <w:rPr>
          <w:rFonts w:cs="Arial"/>
          <w:bCs w:val="0"/>
        </w:rPr>
        <w:t>u</w:t>
      </w:r>
      <w:r w:rsidR="00AD5069" w:rsidRPr="0055586F">
        <w:rPr>
          <w:rFonts w:cs="Arial"/>
          <w:bCs w:val="0"/>
        </w:rPr>
        <w:t xml:space="preserve"> I do rozporządzenia </w:t>
      </w:r>
      <w:r w:rsidR="005F0287" w:rsidRPr="0055586F">
        <w:rPr>
          <w:rFonts w:cs="Arial"/>
          <w:bCs w:val="0"/>
        </w:rPr>
        <w:t>KE</w:t>
      </w:r>
      <w:r w:rsidR="00AD5069" w:rsidRPr="0055586F">
        <w:rPr>
          <w:rFonts w:cs="Arial"/>
          <w:bCs w:val="0"/>
        </w:rPr>
        <w:t xml:space="preserve"> </w:t>
      </w:r>
      <w:r w:rsidR="005F0287" w:rsidRPr="0055586F">
        <w:rPr>
          <w:rFonts w:cs="Arial"/>
          <w:bCs w:val="0"/>
        </w:rPr>
        <w:t xml:space="preserve">nr </w:t>
      </w:r>
      <w:r w:rsidR="00AD5069" w:rsidRPr="0055586F">
        <w:rPr>
          <w:rFonts w:cs="Arial"/>
          <w:bCs w:val="0"/>
        </w:rPr>
        <w:t>651/2014</w:t>
      </w:r>
      <w:r w:rsidR="00DE56B5">
        <w:rPr>
          <w:rFonts w:cs="Arial"/>
          <w:bCs w:val="0"/>
        </w:rPr>
        <w:t xml:space="preserve"> z dnia 17 czerwca 2014 </w:t>
      </w:r>
      <w:r w:rsidR="00DE56B5">
        <w:rPr>
          <w:rFonts w:cs="Arial"/>
          <w:bCs w:val="0"/>
        </w:rPr>
        <w:lastRenderedPageBreak/>
        <w:t xml:space="preserve">uznającego niektóre rodzaje </w:t>
      </w:r>
      <w:r w:rsidR="00AD0FEA">
        <w:rPr>
          <w:rFonts w:cs="Arial"/>
          <w:bCs w:val="0"/>
        </w:rPr>
        <w:t>pomocy za zgodne z rynkiem wewnętrznym w zastosowaniu art. 107 i 108 Traktatu (Dz. Urz. UE L 187z 26.06.2014, z późn. zm., str. 1)</w:t>
      </w:r>
      <w:r w:rsidR="003D08E1" w:rsidRPr="0055586F">
        <w:rPr>
          <w:rFonts w:cs="Arial"/>
          <w:bCs w:val="0"/>
        </w:rPr>
        <w:t>;</w:t>
      </w:r>
    </w:p>
    <w:p w14:paraId="63ED3E64" w14:textId="7910F8A6" w:rsidR="00740FCE" w:rsidRPr="00F04887" w:rsidRDefault="00470A70" w:rsidP="00137BC9">
      <w:pPr>
        <w:pStyle w:val="Akapit"/>
        <w:keepNext w:val="0"/>
        <w:numPr>
          <w:ilvl w:val="0"/>
          <w:numId w:val="10"/>
        </w:numPr>
        <w:spacing w:before="240" w:after="240"/>
        <w:contextualSpacing/>
        <w:outlineLvl w:val="5"/>
      </w:pPr>
      <w:r w:rsidRPr="0055586F">
        <w:rPr>
          <w:rFonts w:cs="Arial"/>
          <w:bCs w:val="0"/>
        </w:rPr>
        <w:t xml:space="preserve">nieruchomości – </w:t>
      </w:r>
      <w:r w:rsidR="00E64834" w:rsidRPr="0055586F">
        <w:rPr>
          <w:rFonts w:cs="Arial"/>
          <w:bCs w:val="0"/>
        </w:rPr>
        <w:t>nieruchomości w rozumieniu</w:t>
      </w:r>
      <w:r w:rsidRPr="0055586F">
        <w:rPr>
          <w:rFonts w:cs="Arial"/>
          <w:bCs w:val="0"/>
        </w:rPr>
        <w:t xml:space="preserve"> art. 46 § 1 ustawy z dnia </w:t>
      </w:r>
      <w:r w:rsidR="00836AAF" w:rsidRPr="0055586F">
        <w:rPr>
          <w:rFonts w:cs="Arial"/>
          <w:bCs w:val="0"/>
        </w:rPr>
        <w:t>23 kwietnia 1964 r.</w:t>
      </w:r>
      <w:r w:rsidRPr="0055586F">
        <w:rPr>
          <w:rFonts w:cs="Arial"/>
          <w:bCs w:val="0"/>
        </w:rPr>
        <w:t>- Kodeks cywilny (Dz. U. z 201</w:t>
      </w:r>
      <w:r w:rsidR="00AD0FEA">
        <w:rPr>
          <w:rFonts w:cs="Arial"/>
          <w:bCs w:val="0"/>
        </w:rPr>
        <w:t>8</w:t>
      </w:r>
      <w:r w:rsidRPr="0055586F">
        <w:rPr>
          <w:rFonts w:cs="Arial"/>
          <w:bCs w:val="0"/>
        </w:rPr>
        <w:t xml:space="preserve"> r. poz. </w:t>
      </w:r>
      <w:r w:rsidR="00AD0FEA">
        <w:rPr>
          <w:rFonts w:cs="Arial"/>
          <w:bCs w:val="0"/>
        </w:rPr>
        <w:t>1025</w:t>
      </w:r>
      <w:r w:rsidR="0041107B" w:rsidRPr="0055586F">
        <w:rPr>
          <w:rFonts w:cs="Arial"/>
          <w:bCs w:val="0"/>
        </w:rPr>
        <w:t xml:space="preserve"> z późn. zm.</w:t>
      </w:r>
      <w:r w:rsidRPr="0055586F">
        <w:rPr>
          <w:rFonts w:cs="Arial"/>
          <w:bCs w:val="0"/>
        </w:rPr>
        <w:t>.),</w:t>
      </w:r>
      <w:r w:rsidR="00440BAD" w:rsidRPr="0055586F">
        <w:rPr>
          <w:rFonts w:cs="Arial"/>
          <w:bCs w:val="0"/>
        </w:rPr>
        <w:t xml:space="preserve"> </w:t>
      </w:r>
      <w:r w:rsidRPr="0055586F">
        <w:rPr>
          <w:rFonts w:cs="Arial"/>
          <w:bCs w:val="0"/>
        </w:rPr>
        <w:t>części powierzchni</w:t>
      </w:r>
      <w:r w:rsidRPr="005476DC">
        <w:t xml:space="preserve"> ziemskiej stanowiące odrębny przedmiot własności (grunty), jak również budynki trwale z gruntem związane lub części takich budynków, jeżeli na mocy przepisów szczególnych stanowią odrębny od gruntu przedmiot własności</w:t>
      </w:r>
      <w:r w:rsidR="007548E0" w:rsidRPr="005476DC">
        <w:t>;</w:t>
      </w:r>
    </w:p>
    <w:p w14:paraId="1F7F6ED4" w14:textId="77777777" w:rsidR="00175527" w:rsidRDefault="00740FCE" w:rsidP="00137BC9">
      <w:pPr>
        <w:numPr>
          <w:ilvl w:val="0"/>
          <w:numId w:val="10"/>
        </w:numPr>
        <w:spacing w:before="240" w:after="240" w:line="360" w:lineRule="auto"/>
        <w:contextualSpacing/>
        <w:jc w:val="both"/>
        <w:rPr>
          <w:rFonts w:ascii="Arial" w:hAnsi="Arial"/>
        </w:rPr>
      </w:pPr>
      <w:r w:rsidRPr="00F13F71">
        <w:rPr>
          <w:rFonts w:ascii="Arial" w:hAnsi="Arial"/>
        </w:rPr>
        <w:t xml:space="preserve">odbiorca ostateczny – </w:t>
      </w:r>
      <w:r w:rsidR="002B4022">
        <w:rPr>
          <w:rFonts w:ascii="Arial" w:hAnsi="Arial"/>
        </w:rPr>
        <w:t xml:space="preserve">podmiot należący do grupy docelowej projektów finansowanych z </w:t>
      </w:r>
      <w:r w:rsidR="00C5464E" w:rsidRPr="00F13F71">
        <w:rPr>
          <w:rFonts w:ascii="Arial" w:hAnsi="Arial"/>
        </w:rPr>
        <w:t xml:space="preserve"> z EFRR </w:t>
      </w:r>
      <w:r w:rsidRPr="00F13F71">
        <w:rPr>
          <w:rFonts w:ascii="Arial" w:hAnsi="Arial"/>
        </w:rPr>
        <w:t>(</w:t>
      </w:r>
      <w:r w:rsidR="002B4022">
        <w:rPr>
          <w:rFonts w:ascii="Arial" w:hAnsi="Arial"/>
        </w:rPr>
        <w:t xml:space="preserve">np. </w:t>
      </w:r>
      <w:r w:rsidR="002B4022" w:rsidRPr="00F13F71">
        <w:rPr>
          <w:rFonts w:ascii="Arial" w:hAnsi="Arial"/>
        </w:rPr>
        <w:t>osob</w:t>
      </w:r>
      <w:r w:rsidR="002B4022">
        <w:rPr>
          <w:rFonts w:ascii="Arial" w:hAnsi="Arial"/>
        </w:rPr>
        <w:t>a</w:t>
      </w:r>
      <w:r w:rsidR="002B4022" w:rsidRPr="00F13F71">
        <w:rPr>
          <w:rFonts w:ascii="Arial" w:hAnsi="Arial"/>
        </w:rPr>
        <w:t xml:space="preserve"> fizyczn</w:t>
      </w:r>
      <w:r w:rsidR="002B4022">
        <w:rPr>
          <w:rFonts w:ascii="Arial" w:hAnsi="Arial"/>
        </w:rPr>
        <w:t>a</w:t>
      </w:r>
      <w:r w:rsidR="005D37FE" w:rsidRPr="00F13F71">
        <w:rPr>
          <w:rFonts w:ascii="Arial" w:hAnsi="Arial"/>
        </w:rPr>
        <w:t xml:space="preserve">, </w:t>
      </w:r>
      <w:r w:rsidR="002B4022" w:rsidRPr="00F13F71">
        <w:rPr>
          <w:rFonts w:ascii="Arial" w:hAnsi="Arial"/>
        </w:rPr>
        <w:t>osob</w:t>
      </w:r>
      <w:r w:rsidR="002B4022">
        <w:rPr>
          <w:rFonts w:ascii="Arial" w:hAnsi="Arial"/>
        </w:rPr>
        <w:t>a</w:t>
      </w:r>
      <w:r w:rsidR="002B4022" w:rsidRPr="00F13F71">
        <w:rPr>
          <w:rFonts w:ascii="Arial" w:hAnsi="Arial"/>
        </w:rPr>
        <w:t xml:space="preserve"> prawn</w:t>
      </w:r>
      <w:r w:rsidR="002B4022">
        <w:rPr>
          <w:rFonts w:ascii="Arial" w:hAnsi="Arial"/>
        </w:rPr>
        <w:t>a</w:t>
      </w:r>
      <w:r w:rsidR="005D37FE" w:rsidRPr="00F13F71">
        <w:rPr>
          <w:rFonts w:ascii="Arial" w:hAnsi="Arial"/>
        </w:rPr>
        <w:t xml:space="preserve">, </w:t>
      </w:r>
      <w:r w:rsidR="002B4022" w:rsidRPr="00F13F71">
        <w:rPr>
          <w:rFonts w:ascii="Arial" w:hAnsi="Arial"/>
        </w:rPr>
        <w:t>jednostk</w:t>
      </w:r>
      <w:r w:rsidR="002B4022">
        <w:rPr>
          <w:rFonts w:ascii="Arial" w:hAnsi="Arial"/>
        </w:rPr>
        <w:t>a</w:t>
      </w:r>
      <w:r w:rsidR="002B4022" w:rsidRPr="00F13F71">
        <w:rPr>
          <w:rFonts w:ascii="Arial" w:hAnsi="Arial"/>
        </w:rPr>
        <w:t xml:space="preserve"> organizacyjn</w:t>
      </w:r>
      <w:r w:rsidR="002B4022">
        <w:rPr>
          <w:rFonts w:ascii="Arial" w:hAnsi="Arial"/>
        </w:rPr>
        <w:t>a</w:t>
      </w:r>
      <w:r w:rsidR="002B4022" w:rsidRPr="00F13F71">
        <w:rPr>
          <w:rFonts w:ascii="Arial" w:hAnsi="Arial"/>
        </w:rPr>
        <w:t xml:space="preserve"> </w:t>
      </w:r>
      <w:r w:rsidR="005D37FE" w:rsidRPr="00F13F71">
        <w:rPr>
          <w:rFonts w:ascii="Arial" w:hAnsi="Arial"/>
        </w:rPr>
        <w:t xml:space="preserve">nie </w:t>
      </w:r>
      <w:r w:rsidR="002B4022" w:rsidRPr="00F13F71">
        <w:rPr>
          <w:rFonts w:ascii="Arial" w:hAnsi="Arial"/>
        </w:rPr>
        <w:t>posiadając</w:t>
      </w:r>
      <w:r w:rsidR="002B4022">
        <w:rPr>
          <w:rFonts w:ascii="Arial" w:hAnsi="Arial"/>
        </w:rPr>
        <w:t>a</w:t>
      </w:r>
      <w:r w:rsidR="002B4022" w:rsidRPr="00F13F71">
        <w:rPr>
          <w:rFonts w:ascii="Arial" w:hAnsi="Arial"/>
        </w:rPr>
        <w:t xml:space="preserve"> </w:t>
      </w:r>
      <w:r w:rsidR="005D37FE" w:rsidRPr="00F13F71">
        <w:rPr>
          <w:rFonts w:ascii="Arial" w:hAnsi="Arial"/>
        </w:rPr>
        <w:t>osobowości prawnej</w:t>
      </w:r>
      <w:r w:rsidRPr="00F13F71">
        <w:rPr>
          <w:rFonts w:ascii="Arial" w:hAnsi="Arial"/>
        </w:rPr>
        <w:t>)</w:t>
      </w:r>
      <w:r w:rsidR="005D37FE" w:rsidRPr="00F13F71">
        <w:rPr>
          <w:rFonts w:ascii="Arial" w:hAnsi="Arial"/>
        </w:rPr>
        <w:t>,</w:t>
      </w:r>
      <w:r w:rsidRPr="00F13F71">
        <w:rPr>
          <w:rFonts w:ascii="Arial" w:hAnsi="Arial"/>
        </w:rPr>
        <w:t xml:space="preserve"> </w:t>
      </w:r>
      <w:r w:rsidR="002B4022" w:rsidRPr="00F13F71">
        <w:rPr>
          <w:rFonts w:ascii="Arial" w:hAnsi="Arial"/>
        </w:rPr>
        <w:t>któr</w:t>
      </w:r>
      <w:r w:rsidR="002B4022">
        <w:rPr>
          <w:rFonts w:ascii="Arial" w:hAnsi="Arial"/>
        </w:rPr>
        <w:t>y</w:t>
      </w:r>
      <w:r w:rsidR="002B4022" w:rsidRPr="00F13F71">
        <w:rPr>
          <w:rFonts w:ascii="Arial" w:hAnsi="Arial"/>
        </w:rPr>
        <w:t xml:space="preserve"> </w:t>
      </w:r>
      <w:r w:rsidR="0086362C" w:rsidRPr="00F13F71">
        <w:rPr>
          <w:rFonts w:ascii="Arial" w:hAnsi="Arial"/>
        </w:rPr>
        <w:t xml:space="preserve">będzie korzystał z </w:t>
      </w:r>
      <w:r w:rsidR="00D46B2C" w:rsidRPr="00F13F71">
        <w:rPr>
          <w:rFonts w:ascii="Arial" w:hAnsi="Arial"/>
        </w:rPr>
        <w:t xml:space="preserve">efektów/rezultatów powstałych w wyniku realizacji projektu </w:t>
      </w:r>
      <w:r w:rsidR="0086362C" w:rsidRPr="00F13F71">
        <w:rPr>
          <w:rFonts w:ascii="Arial" w:hAnsi="Arial"/>
        </w:rPr>
        <w:t xml:space="preserve">w ramach </w:t>
      </w:r>
      <w:r w:rsidR="003D08E1" w:rsidRPr="00F13F71">
        <w:rPr>
          <w:rFonts w:ascii="Arial" w:hAnsi="Arial"/>
        </w:rPr>
        <w:t>POPC;</w:t>
      </w:r>
      <w:r w:rsidR="002B4022">
        <w:rPr>
          <w:rFonts w:ascii="Arial" w:hAnsi="Arial"/>
        </w:rPr>
        <w:t xml:space="preserve"> w przypadku instrumentów finansowych oznacza osobę prawną lub fizyczną, która otrzymuje wsparcie finansowe z instrumentu finansowego,</w:t>
      </w:r>
    </w:p>
    <w:p w14:paraId="7571A868" w14:textId="0C332D04" w:rsidR="00740FCE" w:rsidRPr="008B5852" w:rsidRDefault="00740FCE" w:rsidP="00137BC9">
      <w:pPr>
        <w:numPr>
          <w:ilvl w:val="0"/>
          <w:numId w:val="10"/>
        </w:numPr>
        <w:spacing w:before="240" w:after="240" w:line="360" w:lineRule="auto"/>
        <w:contextualSpacing/>
        <w:jc w:val="both"/>
        <w:rPr>
          <w:rFonts w:ascii="Arial" w:hAnsi="Arial"/>
        </w:rPr>
      </w:pPr>
      <w:r w:rsidRPr="008B5852">
        <w:rPr>
          <w:rFonts w:ascii="Arial" w:hAnsi="Arial"/>
        </w:rPr>
        <w:t xml:space="preserve">partner – </w:t>
      </w:r>
      <w:r w:rsidR="00D26E50" w:rsidRPr="008B5852">
        <w:rPr>
          <w:rFonts w:ascii="Arial" w:hAnsi="Arial"/>
        </w:rPr>
        <w:t>podmiot w rozumieniu art. 33 ust. 1 ustawy wdrożeniowej, który jest wymieniony w</w:t>
      </w:r>
      <w:r w:rsidR="00836AAF" w:rsidRPr="008B5852">
        <w:rPr>
          <w:rFonts w:ascii="Arial" w:hAnsi="Arial"/>
        </w:rPr>
        <w:t xml:space="preserve"> zatwierdzonym </w:t>
      </w:r>
      <w:r w:rsidR="00D26E50" w:rsidRPr="008B5852">
        <w:rPr>
          <w:rFonts w:ascii="Arial" w:hAnsi="Arial"/>
        </w:rPr>
        <w:t xml:space="preserve">wniosku o dofinansowanie projektu, realizujący wspólnie z beneficjentem (i ewentualnie innymi partnerami) projekt na warunkach określonych w </w:t>
      </w:r>
      <w:r w:rsidR="00A453AA" w:rsidRPr="008B5852">
        <w:rPr>
          <w:rFonts w:ascii="Arial" w:hAnsi="Arial"/>
        </w:rPr>
        <w:t xml:space="preserve">umowie </w:t>
      </w:r>
      <w:r w:rsidR="00D26E50" w:rsidRPr="008B5852">
        <w:rPr>
          <w:rFonts w:ascii="Arial" w:hAnsi="Arial"/>
        </w:rPr>
        <w:t>o dofinansowanie</w:t>
      </w:r>
      <w:r w:rsidR="00701B4A" w:rsidRPr="008B5852">
        <w:rPr>
          <w:rFonts w:ascii="Arial" w:hAnsi="Arial"/>
        </w:rPr>
        <w:t xml:space="preserve"> projektu</w:t>
      </w:r>
      <w:r w:rsidR="00D26E50" w:rsidRPr="008B5852">
        <w:rPr>
          <w:rFonts w:ascii="Arial" w:hAnsi="Arial"/>
        </w:rPr>
        <w:t xml:space="preserve"> i porozumieniu</w:t>
      </w:r>
      <w:r w:rsidR="00E64834">
        <w:rPr>
          <w:rFonts w:ascii="Arial" w:hAnsi="Arial"/>
        </w:rPr>
        <w:t xml:space="preserve"> albo </w:t>
      </w:r>
      <w:r w:rsidR="00D26E50" w:rsidRPr="008B5852">
        <w:rPr>
          <w:rFonts w:ascii="Arial" w:hAnsi="Arial"/>
        </w:rPr>
        <w:t>umowie o partnerstwie</w:t>
      </w:r>
      <w:r w:rsidR="00F86FA6">
        <w:rPr>
          <w:rFonts w:ascii="Arial" w:hAnsi="Arial"/>
        </w:rPr>
        <w:t>,</w:t>
      </w:r>
      <w:r w:rsidR="00D26E50" w:rsidRPr="008B5852">
        <w:rPr>
          <w:rFonts w:ascii="Arial" w:hAnsi="Arial"/>
        </w:rPr>
        <w:t xml:space="preserve"> wnoszący do projektu zasoby ludzkie, organiza</w:t>
      </w:r>
      <w:r w:rsidR="008A467D" w:rsidRPr="008B5852">
        <w:rPr>
          <w:rFonts w:ascii="Arial" w:hAnsi="Arial"/>
        </w:rPr>
        <w:t>cyjne, techniczne lub finansowe</w:t>
      </w:r>
      <w:r w:rsidR="00962D35">
        <w:rPr>
          <w:rFonts w:ascii="Arial" w:hAnsi="Arial"/>
        </w:rPr>
        <w:t>.</w:t>
      </w:r>
      <w:r w:rsidR="00962D35" w:rsidRPr="008B5852">
        <w:t xml:space="preserve"> </w:t>
      </w:r>
      <w:r w:rsidR="00962D35">
        <w:rPr>
          <w:rFonts w:ascii="Arial" w:hAnsi="Arial"/>
        </w:rPr>
        <w:t>Z</w:t>
      </w:r>
      <w:r w:rsidR="008B5852" w:rsidRPr="008B5852">
        <w:rPr>
          <w:rFonts w:ascii="Arial" w:hAnsi="Arial"/>
        </w:rPr>
        <w:t xml:space="preserve">godnie z </w:t>
      </w:r>
      <w:r w:rsidR="008B5852" w:rsidRPr="008B5852">
        <w:rPr>
          <w:rFonts w:ascii="Arial" w:hAnsi="Arial"/>
          <w:i/>
        </w:rPr>
        <w:t>Wytycznymi</w:t>
      </w:r>
      <w:r w:rsidR="008B5852" w:rsidRPr="008B5852">
        <w:rPr>
          <w:rFonts w:ascii="Arial" w:hAnsi="Arial"/>
        </w:rPr>
        <w:t xml:space="preserve"> jest to </w:t>
      </w:r>
      <w:r w:rsidR="00B04CE8" w:rsidRPr="008B5852">
        <w:rPr>
          <w:rFonts w:ascii="Arial" w:hAnsi="Arial"/>
        </w:rPr>
        <w:t>podmiot</w:t>
      </w:r>
      <w:r w:rsidR="00B04CE8">
        <w:rPr>
          <w:rFonts w:ascii="Arial" w:hAnsi="Arial"/>
        </w:rPr>
        <w:t xml:space="preserve">, który ma prawo do </w:t>
      </w:r>
      <w:r w:rsidR="008B5852" w:rsidRPr="008B5852">
        <w:rPr>
          <w:rFonts w:ascii="Arial" w:hAnsi="Arial"/>
        </w:rPr>
        <w:t xml:space="preserve">ponoszenia wydatków na równi z beneficjentem, chyba że z treści </w:t>
      </w:r>
      <w:r w:rsidR="00DC7DDC">
        <w:rPr>
          <w:rFonts w:ascii="Arial" w:hAnsi="Arial"/>
        </w:rPr>
        <w:t>niniejsz</w:t>
      </w:r>
      <w:r w:rsidR="0041107B">
        <w:rPr>
          <w:rFonts w:ascii="Arial" w:hAnsi="Arial"/>
        </w:rPr>
        <w:t>ego</w:t>
      </w:r>
      <w:r w:rsidR="00DC7DDC">
        <w:rPr>
          <w:rFonts w:ascii="Arial" w:hAnsi="Arial"/>
        </w:rPr>
        <w:t xml:space="preserve"> </w:t>
      </w:r>
      <w:r w:rsidR="008B5852" w:rsidRPr="008B5852">
        <w:rPr>
          <w:rFonts w:ascii="Arial" w:hAnsi="Arial"/>
        </w:rPr>
        <w:t xml:space="preserve"> </w:t>
      </w:r>
      <w:r w:rsidR="0041107B">
        <w:rPr>
          <w:rFonts w:ascii="Arial" w:hAnsi="Arial"/>
          <w:i/>
        </w:rPr>
        <w:t>Katalogu</w:t>
      </w:r>
      <w:r w:rsidR="0041107B" w:rsidRPr="008B5852">
        <w:rPr>
          <w:rFonts w:ascii="Arial" w:hAnsi="Arial"/>
        </w:rPr>
        <w:t xml:space="preserve"> </w:t>
      </w:r>
      <w:r w:rsidR="008B5852" w:rsidRPr="008B5852">
        <w:rPr>
          <w:rFonts w:ascii="Arial" w:hAnsi="Arial"/>
        </w:rPr>
        <w:t>wynika, że chodzi o beneficjenta jako stronę umowy o dofinansowanie</w:t>
      </w:r>
      <w:r w:rsidR="004501D2">
        <w:rPr>
          <w:rFonts w:ascii="Arial" w:hAnsi="Arial"/>
        </w:rPr>
        <w:t xml:space="preserve"> projektu</w:t>
      </w:r>
      <w:r w:rsidR="008A467D" w:rsidRPr="008B5852">
        <w:rPr>
          <w:rFonts w:ascii="Arial" w:hAnsi="Arial"/>
        </w:rPr>
        <w:t>;</w:t>
      </w:r>
    </w:p>
    <w:p w14:paraId="2456A315" w14:textId="0E7536D3" w:rsidR="005A349B" w:rsidRPr="007E469E" w:rsidRDefault="005A349B" w:rsidP="00137BC9">
      <w:pPr>
        <w:numPr>
          <w:ilvl w:val="0"/>
          <w:numId w:val="10"/>
        </w:numPr>
        <w:spacing w:before="240" w:after="240" w:line="360" w:lineRule="auto"/>
        <w:contextualSpacing/>
        <w:jc w:val="both"/>
        <w:rPr>
          <w:rFonts w:ascii="Arial" w:hAnsi="Arial"/>
        </w:rPr>
      </w:pPr>
      <w:r w:rsidRPr="00EF5BA8">
        <w:rPr>
          <w:rFonts w:ascii="Arial" w:hAnsi="Arial"/>
        </w:rPr>
        <w:t>personel projektu – osoby zaangażowane do realizacji zadań lub czynności w ramach projektu na podstawie stosunku pracy</w:t>
      </w:r>
      <w:r w:rsidR="00864B7F">
        <w:rPr>
          <w:rFonts w:ascii="Arial" w:hAnsi="Arial"/>
        </w:rPr>
        <w:t xml:space="preserve"> i </w:t>
      </w:r>
      <w:r w:rsidR="00864B7F" w:rsidRPr="00EF5BA8">
        <w:rPr>
          <w:rFonts w:ascii="Arial" w:hAnsi="Arial"/>
        </w:rPr>
        <w:t>wolontariusz</w:t>
      </w:r>
      <w:r w:rsidR="00864B7F">
        <w:rPr>
          <w:rFonts w:ascii="Arial" w:hAnsi="Arial"/>
        </w:rPr>
        <w:t>e</w:t>
      </w:r>
      <w:r w:rsidR="00864B7F" w:rsidRPr="00EF5BA8">
        <w:rPr>
          <w:rFonts w:ascii="Arial" w:hAnsi="Arial"/>
        </w:rPr>
        <w:t xml:space="preserve"> wykonujący świadczenia na zasadach określonych w ustawie z dnia 24 kwietnia 2003 r. o działalności pożytku publicznego i o wolontariacie</w:t>
      </w:r>
      <w:r w:rsidR="00864B7F">
        <w:rPr>
          <w:rFonts w:ascii="Arial" w:hAnsi="Arial"/>
        </w:rPr>
        <w:t xml:space="preserve"> (Dz. U. z 2019 r. poz. 68, z późn. zm.)</w:t>
      </w:r>
      <w:r w:rsidRPr="00EF5BA8">
        <w:rPr>
          <w:rFonts w:ascii="Arial" w:hAnsi="Arial"/>
        </w:rPr>
        <w:t xml:space="preserve">, </w:t>
      </w:r>
      <w:r w:rsidR="00864B7F">
        <w:rPr>
          <w:rFonts w:ascii="Arial" w:hAnsi="Arial"/>
        </w:rPr>
        <w:t xml:space="preserve">personelem projektu jest również osoba fizyczna prowadząca działalność gospodarczą będąca beneficjentem oraz osoby z nią współpracujące w rozumieniu art. 8 ust. 11 ustawy z dnia 13 października1998 r. o systemie ubezpieczeń społecznych (Dz. U. z 2019 r. poz. 300, z późn. zm.) </w:t>
      </w:r>
      <w:r w:rsidRPr="00EF5BA8">
        <w:rPr>
          <w:rFonts w:ascii="Arial" w:hAnsi="Arial"/>
        </w:rPr>
        <w:t>,</w:t>
      </w:r>
    </w:p>
    <w:p w14:paraId="2ABB1580" w14:textId="77777777" w:rsidR="00FC219D" w:rsidRDefault="004B15BF" w:rsidP="00137BC9">
      <w:pPr>
        <w:numPr>
          <w:ilvl w:val="0"/>
          <w:numId w:val="10"/>
        </w:numPr>
        <w:spacing w:before="240" w:after="240" w:line="360" w:lineRule="auto"/>
        <w:contextualSpacing/>
        <w:jc w:val="both"/>
        <w:rPr>
          <w:rFonts w:ascii="Arial" w:hAnsi="Arial"/>
        </w:rPr>
      </w:pPr>
      <w:r w:rsidRPr="004A1A3D">
        <w:rPr>
          <w:rFonts w:ascii="Arial" w:hAnsi="Arial"/>
        </w:rPr>
        <w:t xml:space="preserve">pomoc </w:t>
      </w:r>
      <w:r w:rsidRPr="00E64834">
        <w:rPr>
          <w:rFonts w:ascii="Arial" w:hAnsi="Arial"/>
          <w:i/>
        </w:rPr>
        <w:t>de minimis</w:t>
      </w:r>
      <w:r w:rsidRPr="004A1A3D">
        <w:rPr>
          <w:rFonts w:ascii="Arial" w:hAnsi="Arial"/>
        </w:rPr>
        <w:t xml:space="preserve"> – </w:t>
      </w:r>
      <w:r w:rsidR="00FC219D" w:rsidRPr="004A1A3D">
        <w:rPr>
          <w:rFonts w:ascii="Arial" w:hAnsi="Arial"/>
        </w:rPr>
        <w:t xml:space="preserve">pomoc zgodną z przepisami rozporządzenia Komisji (UE) nr 1407/2013 z dnia 18 </w:t>
      </w:r>
      <w:r w:rsidR="00FC219D" w:rsidRPr="004A1A3D">
        <w:rPr>
          <w:rFonts w:ascii="Arial" w:hAnsi="Arial" w:cs="Arial"/>
        </w:rPr>
        <w:t xml:space="preserve">grudnia 2013 r. w sprawie stosowania art. 107 i 108 Traktatu o funkcjonowaniu Unii Europejskiej do pomocy </w:t>
      </w:r>
      <w:r w:rsidR="00FC219D" w:rsidRPr="004A1A3D">
        <w:rPr>
          <w:rFonts w:ascii="Arial" w:hAnsi="Arial" w:cs="Arial"/>
          <w:i/>
        </w:rPr>
        <w:t>de minimis</w:t>
      </w:r>
      <w:r w:rsidR="00FC219D" w:rsidRPr="004A1A3D">
        <w:rPr>
          <w:rFonts w:ascii="Arial" w:hAnsi="Arial"/>
          <w:i/>
        </w:rPr>
        <w:t xml:space="preserve"> </w:t>
      </w:r>
      <w:r w:rsidR="00FC219D" w:rsidRPr="004A1A3D">
        <w:rPr>
          <w:rFonts w:ascii="Arial" w:hAnsi="Arial"/>
        </w:rPr>
        <w:t xml:space="preserve">(Dz. Urz. </w:t>
      </w:r>
      <w:r w:rsidR="00FC219D" w:rsidRPr="004A1A3D">
        <w:rPr>
          <w:rFonts w:ascii="Arial" w:hAnsi="Arial" w:cs="Arial"/>
        </w:rPr>
        <w:t>UE L 352 z 24.12.2013, str. 1)</w:t>
      </w:r>
      <w:r w:rsidR="004A1A3D" w:rsidRPr="004A1A3D">
        <w:rPr>
          <w:rFonts w:ascii="Arial" w:hAnsi="Arial" w:cs="Arial"/>
        </w:rPr>
        <w:t xml:space="preserve"> oraz z rozporządzeniem Komisji (UE) nr 360/2012 z dnia 25 kwietnia 2012 r. w sprawie stosowania art. 107 i 108 Traktatu o funkcjonowaniu Unii Europejskiej do pomocy de minimis przyznawanej przedsiębiorstwom wykonującym usługi świadczone w ogólnym interesie gospodarczym (Dz. </w:t>
      </w:r>
      <w:r w:rsidR="004A1A3D">
        <w:rPr>
          <w:rFonts w:ascii="Arial" w:hAnsi="Arial" w:cs="Arial"/>
        </w:rPr>
        <w:t>Urz. UE L 114 z 26.04.2012</w:t>
      </w:r>
      <w:r w:rsidR="004A1A3D" w:rsidRPr="004A1A3D">
        <w:rPr>
          <w:rFonts w:ascii="Arial" w:hAnsi="Arial" w:cs="Arial"/>
        </w:rPr>
        <w:t>, str. 8)</w:t>
      </w:r>
      <w:r w:rsidR="007548E0" w:rsidRPr="004A1A3D">
        <w:rPr>
          <w:rFonts w:ascii="Arial" w:hAnsi="Arial"/>
        </w:rPr>
        <w:t>;</w:t>
      </w:r>
    </w:p>
    <w:p w14:paraId="6634A42B" w14:textId="77777777" w:rsidR="00AA145E" w:rsidRPr="006A27E1" w:rsidRDefault="00AA145E" w:rsidP="00137BC9">
      <w:pPr>
        <w:numPr>
          <w:ilvl w:val="0"/>
          <w:numId w:val="10"/>
        </w:numPr>
        <w:spacing w:before="240" w:after="240" w:line="360" w:lineRule="auto"/>
        <w:contextualSpacing/>
        <w:jc w:val="both"/>
        <w:rPr>
          <w:rFonts w:ascii="Arial" w:hAnsi="Arial"/>
        </w:rPr>
      </w:pPr>
      <w:r>
        <w:rPr>
          <w:rFonts w:ascii="Arial" w:hAnsi="Arial"/>
        </w:rPr>
        <w:lastRenderedPageBreak/>
        <w:t>pomoc publiczna – pomoc objętą przepisami art. 107 ust.</w:t>
      </w:r>
      <w:r w:rsidR="00CB01A4">
        <w:rPr>
          <w:rFonts w:ascii="Arial" w:hAnsi="Arial"/>
        </w:rPr>
        <w:t xml:space="preserve"> </w:t>
      </w:r>
      <w:r>
        <w:rPr>
          <w:rFonts w:ascii="Arial" w:hAnsi="Arial"/>
        </w:rPr>
        <w:t>1 TFUE. Uznaje się, że do celów niniejsz</w:t>
      </w:r>
      <w:r w:rsidR="0041107B">
        <w:rPr>
          <w:rFonts w:ascii="Arial" w:hAnsi="Arial"/>
        </w:rPr>
        <w:t xml:space="preserve">ego </w:t>
      </w:r>
      <w:r w:rsidR="0041107B">
        <w:rPr>
          <w:rFonts w:ascii="Arial" w:hAnsi="Arial"/>
          <w:i/>
        </w:rPr>
        <w:t>Katalogu</w:t>
      </w:r>
      <w:r>
        <w:rPr>
          <w:rFonts w:ascii="Arial" w:hAnsi="Arial"/>
        </w:rPr>
        <w:t xml:space="preserve"> przedmiotowe pojęcie obejmuje również pomoc </w:t>
      </w:r>
      <w:r w:rsidRPr="005A373A">
        <w:rPr>
          <w:rFonts w:ascii="Arial" w:hAnsi="Arial"/>
          <w:i/>
        </w:rPr>
        <w:t>de minimis</w:t>
      </w:r>
      <w:r>
        <w:rPr>
          <w:rFonts w:ascii="Arial" w:hAnsi="Arial"/>
          <w:i/>
        </w:rPr>
        <w:t>;</w:t>
      </w:r>
    </w:p>
    <w:p w14:paraId="0C8AE934" w14:textId="436D5EC4" w:rsidR="00893E1A" w:rsidRPr="00396709" w:rsidRDefault="00893E1A" w:rsidP="00137BC9">
      <w:pPr>
        <w:numPr>
          <w:ilvl w:val="0"/>
          <w:numId w:val="10"/>
        </w:numPr>
        <w:spacing w:before="240" w:after="240" w:line="360" w:lineRule="auto"/>
        <w:contextualSpacing/>
        <w:jc w:val="both"/>
        <w:rPr>
          <w:rFonts w:ascii="Arial" w:hAnsi="Arial"/>
        </w:rPr>
      </w:pPr>
      <w:r w:rsidRPr="00E63C58">
        <w:rPr>
          <w:rFonts w:ascii="Arial" w:hAnsi="Arial"/>
        </w:rPr>
        <w:t xml:space="preserve">Prawo </w:t>
      </w:r>
      <w:r w:rsidR="00734B08" w:rsidRPr="00396709">
        <w:rPr>
          <w:rFonts w:ascii="Arial" w:hAnsi="Arial"/>
        </w:rPr>
        <w:t>t</w:t>
      </w:r>
      <w:r w:rsidRPr="00396709">
        <w:rPr>
          <w:rFonts w:ascii="Arial" w:hAnsi="Arial"/>
        </w:rPr>
        <w:t>elekomunikacyjne</w:t>
      </w:r>
      <w:r w:rsidRPr="00396709">
        <w:rPr>
          <w:rFonts w:ascii="Arial" w:hAnsi="Arial"/>
          <w:i/>
        </w:rPr>
        <w:t xml:space="preserve"> – </w:t>
      </w:r>
      <w:r w:rsidRPr="00396709">
        <w:rPr>
          <w:rFonts w:ascii="Arial" w:hAnsi="Arial"/>
        </w:rPr>
        <w:t>ustawa z dnia 16 lipca 2004 r. Prawo telekomunikacyjne (</w:t>
      </w:r>
      <w:r w:rsidR="00734B08" w:rsidRPr="00396709">
        <w:rPr>
          <w:rFonts w:ascii="Arial" w:hAnsi="Arial"/>
        </w:rPr>
        <w:t xml:space="preserve">t.j. </w:t>
      </w:r>
      <w:r w:rsidRPr="00396709">
        <w:rPr>
          <w:rFonts w:ascii="Arial" w:hAnsi="Arial"/>
        </w:rPr>
        <w:t>Dz. U. 201</w:t>
      </w:r>
      <w:r w:rsidR="00E63C58" w:rsidRPr="006709FF">
        <w:rPr>
          <w:rFonts w:ascii="Arial" w:hAnsi="Arial"/>
        </w:rPr>
        <w:t>8</w:t>
      </w:r>
      <w:r w:rsidRPr="00396709">
        <w:rPr>
          <w:rFonts w:ascii="Arial" w:hAnsi="Arial"/>
        </w:rPr>
        <w:t xml:space="preserve"> r., poz. </w:t>
      </w:r>
      <w:r w:rsidR="00E63C58" w:rsidRPr="006709FF">
        <w:rPr>
          <w:rFonts w:ascii="Arial" w:hAnsi="Arial"/>
        </w:rPr>
        <w:t>1954</w:t>
      </w:r>
      <w:r w:rsidRPr="00396709">
        <w:rPr>
          <w:rFonts w:ascii="Arial" w:hAnsi="Arial"/>
        </w:rPr>
        <w:t>);</w:t>
      </w:r>
    </w:p>
    <w:p w14:paraId="482132BA" w14:textId="77777777" w:rsidR="001E0F55" w:rsidRPr="00576223" w:rsidRDefault="00175527" w:rsidP="00137BC9">
      <w:pPr>
        <w:numPr>
          <w:ilvl w:val="0"/>
          <w:numId w:val="10"/>
        </w:numPr>
        <w:spacing w:before="240" w:after="240" w:line="360" w:lineRule="auto"/>
        <w:contextualSpacing/>
        <w:jc w:val="both"/>
        <w:rPr>
          <w:rFonts w:ascii="Arial" w:hAnsi="Arial"/>
        </w:rPr>
      </w:pPr>
      <w:r w:rsidRPr="00FC112E">
        <w:rPr>
          <w:rFonts w:ascii="Arial" w:hAnsi="Arial"/>
        </w:rPr>
        <w:t>program pomocowy</w:t>
      </w:r>
      <w:r w:rsidR="00E64834">
        <w:rPr>
          <w:rFonts w:ascii="Arial" w:hAnsi="Arial"/>
        </w:rPr>
        <w:t xml:space="preserve"> </w:t>
      </w:r>
      <w:r w:rsidRPr="00FC112E">
        <w:rPr>
          <w:rFonts w:ascii="Arial" w:hAnsi="Arial"/>
        </w:rPr>
        <w:t>–</w:t>
      </w:r>
      <w:r w:rsidR="000F289A" w:rsidRPr="00961AFC">
        <w:rPr>
          <w:rFonts w:ascii="Arial" w:hAnsi="Arial"/>
        </w:rPr>
        <w:t xml:space="preserve"> </w:t>
      </w:r>
      <w:r w:rsidR="00013639" w:rsidRPr="00961AFC">
        <w:rPr>
          <w:rFonts w:ascii="Arial" w:hAnsi="Arial"/>
        </w:rPr>
        <w:t>na gruncie niniejsz</w:t>
      </w:r>
      <w:r w:rsidR="00443B3F">
        <w:rPr>
          <w:rFonts w:ascii="Arial" w:hAnsi="Arial"/>
        </w:rPr>
        <w:t>ego</w:t>
      </w:r>
      <w:r w:rsidR="00013639" w:rsidRPr="00961AFC">
        <w:rPr>
          <w:rFonts w:ascii="Arial" w:hAnsi="Arial"/>
        </w:rPr>
        <w:t xml:space="preserve"> </w:t>
      </w:r>
      <w:r w:rsidR="00443B3F">
        <w:rPr>
          <w:rFonts w:ascii="Arial" w:hAnsi="Arial"/>
          <w:i/>
        </w:rPr>
        <w:t>Katalogu</w:t>
      </w:r>
      <w:r w:rsidR="00F155A0" w:rsidRPr="00576223">
        <w:rPr>
          <w:rFonts w:ascii="Arial" w:hAnsi="Arial"/>
        </w:rPr>
        <w:t xml:space="preserve">: rozporządzenie wydane przez właściwego ministra na podstawie delegacji ustawowej </w:t>
      </w:r>
      <w:r w:rsidR="00CB01A4">
        <w:rPr>
          <w:rFonts w:ascii="Arial" w:hAnsi="Arial"/>
        </w:rPr>
        <w:t xml:space="preserve"> wpisanej</w:t>
      </w:r>
      <w:r w:rsidR="00F155A0" w:rsidRPr="00576223">
        <w:rPr>
          <w:rFonts w:ascii="Arial" w:hAnsi="Arial"/>
        </w:rPr>
        <w:t xml:space="preserve"> w art. 27 ust. 4 ustawy wdrożeniowej określające, zgodnie z przedmiotową delegacją – szczegółowe warunki i przeznaczenie pomocy publicznej lub pomocy </w:t>
      </w:r>
      <w:r w:rsidR="00F155A0" w:rsidRPr="006A27E1">
        <w:rPr>
          <w:rFonts w:ascii="Arial" w:hAnsi="Arial"/>
          <w:i/>
        </w:rPr>
        <w:t>de minimis</w:t>
      </w:r>
      <w:r w:rsidR="00F155A0" w:rsidRPr="00576223">
        <w:rPr>
          <w:rFonts w:ascii="Arial" w:hAnsi="Arial"/>
        </w:rPr>
        <w:t>, będącej przedmiotem jego regulacji;</w:t>
      </w:r>
    </w:p>
    <w:p w14:paraId="3CA3E44F" w14:textId="77777777" w:rsidR="00091A7E" w:rsidRDefault="0003090B" w:rsidP="00137BC9">
      <w:pPr>
        <w:numPr>
          <w:ilvl w:val="0"/>
          <w:numId w:val="10"/>
        </w:numPr>
        <w:spacing w:before="240" w:after="240" w:line="360" w:lineRule="auto"/>
        <w:contextualSpacing/>
        <w:jc w:val="both"/>
        <w:rPr>
          <w:rFonts w:ascii="Arial" w:hAnsi="Arial"/>
        </w:rPr>
      </w:pPr>
      <w:r w:rsidRPr="007E469E">
        <w:rPr>
          <w:rFonts w:ascii="Arial" w:hAnsi="Arial"/>
        </w:rPr>
        <w:t xml:space="preserve">projekt – </w:t>
      </w:r>
      <w:r w:rsidR="00854B6B">
        <w:rPr>
          <w:rFonts w:ascii="Arial" w:hAnsi="Arial"/>
        </w:rPr>
        <w:t>przedsięwzięcie</w:t>
      </w:r>
      <w:r w:rsidRPr="007E469E">
        <w:rPr>
          <w:rFonts w:ascii="Arial" w:hAnsi="Arial"/>
        </w:rPr>
        <w:t xml:space="preserve"> w rozumieniu art. 2 pkt 1</w:t>
      </w:r>
      <w:r w:rsidR="00E64834">
        <w:rPr>
          <w:rFonts w:ascii="Arial" w:hAnsi="Arial"/>
        </w:rPr>
        <w:t>8</w:t>
      </w:r>
      <w:r w:rsidRPr="007E469E">
        <w:rPr>
          <w:rFonts w:ascii="Arial" w:hAnsi="Arial"/>
        </w:rPr>
        <w:t xml:space="preserve"> ustawy wdrożeniowej</w:t>
      </w:r>
      <w:r w:rsidR="001D5656" w:rsidRPr="007E469E">
        <w:rPr>
          <w:rFonts w:ascii="Arial" w:hAnsi="Arial"/>
        </w:rPr>
        <w:t xml:space="preserv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r w:rsidRPr="007E469E">
        <w:rPr>
          <w:rFonts w:ascii="Arial" w:hAnsi="Arial"/>
        </w:rPr>
        <w:t xml:space="preserve">; </w:t>
      </w:r>
    </w:p>
    <w:p w14:paraId="767A8343" w14:textId="77777777" w:rsidR="0003137D" w:rsidRPr="007548E0" w:rsidRDefault="0003137D" w:rsidP="00137BC9">
      <w:pPr>
        <w:numPr>
          <w:ilvl w:val="0"/>
          <w:numId w:val="10"/>
        </w:numPr>
        <w:spacing w:before="240" w:after="240" w:line="360" w:lineRule="auto"/>
        <w:contextualSpacing/>
        <w:jc w:val="both"/>
        <w:rPr>
          <w:rFonts w:ascii="Arial" w:hAnsi="Arial"/>
        </w:rPr>
      </w:pPr>
      <w:r>
        <w:rPr>
          <w:rFonts w:ascii="Arial" w:hAnsi="Arial"/>
        </w:rPr>
        <w:t xml:space="preserve">projekt partnerski – projekt </w:t>
      </w:r>
      <w:r w:rsidR="00F86FA6">
        <w:rPr>
          <w:rFonts w:ascii="Arial" w:hAnsi="Arial"/>
        </w:rPr>
        <w:t xml:space="preserve">opisany w </w:t>
      </w:r>
      <w:r>
        <w:rPr>
          <w:rFonts w:ascii="Arial" w:hAnsi="Arial"/>
        </w:rPr>
        <w:t>art. 33 ustawy wdrożeniowej;</w:t>
      </w:r>
    </w:p>
    <w:p w14:paraId="550A9601" w14:textId="77777777" w:rsidR="00DC1597" w:rsidRDefault="00DC1597" w:rsidP="00137BC9">
      <w:pPr>
        <w:numPr>
          <w:ilvl w:val="0"/>
          <w:numId w:val="10"/>
        </w:numPr>
        <w:spacing w:before="240" w:after="240" w:line="360" w:lineRule="auto"/>
        <w:contextualSpacing/>
        <w:jc w:val="both"/>
        <w:rPr>
          <w:rFonts w:ascii="Arial" w:hAnsi="Arial"/>
        </w:rPr>
      </w:pPr>
      <w:r w:rsidRPr="007E469E">
        <w:rPr>
          <w:rFonts w:ascii="Arial" w:hAnsi="Arial"/>
        </w:rPr>
        <w:t xml:space="preserve">regionalna pomoc inwestycyjna - </w:t>
      </w:r>
      <w:r w:rsidR="004B2034" w:rsidRPr="007E469E">
        <w:rPr>
          <w:rFonts w:ascii="Arial" w:hAnsi="Arial"/>
        </w:rPr>
        <w:t>pomoc, o której mowa w art. 14 r</w:t>
      </w:r>
      <w:r w:rsidR="00CC6E84" w:rsidRPr="007E469E">
        <w:rPr>
          <w:rFonts w:ascii="Arial" w:hAnsi="Arial"/>
        </w:rPr>
        <w:t xml:space="preserve">ozporządzenia KE </w:t>
      </w:r>
      <w:r w:rsidR="00CB01A4">
        <w:rPr>
          <w:rFonts w:ascii="Arial" w:hAnsi="Arial"/>
        </w:rPr>
        <w:br/>
      </w:r>
      <w:r w:rsidR="00CC6E84" w:rsidRPr="007E469E">
        <w:rPr>
          <w:rFonts w:ascii="Arial" w:hAnsi="Arial"/>
        </w:rPr>
        <w:t>nr 651/2014;</w:t>
      </w:r>
    </w:p>
    <w:p w14:paraId="2252A807" w14:textId="67E99F68" w:rsidR="004501D2" w:rsidRPr="007E469E" w:rsidRDefault="004501D2" w:rsidP="00137BC9">
      <w:pPr>
        <w:numPr>
          <w:ilvl w:val="0"/>
          <w:numId w:val="10"/>
        </w:numPr>
        <w:spacing w:before="240" w:after="240" w:line="360" w:lineRule="auto"/>
        <w:contextualSpacing/>
        <w:jc w:val="both"/>
        <w:rPr>
          <w:rFonts w:ascii="Arial" w:hAnsi="Arial"/>
        </w:rPr>
      </w:pPr>
      <w:r>
        <w:rPr>
          <w:rFonts w:ascii="Arial" w:hAnsi="Arial"/>
        </w:rPr>
        <w:t xml:space="preserve">roboty budowlane – wykonywanie albo zaprojektowanie i wykonanie robót budowlanych określonych w przepisach wydanych na podstawie art. </w:t>
      </w:r>
      <w:r w:rsidR="00FB6C71">
        <w:rPr>
          <w:rFonts w:ascii="Arial" w:hAnsi="Arial"/>
        </w:rPr>
        <w:t>2c Pzp lub obiektu budowlanego</w:t>
      </w:r>
      <w:r>
        <w:rPr>
          <w:rFonts w:ascii="Arial" w:hAnsi="Arial"/>
        </w:rPr>
        <w:t>, a także realizację obiektu budowlanego, za pomocą dowolnych środkó</w:t>
      </w:r>
      <w:r w:rsidR="00FB6C71">
        <w:rPr>
          <w:rFonts w:ascii="Arial" w:hAnsi="Arial"/>
        </w:rPr>
        <w:t>w</w:t>
      </w:r>
      <w:r>
        <w:rPr>
          <w:rFonts w:ascii="Arial" w:hAnsi="Arial"/>
        </w:rPr>
        <w:t>, zgodnie z wymaganiami określonymi przez zamawiającego,</w:t>
      </w:r>
    </w:p>
    <w:p w14:paraId="1229772A"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w:t>
      </w:r>
      <w:r w:rsidR="004425CF" w:rsidRPr="007E469E">
        <w:rPr>
          <w:rFonts w:ascii="Arial" w:hAnsi="Arial"/>
        </w:rPr>
        <w:t>E L 347 z 20.12.2013, str. 289);</w:t>
      </w:r>
    </w:p>
    <w:p w14:paraId="5BCD2EB8"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rozporządzenie EFS – rozporządzenie Parlamentu Europejskiego i Rady (UE) nr 1304/2013 z dnia 17 grudnia 2013 r. w sprawie Europejskiego Funduszu Społecznego i uchylające rozporządzenie Rady (WE) nr 1081/2006 (Dz. Urz. U</w:t>
      </w:r>
      <w:r w:rsidR="004425CF" w:rsidRPr="007E469E">
        <w:rPr>
          <w:rFonts w:ascii="Arial" w:hAnsi="Arial"/>
        </w:rPr>
        <w:t>E L 347 z 20.12.2013, str. 470);</w:t>
      </w:r>
    </w:p>
    <w:p w14:paraId="698625FA" w14:textId="77777777" w:rsidR="00740FCE" w:rsidRPr="007E469E" w:rsidRDefault="00740FCE" w:rsidP="00137BC9">
      <w:pPr>
        <w:numPr>
          <w:ilvl w:val="0"/>
          <w:numId w:val="10"/>
        </w:numPr>
        <w:spacing w:before="240" w:after="240" w:line="360" w:lineRule="auto"/>
        <w:contextualSpacing/>
        <w:jc w:val="both"/>
        <w:rPr>
          <w:rFonts w:ascii="Arial" w:hAnsi="Arial"/>
        </w:rPr>
      </w:pPr>
      <w:r w:rsidRPr="007E469E">
        <w:rPr>
          <w:rFonts w:ascii="Arial" w:hAnsi="Arial"/>
        </w:rPr>
        <w:t xml:space="preserve">rozporządzenie </w:t>
      </w:r>
      <w:r w:rsidR="007D28CA" w:rsidRPr="007E469E">
        <w:rPr>
          <w:rFonts w:ascii="Arial" w:hAnsi="Arial"/>
        </w:rPr>
        <w:t>ogólne</w:t>
      </w:r>
      <w:r w:rsidR="002B013C" w:rsidRPr="007E469E">
        <w:rPr>
          <w:rFonts w:ascii="Arial" w:hAnsi="Arial"/>
        </w:rPr>
        <w:t xml:space="preserve"> </w:t>
      </w:r>
      <w:r w:rsidRPr="007E469E">
        <w:rPr>
          <w:rFonts w:ascii="Arial" w:hAnsi="Arial"/>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7E469E">
        <w:rPr>
          <w:rFonts w:ascii="Arial" w:hAnsi="Arial"/>
        </w:rPr>
        <w:lastRenderedPageBreak/>
        <w:t>i Europejskiego Funduszu Morskiego i Rybackiego oraz uchylające rozporządzenie Rady (WE) nr 1083/2006 (Dz. Urz. U</w:t>
      </w:r>
      <w:r w:rsidR="004425CF" w:rsidRPr="007E469E">
        <w:rPr>
          <w:rFonts w:ascii="Arial" w:hAnsi="Arial"/>
        </w:rPr>
        <w:t>E L 347 z 20.12.2013, str. 320);</w:t>
      </w:r>
    </w:p>
    <w:p w14:paraId="5A6BDF8E" w14:textId="55D9517B" w:rsidR="00CC6E84" w:rsidRPr="007E469E" w:rsidRDefault="00CC6E84" w:rsidP="00137BC9">
      <w:pPr>
        <w:numPr>
          <w:ilvl w:val="0"/>
          <w:numId w:val="10"/>
        </w:numPr>
        <w:spacing w:after="0" w:line="360" w:lineRule="auto"/>
        <w:ind w:left="499" w:hanging="357"/>
        <w:jc w:val="both"/>
        <w:rPr>
          <w:rFonts w:ascii="Arial" w:hAnsi="Arial" w:cs="Arial"/>
        </w:rPr>
      </w:pPr>
      <w:r w:rsidRPr="007E469E">
        <w:rPr>
          <w:rFonts w:ascii="Arial" w:hAnsi="Arial" w:cs="Arial"/>
        </w:rPr>
        <w:t>ro</w:t>
      </w:r>
      <w:r w:rsidR="00EF73BA" w:rsidRPr="007E469E">
        <w:rPr>
          <w:rFonts w:ascii="Arial" w:hAnsi="Arial" w:cs="Arial"/>
        </w:rPr>
        <w:t>zporządzenie KE nr 651/2014</w:t>
      </w:r>
      <w:r w:rsidRPr="007E469E">
        <w:rPr>
          <w:rFonts w:ascii="Arial" w:hAnsi="Arial" w:cs="Arial"/>
        </w:rPr>
        <w:t xml:space="preserve"> –</w:t>
      </w:r>
      <w:r w:rsidR="00EF73BA" w:rsidRPr="007E469E">
        <w:rPr>
          <w:rFonts w:ascii="Arial" w:hAnsi="Arial" w:cs="Arial"/>
        </w:rPr>
        <w:t xml:space="preserve"> </w:t>
      </w:r>
      <w:r w:rsidR="004425CF" w:rsidRPr="007E469E">
        <w:rPr>
          <w:rFonts w:ascii="Arial" w:hAnsi="Arial" w:cs="Arial"/>
        </w:rPr>
        <w:t>r</w:t>
      </w:r>
      <w:r w:rsidRPr="007E469E">
        <w:rPr>
          <w:rFonts w:ascii="Arial" w:hAnsi="Arial" w:cs="Arial"/>
        </w:rPr>
        <w:t xml:space="preserve">ozporządzenie Komisji (UE) nr 651/2014 z dnia </w:t>
      </w:r>
      <w:r w:rsidR="00EF73BA" w:rsidRPr="007E469E">
        <w:rPr>
          <w:rFonts w:ascii="Arial" w:hAnsi="Arial" w:cs="Arial"/>
        </w:rPr>
        <w:t>17 czerwca 2014 r.</w:t>
      </w:r>
      <w:r w:rsidR="00271BFC" w:rsidRPr="00271BFC">
        <w:rPr>
          <w:rFonts w:ascii="Arial" w:eastAsia="Calibri" w:hAnsi="Arial" w:cs="Arial"/>
        </w:rPr>
        <w:t xml:space="preserve"> </w:t>
      </w:r>
      <w:r w:rsidR="00271BFC" w:rsidRPr="00194B2A">
        <w:rPr>
          <w:rFonts w:ascii="Arial" w:eastAsia="Calibri" w:hAnsi="Arial" w:cs="Arial"/>
        </w:rPr>
        <w:t>uznające niektóre rodzaje pomocy za zgodne z rynkiem wewnętrznym w zastosowaniu art. 107 i 108 Traktatu</w:t>
      </w:r>
      <w:r w:rsidR="00EF73BA" w:rsidRPr="007E469E">
        <w:rPr>
          <w:rFonts w:ascii="Arial" w:hAnsi="Arial" w:cs="Arial"/>
        </w:rPr>
        <w:t xml:space="preserve"> (Dz. Urz.</w:t>
      </w:r>
      <w:r w:rsidRPr="007E469E">
        <w:rPr>
          <w:rFonts w:ascii="Arial" w:hAnsi="Arial" w:cs="Arial"/>
        </w:rPr>
        <w:t xml:space="preserve"> </w:t>
      </w:r>
      <w:r w:rsidR="00EF73BA" w:rsidRPr="007E469E">
        <w:rPr>
          <w:rFonts w:ascii="Arial" w:hAnsi="Arial" w:cs="Arial"/>
        </w:rPr>
        <w:t xml:space="preserve">UE L z </w:t>
      </w:r>
      <w:r w:rsidR="004051C0" w:rsidRPr="007E469E">
        <w:rPr>
          <w:rFonts w:ascii="Arial" w:hAnsi="Arial" w:cs="Arial"/>
        </w:rPr>
        <w:t>26.06.</w:t>
      </w:r>
      <w:r w:rsidR="00EF73BA" w:rsidRPr="007E469E">
        <w:rPr>
          <w:rFonts w:ascii="Arial" w:hAnsi="Arial" w:cs="Arial"/>
        </w:rPr>
        <w:t>2014 r.)</w:t>
      </w:r>
      <w:r w:rsidR="00FF6DFC">
        <w:rPr>
          <w:rFonts w:ascii="Arial" w:hAnsi="Arial" w:cs="Arial"/>
        </w:rPr>
        <w:t>,</w:t>
      </w:r>
      <w:r w:rsidR="002F22B0">
        <w:rPr>
          <w:rFonts w:ascii="Arial" w:hAnsi="Arial" w:cs="Arial"/>
        </w:rPr>
        <w:t xml:space="preserve"> </w:t>
      </w:r>
      <w:r w:rsidR="00FF6DFC">
        <w:rPr>
          <w:rFonts w:ascii="Arial" w:hAnsi="Arial" w:cs="Arial"/>
        </w:rPr>
        <w:t>s</w:t>
      </w:r>
      <w:r w:rsidR="002F22B0" w:rsidRPr="007E0360">
        <w:rPr>
          <w:rFonts w:ascii="Arial" w:eastAsia="Calibri" w:hAnsi="Arial" w:cs="Arial"/>
        </w:rPr>
        <w:t>tanowi</w:t>
      </w:r>
      <w:r w:rsidR="00053E19">
        <w:rPr>
          <w:rFonts w:ascii="Arial" w:eastAsia="Calibri" w:hAnsi="Arial" w:cs="Arial"/>
        </w:rPr>
        <w:t>ące</w:t>
      </w:r>
      <w:r w:rsidR="002F22B0" w:rsidRPr="007E0360">
        <w:rPr>
          <w:rFonts w:ascii="Arial" w:eastAsia="Calibri" w:hAnsi="Arial" w:cs="Arial"/>
        </w:rPr>
        <w:t xml:space="preserve"> podstawę do opracowywania programów pomocowych albo pomocy indywidualnej (w tym pomocy </w:t>
      </w:r>
      <w:r w:rsidR="002F22B0" w:rsidRPr="00395C47">
        <w:rPr>
          <w:rFonts w:ascii="Arial" w:eastAsia="Calibri" w:hAnsi="Arial" w:cs="Arial"/>
          <w:i/>
        </w:rPr>
        <w:t>ad hoc</w:t>
      </w:r>
      <w:r w:rsidR="002F22B0" w:rsidRPr="007E0360">
        <w:rPr>
          <w:rFonts w:ascii="Arial" w:eastAsia="Calibri" w:hAnsi="Arial" w:cs="Arial"/>
        </w:rPr>
        <w:t xml:space="preserve"> – poza programem pomocowym) w obszarach wskazanych w tym rozporządzeniu – tzw. poszczególnych w</w:t>
      </w:r>
      <w:r w:rsidR="002F22B0">
        <w:rPr>
          <w:rFonts w:ascii="Arial" w:eastAsia="Calibri" w:hAnsi="Arial" w:cs="Arial"/>
        </w:rPr>
        <w:t>y</w:t>
      </w:r>
      <w:r w:rsidR="002F22B0" w:rsidRPr="007E0360">
        <w:rPr>
          <w:rFonts w:ascii="Arial" w:eastAsia="Calibri" w:hAnsi="Arial" w:cs="Arial"/>
        </w:rPr>
        <w:t>łączeniach blokowych/grupowych</w:t>
      </w:r>
      <w:r w:rsidR="000F289A" w:rsidRPr="007E469E">
        <w:rPr>
          <w:rFonts w:ascii="Arial" w:hAnsi="Arial" w:cs="Arial"/>
        </w:rPr>
        <w:t>;</w:t>
      </w:r>
    </w:p>
    <w:p w14:paraId="776C2E76" w14:textId="77777777" w:rsidR="00CC6E84" w:rsidRPr="007E469E" w:rsidRDefault="00EF73BA" w:rsidP="00137BC9">
      <w:pPr>
        <w:numPr>
          <w:ilvl w:val="0"/>
          <w:numId w:val="10"/>
        </w:numPr>
        <w:spacing w:after="0" w:line="360" w:lineRule="auto"/>
        <w:ind w:left="499" w:hanging="357"/>
        <w:jc w:val="both"/>
        <w:rPr>
          <w:rFonts w:ascii="Arial" w:hAnsi="Arial" w:cs="Arial"/>
        </w:rPr>
      </w:pPr>
      <w:r w:rsidRPr="007E469E">
        <w:rPr>
          <w:rFonts w:ascii="Arial" w:hAnsi="Arial" w:cs="Arial"/>
        </w:rPr>
        <w:t>rozporządzenie KE nr 1407/2013</w:t>
      </w:r>
      <w:r w:rsidR="00CC6E84" w:rsidRPr="007E469E">
        <w:rPr>
          <w:rFonts w:ascii="Arial" w:hAnsi="Arial" w:cs="Arial"/>
        </w:rPr>
        <w:t xml:space="preserve"> –</w:t>
      </w:r>
      <w:r w:rsidRPr="007E469E">
        <w:rPr>
          <w:rFonts w:ascii="Arial" w:hAnsi="Arial" w:cs="Arial"/>
        </w:rPr>
        <w:t xml:space="preserve"> </w:t>
      </w:r>
      <w:r w:rsidR="004425CF" w:rsidRPr="007E469E">
        <w:rPr>
          <w:rFonts w:ascii="Arial" w:hAnsi="Arial" w:cs="Arial"/>
        </w:rPr>
        <w:t>r</w:t>
      </w:r>
      <w:r w:rsidR="00CC6E84" w:rsidRPr="007E469E">
        <w:rPr>
          <w:rFonts w:ascii="Arial" w:hAnsi="Arial" w:cs="Arial"/>
        </w:rPr>
        <w:t>ozporządzenie Komisji (UE) nr 1407/ 2013 z dnia 18 grudnia 2013 r. w sprawie stosowania art. 107 i 108 Traktatu o funkcjonowaniu Unii Europejskiej do pomocy de minimis (Dz. Urz. UE L 352 z 24</w:t>
      </w:r>
      <w:r w:rsidR="00C141C2" w:rsidRPr="007E469E">
        <w:rPr>
          <w:rFonts w:ascii="Arial" w:hAnsi="Arial" w:cs="Arial"/>
        </w:rPr>
        <w:t xml:space="preserve">.12 </w:t>
      </w:r>
      <w:r w:rsidR="00CC6E84" w:rsidRPr="007E469E">
        <w:rPr>
          <w:rFonts w:ascii="Arial" w:hAnsi="Arial" w:cs="Arial"/>
        </w:rPr>
        <w:t>2013 r.)</w:t>
      </w:r>
      <w:r w:rsidR="000F289A" w:rsidRPr="007E469E">
        <w:rPr>
          <w:rFonts w:ascii="Arial" w:hAnsi="Arial" w:cs="Arial"/>
        </w:rPr>
        <w:t>;</w:t>
      </w:r>
    </w:p>
    <w:p w14:paraId="0C3F69F1" w14:textId="77777777" w:rsidR="004425CF" w:rsidRPr="007E469E" w:rsidRDefault="004425CF" w:rsidP="00137BC9">
      <w:pPr>
        <w:numPr>
          <w:ilvl w:val="0"/>
          <w:numId w:val="10"/>
        </w:numPr>
        <w:spacing w:after="0" w:line="360" w:lineRule="auto"/>
        <w:ind w:left="499" w:hanging="357"/>
        <w:jc w:val="both"/>
        <w:rPr>
          <w:rFonts w:ascii="Arial" w:hAnsi="Arial" w:cs="Arial"/>
        </w:rPr>
      </w:pPr>
      <w:r w:rsidRPr="007E469E">
        <w:rPr>
          <w:rFonts w:ascii="Arial" w:eastAsia="Times New Roman" w:hAnsi="Arial" w:cs="Arial"/>
          <w:lang w:eastAsia="pl-PL"/>
        </w:rPr>
        <w:t>rozporządzenie nr 966/2012 – rozporządzenie Parlamentu Europejskiego i Rady (UE, Euratom) nr 966/2012 z dnia 25 października 2012 r. w sprawie zasad finansowych mających zastosowanie do budżetu ogólnego Unii oraz uchylające rozporządzenie Rady (WE, Euratom) nr 1605/2002;</w:t>
      </w:r>
    </w:p>
    <w:p w14:paraId="77D00CCD" w14:textId="77777777"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szczegółowy opis osi priorytetowych programu operacyjnego –</w:t>
      </w:r>
      <w:r w:rsidR="00355269">
        <w:rPr>
          <w:rFonts w:ascii="Arial" w:hAnsi="Arial" w:cs="Arial"/>
        </w:rPr>
        <w:t xml:space="preserve"> </w:t>
      </w:r>
      <w:r w:rsidRPr="007E469E">
        <w:rPr>
          <w:rFonts w:ascii="Arial" w:hAnsi="Arial" w:cs="Arial"/>
        </w:rPr>
        <w:t xml:space="preserve">dokument </w:t>
      </w:r>
      <w:r w:rsidR="00A96253">
        <w:rPr>
          <w:rFonts w:ascii="Arial" w:hAnsi="Arial" w:cs="Arial"/>
        </w:rPr>
        <w:t xml:space="preserve">zdefiniowany </w:t>
      </w:r>
      <w:r w:rsidR="00355269" w:rsidRPr="00EF5BA8">
        <w:rPr>
          <w:rFonts w:ascii="Arial" w:hAnsi="Arial"/>
        </w:rPr>
        <w:t xml:space="preserve">w art. 2 pkt 25 ustawy </w:t>
      </w:r>
      <w:r w:rsidR="00355269">
        <w:rPr>
          <w:rFonts w:ascii="Arial" w:hAnsi="Arial" w:cs="Arial"/>
        </w:rPr>
        <w:t xml:space="preserve">wdrożeniowej </w:t>
      </w:r>
      <w:r w:rsidRPr="007E469E">
        <w:rPr>
          <w:rFonts w:ascii="Arial" w:hAnsi="Arial" w:cs="Arial"/>
        </w:rPr>
        <w:t xml:space="preserve">przygotowany </w:t>
      </w:r>
      <w:r w:rsidR="00B1308B">
        <w:rPr>
          <w:rFonts w:ascii="Arial" w:hAnsi="Arial" w:cs="Arial"/>
        </w:rPr>
        <w:t xml:space="preserve">i przyjęty </w:t>
      </w:r>
      <w:r w:rsidRPr="007E469E">
        <w:rPr>
          <w:rFonts w:ascii="Arial" w:hAnsi="Arial" w:cs="Arial"/>
        </w:rPr>
        <w:t xml:space="preserve">przez </w:t>
      </w:r>
      <w:r w:rsidR="002B01CE" w:rsidRPr="007E469E">
        <w:rPr>
          <w:rFonts w:ascii="Arial" w:hAnsi="Arial" w:cs="Arial"/>
        </w:rPr>
        <w:t>IZ</w:t>
      </w:r>
      <w:r w:rsidRPr="007E469E">
        <w:rPr>
          <w:rFonts w:ascii="Arial" w:hAnsi="Arial" w:cs="Arial"/>
        </w:rPr>
        <w:t xml:space="preserve"> POPC </w:t>
      </w:r>
      <w:r w:rsidR="00B1308B">
        <w:rPr>
          <w:rFonts w:ascii="Arial" w:hAnsi="Arial" w:cs="Arial"/>
        </w:rPr>
        <w:t xml:space="preserve">oraz zatwierdzony w zakresie kryteriów wyboru projektów </w:t>
      </w:r>
      <w:r w:rsidRPr="007E469E">
        <w:rPr>
          <w:rFonts w:ascii="Arial" w:hAnsi="Arial" w:cs="Arial"/>
        </w:rPr>
        <w:t>przez komitet monitorujący, o którym mowa w art. 47 rozporządzenia ogólnego, określający w szczególności zakres działań lub poddziałań w ramach poszczeg</w:t>
      </w:r>
      <w:r w:rsidR="004425CF" w:rsidRPr="007E469E">
        <w:rPr>
          <w:rFonts w:ascii="Arial" w:hAnsi="Arial" w:cs="Arial"/>
        </w:rPr>
        <w:t>ólnych osi priorytetowych POPC;</w:t>
      </w:r>
    </w:p>
    <w:p w14:paraId="038814E7" w14:textId="61176D4C" w:rsidR="00740FCE" w:rsidRPr="007E469E" w:rsidRDefault="00740FCE" w:rsidP="00137BC9">
      <w:pPr>
        <w:numPr>
          <w:ilvl w:val="0"/>
          <w:numId w:val="10"/>
        </w:numPr>
        <w:spacing w:after="0" w:line="360" w:lineRule="auto"/>
        <w:ind w:left="499" w:hanging="357"/>
        <w:jc w:val="both"/>
        <w:rPr>
          <w:rFonts w:ascii="Arial" w:hAnsi="Arial" w:cs="Arial"/>
        </w:rPr>
      </w:pPr>
      <w:r w:rsidRPr="007E469E">
        <w:rPr>
          <w:rFonts w:ascii="Arial" w:hAnsi="Arial" w:cs="Arial"/>
        </w:rPr>
        <w:t>środk</w:t>
      </w:r>
      <w:r w:rsidR="00B1308B">
        <w:rPr>
          <w:rFonts w:ascii="Arial" w:hAnsi="Arial" w:cs="Arial"/>
        </w:rPr>
        <w:t>i</w:t>
      </w:r>
      <w:r w:rsidRPr="007E469E">
        <w:rPr>
          <w:rFonts w:ascii="Arial" w:hAnsi="Arial" w:cs="Arial"/>
        </w:rPr>
        <w:t xml:space="preserve"> trwał</w:t>
      </w:r>
      <w:r w:rsidR="00B1308B">
        <w:rPr>
          <w:rFonts w:ascii="Arial" w:hAnsi="Arial" w:cs="Arial"/>
        </w:rPr>
        <w:t>e</w:t>
      </w:r>
      <w:r w:rsidRPr="007E469E">
        <w:rPr>
          <w:rFonts w:ascii="Arial" w:hAnsi="Arial" w:cs="Arial"/>
        </w:rPr>
        <w:t xml:space="preserve"> –</w:t>
      </w:r>
      <w:r w:rsidR="00914E6F">
        <w:rPr>
          <w:rFonts w:ascii="Arial" w:hAnsi="Arial" w:cs="Arial"/>
        </w:rPr>
        <w:t xml:space="preserve"> </w:t>
      </w:r>
      <w:r w:rsidR="00A91770">
        <w:rPr>
          <w:rFonts w:ascii="Arial" w:hAnsi="Arial" w:cs="Arial"/>
        </w:rPr>
        <w:t xml:space="preserve">aktywa w rozumieniu </w:t>
      </w:r>
      <w:r w:rsidR="008E35A2" w:rsidRPr="00EF5BA8">
        <w:rPr>
          <w:rFonts w:ascii="Arial" w:hAnsi="Arial"/>
        </w:rPr>
        <w:t>art. 3 ust. 1 pkt 15 ustawy z dnia 29 wr</w:t>
      </w:r>
      <w:r w:rsidR="008E35A2">
        <w:rPr>
          <w:rFonts w:ascii="Arial" w:hAnsi="Arial"/>
        </w:rPr>
        <w:t>ześnia 1994 r</w:t>
      </w:r>
      <w:r w:rsidR="00247D35">
        <w:rPr>
          <w:rFonts w:ascii="Arial" w:hAnsi="Arial"/>
        </w:rPr>
        <w:t>.</w:t>
      </w:r>
      <w:r w:rsidR="008E35A2">
        <w:rPr>
          <w:rFonts w:ascii="Arial" w:hAnsi="Arial"/>
        </w:rPr>
        <w:t xml:space="preserve"> o rachunkowości (</w:t>
      </w:r>
      <w:r w:rsidR="008E35A2" w:rsidRPr="00EF5BA8">
        <w:rPr>
          <w:rFonts w:ascii="Arial" w:hAnsi="Arial"/>
        </w:rPr>
        <w:t>Dz.</w:t>
      </w:r>
      <w:r w:rsidR="00A96253">
        <w:rPr>
          <w:rFonts w:ascii="Arial" w:hAnsi="Arial"/>
        </w:rPr>
        <w:t xml:space="preserve"> </w:t>
      </w:r>
      <w:r w:rsidR="008E35A2" w:rsidRPr="00EF5BA8">
        <w:rPr>
          <w:rFonts w:ascii="Arial" w:hAnsi="Arial"/>
        </w:rPr>
        <w:t>U.</w:t>
      </w:r>
      <w:r w:rsidR="00A96253">
        <w:rPr>
          <w:rFonts w:ascii="Arial" w:hAnsi="Arial"/>
        </w:rPr>
        <w:t xml:space="preserve"> </w:t>
      </w:r>
      <w:r w:rsidR="00B1308B">
        <w:rPr>
          <w:rFonts w:ascii="Arial" w:hAnsi="Arial"/>
        </w:rPr>
        <w:t>201</w:t>
      </w:r>
      <w:r w:rsidR="00705CFB">
        <w:rPr>
          <w:rFonts w:ascii="Arial" w:hAnsi="Arial"/>
        </w:rPr>
        <w:t>9</w:t>
      </w:r>
      <w:r w:rsidR="00B1308B">
        <w:rPr>
          <w:rFonts w:ascii="Arial" w:hAnsi="Arial"/>
        </w:rPr>
        <w:t xml:space="preserve"> r.</w:t>
      </w:r>
      <w:r w:rsidR="008E35A2">
        <w:rPr>
          <w:rFonts w:ascii="Arial" w:hAnsi="Arial"/>
        </w:rPr>
        <w:t>,</w:t>
      </w:r>
      <w:r w:rsidR="008E35A2" w:rsidRPr="00EF5BA8">
        <w:rPr>
          <w:rFonts w:ascii="Arial" w:hAnsi="Arial"/>
        </w:rPr>
        <w:t xml:space="preserve"> poz. </w:t>
      </w:r>
      <w:r w:rsidR="00705CFB">
        <w:rPr>
          <w:rFonts w:ascii="Arial" w:hAnsi="Arial"/>
        </w:rPr>
        <w:t>351</w:t>
      </w:r>
      <w:r w:rsidR="008E35A2">
        <w:rPr>
          <w:rFonts w:ascii="Arial" w:hAnsi="Arial"/>
        </w:rPr>
        <w:t>, z późn.</w:t>
      </w:r>
      <w:r w:rsidR="00387ABF">
        <w:rPr>
          <w:rFonts w:ascii="Arial" w:hAnsi="Arial"/>
        </w:rPr>
        <w:t xml:space="preserve"> </w:t>
      </w:r>
      <w:r w:rsidR="008E35A2">
        <w:rPr>
          <w:rFonts w:ascii="Arial" w:hAnsi="Arial"/>
        </w:rPr>
        <w:t>zm.</w:t>
      </w:r>
      <w:r w:rsidR="008E35A2" w:rsidRPr="00EF5BA8">
        <w:rPr>
          <w:rFonts w:ascii="Arial" w:hAnsi="Arial"/>
        </w:rPr>
        <w:t>),</w:t>
      </w:r>
      <w:r w:rsidR="008E35A2" w:rsidRPr="00EF5BA8">
        <w:rPr>
          <w:rFonts w:ascii="Arial" w:eastAsia="MS Mincho" w:hAnsi="Arial" w:cs="Arial"/>
          <w:lang w:eastAsia="ja-JP"/>
        </w:rPr>
        <w:t xml:space="preserve"> </w:t>
      </w:r>
      <w:r w:rsidR="00E63C58">
        <w:rPr>
          <w:rFonts w:ascii="Arial" w:eastAsia="MS Mincho" w:hAnsi="Arial" w:cs="Arial"/>
          <w:lang w:eastAsia="ja-JP"/>
        </w:rPr>
        <w:t xml:space="preserve">z zastrzeżeniem inwestycji, o których mowa w art. 3 ust. 1 pkt 17 tej ustawy, </w:t>
      </w:r>
      <w:r w:rsidR="008E35A2" w:rsidRPr="00EF5BA8">
        <w:rPr>
          <w:rFonts w:ascii="Arial" w:eastAsia="MS Mincho" w:hAnsi="Arial" w:cs="Arial"/>
          <w:lang w:eastAsia="ja-JP"/>
        </w:rPr>
        <w:t>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urządzenia, środki transportu i inne rzeczy, ulepszenia w obcych środkach trwałych, inwentarz żywy</w:t>
      </w:r>
      <w:r w:rsidR="004425CF" w:rsidRPr="007E469E">
        <w:rPr>
          <w:rFonts w:ascii="Arial" w:hAnsi="Arial" w:cs="Arial"/>
        </w:rPr>
        <w:t>;</w:t>
      </w:r>
    </w:p>
    <w:p w14:paraId="1696A249" w14:textId="77777777" w:rsidR="00500BC0" w:rsidRPr="00261940" w:rsidRDefault="00740FCE" w:rsidP="00137BC9">
      <w:pPr>
        <w:numPr>
          <w:ilvl w:val="0"/>
          <w:numId w:val="10"/>
        </w:numPr>
        <w:spacing w:after="0" w:line="360" w:lineRule="auto"/>
        <w:jc w:val="both"/>
        <w:rPr>
          <w:rFonts w:ascii="Arial" w:hAnsi="Arial" w:cs="Arial"/>
        </w:rPr>
      </w:pPr>
      <w:r w:rsidRPr="00500BC0">
        <w:rPr>
          <w:rFonts w:ascii="Arial" w:hAnsi="Arial" w:cs="Arial"/>
        </w:rPr>
        <w:t xml:space="preserve">umowa o dofinansowanie </w:t>
      </w:r>
      <w:r w:rsidR="001D5656" w:rsidRPr="00500BC0">
        <w:rPr>
          <w:rFonts w:ascii="Arial" w:hAnsi="Arial" w:cs="Arial"/>
        </w:rPr>
        <w:t xml:space="preserve">projektu </w:t>
      </w:r>
      <w:r w:rsidRPr="00500BC0">
        <w:rPr>
          <w:rFonts w:ascii="Arial" w:hAnsi="Arial" w:cs="Arial"/>
        </w:rPr>
        <w:t>–</w:t>
      </w:r>
      <w:r w:rsidR="00C66350" w:rsidRPr="00500BC0">
        <w:rPr>
          <w:rFonts w:ascii="Arial" w:hAnsi="Arial" w:cs="Arial"/>
        </w:rPr>
        <w:t xml:space="preserve"> </w:t>
      </w:r>
      <w:r w:rsidRPr="00500BC0">
        <w:rPr>
          <w:rFonts w:ascii="Arial" w:hAnsi="Arial" w:cs="Arial"/>
        </w:rPr>
        <w:t>decyzj</w:t>
      </w:r>
      <w:r w:rsidR="001D5656" w:rsidRPr="00500BC0">
        <w:rPr>
          <w:rFonts w:ascii="Arial" w:hAnsi="Arial" w:cs="Arial"/>
        </w:rPr>
        <w:t xml:space="preserve">ę o </w:t>
      </w:r>
      <w:r w:rsidR="002D557B" w:rsidRPr="00500BC0">
        <w:rPr>
          <w:rFonts w:ascii="Arial" w:hAnsi="Arial" w:cs="Arial"/>
        </w:rPr>
        <w:t>dofinansowani</w:t>
      </w:r>
      <w:r w:rsidR="002D557B">
        <w:rPr>
          <w:rFonts w:ascii="Arial" w:hAnsi="Arial" w:cs="Arial"/>
        </w:rPr>
        <w:t>u</w:t>
      </w:r>
      <w:r w:rsidR="001D5656" w:rsidRPr="00500BC0">
        <w:rPr>
          <w:rFonts w:ascii="Arial" w:hAnsi="Arial" w:cs="Arial"/>
        </w:rPr>
        <w:t xml:space="preserve"> projektu</w:t>
      </w:r>
      <w:r w:rsidRPr="00500BC0">
        <w:rPr>
          <w:rFonts w:ascii="Arial" w:hAnsi="Arial" w:cs="Arial"/>
        </w:rPr>
        <w:t>, o któr</w:t>
      </w:r>
      <w:r w:rsidR="001D5656" w:rsidRPr="00500BC0">
        <w:rPr>
          <w:rFonts w:ascii="Arial" w:hAnsi="Arial" w:cs="Arial"/>
        </w:rPr>
        <w:t>ej</w:t>
      </w:r>
      <w:r w:rsidRPr="00500BC0">
        <w:rPr>
          <w:rFonts w:ascii="Arial" w:hAnsi="Arial" w:cs="Arial"/>
        </w:rPr>
        <w:t xml:space="preserve"> mowa  w art. </w:t>
      </w:r>
      <w:r w:rsidR="001D5656" w:rsidRPr="00500BC0">
        <w:rPr>
          <w:rFonts w:ascii="Arial" w:hAnsi="Arial" w:cs="Arial"/>
        </w:rPr>
        <w:t>2 pkt 2 ustawy wdrożeniowej</w:t>
      </w:r>
      <w:r w:rsidR="00500BC0" w:rsidRPr="00500BC0">
        <w:rPr>
          <w:rFonts w:ascii="Arial" w:hAnsi="Arial" w:cs="Arial"/>
        </w:rPr>
        <w:t xml:space="preserve"> </w:t>
      </w:r>
      <w:r w:rsidR="001D5656" w:rsidRPr="00CF6608">
        <w:rPr>
          <w:rFonts w:ascii="Arial" w:hAnsi="Arial" w:cs="Arial"/>
        </w:rPr>
        <w:t xml:space="preserve">lub umowę o </w:t>
      </w:r>
      <w:r w:rsidR="002D557B" w:rsidRPr="00CF6608">
        <w:rPr>
          <w:rFonts w:ascii="Arial" w:hAnsi="Arial" w:cs="Arial"/>
        </w:rPr>
        <w:t>dofinansowani</w:t>
      </w:r>
      <w:r w:rsidR="002D557B">
        <w:rPr>
          <w:rFonts w:ascii="Arial" w:hAnsi="Arial" w:cs="Arial"/>
        </w:rPr>
        <w:t>e</w:t>
      </w:r>
      <w:r w:rsidR="002D557B" w:rsidRPr="00CF6608">
        <w:rPr>
          <w:rFonts w:ascii="Arial" w:hAnsi="Arial" w:cs="Arial"/>
        </w:rPr>
        <w:t xml:space="preserve"> </w:t>
      </w:r>
      <w:r w:rsidR="001D5656" w:rsidRPr="00CF6608">
        <w:rPr>
          <w:rFonts w:ascii="Arial" w:hAnsi="Arial" w:cs="Arial"/>
        </w:rPr>
        <w:t xml:space="preserve">projektu, o której mowa w art. </w:t>
      </w:r>
      <w:r w:rsidRPr="002C5156">
        <w:rPr>
          <w:rFonts w:ascii="Arial" w:hAnsi="Arial" w:cs="Arial"/>
        </w:rPr>
        <w:t>2 pkt 2</w:t>
      </w:r>
      <w:r w:rsidR="001D5656" w:rsidRPr="00250FF7">
        <w:rPr>
          <w:rFonts w:ascii="Arial" w:hAnsi="Arial" w:cs="Arial"/>
        </w:rPr>
        <w:t xml:space="preserve">6 </w:t>
      </w:r>
      <w:r w:rsidR="004425CF" w:rsidRPr="00250FF7">
        <w:rPr>
          <w:rFonts w:ascii="Arial" w:hAnsi="Arial" w:cs="Arial"/>
        </w:rPr>
        <w:t>ustawy wdrożeniowej</w:t>
      </w:r>
      <w:r w:rsidR="00500BC0" w:rsidRPr="00250FF7">
        <w:rPr>
          <w:rFonts w:ascii="Arial" w:hAnsi="Arial" w:cs="Arial"/>
        </w:rPr>
        <w:t xml:space="preserve"> </w:t>
      </w:r>
      <w:r w:rsidR="00500BC0" w:rsidRPr="00261940">
        <w:rPr>
          <w:rFonts w:ascii="Arial" w:hAnsi="Arial" w:cs="Arial"/>
        </w:rPr>
        <w:t>tzn.:</w:t>
      </w:r>
    </w:p>
    <w:p w14:paraId="2BDC7F1F" w14:textId="77777777" w:rsidR="00500BC0"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t xml:space="preserve">umowę zawartą między </w:t>
      </w:r>
      <w:r w:rsidR="002D557B">
        <w:rPr>
          <w:rFonts w:ascii="Arial" w:hAnsi="Arial" w:cs="Arial"/>
        </w:rPr>
        <w:t>IP POPC</w:t>
      </w:r>
      <w:r w:rsidRPr="003C75A8">
        <w:rPr>
          <w:rFonts w:ascii="Arial" w:hAnsi="Arial" w:cs="Arial"/>
        </w:rPr>
        <w:t xml:space="preserve"> a wnioskodawcą, którego projekt został wybrany do dofinansowania, zawierającą co najmniej elementy, o których mowa w art. 206 ust. 2 ustawy z dnia 27 sierpnia 2009 r. o finansach publicznych (Dz. U. z 201</w:t>
      </w:r>
      <w:r w:rsidR="00751D63">
        <w:rPr>
          <w:rFonts w:ascii="Arial" w:hAnsi="Arial" w:cs="Arial"/>
        </w:rPr>
        <w:t>6</w:t>
      </w:r>
      <w:r w:rsidRPr="003C75A8">
        <w:rPr>
          <w:rFonts w:ascii="Arial" w:hAnsi="Arial" w:cs="Arial"/>
        </w:rPr>
        <w:t xml:space="preserve"> r. poz. </w:t>
      </w:r>
      <w:r w:rsidR="00751D63">
        <w:rPr>
          <w:rFonts w:ascii="Arial" w:hAnsi="Arial" w:cs="Arial"/>
        </w:rPr>
        <w:t>1</w:t>
      </w:r>
      <w:r w:rsidRPr="003C75A8">
        <w:rPr>
          <w:rFonts w:ascii="Arial" w:hAnsi="Arial" w:cs="Arial"/>
        </w:rPr>
        <w:t>8</w:t>
      </w:r>
      <w:r w:rsidR="00751D63">
        <w:rPr>
          <w:rFonts w:ascii="Arial" w:hAnsi="Arial" w:cs="Arial"/>
        </w:rPr>
        <w:t>70</w:t>
      </w:r>
      <w:r w:rsidRPr="003C75A8">
        <w:rPr>
          <w:rFonts w:ascii="Arial" w:hAnsi="Arial" w:cs="Arial"/>
        </w:rPr>
        <w:t>, z późn. zm.),</w:t>
      </w:r>
    </w:p>
    <w:p w14:paraId="45058F5E" w14:textId="77777777" w:rsidR="00740FCE" w:rsidRPr="003C75A8" w:rsidRDefault="00500BC0" w:rsidP="00137BC9">
      <w:pPr>
        <w:pStyle w:val="Akapitzlist"/>
        <w:numPr>
          <w:ilvl w:val="1"/>
          <w:numId w:val="10"/>
        </w:numPr>
        <w:spacing w:after="0" w:line="360" w:lineRule="auto"/>
        <w:jc w:val="both"/>
        <w:rPr>
          <w:rFonts w:ascii="Arial" w:hAnsi="Arial" w:cs="Arial"/>
        </w:rPr>
      </w:pPr>
      <w:r w:rsidRPr="003C75A8">
        <w:rPr>
          <w:rFonts w:ascii="Arial" w:hAnsi="Arial" w:cs="Arial"/>
        </w:rPr>
        <w:lastRenderedPageBreak/>
        <w:t xml:space="preserve">porozumienie, o którym mowa w art. 206 ust. 5 ustawy z dnia 27 sierpnia </w:t>
      </w:r>
      <w:r w:rsidRPr="00500BC0">
        <w:rPr>
          <w:rFonts w:ascii="Arial" w:hAnsi="Arial" w:cs="Arial"/>
        </w:rPr>
        <w:t>2009</w:t>
      </w:r>
      <w:r w:rsidR="0045470F">
        <w:rPr>
          <w:rFonts w:ascii="Arial" w:hAnsi="Arial" w:cs="Arial"/>
        </w:rPr>
        <w:t> </w:t>
      </w:r>
      <w:r w:rsidRPr="00500BC0">
        <w:rPr>
          <w:rFonts w:ascii="Arial" w:hAnsi="Arial" w:cs="Arial"/>
        </w:rPr>
        <w:t xml:space="preserve">r. o finansach publicznych, zawarte między </w:t>
      </w:r>
      <w:r w:rsidR="002D557B">
        <w:rPr>
          <w:rFonts w:ascii="Arial" w:hAnsi="Arial" w:cs="Arial"/>
        </w:rPr>
        <w:t>IP POPC</w:t>
      </w:r>
      <w:r w:rsidRPr="00500BC0">
        <w:rPr>
          <w:rFonts w:ascii="Arial" w:hAnsi="Arial" w:cs="Arial"/>
        </w:rPr>
        <w:t xml:space="preserve"> a wnioskodawcą, którego projekt został wybrany do dofinansowania,</w:t>
      </w:r>
    </w:p>
    <w:p w14:paraId="0159F174" w14:textId="77777777" w:rsidR="00FC14EC" w:rsidRDefault="00F33CCF" w:rsidP="00137BC9">
      <w:pPr>
        <w:numPr>
          <w:ilvl w:val="0"/>
          <w:numId w:val="10"/>
        </w:numPr>
        <w:spacing w:after="0" w:line="360" w:lineRule="auto"/>
        <w:ind w:left="499" w:hanging="357"/>
        <w:jc w:val="both"/>
        <w:rPr>
          <w:rFonts w:ascii="Arial" w:hAnsi="Arial" w:cs="Arial"/>
        </w:rPr>
      </w:pPr>
      <w:r w:rsidRPr="00500BC0">
        <w:rPr>
          <w:rFonts w:ascii="Arial" w:hAnsi="Arial" w:cs="Arial"/>
        </w:rPr>
        <w:t>umowa o partnerstwie – umowę lub porozumienie, o których mowa w art</w:t>
      </w:r>
      <w:r w:rsidR="004425CF" w:rsidRPr="00500BC0">
        <w:rPr>
          <w:rFonts w:ascii="Arial" w:hAnsi="Arial" w:cs="Arial"/>
        </w:rPr>
        <w:t>. 33</w:t>
      </w:r>
      <w:r w:rsidR="00500BC0" w:rsidRPr="00CF6608">
        <w:rPr>
          <w:rFonts w:ascii="Arial" w:hAnsi="Arial" w:cs="Arial"/>
        </w:rPr>
        <w:t xml:space="preserve"> ust. 5</w:t>
      </w:r>
      <w:r w:rsidR="004425CF" w:rsidRPr="00CF6608">
        <w:rPr>
          <w:rFonts w:ascii="Arial" w:hAnsi="Arial" w:cs="Arial"/>
        </w:rPr>
        <w:t xml:space="preserve"> ustawy wdrożeniowej</w:t>
      </w:r>
      <w:r w:rsidR="00500BC0">
        <w:rPr>
          <w:rFonts w:ascii="Arial" w:hAnsi="Arial" w:cs="Arial"/>
        </w:rPr>
        <w:t>,</w:t>
      </w:r>
      <w:r w:rsidR="00500BC0" w:rsidRPr="00500BC0">
        <w:rPr>
          <w:rFonts w:ascii="Arial" w:hAnsi="Arial" w:cs="Arial"/>
        </w:rPr>
        <w:t xml:space="preserve"> </w:t>
      </w:r>
      <w:r w:rsidR="00500BC0" w:rsidRPr="00CF6608">
        <w:rPr>
          <w:rFonts w:ascii="Arial" w:hAnsi="Arial" w:cs="Arial"/>
        </w:rPr>
        <w:t>określające w szczególności: przedmiot porozumienia albo umowy, prawa i obowiązki stron, zakres i formę udziału poszczególnych partnerów w projekcie, partnera wiodącego uprawnionego do reprezentowania pozostałych partnerów projektu, sposób przekazywania dofinansowania na pokrycie kosztów ponoszonych przez poszczególnych partnerów projektu umożliwiający określenie kw</w:t>
      </w:r>
      <w:r w:rsidR="00500BC0" w:rsidRPr="002C5156">
        <w:rPr>
          <w:rFonts w:ascii="Arial" w:hAnsi="Arial" w:cs="Arial"/>
        </w:rPr>
        <w:t xml:space="preserve">oty dofinansowania udzielonego każdemu z partnerów, sposób postępowania </w:t>
      </w:r>
      <w:r w:rsidR="00500BC0" w:rsidRPr="00250FF7">
        <w:rPr>
          <w:rFonts w:ascii="Arial" w:hAnsi="Arial" w:cs="Arial"/>
        </w:rPr>
        <w:t>w przypadku naruszenia lub niewywiązania się stron z porozumienia lub umowy</w:t>
      </w:r>
      <w:r w:rsidR="004425CF" w:rsidRPr="00250FF7">
        <w:rPr>
          <w:rFonts w:ascii="Arial" w:hAnsi="Arial" w:cs="Arial"/>
        </w:rPr>
        <w:t>;</w:t>
      </w:r>
    </w:p>
    <w:p w14:paraId="7D671889" w14:textId="0DF8348E" w:rsidR="00B0350E" w:rsidRDefault="00B0350E" w:rsidP="00137BC9">
      <w:pPr>
        <w:numPr>
          <w:ilvl w:val="0"/>
          <w:numId w:val="10"/>
        </w:numPr>
        <w:spacing w:after="0" w:line="360" w:lineRule="auto"/>
        <w:ind w:left="499" w:hanging="357"/>
        <w:jc w:val="both"/>
        <w:rPr>
          <w:rFonts w:ascii="Arial" w:hAnsi="Arial" w:cs="Arial"/>
        </w:rPr>
      </w:pPr>
      <w:r>
        <w:rPr>
          <w:rFonts w:ascii="Arial" w:hAnsi="Arial" w:cs="Arial"/>
        </w:rPr>
        <w:t>usługi - wszelkie świadczenia, których przedmiotem nie są roboty budowlane lub dostawy,</w:t>
      </w:r>
    </w:p>
    <w:p w14:paraId="72909C9F" w14:textId="2D91B820" w:rsidR="00C62948" w:rsidRPr="007E469E" w:rsidRDefault="00C62948" w:rsidP="00137BC9">
      <w:pPr>
        <w:numPr>
          <w:ilvl w:val="0"/>
          <w:numId w:val="10"/>
        </w:numPr>
        <w:spacing w:after="0" w:line="360" w:lineRule="auto"/>
        <w:ind w:left="499" w:hanging="357"/>
        <w:jc w:val="both"/>
        <w:rPr>
          <w:rFonts w:ascii="Arial" w:hAnsi="Arial" w:cs="Arial"/>
        </w:rPr>
      </w:pPr>
      <w:r>
        <w:rPr>
          <w:rFonts w:ascii="Arial" w:hAnsi="Arial"/>
        </w:rPr>
        <w:t xml:space="preserve">ustawa o VAT - </w:t>
      </w:r>
      <w:r w:rsidRPr="00EF5BA8">
        <w:rPr>
          <w:rFonts w:ascii="Arial" w:hAnsi="Arial"/>
        </w:rPr>
        <w:t>ustaw</w:t>
      </w:r>
      <w:r>
        <w:rPr>
          <w:rFonts w:ascii="Arial" w:hAnsi="Arial"/>
        </w:rPr>
        <w:t>ę</w:t>
      </w:r>
      <w:r w:rsidRPr="00EF5BA8">
        <w:rPr>
          <w:rFonts w:ascii="Arial" w:hAnsi="Arial"/>
        </w:rPr>
        <w:t xml:space="preserve"> z dnia 11 marca 2004 r. o podatku od towarów i usług (</w:t>
      </w:r>
      <w:r w:rsidR="00634F23">
        <w:rPr>
          <w:rFonts w:ascii="Arial" w:hAnsi="Arial"/>
        </w:rPr>
        <w:t xml:space="preserve">t.j. </w:t>
      </w:r>
      <w:r w:rsidRPr="00EF5BA8">
        <w:rPr>
          <w:rFonts w:ascii="Arial" w:hAnsi="Arial"/>
        </w:rPr>
        <w:t xml:space="preserve">Dz. U. </w:t>
      </w:r>
      <w:r w:rsidR="0005508B">
        <w:rPr>
          <w:rFonts w:ascii="Arial" w:hAnsi="Arial"/>
        </w:rPr>
        <w:t>z 201</w:t>
      </w:r>
      <w:r w:rsidR="00E63C58">
        <w:rPr>
          <w:rFonts w:ascii="Arial" w:hAnsi="Arial"/>
        </w:rPr>
        <w:t>8</w:t>
      </w:r>
      <w:r w:rsidR="0005508B">
        <w:rPr>
          <w:rFonts w:ascii="Arial" w:hAnsi="Arial"/>
        </w:rPr>
        <w:t xml:space="preserve"> r.</w:t>
      </w:r>
      <w:r w:rsidR="00634F23">
        <w:rPr>
          <w:rFonts w:ascii="Arial" w:hAnsi="Arial"/>
        </w:rPr>
        <w:t xml:space="preserve"> </w:t>
      </w:r>
      <w:r w:rsidRPr="00EF5BA8">
        <w:rPr>
          <w:rFonts w:ascii="Arial" w:hAnsi="Arial"/>
        </w:rPr>
        <w:t xml:space="preserve">poz. </w:t>
      </w:r>
      <w:r w:rsidR="00A4723B">
        <w:rPr>
          <w:rFonts w:ascii="Arial" w:hAnsi="Arial"/>
        </w:rPr>
        <w:t>2</w:t>
      </w:r>
      <w:r w:rsidR="00E63C58">
        <w:rPr>
          <w:rFonts w:ascii="Arial" w:hAnsi="Arial"/>
        </w:rPr>
        <w:t>174 z późn. zm.</w:t>
      </w:r>
      <w:r w:rsidRPr="00EF5BA8">
        <w:rPr>
          <w:rFonts w:ascii="Arial" w:hAnsi="Arial"/>
        </w:rPr>
        <w:t>)</w:t>
      </w:r>
      <w:r>
        <w:rPr>
          <w:rFonts w:ascii="Arial" w:hAnsi="Arial"/>
        </w:rPr>
        <w:t>;</w:t>
      </w:r>
    </w:p>
    <w:p w14:paraId="30D5636B" w14:textId="2F86FB19" w:rsidR="00DA6F73" w:rsidRPr="000D79AE" w:rsidRDefault="00DA6F73" w:rsidP="00137BC9">
      <w:pPr>
        <w:pStyle w:val="Akapitzlist"/>
        <w:numPr>
          <w:ilvl w:val="0"/>
          <w:numId w:val="10"/>
        </w:numPr>
        <w:spacing w:after="0" w:line="360" w:lineRule="auto"/>
        <w:ind w:left="499" w:hanging="357"/>
        <w:jc w:val="both"/>
        <w:rPr>
          <w:rFonts w:ascii="Arial" w:hAnsi="Arial" w:cs="Arial"/>
        </w:rPr>
      </w:pPr>
      <w:r w:rsidRPr="000D79AE">
        <w:rPr>
          <w:rFonts w:ascii="Arial" w:hAnsi="Arial" w:cs="Arial"/>
        </w:rPr>
        <w:t>ustawa Prawo budowlane - ustawa z dnia 7 lipca 1994 - Prawo budowlane (t</w:t>
      </w:r>
      <w:r w:rsidR="00634F23">
        <w:rPr>
          <w:rFonts w:ascii="Arial" w:hAnsi="Arial" w:cs="Arial"/>
        </w:rPr>
        <w:t>.</w:t>
      </w:r>
      <w:r w:rsidRPr="000D79AE">
        <w:rPr>
          <w:rFonts w:ascii="Arial" w:hAnsi="Arial" w:cs="Arial"/>
        </w:rPr>
        <w:t>j</w:t>
      </w:r>
      <w:r w:rsidR="00634F23">
        <w:rPr>
          <w:rFonts w:ascii="Arial" w:hAnsi="Arial" w:cs="Arial"/>
        </w:rPr>
        <w:t xml:space="preserve">. </w:t>
      </w:r>
      <w:r w:rsidRPr="000D79AE">
        <w:rPr>
          <w:rFonts w:ascii="Arial" w:hAnsi="Arial" w:cs="Arial"/>
        </w:rPr>
        <w:t>Dz. U. z 201</w:t>
      </w:r>
      <w:r w:rsidR="00E63C58">
        <w:rPr>
          <w:rFonts w:ascii="Arial" w:hAnsi="Arial" w:cs="Arial"/>
        </w:rPr>
        <w:t>9</w:t>
      </w:r>
      <w:r w:rsidRPr="000D79AE">
        <w:rPr>
          <w:rFonts w:ascii="Arial" w:hAnsi="Arial" w:cs="Arial"/>
        </w:rPr>
        <w:t xml:space="preserve"> r. poz. </w:t>
      </w:r>
      <w:r w:rsidR="00751D63">
        <w:rPr>
          <w:rFonts w:ascii="Arial" w:hAnsi="Arial" w:cs="Arial"/>
        </w:rPr>
        <w:t>1</w:t>
      </w:r>
      <w:r w:rsidR="00E63C58">
        <w:rPr>
          <w:rFonts w:ascii="Arial" w:hAnsi="Arial" w:cs="Arial"/>
        </w:rPr>
        <w:t>186</w:t>
      </w:r>
      <w:r w:rsidR="00751D63">
        <w:rPr>
          <w:rFonts w:ascii="Arial" w:hAnsi="Arial" w:cs="Arial"/>
        </w:rPr>
        <w:t xml:space="preserve"> </w:t>
      </w:r>
      <w:r w:rsidRPr="000D79AE">
        <w:rPr>
          <w:rFonts w:ascii="Arial" w:hAnsi="Arial" w:cs="Arial"/>
        </w:rPr>
        <w:t>);</w:t>
      </w:r>
    </w:p>
    <w:p w14:paraId="0553D538" w14:textId="685BC2D3" w:rsidR="004B4ED8" w:rsidRPr="00F04887" w:rsidRDefault="004B4ED8" w:rsidP="00137BC9">
      <w:pPr>
        <w:numPr>
          <w:ilvl w:val="0"/>
          <w:numId w:val="10"/>
        </w:numPr>
        <w:spacing w:after="0" w:line="360" w:lineRule="auto"/>
        <w:ind w:left="499" w:hanging="357"/>
        <w:jc w:val="both"/>
        <w:rPr>
          <w:rFonts w:ascii="Arial" w:hAnsi="Arial" w:cs="Arial"/>
        </w:rPr>
      </w:pPr>
      <w:r w:rsidRPr="00F04887">
        <w:rPr>
          <w:rFonts w:ascii="Arial" w:hAnsi="Arial" w:cs="Arial"/>
        </w:rPr>
        <w:t xml:space="preserve">wartości niematerialne i prawne – </w:t>
      </w:r>
      <w:r w:rsidR="00521C36">
        <w:rPr>
          <w:rFonts w:ascii="Arial" w:hAnsi="Arial" w:cs="Arial"/>
        </w:rPr>
        <w:t xml:space="preserve">wartości niematerialne i prawne w rozumieniu </w:t>
      </w:r>
      <w:r w:rsidRPr="00F04887">
        <w:rPr>
          <w:rFonts w:ascii="Arial" w:hAnsi="Arial" w:cs="Arial"/>
        </w:rPr>
        <w:t xml:space="preserve">art. 3 ust. 1 pkt 14 ustawy z dnia 29 września 1994 r. </w:t>
      </w:r>
      <w:r w:rsidR="00CF6608">
        <w:rPr>
          <w:rFonts w:ascii="Arial" w:hAnsi="Arial" w:cs="Arial"/>
        </w:rPr>
        <w:t>o rachunkowości</w:t>
      </w:r>
      <w:r w:rsidR="002520B8">
        <w:rPr>
          <w:rFonts w:ascii="Arial" w:hAnsi="Arial" w:cs="Arial"/>
        </w:rPr>
        <w:t>,</w:t>
      </w:r>
      <w:r w:rsidR="00CF6608">
        <w:rPr>
          <w:rFonts w:ascii="Arial" w:hAnsi="Arial" w:cs="Arial"/>
        </w:rPr>
        <w:t xml:space="preserve"> z zastrzeżeniem inwestycji, o których mowa w art. 3 ust. 1 pkt 17 tej ustawy, </w:t>
      </w:r>
      <w:r w:rsidR="00E740C1">
        <w:rPr>
          <w:rFonts w:ascii="Arial" w:hAnsi="Arial" w:cs="Arial"/>
        </w:rPr>
        <w:t xml:space="preserve">są to </w:t>
      </w:r>
      <w:r w:rsidRPr="00F04887">
        <w:rPr>
          <w:rFonts w:ascii="Arial" w:hAnsi="Arial" w:cs="Arial"/>
        </w:rPr>
        <w:t>nabyte przez jednostkę,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r w:rsidR="005D20AE">
        <w:rPr>
          <w:rFonts w:ascii="Arial" w:hAnsi="Arial" w:cs="Arial"/>
        </w:rPr>
        <w:t>; do wartości niematerialnych i prawnych zalicza się również nabytą wartość firmy oraz koszty zakończonych prac rozwojowych</w:t>
      </w:r>
      <w:r w:rsidRPr="00EF5BA8">
        <w:rPr>
          <w:rFonts w:ascii="Arial" w:hAnsi="Arial" w:cs="Arial"/>
        </w:rPr>
        <w:t>;</w:t>
      </w:r>
    </w:p>
    <w:p w14:paraId="7C27748C" w14:textId="234E0334" w:rsidR="006A017C" w:rsidRDefault="00FC14EC" w:rsidP="00137BC9">
      <w:pPr>
        <w:numPr>
          <w:ilvl w:val="0"/>
          <w:numId w:val="10"/>
        </w:numPr>
        <w:spacing w:after="0" w:line="360" w:lineRule="auto"/>
        <w:ind w:left="499" w:hanging="357"/>
        <w:jc w:val="both"/>
        <w:rPr>
          <w:rFonts w:ascii="Arial" w:hAnsi="Arial" w:cs="Arial"/>
        </w:rPr>
      </w:pPr>
      <w:r w:rsidRPr="007E469E">
        <w:rPr>
          <w:rFonts w:ascii="Arial" w:hAnsi="Arial" w:cs="Arial"/>
        </w:rPr>
        <w:t>wkład własny</w:t>
      </w:r>
      <w:r w:rsidR="00F4208B" w:rsidRPr="007E469E">
        <w:rPr>
          <w:rFonts w:ascii="Arial" w:hAnsi="Arial" w:cs="Arial"/>
        </w:rPr>
        <w:t xml:space="preserve"> </w:t>
      </w:r>
      <w:r w:rsidRPr="007E469E">
        <w:rPr>
          <w:rFonts w:ascii="Arial" w:hAnsi="Arial" w:cs="Arial"/>
        </w:rPr>
        <w:t xml:space="preserve">– środki finansowe </w:t>
      </w:r>
      <w:r w:rsidR="002C5156">
        <w:rPr>
          <w:rFonts w:ascii="Arial" w:hAnsi="Arial" w:cs="Arial"/>
        </w:rPr>
        <w:t>lub</w:t>
      </w:r>
      <w:r w:rsidRPr="007E469E">
        <w:rPr>
          <w:rFonts w:ascii="Arial" w:hAnsi="Arial" w:cs="Arial"/>
        </w:rPr>
        <w:t xml:space="preserve"> </w:t>
      </w:r>
      <w:r w:rsidR="008A0460" w:rsidRPr="00EF5BA8">
        <w:rPr>
          <w:rFonts w:ascii="Arial" w:hAnsi="Arial" w:cs="Arial"/>
        </w:rPr>
        <w:t xml:space="preserve">wkład niepieniężny </w:t>
      </w:r>
      <w:r w:rsidRPr="007E469E">
        <w:rPr>
          <w:rFonts w:ascii="Arial" w:hAnsi="Arial" w:cs="Arial"/>
        </w:rPr>
        <w:t>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w:t>
      </w:r>
      <w:r w:rsidR="005D20AE">
        <w:rPr>
          <w:rFonts w:ascii="Arial" w:hAnsi="Arial" w:cs="Arial"/>
        </w:rPr>
        <w:t xml:space="preserve"> rozumianą jako % dofinansowania wydatków kwalifikowalnych</w:t>
      </w:r>
      <w:r w:rsidRPr="007E469E">
        <w:rPr>
          <w:rFonts w:ascii="Arial" w:hAnsi="Arial" w:cs="Arial"/>
        </w:rPr>
        <w:t>)</w:t>
      </w:r>
      <w:r w:rsidR="004425CF" w:rsidRPr="007E469E">
        <w:rPr>
          <w:rFonts w:ascii="Arial" w:hAnsi="Arial" w:cs="Arial"/>
        </w:rPr>
        <w:t>;</w:t>
      </w:r>
    </w:p>
    <w:p w14:paraId="10AF0956" w14:textId="77777777" w:rsidR="00521C36" w:rsidRPr="00521C36" w:rsidRDefault="00521C36" w:rsidP="00137BC9">
      <w:pPr>
        <w:numPr>
          <w:ilvl w:val="0"/>
          <w:numId w:val="10"/>
        </w:numPr>
        <w:spacing w:after="0" w:line="360" w:lineRule="auto"/>
        <w:ind w:left="499" w:hanging="357"/>
        <w:jc w:val="both"/>
        <w:rPr>
          <w:rFonts w:ascii="Arial" w:hAnsi="Arial" w:cs="Arial"/>
        </w:rPr>
      </w:pPr>
      <w:r w:rsidRPr="00261940">
        <w:rPr>
          <w:rFonts w:ascii="Arial" w:hAnsi="Arial" w:cs="Arial"/>
        </w:rPr>
        <w:lastRenderedPageBreak/>
        <w:t xml:space="preserve">wnioskodawca – </w:t>
      </w:r>
      <w:r w:rsidR="0089388D">
        <w:rPr>
          <w:rFonts w:ascii="Arial" w:hAnsi="Arial" w:cs="Arial"/>
        </w:rPr>
        <w:t xml:space="preserve">wnioskodawca w rozumieniu </w:t>
      </w:r>
      <w:r w:rsidRPr="00261940">
        <w:rPr>
          <w:rFonts w:ascii="Arial" w:hAnsi="Arial" w:cs="Arial"/>
        </w:rPr>
        <w:t>art. 2 pkt 28 ustawy wdrożeniowej, podmiot, który złożył wniosek o dofinansowanie projektu w ramach POPC;</w:t>
      </w:r>
    </w:p>
    <w:p w14:paraId="2605E011" w14:textId="77777777" w:rsidR="00284CBD" w:rsidRP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współfinansowanie UE – zgodnie z art. 2 pkt 31 ustawy wdrożeniowej, środki pochodzące z budżetu środków europejskich, o którym mowa w art. 117 ust. 1 ustawy z dnia 27 sierpnia 2009 r. o finansach publicznych, oraz podlegające refundacji przez Komisję Europejską środki budżetu państwa przeznaczone na realizację projektów pomocy technicznej, wypłacane na rzecz beneficjenta albo wydatkowane przez państwową jednostkę budżetową w ramach projektu – w przypadku krajowego lub regionalnego programu operacyjnego oraz środki Europejskiego Fu</w:t>
      </w:r>
      <w:r w:rsidRPr="00640E59">
        <w:rPr>
          <w:rFonts w:ascii="Arial" w:hAnsi="Arial" w:cs="Arial"/>
        </w:rPr>
        <w:t>nduszu Rozwoju Regionalnego pochodzące z budżetu programu EWT, wypłacane na rzecz beneficjenta w ramach projektu – w przypadku programu EWT,</w:t>
      </w:r>
    </w:p>
    <w:p w14:paraId="4A71AC04" w14:textId="0D20B512"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 xml:space="preserve">wydatek kwalifikowalny – </w:t>
      </w:r>
      <w:r w:rsidR="002B6EAF" w:rsidRPr="009D4E19">
        <w:rPr>
          <w:rFonts w:ascii="Arial" w:hAnsi="Arial" w:cs="Arial"/>
        </w:rPr>
        <w:t>wydatek lub koszt poniesiony w związku z realizacją projektu w ramach PO</w:t>
      </w:r>
      <w:r w:rsidR="007A4971">
        <w:rPr>
          <w:rFonts w:ascii="Arial" w:hAnsi="Arial" w:cs="Arial"/>
        </w:rPr>
        <w:t>PC</w:t>
      </w:r>
      <w:r w:rsidR="002B6EAF" w:rsidRPr="009D4E19">
        <w:rPr>
          <w:rFonts w:ascii="Arial" w:hAnsi="Arial" w:cs="Arial"/>
        </w:rPr>
        <w:t>, któr</w:t>
      </w:r>
      <w:r w:rsidR="00F93F49">
        <w:rPr>
          <w:rFonts w:ascii="Arial" w:hAnsi="Arial" w:cs="Arial"/>
        </w:rPr>
        <w:t>e</w:t>
      </w:r>
      <w:r w:rsidR="002B6EAF" w:rsidRPr="009D4E19">
        <w:rPr>
          <w:rFonts w:ascii="Arial" w:hAnsi="Arial" w:cs="Arial"/>
        </w:rPr>
        <w:t xml:space="preserve"> </w:t>
      </w:r>
      <w:r w:rsidR="00F93F49">
        <w:rPr>
          <w:rFonts w:ascii="Arial" w:hAnsi="Arial" w:cs="Arial"/>
        </w:rPr>
        <w:t xml:space="preserve">spełniają kryteria </w:t>
      </w:r>
      <w:r w:rsidR="002B6EAF" w:rsidRPr="009D4E19">
        <w:rPr>
          <w:rFonts w:ascii="Arial" w:hAnsi="Arial" w:cs="Arial"/>
        </w:rPr>
        <w:t xml:space="preserve">refundacji, rozliczenia (w przypadku systemu zaliczkowego) </w:t>
      </w:r>
      <w:r w:rsidR="00701B4A">
        <w:rPr>
          <w:rFonts w:ascii="Arial" w:hAnsi="Arial" w:cs="Arial"/>
        </w:rPr>
        <w:t xml:space="preserve">- </w:t>
      </w:r>
      <w:r w:rsidR="002B6EAF" w:rsidRPr="009D4E19">
        <w:rPr>
          <w:rFonts w:ascii="Arial" w:hAnsi="Arial" w:cs="Arial"/>
        </w:rPr>
        <w:t>zgodnie z umową o dofinansowanie</w:t>
      </w:r>
      <w:r w:rsidR="005D20AE">
        <w:rPr>
          <w:rFonts w:ascii="Arial" w:hAnsi="Arial" w:cs="Arial"/>
        </w:rPr>
        <w:t xml:space="preserve"> projektu</w:t>
      </w:r>
      <w:r w:rsidR="004425CF" w:rsidRPr="007E469E">
        <w:rPr>
          <w:rFonts w:ascii="Arial" w:hAnsi="Arial" w:cs="Arial"/>
        </w:rPr>
        <w:t>;</w:t>
      </w:r>
    </w:p>
    <w:p w14:paraId="05E0E601" w14:textId="77777777" w:rsidR="00CB0346" w:rsidRPr="007E469E" w:rsidRDefault="00CB0346" w:rsidP="00137BC9">
      <w:pPr>
        <w:numPr>
          <w:ilvl w:val="0"/>
          <w:numId w:val="10"/>
        </w:numPr>
        <w:spacing w:after="0" w:line="360" w:lineRule="auto"/>
        <w:ind w:left="499" w:hanging="357"/>
        <w:jc w:val="both"/>
        <w:rPr>
          <w:rFonts w:ascii="Arial" w:hAnsi="Arial" w:cs="Arial"/>
        </w:rPr>
      </w:pPr>
      <w:r w:rsidRPr="007E469E">
        <w:rPr>
          <w:rFonts w:ascii="Arial" w:hAnsi="Arial" w:cs="Arial"/>
        </w:rPr>
        <w:t>wydatek niekwalifikowalny –</w:t>
      </w:r>
      <w:r w:rsidR="00416C45">
        <w:rPr>
          <w:rFonts w:ascii="Arial" w:hAnsi="Arial" w:cs="Arial"/>
        </w:rPr>
        <w:t xml:space="preserve"> </w:t>
      </w:r>
      <w:r w:rsidR="008E50AF" w:rsidRPr="00EF5BA8">
        <w:rPr>
          <w:rFonts w:ascii="Arial" w:hAnsi="Arial" w:cs="Arial"/>
        </w:rPr>
        <w:t>każdy wydatek lub koszt poniesiony, który nie jest wydatkiem kwalifikowalnym</w:t>
      </w:r>
      <w:r w:rsidR="004425CF" w:rsidRPr="007E469E">
        <w:rPr>
          <w:rFonts w:ascii="Arial" w:hAnsi="Arial" w:cs="Arial"/>
        </w:rPr>
        <w:t>;</w:t>
      </w:r>
    </w:p>
    <w:p w14:paraId="1FE471F5" w14:textId="11794549" w:rsidR="00740FCE" w:rsidRPr="00F21869" w:rsidRDefault="00445172" w:rsidP="00137BC9">
      <w:pPr>
        <w:numPr>
          <w:ilvl w:val="0"/>
          <w:numId w:val="10"/>
        </w:numPr>
        <w:spacing w:after="0" w:line="360" w:lineRule="auto"/>
        <w:ind w:left="499" w:hanging="357"/>
        <w:jc w:val="both"/>
        <w:rPr>
          <w:rFonts w:ascii="Arial" w:hAnsi="Arial" w:cs="Arial"/>
        </w:rPr>
      </w:pPr>
      <w:r w:rsidRPr="00F21869">
        <w:rPr>
          <w:rFonts w:ascii="Arial" w:hAnsi="Arial" w:cs="Arial"/>
        </w:rPr>
        <w:t>wykonawca –</w:t>
      </w:r>
      <w:r w:rsidR="00416C45" w:rsidRPr="00F21869">
        <w:rPr>
          <w:rFonts w:ascii="Arial" w:hAnsi="Arial" w:cs="Arial"/>
        </w:rPr>
        <w:t xml:space="preserve"> </w:t>
      </w:r>
      <w:r w:rsidR="008E50AF" w:rsidRPr="00F21869">
        <w:rPr>
          <w:rFonts w:ascii="Arial" w:hAnsi="Arial" w:cs="Arial"/>
        </w:rPr>
        <w:t>osobę fizyczną</w:t>
      </w:r>
      <w:r w:rsidR="005D20AE">
        <w:rPr>
          <w:rFonts w:ascii="Arial" w:hAnsi="Arial" w:cs="Arial"/>
        </w:rPr>
        <w:t xml:space="preserve"> niebędącą personelem projektu w rozumieniu pkt 19</w:t>
      </w:r>
      <w:r w:rsidR="008E50AF" w:rsidRPr="00F21869">
        <w:rPr>
          <w:rFonts w:ascii="Arial" w:hAnsi="Arial" w:cs="Arial"/>
        </w:rPr>
        <w:t xml:space="preserve">, osobę prawną albo jednostkę organizacyjną nieposiadającą osobowości prawnej, która oferuje </w:t>
      </w:r>
      <w:r w:rsidR="00F93F49">
        <w:rPr>
          <w:rFonts w:ascii="Arial" w:hAnsi="Arial" w:cs="Arial"/>
        </w:rPr>
        <w:t xml:space="preserve">realizację robót budowlanych, </w:t>
      </w:r>
      <w:r w:rsidR="008E50AF" w:rsidRPr="00F21869">
        <w:rPr>
          <w:rFonts w:ascii="Arial" w:hAnsi="Arial" w:cs="Arial"/>
        </w:rPr>
        <w:t>określone produkty lub usługi na rynku lub zawarła umowę w sprawie realizacji zamówienia w projekcie realizowanym w ramach POPC;</w:t>
      </w:r>
    </w:p>
    <w:p w14:paraId="19F48352" w14:textId="71480934" w:rsidR="0063423F" w:rsidRPr="00833A56" w:rsidRDefault="005D3ED4" w:rsidP="00137BC9">
      <w:pPr>
        <w:numPr>
          <w:ilvl w:val="0"/>
          <w:numId w:val="10"/>
        </w:numPr>
        <w:spacing w:after="0" w:line="360" w:lineRule="auto"/>
        <w:ind w:left="499" w:hanging="357"/>
        <w:jc w:val="both"/>
        <w:rPr>
          <w:rFonts w:ascii="Arial" w:hAnsi="Arial" w:cs="Arial"/>
        </w:rPr>
      </w:pPr>
      <w:r w:rsidRPr="007E469E">
        <w:rPr>
          <w:rFonts w:ascii="Arial" w:hAnsi="Arial" w:cs="Arial"/>
        </w:rPr>
        <w:t>W</w:t>
      </w:r>
      <w:r w:rsidR="0063423F" w:rsidRPr="007E469E">
        <w:rPr>
          <w:rFonts w:ascii="Arial" w:hAnsi="Arial" w:cs="Arial"/>
        </w:rPr>
        <w:t>ytyczne</w:t>
      </w:r>
      <w:r w:rsidR="0064725B">
        <w:rPr>
          <w:rFonts w:ascii="Arial" w:hAnsi="Arial" w:cs="Arial"/>
        </w:rPr>
        <w:t xml:space="preserve"> </w:t>
      </w:r>
      <w:r w:rsidR="00AC1FBA" w:rsidRPr="007E469E">
        <w:rPr>
          <w:rFonts w:ascii="Arial" w:hAnsi="Arial" w:cs="Arial"/>
        </w:rPr>
        <w:t>–</w:t>
      </w:r>
      <w:r w:rsidR="00BD724E">
        <w:rPr>
          <w:rFonts w:ascii="Arial" w:hAnsi="Arial" w:cs="Arial"/>
        </w:rPr>
        <w:t xml:space="preserve"> W</w:t>
      </w:r>
      <w:r w:rsidR="00BD724E" w:rsidRPr="007E469E">
        <w:rPr>
          <w:rFonts w:ascii="Arial" w:hAnsi="Arial" w:cs="Arial"/>
        </w:rPr>
        <w:t>ytyczn</w:t>
      </w:r>
      <w:r w:rsidR="00BD724E">
        <w:rPr>
          <w:rFonts w:ascii="Arial" w:hAnsi="Arial" w:cs="Arial"/>
        </w:rPr>
        <w:t>e</w:t>
      </w:r>
      <w:r w:rsidR="00BD724E" w:rsidRPr="007E469E">
        <w:rPr>
          <w:rFonts w:ascii="Arial" w:hAnsi="Arial" w:cs="Arial"/>
        </w:rPr>
        <w:t xml:space="preserve"> </w:t>
      </w:r>
      <w:r w:rsidR="00AC1FBA" w:rsidRPr="007E469E">
        <w:rPr>
          <w:rFonts w:ascii="Arial" w:hAnsi="Arial" w:cs="Arial"/>
        </w:rPr>
        <w:t>w zakresie kwalifikowa</w:t>
      </w:r>
      <w:r w:rsidR="00971F94">
        <w:rPr>
          <w:rFonts w:ascii="Arial" w:hAnsi="Arial" w:cs="Arial"/>
        </w:rPr>
        <w:t>lności</w:t>
      </w:r>
      <w:r w:rsidR="00AC1FBA" w:rsidRPr="007E469E">
        <w:rPr>
          <w:rFonts w:ascii="Arial" w:hAnsi="Arial" w:cs="Arial"/>
        </w:rPr>
        <w:t xml:space="preserve"> wydatków w </w:t>
      </w:r>
      <w:r w:rsidR="00A80B06">
        <w:rPr>
          <w:rFonts w:ascii="Arial" w:hAnsi="Arial" w:cs="Arial"/>
        </w:rPr>
        <w:t>ramach</w:t>
      </w:r>
      <w:r w:rsidR="00971F94" w:rsidRPr="007E469E">
        <w:rPr>
          <w:rFonts w:ascii="Arial" w:hAnsi="Arial" w:cs="Arial"/>
        </w:rPr>
        <w:t xml:space="preserve"> </w:t>
      </w:r>
      <w:r w:rsidR="00226AF8" w:rsidRPr="007E469E">
        <w:rPr>
          <w:rFonts w:ascii="Arial" w:hAnsi="Arial" w:cs="Arial"/>
        </w:rPr>
        <w:t xml:space="preserve">Europejskiego Funduszu Rozwoju Regionalnego, Europejskiego Funduszu Społecznego oraz Funduszu Spójności </w:t>
      </w:r>
      <w:r w:rsidR="00971F94">
        <w:rPr>
          <w:rFonts w:ascii="Arial" w:hAnsi="Arial" w:cs="Arial"/>
        </w:rPr>
        <w:t>na lata</w:t>
      </w:r>
      <w:r w:rsidR="00226AF8" w:rsidRPr="007E469E">
        <w:rPr>
          <w:rFonts w:ascii="Arial" w:hAnsi="Arial" w:cs="Arial"/>
        </w:rPr>
        <w:t xml:space="preserve"> 2014-</w:t>
      </w:r>
      <w:r w:rsidR="00226AF8" w:rsidRPr="00833A56">
        <w:rPr>
          <w:rFonts w:ascii="Arial" w:hAnsi="Arial" w:cs="Arial"/>
        </w:rPr>
        <w:t>2020</w:t>
      </w:r>
      <w:r w:rsidR="00833A56">
        <w:rPr>
          <w:rFonts w:ascii="Arial" w:hAnsi="Arial" w:cs="Arial"/>
        </w:rPr>
        <w:t>;</w:t>
      </w:r>
    </w:p>
    <w:p w14:paraId="545EA6EC" w14:textId="77777777" w:rsidR="005611CD" w:rsidRPr="00F21869" w:rsidRDefault="004B2034" w:rsidP="00137BC9">
      <w:pPr>
        <w:numPr>
          <w:ilvl w:val="0"/>
          <w:numId w:val="10"/>
        </w:numPr>
        <w:spacing w:after="0" w:line="360" w:lineRule="auto"/>
        <w:ind w:left="499" w:hanging="357"/>
        <w:jc w:val="both"/>
        <w:rPr>
          <w:rFonts w:ascii="Arial" w:hAnsi="Arial" w:cs="Arial"/>
        </w:rPr>
      </w:pPr>
      <w:r w:rsidRPr="00F21869">
        <w:rPr>
          <w:rFonts w:ascii="Arial" w:hAnsi="Arial" w:cs="Arial"/>
        </w:rPr>
        <w:t xml:space="preserve">Wytyczne ws. pomocy regionalnej </w:t>
      </w:r>
      <w:r w:rsidR="00C66350" w:rsidRPr="00F21869">
        <w:rPr>
          <w:rFonts w:ascii="Arial" w:hAnsi="Arial" w:cs="Arial"/>
        </w:rPr>
        <w:t>–</w:t>
      </w:r>
      <w:r w:rsidRPr="00F21869">
        <w:rPr>
          <w:rFonts w:ascii="Arial" w:hAnsi="Arial" w:cs="Arial"/>
        </w:rPr>
        <w:t xml:space="preserve"> </w:t>
      </w:r>
      <w:r w:rsidR="00FF1AB4" w:rsidRPr="00F21869">
        <w:rPr>
          <w:rFonts w:ascii="Arial" w:hAnsi="Arial" w:cs="Arial"/>
        </w:rPr>
        <w:t>Wytyczne</w:t>
      </w:r>
      <w:r w:rsidR="00C66350" w:rsidRPr="00F21869">
        <w:rPr>
          <w:rFonts w:ascii="Arial" w:hAnsi="Arial" w:cs="Arial"/>
        </w:rPr>
        <w:t xml:space="preserve"> </w:t>
      </w:r>
      <w:r w:rsidRPr="00F21869">
        <w:rPr>
          <w:rFonts w:ascii="Arial" w:hAnsi="Arial" w:cs="Arial"/>
        </w:rPr>
        <w:t xml:space="preserve">w sprawie </w:t>
      </w:r>
      <w:r w:rsidR="00FF1AB4" w:rsidRPr="00F21869">
        <w:rPr>
          <w:rFonts w:ascii="Arial" w:hAnsi="Arial" w:cs="Arial"/>
        </w:rPr>
        <w:t xml:space="preserve">krajowej </w:t>
      </w:r>
      <w:r w:rsidRPr="00F21869">
        <w:rPr>
          <w:rFonts w:ascii="Arial" w:hAnsi="Arial" w:cs="Arial"/>
        </w:rPr>
        <w:t>pomocy regi</w:t>
      </w:r>
      <w:r w:rsidR="00FF1AB4" w:rsidRPr="00F21869">
        <w:rPr>
          <w:rFonts w:ascii="Arial" w:hAnsi="Arial" w:cs="Arial"/>
        </w:rPr>
        <w:t xml:space="preserve">onalnej na lata 2014-2020 </w:t>
      </w:r>
      <w:hyperlink r:id="rId9" w:tooltip="Wytyczne w sprawie krajowej pomocy regionalnej na lata 2014-2020 (Dz. Urz. C 209 z 27.07.2013)" w:history="1">
        <w:r w:rsidR="00FF1AB4" w:rsidRPr="00F21869">
          <w:rPr>
            <w:rFonts w:ascii="Arial" w:hAnsi="Arial" w:cs="Arial"/>
          </w:rPr>
          <w:t>(Dz. Urz. C 209 z 27</w:t>
        </w:r>
        <w:r w:rsidR="00C141C2" w:rsidRPr="00F21869">
          <w:rPr>
            <w:rFonts w:ascii="Arial" w:hAnsi="Arial" w:cs="Arial"/>
          </w:rPr>
          <w:t>.07.</w:t>
        </w:r>
        <w:r w:rsidR="00FF1AB4" w:rsidRPr="00F21869">
          <w:rPr>
            <w:rFonts w:ascii="Arial" w:hAnsi="Arial" w:cs="Arial"/>
          </w:rPr>
          <w:t>2013 r.)</w:t>
        </w:r>
      </w:hyperlink>
      <w:r w:rsidR="00FF1AB4" w:rsidRPr="00F21869">
        <w:rPr>
          <w:rFonts w:ascii="Arial" w:hAnsi="Arial" w:cs="Arial"/>
        </w:rPr>
        <w:t>;</w:t>
      </w:r>
    </w:p>
    <w:p w14:paraId="4E36862C" w14:textId="77777777" w:rsidR="00315AD2" w:rsidRPr="00C401DF" w:rsidRDefault="005A2B28" w:rsidP="00137BC9">
      <w:pPr>
        <w:numPr>
          <w:ilvl w:val="0"/>
          <w:numId w:val="10"/>
        </w:numPr>
        <w:spacing w:after="0" w:line="360" w:lineRule="auto"/>
        <w:jc w:val="both"/>
        <w:rPr>
          <w:rFonts w:ascii="Arial" w:hAnsi="Arial" w:cs="Arial"/>
        </w:rPr>
      </w:pPr>
      <w:r w:rsidRPr="00C401DF">
        <w:rPr>
          <w:rFonts w:ascii="Arial" w:hAnsi="Arial" w:cs="Arial"/>
        </w:rPr>
        <w:t>z</w:t>
      </w:r>
      <w:r w:rsidR="0019373C" w:rsidRPr="00C401DF">
        <w:rPr>
          <w:rFonts w:ascii="Arial" w:hAnsi="Arial" w:cs="Arial"/>
        </w:rPr>
        <w:t>amówienie</w:t>
      </w:r>
      <w:r w:rsidR="002F1E2A" w:rsidRPr="00C401DF">
        <w:rPr>
          <w:rFonts w:ascii="Arial" w:hAnsi="Arial" w:cs="Arial"/>
        </w:rPr>
        <w:t xml:space="preserve"> </w:t>
      </w:r>
      <w:r w:rsidR="00280D01" w:rsidRPr="00C401DF">
        <w:rPr>
          <w:rFonts w:ascii="Arial" w:hAnsi="Arial" w:cs="Arial"/>
        </w:rPr>
        <w:t>–</w:t>
      </w:r>
      <w:r w:rsidR="001C0046" w:rsidRPr="00C401DF">
        <w:rPr>
          <w:rFonts w:ascii="Arial" w:hAnsi="Arial" w:cs="Arial"/>
        </w:rPr>
        <w:t xml:space="preserve"> </w:t>
      </w:r>
      <w:r w:rsidR="0019373C" w:rsidRPr="00C401DF">
        <w:rPr>
          <w:rFonts w:ascii="Arial" w:hAnsi="Arial" w:cs="Arial"/>
        </w:rPr>
        <w:t>umowę</w:t>
      </w:r>
      <w:r w:rsidR="00280D01" w:rsidRPr="00C401DF">
        <w:rPr>
          <w:rFonts w:ascii="Arial" w:hAnsi="Arial" w:cs="Arial"/>
        </w:rPr>
        <w:t xml:space="preserve"> </w:t>
      </w:r>
      <w:r w:rsidR="0019373C" w:rsidRPr="00C401DF">
        <w:rPr>
          <w:rFonts w:ascii="Arial" w:hAnsi="Arial" w:cs="Arial"/>
        </w:rPr>
        <w:t xml:space="preserve">odpłatną, zawartą </w:t>
      </w:r>
      <w:r w:rsidR="00446B30">
        <w:rPr>
          <w:rFonts w:ascii="Arial" w:hAnsi="Arial" w:cs="Arial"/>
        </w:rPr>
        <w:t xml:space="preserve">zgodnie z warunkami wynikającymi z Pzp, albo z umowy o dofinansowanie projektu </w:t>
      </w:r>
      <w:r w:rsidR="0019373C" w:rsidRPr="00C401DF">
        <w:rPr>
          <w:rFonts w:ascii="Arial" w:hAnsi="Arial" w:cs="Arial"/>
        </w:rPr>
        <w:t>pomiędzy zamawiającym</w:t>
      </w:r>
      <w:r w:rsidR="00EA5CAA" w:rsidRPr="00C401DF">
        <w:rPr>
          <w:rFonts w:ascii="Arial" w:hAnsi="Arial" w:cs="Arial"/>
        </w:rPr>
        <w:t xml:space="preserve"> </w:t>
      </w:r>
      <w:r w:rsidR="0019373C" w:rsidRPr="00C401DF">
        <w:rPr>
          <w:rFonts w:ascii="Arial" w:hAnsi="Arial" w:cs="Arial"/>
        </w:rPr>
        <w:t>a wykonawcą, której przedmiotem są usługi, dostawy lub roboty budowlane przewidziane w projekcie realizowanym w ramach PO</w:t>
      </w:r>
      <w:r w:rsidR="00ED5095" w:rsidRPr="00C401DF">
        <w:rPr>
          <w:rFonts w:ascii="Arial" w:hAnsi="Arial" w:cs="Arial"/>
        </w:rPr>
        <w:t>PC</w:t>
      </w:r>
      <w:r w:rsidR="00315AD2" w:rsidRPr="00C401DF">
        <w:rPr>
          <w:rFonts w:ascii="Arial" w:hAnsi="Arial" w:cs="Arial"/>
          <w:i/>
        </w:rPr>
        <w:t>;</w:t>
      </w:r>
    </w:p>
    <w:p w14:paraId="1CC6290B" w14:textId="17F46435" w:rsidR="00284CBD" w:rsidRDefault="00284CBD" w:rsidP="00137BC9">
      <w:pPr>
        <w:numPr>
          <w:ilvl w:val="0"/>
          <w:numId w:val="10"/>
        </w:numPr>
        <w:spacing w:after="0" w:line="360" w:lineRule="auto"/>
        <w:ind w:left="499" w:hanging="357"/>
        <w:jc w:val="both"/>
        <w:rPr>
          <w:rFonts w:ascii="Arial" w:hAnsi="Arial" w:cs="Arial"/>
        </w:rPr>
      </w:pPr>
      <w:r w:rsidRPr="00284CBD">
        <w:rPr>
          <w:rFonts w:ascii="Arial" w:hAnsi="Arial" w:cs="Arial"/>
        </w:rPr>
        <w:t xml:space="preserve">zatwierdzony wniosek o dofinansowanie </w:t>
      </w:r>
      <w:r w:rsidR="0064725B">
        <w:rPr>
          <w:rFonts w:ascii="Arial" w:hAnsi="Arial" w:cs="Arial"/>
        </w:rPr>
        <w:t xml:space="preserve">projektu </w:t>
      </w:r>
      <w:r w:rsidRPr="00284CBD">
        <w:rPr>
          <w:rFonts w:ascii="Arial" w:hAnsi="Arial" w:cs="Arial"/>
        </w:rPr>
        <w:t xml:space="preserve">– wniosek spełniający kryteria wyboru projektów, przyjęty do realizacji, umieszczony na liście ocenionych projektów zatwierdzonej przez </w:t>
      </w:r>
      <w:r w:rsidRPr="00640E59">
        <w:rPr>
          <w:rFonts w:ascii="Arial" w:hAnsi="Arial" w:cs="Arial"/>
        </w:rPr>
        <w:t>IP POPC</w:t>
      </w:r>
      <w:r w:rsidRPr="00593439">
        <w:rPr>
          <w:rFonts w:ascii="Arial" w:hAnsi="Arial" w:cs="Arial"/>
        </w:rPr>
        <w:t xml:space="preserve">, a w przypadku przeprowadzenia procesu negocjacji </w:t>
      </w:r>
      <w:r w:rsidR="00CD1492">
        <w:rPr>
          <w:rFonts w:ascii="Arial" w:hAnsi="Arial" w:cs="Arial"/>
        </w:rPr>
        <w:br/>
      </w:r>
      <w:r w:rsidRPr="00593439">
        <w:rPr>
          <w:rFonts w:ascii="Arial" w:hAnsi="Arial" w:cs="Arial"/>
        </w:rPr>
        <w:t xml:space="preserve">w odniesieniu do danego projektu – zatwierdzona wersja wniosku po negocjacjach. </w:t>
      </w:r>
      <w:r w:rsidR="00CD1492">
        <w:rPr>
          <w:rFonts w:ascii="Arial" w:hAnsi="Arial" w:cs="Arial"/>
        </w:rPr>
        <w:br/>
      </w:r>
      <w:r w:rsidRPr="00593439">
        <w:rPr>
          <w:rFonts w:ascii="Arial" w:hAnsi="Arial" w:cs="Arial"/>
        </w:rPr>
        <w:t>W przypadku zmian w projekcie dokon</w:t>
      </w:r>
      <w:r w:rsidR="00BD724E">
        <w:rPr>
          <w:rFonts w:ascii="Arial" w:hAnsi="Arial" w:cs="Arial"/>
        </w:rPr>
        <w:t>anych w trakcie jego realizacji</w:t>
      </w:r>
      <w:r w:rsidRPr="00593439">
        <w:rPr>
          <w:rFonts w:ascii="Arial" w:hAnsi="Arial" w:cs="Arial"/>
        </w:rPr>
        <w:t>, zatwierdzonym wnioskiem o dofinansowanie jest wersja wniosku zmieniona i zatwierdzona na warunkach określonych w umowie</w:t>
      </w:r>
      <w:r w:rsidRPr="00284CBD">
        <w:rPr>
          <w:rFonts w:ascii="Arial" w:hAnsi="Arial" w:cs="Arial"/>
        </w:rPr>
        <w:t xml:space="preserve"> o dofinansowanie</w:t>
      </w:r>
      <w:r w:rsidR="00CE2914">
        <w:rPr>
          <w:rFonts w:ascii="Arial" w:hAnsi="Arial" w:cs="Arial"/>
        </w:rPr>
        <w:t xml:space="preserve"> projektu</w:t>
      </w:r>
      <w:r w:rsidRPr="00284CBD">
        <w:rPr>
          <w:rFonts w:ascii="Arial" w:hAnsi="Arial" w:cs="Arial"/>
        </w:rPr>
        <w:t>.</w:t>
      </w:r>
    </w:p>
    <w:p w14:paraId="7921436A" w14:textId="77777777" w:rsidR="00F34971" w:rsidRDefault="00F34971" w:rsidP="00316996">
      <w:pPr>
        <w:spacing w:after="0" w:line="360" w:lineRule="auto"/>
        <w:ind w:left="499"/>
        <w:jc w:val="both"/>
        <w:rPr>
          <w:rFonts w:ascii="Arial" w:hAnsi="Arial" w:cs="Arial"/>
        </w:rPr>
      </w:pPr>
    </w:p>
    <w:p w14:paraId="0C243119" w14:textId="77777777" w:rsidR="00A4723B" w:rsidRDefault="00A4723B" w:rsidP="00316996">
      <w:pPr>
        <w:spacing w:after="0" w:line="360" w:lineRule="auto"/>
        <w:ind w:left="499"/>
        <w:jc w:val="both"/>
        <w:rPr>
          <w:rFonts w:ascii="Arial" w:hAnsi="Arial" w:cs="Arial"/>
        </w:rPr>
      </w:pPr>
    </w:p>
    <w:p w14:paraId="637C3BA9" w14:textId="77777777" w:rsidR="00A4723B" w:rsidRDefault="00A4723B" w:rsidP="00316996">
      <w:pPr>
        <w:spacing w:after="0" w:line="360" w:lineRule="auto"/>
        <w:ind w:left="499"/>
        <w:jc w:val="both"/>
        <w:rPr>
          <w:rFonts w:ascii="Arial" w:hAnsi="Arial" w:cs="Arial"/>
        </w:rPr>
      </w:pPr>
    </w:p>
    <w:p w14:paraId="3009A959" w14:textId="77777777" w:rsidR="00DD0F75" w:rsidRDefault="00DD0F75" w:rsidP="00316996">
      <w:pPr>
        <w:spacing w:after="0" w:line="360" w:lineRule="auto"/>
        <w:ind w:left="499"/>
        <w:jc w:val="both"/>
        <w:rPr>
          <w:rFonts w:ascii="Arial" w:hAnsi="Arial" w:cs="Arial"/>
        </w:rPr>
      </w:pPr>
    </w:p>
    <w:p w14:paraId="7DB284D5" w14:textId="77777777" w:rsidR="00DD0F75" w:rsidRDefault="00DD0F75" w:rsidP="00316996">
      <w:pPr>
        <w:spacing w:after="0" w:line="360" w:lineRule="auto"/>
        <w:ind w:left="499"/>
        <w:jc w:val="both"/>
        <w:rPr>
          <w:rFonts w:ascii="Arial" w:hAnsi="Arial" w:cs="Arial"/>
        </w:rPr>
      </w:pPr>
    </w:p>
    <w:p w14:paraId="449EE6D9" w14:textId="77777777" w:rsidR="00F34971" w:rsidRPr="00F21869" w:rsidRDefault="00F34971" w:rsidP="00316996">
      <w:pPr>
        <w:spacing w:after="0" w:line="360" w:lineRule="auto"/>
        <w:ind w:left="499"/>
        <w:jc w:val="both"/>
        <w:rPr>
          <w:rFonts w:ascii="Arial" w:hAnsi="Arial" w:cs="Arial"/>
        </w:rPr>
      </w:pPr>
    </w:p>
    <w:p w14:paraId="1F0AFC42" w14:textId="77777777" w:rsidR="00441E3D" w:rsidRDefault="00441E3D">
      <w:pPr>
        <w:rPr>
          <w:rFonts w:ascii="Arial" w:eastAsiaTheme="majorEastAsia" w:hAnsi="Arial" w:cs="Arial"/>
          <w:b/>
          <w:bCs/>
          <w:sz w:val="24"/>
          <w:szCs w:val="24"/>
        </w:rPr>
      </w:pPr>
      <w:bookmarkStart w:id="18" w:name="_Toc384969091"/>
      <w:r>
        <w:rPr>
          <w:rFonts w:ascii="Arial" w:hAnsi="Arial" w:cs="Arial"/>
          <w:sz w:val="24"/>
          <w:szCs w:val="24"/>
        </w:rPr>
        <w:br w:type="page"/>
      </w:r>
    </w:p>
    <w:p w14:paraId="037C3943" w14:textId="77777777" w:rsidR="00F510FD" w:rsidRPr="007E469E" w:rsidRDefault="00F510FD" w:rsidP="00E80614">
      <w:pPr>
        <w:pStyle w:val="Nagwek1"/>
        <w:numPr>
          <w:ilvl w:val="0"/>
          <w:numId w:val="1"/>
        </w:numPr>
        <w:spacing w:before="240" w:after="60" w:line="360" w:lineRule="auto"/>
        <w:ind w:left="714" w:hanging="357"/>
        <w:jc w:val="center"/>
        <w:rPr>
          <w:rFonts w:ascii="Arial" w:hAnsi="Arial" w:cs="Arial"/>
          <w:color w:val="auto"/>
          <w:sz w:val="24"/>
          <w:szCs w:val="24"/>
        </w:rPr>
      </w:pPr>
      <w:bookmarkStart w:id="19" w:name="_Toc36450789"/>
      <w:r w:rsidRPr="007E469E">
        <w:rPr>
          <w:rFonts w:ascii="Arial" w:hAnsi="Arial" w:cs="Arial"/>
          <w:color w:val="auto"/>
          <w:sz w:val="24"/>
          <w:szCs w:val="24"/>
        </w:rPr>
        <w:lastRenderedPageBreak/>
        <w:t xml:space="preserve">Rozdział - Cel, zakres oraz obowiązywanie </w:t>
      </w:r>
      <w:bookmarkEnd w:id="18"/>
      <w:r w:rsidR="00F34971">
        <w:rPr>
          <w:rFonts w:ascii="Arial" w:hAnsi="Arial" w:cs="Arial"/>
          <w:i/>
          <w:color w:val="auto"/>
          <w:sz w:val="24"/>
          <w:szCs w:val="24"/>
        </w:rPr>
        <w:t>Katalogu</w:t>
      </w:r>
      <w:bookmarkEnd w:id="19"/>
    </w:p>
    <w:p w14:paraId="4FAD652E" w14:textId="77777777" w:rsidR="00D05645" w:rsidRPr="00B81671" w:rsidRDefault="00D05645"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Niniejsz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w:t>
      </w:r>
      <w:r w:rsidR="00F34971">
        <w:rPr>
          <w:rFonts w:ascii="Arial" w:eastAsia="Times New Roman" w:hAnsi="Arial" w:cs="Times New Roman"/>
          <w:i/>
          <w:szCs w:val="24"/>
          <w:lang w:eastAsia="pl-PL"/>
        </w:rPr>
        <w:t>Katalog</w:t>
      </w:r>
      <w:r w:rsidRPr="00B81671">
        <w:rPr>
          <w:rFonts w:ascii="Arial" w:eastAsia="Times New Roman" w:hAnsi="Arial" w:cs="Times New Roman"/>
          <w:szCs w:val="24"/>
          <w:lang w:eastAsia="pl-PL"/>
        </w:rPr>
        <w:t xml:space="preserve"> dotycz</w:t>
      </w:r>
      <w:r w:rsidR="00F34971">
        <w:rPr>
          <w:rFonts w:ascii="Arial" w:eastAsia="Times New Roman" w:hAnsi="Arial" w:cs="Times New Roman"/>
          <w:szCs w:val="24"/>
          <w:lang w:eastAsia="pl-PL"/>
        </w:rPr>
        <w:t>y</w:t>
      </w:r>
      <w:r w:rsidRPr="00B81671">
        <w:rPr>
          <w:rFonts w:ascii="Arial" w:eastAsia="Times New Roman" w:hAnsi="Arial" w:cs="Times New Roman"/>
          <w:szCs w:val="24"/>
          <w:lang w:eastAsia="pl-PL"/>
        </w:rPr>
        <w:t xml:space="preserve"> kwalifikowalności wydatków dla projektów współfinansowanych w ramach </w:t>
      </w:r>
      <w:r w:rsidR="00F34971">
        <w:rPr>
          <w:rFonts w:ascii="Arial" w:eastAsia="Times New Roman" w:hAnsi="Arial" w:cs="Times New Roman"/>
          <w:szCs w:val="24"/>
          <w:lang w:eastAsia="pl-PL"/>
        </w:rPr>
        <w:t xml:space="preserve">I osi priorytetowej </w:t>
      </w:r>
      <w:r w:rsidR="00D86371" w:rsidRPr="00B81671">
        <w:rPr>
          <w:rFonts w:ascii="Arial" w:eastAsia="Times New Roman" w:hAnsi="Arial" w:cs="Times New Roman"/>
          <w:szCs w:val="24"/>
          <w:lang w:eastAsia="pl-PL"/>
        </w:rPr>
        <w:t>Programu</w:t>
      </w:r>
      <w:r w:rsidRPr="00B81671">
        <w:rPr>
          <w:rFonts w:ascii="Arial" w:eastAsia="Times New Roman" w:hAnsi="Arial" w:cs="Times New Roman"/>
          <w:szCs w:val="24"/>
          <w:lang w:eastAsia="pl-PL"/>
        </w:rPr>
        <w:t xml:space="preserve"> Operacyjnego Polska Cyfrowa 2014-2020</w:t>
      </w:r>
      <w:r w:rsidR="00F34971">
        <w:rPr>
          <w:rFonts w:ascii="Arial" w:eastAsia="Times New Roman" w:hAnsi="Arial" w:cs="Times New Roman"/>
          <w:szCs w:val="24"/>
          <w:lang w:eastAsia="pl-PL"/>
        </w:rPr>
        <w:t xml:space="preserve">. Rozdział 4 niniejszego dokumentu </w:t>
      </w:r>
      <w:r w:rsidR="00104059">
        <w:rPr>
          <w:rFonts w:ascii="Arial" w:eastAsia="Times New Roman" w:hAnsi="Arial" w:cs="Times New Roman"/>
          <w:szCs w:val="24"/>
          <w:lang w:eastAsia="pl-PL"/>
        </w:rPr>
        <w:t xml:space="preserve">zawiera listę wydatków kwalifikowalnych </w:t>
      </w:r>
      <w:r w:rsidR="007F6138">
        <w:rPr>
          <w:rFonts w:ascii="Arial" w:eastAsia="Times New Roman" w:hAnsi="Arial" w:cs="Times New Roman"/>
          <w:szCs w:val="24"/>
          <w:lang w:eastAsia="pl-PL"/>
        </w:rPr>
        <w:t>oraz</w:t>
      </w:r>
      <w:r w:rsidR="00104059">
        <w:rPr>
          <w:rFonts w:ascii="Arial" w:eastAsia="Times New Roman" w:hAnsi="Arial" w:cs="Times New Roman"/>
          <w:szCs w:val="24"/>
          <w:lang w:eastAsia="pl-PL"/>
        </w:rPr>
        <w:t xml:space="preserve"> niekwalifikowalnych dla poszczególnych naborów organizowanych w ramach działania 1.1 POPC. </w:t>
      </w:r>
      <w:r w:rsidRPr="00B81671">
        <w:rPr>
          <w:rFonts w:ascii="Arial" w:eastAsia="Times New Roman" w:hAnsi="Arial" w:cs="Times New Roman"/>
          <w:szCs w:val="24"/>
          <w:lang w:eastAsia="pl-PL"/>
        </w:rPr>
        <w:t xml:space="preserve"> </w:t>
      </w:r>
    </w:p>
    <w:p w14:paraId="4A0F6522" w14:textId="77777777" w:rsidR="00E678C0" w:rsidRPr="00B81671" w:rsidRDefault="00104059"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i/>
          <w:szCs w:val="24"/>
          <w:lang w:eastAsia="pl-PL"/>
        </w:rPr>
        <w:t>Katalog</w:t>
      </w:r>
      <w:r w:rsidR="00F510FD" w:rsidRPr="00B81671">
        <w:rPr>
          <w:rFonts w:ascii="Arial" w:eastAsia="Times New Roman" w:hAnsi="Arial" w:cs="Times New Roman"/>
          <w:szCs w:val="24"/>
          <w:lang w:eastAsia="pl-PL"/>
        </w:rPr>
        <w:t xml:space="preserve"> </w:t>
      </w:r>
      <w:r>
        <w:rPr>
          <w:rFonts w:ascii="Arial" w:eastAsia="Times New Roman" w:hAnsi="Arial" w:cs="Times New Roman"/>
          <w:szCs w:val="24"/>
          <w:lang w:eastAsia="pl-PL"/>
        </w:rPr>
        <w:t>jest</w:t>
      </w:r>
      <w:r w:rsidR="00F510FD" w:rsidRPr="00B81671">
        <w:rPr>
          <w:rFonts w:ascii="Arial" w:eastAsia="Times New Roman" w:hAnsi="Arial" w:cs="Times New Roman"/>
          <w:szCs w:val="24"/>
          <w:lang w:eastAsia="pl-PL"/>
        </w:rPr>
        <w:t xml:space="preserve"> zgodn</w:t>
      </w:r>
      <w:r>
        <w:rPr>
          <w:rFonts w:ascii="Arial" w:eastAsia="Times New Roman" w:hAnsi="Arial" w:cs="Times New Roman"/>
          <w:szCs w:val="24"/>
          <w:lang w:eastAsia="pl-PL"/>
        </w:rPr>
        <w:t>y</w:t>
      </w:r>
      <w:r w:rsidR="00F510FD" w:rsidRPr="00B81671">
        <w:rPr>
          <w:rFonts w:ascii="Arial" w:eastAsia="Times New Roman" w:hAnsi="Arial" w:cs="Times New Roman"/>
          <w:szCs w:val="24"/>
          <w:lang w:eastAsia="pl-PL"/>
        </w:rPr>
        <w:t xml:space="preserve"> z postanowieniami </w:t>
      </w:r>
      <w:r w:rsidR="00D2674D" w:rsidRPr="00B81671">
        <w:rPr>
          <w:rFonts w:ascii="Arial" w:eastAsia="Times New Roman" w:hAnsi="Arial" w:cs="Times New Roman"/>
          <w:i/>
          <w:szCs w:val="24"/>
          <w:lang w:eastAsia="pl-PL"/>
        </w:rPr>
        <w:t>Wytycznych</w:t>
      </w:r>
      <w:r w:rsidR="00F510FD" w:rsidRPr="00B81671">
        <w:rPr>
          <w:rFonts w:ascii="Arial" w:eastAsia="Times New Roman" w:hAnsi="Arial" w:cs="Times New Roman"/>
          <w:i/>
          <w:szCs w:val="24"/>
          <w:lang w:eastAsia="pl-PL"/>
        </w:rPr>
        <w:t xml:space="preserve"> </w:t>
      </w:r>
      <w:r w:rsidR="00772F3A" w:rsidRPr="00B81671">
        <w:rPr>
          <w:rFonts w:ascii="Arial" w:eastAsia="Times New Roman" w:hAnsi="Arial" w:cs="Times New Roman"/>
          <w:szCs w:val="24"/>
          <w:lang w:eastAsia="pl-PL"/>
        </w:rPr>
        <w:t>oraz</w:t>
      </w:r>
      <w:r w:rsidR="00F510FD" w:rsidRPr="00B81671">
        <w:rPr>
          <w:rFonts w:ascii="Arial" w:eastAsia="Times New Roman" w:hAnsi="Arial" w:cs="Times New Roman"/>
          <w:szCs w:val="24"/>
          <w:lang w:eastAsia="pl-PL"/>
        </w:rPr>
        <w:t xml:space="preserve"> stanowi ich uszczegółowienie </w:t>
      </w:r>
      <w:r w:rsidR="00772F3A" w:rsidRPr="00B81671">
        <w:rPr>
          <w:rFonts w:ascii="Arial" w:eastAsia="Times New Roman" w:hAnsi="Arial" w:cs="Times New Roman"/>
          <w:szCs w:val="24"/>
          <w:lang w:eastAsia="pl-PL"/>
        </w:rPr>
        <w:t xml:space="preserve">i uzupełnienie </w:t>
      </w:r>
      <w:r w:rsidR="00F510FD" w:rsidRPr="00B81671">
        <w:rPr>
          <w:rFonts w:ascii="Arial" w:eastAsia="Times New Roman" w:hAnsi="Arial" w:cs="Times New Roman"/>
          <w:szCs w:val="24"/>
          <w:lang w:eastAsia="pl-PL"/>
        </w:rPr>
        <w:t xml:space="preserve">w zakresie, w jakim </w:t>
      </w:r>
      <w:r w:rsidR="002B01CE" w:rsidRPr="00B81671">
        <w:rPr>
          <w:rFonts w:ascii="Arial" w:eastAsia="Times New Roman" w:hAnsi="Arial" w:cs="Times New Roman"/>
          <w:szCs w:val="24"/>
          <w:lang w:eastAsia="pl-PL"/>
        </w:rPr>
        <w:t>IZ POPC</w:t>
      </w:r>
      <w:r w:rsidR="00F510FD" w:rsidRPr="00B81671">
        <w:rPr>
          <w:rFonts w:ascii="Arial" w:eastAsia="Times New Roman" w:hAnsi="Arial" w:cs="Times New Roman"/>
          <w:szCs w:val="24"/>
          <w:lang w:eastAsia="pl-PL"/>
        </w:rPr>
        <w:t xml:space="preserve"> jest uprawniona do określania szczegółowych warunków kwalifikowalności wydatków w ramach Programu Operacyjnego Polska Cyfrowa 2014-2020. </w:t>
      </w:r>
      <w:r w:rsidR="00A23C4B" w:rsidRPr="00B81671">
        <w:rPr>
          <w:rFonts w:ascii="Arial" w:eastAsia="Times New Roman" w:hAnsi="Arial" w:cs="Times New Roman"/>
          <w:szCs w:val="24"/>
          <w:lang w:eastAsia="pl-PL"/>
        </w:rPr>
        <w:t>O</w:t>
      </w:r>
      <w:r w:rsidR="00F9200B" w:rsidRPr="00B81671">
        <w:rPr>
          <w:rFonts w:ascii="Arial" w:eastAsia="Times New Roman" w:hAnsi="Arial" w:cs="Times New Roman"/>
          <w:szCs w:val="24"/>
          <w:lang w:eastAsia="pl-PL"/>
        </w:rPr>
        <w:t xml:space="preserve">znacza </w:t>
      </w:r>
      <w:r w:rsidR="00A23C4B" w:rsidRPr="00B81671">
        <w:rPr>
          <w:rFonts w:ascii="Arial" w:eastAsia="Times New Roman" w:hAnsi="Arial" w:cs="Times New Roman"/>
          <w:szCs w:val="24"/>
          <w:lang w:eastAsia="pl-PL"/>
        </w:rPr>
        <w:t>to</w:t>
      </w:r>
      <w:r w:rsidR="00A845B0" w:rsidRPr="00B81671">
        <w:rPr>
          <w:rFonts w:ascii="Arial" w:eastAsia="Times New Roman" w:hAnsi="Arial" w:cs="Times New Roman"/>
          <w:szCs w:val="24"/>
          <w:lang w:eastAsia="pl-PL"/>
        </w:rPr>
        <w:t>,</w:t>
      </w:r>
      <w:r w:rsidR="00F9200B" w:rsidRPr="00B81671">
        <w:rPr>
          <w:rFonts w:ascii="Arial" w:eastAsia="Times New Roman" w:hAnsi="Arial" w:cs="Times New Roman"/>
          <w:szCs w:val="24"/>
          <w:lang w:eastAsia="pl-PL"/>
        </w:rPr>
        <w:t xml:space="preserve"> że wyżej wymienione </w:t>
      </w:r>
      <w:r w:rsidR="00A265AD" w:rsidRPr="00B81671">
        <w:rPr>
          <w:rFonts w:ascii="Arial" w:eastAsia="Times New Roman" w:hAnsi="Arial" w:cs="Times New Roman"/>
          <w:b/>
          <w:i/>
          <w:szCs w:val="24"/>
          <w:lang w:eastAsia="pl-PL"/>
        </w:rPr>
        <w:t xml:space="preserve">Wytyczne </w:t>
      </w:r>
      <w:r w:rsidR="00A265AD" w:rsidRPr="00B81671">
        <w:rPr>
          <w:rFonts w:ascii="Arial" w:eastAsia="Times New Roman" w:hAnsi="Arial" w:cs="Times New Roman"/>
          <w:b/>
          <w:szCs w:val="24"/>
          <w:lang w:eastAsia="pl-PL"/>
        </w:rPr>
        <w:t xml:space="preserve">i </w:t>
      </w:r>
      <w:r>
        <w:rPr>
          <w:rFonts w:ascii="Arial" w:eastAsia="Times New Roman" w:hAnsi="Arial" w:cs="Times New Roman"/>
          <w:b/>
          <w:i/>
          <w:szCs w:val="24"/>
          <w:lang w:eastAsia="pl-PL"/>
        </w:rPr>
        <w:t>Katalog</w:t>
      </w:r>
      <w:r w:rsidR="00F9200B" w:rsidRPr="00B81671">
        <w:rPr>
          <w:rFonts w:ascii="Arial" w:eastAsia="Times New Roman" w:hAnsi="Arial" w:cs="Times New Roman"/>
          <w:b/>
          <w:szCs w:val="24"/>
          <w:lang w:eastAsia="pl-PL"/>
        </w:rPr>
        <w:t xml:space="preserve"> są komplementarne i należy je stosować łącznie.</w:t>
      </w:r>
    </w:p>
    <w:p w14:paraId="4BA7B7DF" w14:textId="77777777" w:rsidR="00E678C0" w:rsidRPr="00B81671" w:rsidRDefault="00E678C0" w:rsidP="0030426E">
      <w:pPr>
        <w:keepNext/>
        <w:numPr>
          <w:ilvl w:val="0"/>
          <w:numId w:val="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Zakres </w:t>
      </w:r>
      <w:r w:rsidR="00104059" w:rsidRPr="00B81671">
        <w:rPr>
          <w:rFonts w:ascii="Arial" w:eastAsia="Times New Roman" w:hAnsi="Arial" w:cs="Times New Roman"/>
          <w:szCs w:val="24"/>
          <w:lang w:eastAsia="pl-PL"/>
        </w:rPr>
        <w:t>niniejsz</w:t>
      </w:r>
      <w:r w:rsidR="00104059">
        <w:rPr>
          <w:rFonts w:ascii="Arial" w:eastAsia="Times New Roman" w:hAnsi="Arial" w:cs="Times New Roman"/>
          <w:szCs w:val="24"/>
          <w:lang w:eastAsia="pl-PL"/>
        </w:rPr>
        <w:t>ego</w:t>
      </w:r>
      <w:r w:rsidR="00104059" w:rsidRPr="00B81671">
        <w:rPr>
          <w:rFonts w:ascii="Arial" w:eastAsia="Times New Roman" w:hAnsi="Arial" w:cs="Times New Roman"/>
          <w:szCs w:val="24"/>
          <w:lang w:eastAsia="pl-PL"/>
        </w:rPr>
        <w:t xml:space="preserve"> </w:t>
      </w:r>
      <w:r w:rsidR="00104059">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 xml:space="preserve"> został określony m.in. poprzez odwołanie się do odpowiednich zapisów w </w:t>
      </w:r>
      <w:r w:rsidRPr="00B81671">
        <w:rPr>
          <w:rFonts w:ascii="Arial" w:eastAsia="Times New Roman" w:hAnsi="Arial" w:cs="Times New Roman"/>
          <w:i/>
          <w:szCs w:val="24"/>
          <w:lang w:eastAsia="pl-PL"/>
        </w:rPr>
        <w:t>Wytycznych</w:t>
      </w:r>
      <w:r w:rsidRPr="00B81671">
        <w:rPr>
          <w:rFonts w:ascii="Arial" w:eastAsia="Times New Roman" w:hAnsi="Arial" w:cs="Times New Roman"/>
          <w:szCs w:val="24"/>
          <w:lang w:eastAsia="pl-PL"/>
        </w:rPr>
        <w:t>, stanowiących delegację dla IZ POPC</w:t>
      </w:r>
      <w:r w:rsidR="008D204A" w:rsidRPr="00B81671">
        <w:rPr>
          <w:rFonts w:ascii="Arial" w:eastAsia="Times New Roman" w:hAnsi="Arial" w:cs="Times New Roman"/>
          <w:szCs w:val="24"/>
          <w:lang w:eastAsia="pl-PL"/>
        </w:rPr>
        <w:t xml:space="preserve"> </w:t>
      </w:r>
      <w:r w:rsidRPr="00B81671">
        <w:rPr>
          <w:rFonts w:ascii="Arial" w:eastAsia="Times New Roman" w:hAnsi="Arial" w:cs="Times New Roman"/>
          <w:szCs w:val="24"/>
          <w:lang w:eastAsia="pl-PL"/>
        </w:rPr>
        <w:t xml:space="preserve">do </w:t>
      </w:r>
      <w:r w:rsidR="0032038A" w:rsidRPr="00B81671">
        <w:rPr>
          <w:rFonts w:ascii="Arial" w:eastAsia="Times New Roman" w:hAnsi="Arial" w:cs="Times New Roman"/>
          <w:szCs w:val="24"/>
          <w:lang w:eastAsia="pl-PL"/>
        </w:rPr>
        <w:t>uregulowania bądź doprecyzowania</w:t>
      </w:r>
      <w:r w:rsidRPr="00B81671">
        <w:rPr>
          <w:rFonts w:ascii="Arial" w:eastAsia="Times New Roman" w:hAnsi="Arial" w:cs="Times New Roman"/>
          <w:szCs w:val="24"/>
          <w:lang w:eastAsia="pl-PL"/>
        </w:rPr>
        <w:t xml:space="preserve"> poszczególnych obszarów tematycznych w dokumentach programowych.</w:t>
      </w:r>
    </w:p>
    <w:p w14:paraId="7C45BCC6" w14:textId="77777777" w:rsidR="00A265AD" w:rsidRPr="00B81671" w:rsidRDefault="00A265AD" w:rsidP="0030426E">
      <w:pPr>
        <w:keepNext/>
        <w:numPr>
          <w:ilvl w:val="0"/>
          <w:numId w:val="4"/>
        </w:numPr>
        <w:spacing w:before="120" w:after="120" w:line="360" w:lineRule="auto"/>
        <w:ind w:left="403" w:hanging="403"/>
        <w:jc w:val="both"/>
        <w:outlineLvl w:val="5"/>
        <w:rPr>
          <w:rFonts w:ascii="Arial" w:eastAsia="Times New Roman" w:hAnsi="Arial" w:cs="Arial"/>
          <w:lang w:eastAsia="pl-PL"/>
        </w:rPr>
      </w:pPr>
      <w:r w:rsidRPr="00B81671">
        <w:rPr>
          <w:rFonts w:ascii="Arial" w:hAnsi="Arial" w:cs="Arial"/>
          <w:color w:val="000000"/>
        </w:rPr>
        <w:t xml:space="preserve">W przypadku projektów objętych zasadami pomocy publicznej w rozumieniu </w:t>
      </w:r>
      <w:r w:rsidR="009679E0" w:rsidRPr="00B81671">
        <w:rPr>
          <w:rFonts w:ascii="Arial" w:hAnsi="Arial" w:cs="Arial"/>
          <w:color w:val="000000"/>
        </w:rPr>
        <w:t xml:space="preserve">art. 107 </w:t>
      </w:r>
      <w:r w:rsidRPr="00B81671">
        <w:rPr>
          <w:rFonts w:ascii="Arial" w:hAnsi="Arial" w:cs="Arial"/>
          <w:color w:val="000000"/>
        </w:rPr>
        <w:t xml:space="preserve">Traktatu o funkcjonowaniu Unii Europejskiej, za kwalifikowalne mogą być uznane tylko te wydatki, które spełniają łącznie warunki określone w </w:t>
      </w:r>
      <w:r w:rsidRPr="00B81671">
        <w:rPr>
          <w:rFonts w:ascii="Arial" w:hAnsi="Arial" w:cs="Arial"/>
          <w:i/>
          <w:color w:val="000000"/>
        </w:rPr>
        <w:t>Wytycznych</w:t>
      </w:r>
      <w:r w:rsidR="008B1037" w:rsidRPr="00B81671">
        <w:rPr>
          <w:rFonts w:ascii="Arial" w:hAnsi="Arial" w:cs="Arial"/>
          <w:i/>
          <w:color w:val="000000"/>
        </w:rPr>
        <w:t xml:space="preserve"> </w:t>
      </w:r>
      <w:r w:rsidR="008B1037" w:rsidRPr="00B81671">
        <w:rPr>
          <w:rFonts w:ascii="Arial" w:hAnsi="Arial" w:cs="Arial"/>
          <w:color w:val="000000"/>
        </w:rPr>
        <w:t xml:space="preserve">i </w:t>
      </w:r>
      <w:r w:rsidR="00104059" w:rsidRPr="00B81671">
        <w:rPr>
          <w:rFonts w:ascii="Arial" w:hAnsi="Arial" w:cs="Arial"/>
          <w:i/>
          <w:color w:val="000000"/>
        </w:rPr>
        <w:t>niniejsz</w:t>
      </w:r>
      <w:r w:rsidR="00D97006">
        <w:rPr>
          <w:rFonts w:ascii="Arial" w:hAnsi="Arial" w:cs="Arial"/>
          <w:i/>
          <w:color w:val="000000"/>
        </w:rPr>
        <w:t>ym</w:t>
      </w:r>
      <w:r w:rsidR="00104059" w:rsidRPr="00B81671">
        <w:rPr>
          <w:rFonts w:ascii="Arial" w:hAnsi="Arial" w:cs="Arial"/>
          <w:i/>
          <w:color w:val="000000"/>
        </w:rPr>
        <w:t xml:space="preserve"> </w:t>
      </w:r>
      <w:r w:rsidR="00104059">
        <w:rPr>
          <w:rFonts w:ascii="Arial" w:hAnsi="Arial" w:cs="Arial"/>
          <w:i/>
          <w:color w:val="000000"/>
        </w:rPr>
        <w:t>Katalogu</w:t>
      </w:r>
      <w:r w:rsidRPr="00B81671">
        <w:rPr>
          <w:rFonts w:ascii="Arial" w:hAnsi="Arial" w:cs="Arial"/>
          <w:color w:val="000000"/>
        </w:rPr>
        <w:t xml:space="preserve"> i warunki wynikające z odpowiednich regulacji w zakresie pomocy publicznej, przyjętych na poziomie unijnym lub krajowym. Dla celów </w:t>
      </w:r>
      <w:r w:rsidR="00104059">
        <w:rPr>
          <w:rFonts w:ascii="Arial" w:hAnsi="Arial" w:cs="Arial"/>
          <w:i/>
          <w:color w:val="000000"/>
        </w:rPr>
        <w:t>Katalogu</w:t>
      </w:r>
      <w:r w:rsidR="00104059" w:rsidRPr="00B81671">
        <w:rPr>
          <w:rFonts w:ascii="Arial" w:hAnsi="Arial" w:cs="Arial"/>
          <w:color w:val="000000"/>
        </w:rPr>
        <w:t xml:space="preserve"> </w:t>
      </w:r>
      <w:r w:rsidRPr="00B81671">
        <w:rPr>
          <w:rFonts w:ascii="Arial" w:hAnsi="Arial" w:cs="Arial"/>
          <w:color w:val="000000"/>
        </w:rPr>
        <w:t xml:space="preserve">uznaje się, że pomoc publiczna obejmuje także pomoc </w:t>
      </w:r>
      <w:r w:rsidRPr="00B81671">
        <w:rPr>
          <w:rFonts w:ascii="Arial" w:hAnsi="Arial" w:cs="Arial"/>
          <w:i/>
          <w:color w:val="000000"/>
        </w:rPr>
        <w:t>de minimis</w:t>
      </w:r>
      <w:r w:rsidRPr="00B81671">
        <w:rPr>
          <w:rFonts w:ascii="Arial" w:hAnsi="Arial" w:cs="Arial"/>
          <w:color w:val="000000"/>
        </w:rPr>
        <w:t>, o której mowa w rozporządzeniu Komisji (UE) nr 1407/2013 z dnia 18 grudnia 2013 r. w sprawie stosowania art. 107 i 108 Traktatu o funkcjonowaniu Unii Europejskiej do pomocy de minimis (Dz. Urz. UE L nr 352 z 24.12.2013 r., str. 1-8) oraz w rozporządzeniu Komisji (UE) nr 360/2012 z dnia 25 kwietnia 2012 r. w sprawie stosowania art. 107 i 108 Traktatu o funkcjonowaniu Unii Europejskiej do pomocy de minimis przyznawanej przedsiębiorstwom wykonującym usługi świadczone w ogólnym interesie gospodarczym (Dz. Urz. UE L nr 114 z 26.04.2012 r., str. 8-13).</w:t>
      </w:r>
    </w:p>
    <w:p w14:paraId="1A68052C" w14:textId="77777777" w:rsidR="00F510FD" w:rsidRPr="00B81671" w:rsidRDefault="00F510FD" w:rsidP="0030426E">
      <w:pPr>
        <w:keepNext/>
        <w:numPr>
          <w:ilvl w:val="0"/>
          <w:numId w:val="4"/>
        </w:numPr>
        <w:spacing w:before="120" w:after="120" w:line="360" w:lineRule="auto"/>
        <w:ind w:left="403" w:hanging="403"/>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Kategorie beneficjentów, którzy mogą ubiegać się o dofinansowanie w ramach </w:t>
      </w:r>
      <w:r w:rsidR="00104059">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POPC określa SZ</w:t>
      </w:r>
      <w:r w:rsidR="0069677D" w:rsidRPr="00B81671">
        <w:rPr>
          <w:rFonts w:ascii="Arial" w:eastAsia="Times New Roman" w:hAnsi="Arial" w:cs="Times New Roman"/>
          <w:szCs w:val="24"/>
          <w:lang w:eastAsia="pl-PL"/>
        </w:rPr>
        <w:t>O</w:t>
      </w:r>
      <w:r w:rsidRPr="00B81671">
        <w:rPr>
          <w:rFonts w:ascii="Arial" w:eastAsia="Times New Roman" w:hAnsi="Arial" w:cs="Times New Roman"/>
          <w:szCs w:val="24"/>
          <w:lang w:eastAsia="pl-PL"/>
        </w:rPr>
        <w:t>OP</w:t>
      </w:r>
      <w:r w:rsidRPr="00B81671">
        <w:rPr>
          <w:rFonts w:ascii="Arial" w:eastAsia="Times New Roman" w:hAnsi="Arial" w:cs="Times New Roman"/>
          <w:i/>
          <w:snapToGrid w:val="0"/>
          <w:szCs w:val="24"/>
          <w:lang w:eastAsia="pl-PL"/>
        </w:rPr>
        <w:t>.</w:t>
      </w:r>
    </w:p>
    <w:p w14:paraId="239B2B99" w14:textId="77777777" w:rsidR="00D9767A" w:rsidRPr="00B81671" w:rsidRDefault="00D9767A"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t>Każdy podmiot</w:t>
      </w:r>
      <w:r w:rsidR="00185B94" w:rsidRPr="00B81671">
        <w:rPr>
          <w:rFonts w:ascii="Arial" w:eastAsia="MS Mincho" w:hAnsi="Arial" w:cs="Arial"/>
          <w:lang w:eastAsia="ja-JP"/>
        </w:rPr>
        <w:t xml:space="preserve"> </w:t>
      </w:r>
      <w:r w:rsidRPr="00B81671">
        <w:rPr>
          <w:rFonts w:ascii="Arial" w:eastAsia="MS Mincho" w:hAnsi="Arial" w:cs="Arial"/>
          <w:lang w:eastAsia="ja-JP"/>
        </w:rPr>
        <w:t xml:space="preserve">może zwrócić się na piśmie z prośbą o dokonanie indywidualnej interpretacji postanowień </w:t>
      </w:r>
      <w:r w:rsidR="00104059">
        <w:rPr>
          <w:rFonts w:ascii="Arial" w:eastAsia="MS Mincho" w:hAnsi="Arial" w:cs="Arial"/>
          <w:i/>
          <w:lang w:eastAsia="ja-JP"/>
        </w:rPr>
        <w:t>Katalogu</w:t>
      </w:r>
      <w:r w:rsidRPr="00B81671">
        <w:rPr>
          <w:rFonts w:ascii="Arial" w:eastAsia="MS Mincho" w:hAnsi="Arial" w:cs="Arial"/>
          <w:lang w:eastAsia="ja-JP"/>
        </w:rPr>
        <w:t xml:space="preserve"> w zakresie kwalifikowania wydatków obowiązujących w ramach POPC dla konkretnego stanu faktycznego. W pierwszej kolejności pytania należy kierować do </w:t>
      </w:r>
      <w:r w:rsidR="00344A80" w:rsidRPr="00B81671">
        <w:rPr>
          <w:rFonts w:ascii="Arial" w:eastAsia="MS Mincho" w:hAnsi="Arial" w:cs="Arial"/>
          <w:lang w:eastAsia="ja-JP"/>
        </w:rPr>
        <w:t>IP POPC</w:t>
      </w:r>
      <w:r w:rsidR="00032F2E" w:rsidRPr="00B81671">
        <w:rPr>
          <w:rFonts w:ascii="Arial" w:eastAsia="MS Mincho" w:hAnsi="Arial" w:cs="Arial"/>
          <w:lang w:eastAsia="ja-JP"/>
        </w:rPr>
        <w:t>.</w:t>
      </w:r>
      <w:r w:rsidR="00344A80" w:rsidRPr="00B81671">
        <w:rPr>
          <w:rFonts w:ascii="Arial" w:eastAsia="MS Mincho" w:hAnsi="Arial" w:cs="Arial"/>
          <w:lang w:eastAsia="ja-JP"/>
        </w:rPr>
        <w:t xml:space="preserve"> </w:t>
      </w:r>
      <w:r w:rsidRPr="00B81671">
        <w:rPr>
          <w:rFonts w:ascii="Arial" w:eastAsia="MS Mincho" w:hAnsi="Arial" w:cs="Arial"/>
          <w:lang w:eastAsia="ja-JP"/>
        </w:rPr>
        <w:t>W przypadku wątpliwości dotyczącej rozstrzygnięcia danej kwestii, przed udzieleniem odpowiedzi</w:t>
      </w:r>
      <w:r w:rsidR="00BF7E93" w:rsidRPr="00B81671">
        <w:rPr>
          <w:rFonts w:ascii="Arial" w:eastAsia="MS Mincho" w:hAnsi="Arial" w:cs="Arial"/>
          <w:lang w:eastAsia="ja-JP"/>
        </w:rPr>
        <w:t>,</w:t>
      </w:r>
      <w:r w:rsidRPr="00B81671">
        <w:rPr>
          <w:rFonts w:ascii="Arial" w:eastAsia="MS Mincho" w:hAnsi="Arial" w:cs="Arial"/>
          <w:lang w:eastAsia="ja-JP"/>
        </w:rPr>
        <w:t xml:space="preserve"> </w:t>
      </w:r>
      <w:r w:rsidR="00BF7E93" w:rsidRPr="00B81671">
        <w:rPr>
          <w:rFonts w:ascii="Arial" w:eastAsia="MS Mincho" w:hAnsi="Arial" w:cs="Arial"/>
          <w:lang w:eastAsia="ja-JP"/>
        </w:rPr>
        <w:t xml:space="preserve">IP POPC </w:t>
      </w:r>
      <w:r w:rsidRPr="00B81671">
        <w:rPr>
          <w:rFonts w:ascii="Arial" w:eastAsia="MS Mincho" w:hAnsi="Arial" w:cs="Arial"/>
          <w:lang w:eastAsia="ja-JP"/>
        </w:rPr>
        <w:t xml:space="preserve">powinna zwrócić się </w:t>
      </w:r>
      <w:r w:rsidR="006C586B" w:rsidRPr="00B81671">
        <w:rPr>
          <w:rFonts w:ascii="Arial" w:eastAsia="MS Mincho" w:hAnsi="Arial" w:cs="Arial"/>
          <w:lang w:eastAsia="ja-JP"/>
        </w:rPr>
        <w:t>do</w:t>
      </w:r>
      <w:r w:rsidRPr="00B81671">
        <w:rPr>
          <w:rFonts w:ascii="Arial" w:eastAsia="MS Mincho" w:hAnsi="Arial" w:cs="Arial"/>
          <w:lang w:eastAsia="ja-JP"/>
        </w:rPr>
        <w:t xml:space="preserve"> IZ POPC. </w:t>
      </w:r>
    </w:p>
    <w:p w14:paraId="12E4526B" w14:textId="77777777" w:rsidR="00903FFD" w:rsidRPr="00B81671" w:rsidRDefault="00D002C3" w:rsidP="0030426E">
      <w:pPr>
        <w:numPr>
          <w:ilvl w:val="0"/>
          <w:numId w:val="4"/>
        </w:numPr>
        <w:spacing w:before="120" w:after="120" w:line="360" w:lineRule="auto"/>
        <w:ind w:left="403" w:hanging="403"/>
        <w:jc w:val="both"/>
        <w:rPr>
          <w:rFonts w:ascii="Arial" w:eastAsia="Times New Roman" w:hAnsi="Arial" w:cs="Arial"/>
          <w:lang w:eastAsia="pl-PL"/>
        </w:rPr>
      </w:pPr>
      <w:r w:rsidRPr="00B81671">
        <w:rPr>
          <w:rFonts w:ascii="Arial" w:eastAsia="MS Mincho" w:hAnsi="Arial" w:cs="Arial"/>
          <w:lang w:eastAsia="ja-JP"/>
        </w:rPr>
        <w:lastRenderedPageBreak/>
        <w:t xml:space="preserve">Każdy podmiot </w:t>
      </w:r>
      <w:r w:rsidR="0066313B" w:rsidRPr="00B81671">
        <w:rPr>
          <w:rFonts w:ascii="Arial" w:eastAsia="MS Mincho" w:hAnsi="Arial" w:cs="Arial"/>
          <w:lang w:eastAsia="ja-JP"/>
        </w:rPr>
        <w:t xml:space="preserve">może zwrócić się bezpośrednio do IZ POPC jedynie w sytuacji, gdy nie zgadza się z interpretacją wydaną przez IP POPC, a IP </w:t>
      </w:r>
      <w:r w:rsidR="00866EDB" w:rsidRPr="00B81671">
        <w:rPr>
          <w:rFonts w:ascii="Arial" w:eastAsia="MS Mincho" w:hAnsi="Arial" w:cs="Arial"/>
          <w:lang w:eastAsia="ja-JP"/>
        </w:rPr>
        <w:t xml:space="preserve">POPC </w:t>
      </w:r>
      <w:r w:rsidR="0066313B" w:rsidRPr="00B81671">
        <w:rPr>
          <w:rFonts w:ascii="Arial" w:eastAsia="MS Mincho" w:hAnsi="Arial" w:cs="Arial"/>
          <w:lang w:eastAsia="ja-JP"/>
        </w:rPr>
        <w:t>odmówiła skierowania pytania do IZ POPC. W takiej sytuacji IZ POPC, do której wpłynęło zapytanie o interpretację, informuje o tym fakcie IP POPC, a następnie przekazuje jej – do wiadomości, udzieloną odpowiedź</w:t>
      </w:r>
      <w:r w:rsidR="006D3D7A" w:rsidRPr="00B81671">
        <w:rPr>
          <w:rFonts w:ascii="Arial" w:eastAsia="MS Mincho" w:hAnsi="Arial" w:cs="Arial"/>
          <w:lang w:eastAsia="ja-JP"/>
        </w:rPr>
        <w:t>.</w:t>
      </w:r>
      <w:bookmarkStart w:id="20" w:name="39"/>
      <w:bookmarkStart w:id="21" w:name="_Toc396130032"/>
      <w:bookmarkStart w:id="22" w:name="_Toc396130107"/>
      <w:bookmarkEnd w:id="20"/>
      <w:bookmarkEnd w:id="21"/>
      <w:bookmarkEnd w:id="22"/>
    </w:p>
    <w:p w14:paraId="5C3A916F" w14:textId="77777777" w:rsidR="00944E2A" w:rsidRDefault="00944E2A">
      <w:pPr>
        <w:rPr>
          <w:rFonts w:ascii="Arial" w:eastAsiaTheme="majorEastAsia" w:hAnsi="Arial" w:cs="Arial"/>
          <w:b/>
          <w:bCs/>
          <w:sz w:val="24"/>
          <w:szCs w:val="24"/>
        </w:rPr>
      </w:pPr>
      <w:r>
        <w:rPr>
          <w:rFonts w:ascii="Arial" w:hAnsi="Arial" w:cs="Arial"/>
          <w:sz w:val="24"/>
          <w:szCs w:val="24"/>
        </w:rPr>
        <w:br w:type="page"/>
      </w:r>
    </w:p>
    <w:p w14:paraId="4DEA42DD" w14:textId="77777777" w:rsidR="00903FFD" w:rsidRPr="007E469E" w:rsidRDefault="00903FFD" w:rsidP="00903FFD">
      <w:pPr>
        <w:pStyle w:val="Nagwek1"/>
        <w:numPr>
          <w:ilvl w:val="0"/>
          <w:numId w:val="1"/>
        </w:numPr>
        <w:spacing w:before="240" w:after="60" w:line="360" w:lineRule="auto"/>
        <w:ind w:left="714" w:hanging="357"/>
        <w:jc w:val="center"/>
        <w:rPr>
          <w:rFonts w:ascii="Arial" w:hAnsi="Arial" w:cs="Arial"/>
          <w:color w:val="auto"/>
          <w:sz w:val="24"/>
          <w:szCs w:val="24"/>
        </w:rPr>
      </w:pPr>
      <w:bookmarkStart w:id="23" w:name="_Toc36450790"/>
      <w:r w:rsidRPr="007E469E">
        <w:rPr>
          <w:rFonts w:ascii="Arial" w:hAnsi="Arial" w:cs="Arial"/>
          <w:color w:val="auto"/>
          <w:sz w:val="24"/>
          <w:szCs w:val="24"/>
        </w:rPr>
        <w:lastRenderedPageBreak/>
        <w:t>Rozdział - Wspólne warunki i procedury w zakresie kwalifikowalności wydatków</w:t>
      </w:r>
      <w:bookmarkEnd w:id="23"/>
    </w:p>
    <w:p w14:paraId="2F13F592" w14:textId="77777777" w:rsidR="00903FFD" w:rsidRDefault="00903FFD" w:rsidP="00903FFD">
      <w:pPr>
        <w:spacing w:before="120" w:after="120" w:line="360" w:lineRule="auto"/>
        <w:jc w:val="both"/>
        <w:rPr>
          <w:rFonts w:ascii="Arial" w:hAnsi="Arial" w:cs="Arial"/>
        </w:rPr>
      </w:pPr>
      <w:r w:rsidRPr="007E469E">
        <w:rPr>
          <w:rFonts w:ascii="Arial" w:hAnsi="Arial" w:cs="Arial"/>
        </w:rPr>
        <w:t xml:space="preserve">Zasady i warunki określone w niniejszym rozdziale stanowią uzupełnienie lub uszczegółowienie zasad i warunków określonych w </w:t>
      </w:r>
      <w:r w:rsidRPr="007E469E">
        <w:rPr>
          <w:rFonts w:ascii="Arial" w:hAnsi="Arial" w:cs="Arial"/>
          <w:i/>
        </w:rPr>
        <w:t>Wytycznych</w:t>
      </w:r>
      <w:r w:rsidRPr="007E469E">
        <w:rPr>
          <w:rFonts w:ascii="Arial" w:hAnsi="Arial" w:cs="Arial"/>
        </w:rPr>
        <w:t xml:space="preserve">. </w:t>
      </w:r>
    </w:p>
    <w:p w14:paraId="2BC0C159" w14:textId="77777777" w:rsidR="0047796B" w:rsidRPr="007E469E" w:rsidRDefault="0047796B" w:rsidP="00903FFD">
      <w:pPr>
        <w:spacing w:before="120" w:after="120" w:line="360" w:lineRule="auto"/>
        <w:jc w:val="both"/>
        <w:rPr>
          <w:rFonts w:ascii="Arial" w:hAnsi="Arial" w:cs="Arial"/>
        </w:rPr>
      </w:pPr>
    </w:p>
    <w:p w14:paraId="1CC64EF9"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4" w:name="_Toc36450791"/>
      <w:r w:rsidRPr="007E469E">
        <w:rPr>
          <w:rFonts w:ascii="Arial" w:hAnsi="Arial" w:cs="Arial"/>
          <w:i/>
          <w:color w:val="auto"/>
          <w:sz w:val="24"/>
          <w:szCs w:val="24"/>
        </w:rPr>
        <w:t>Ocena kwalifikowalności wydatku.</w:t>
      </w:r>
      <w:bookmarkEnd w:id="24"/>
    </w:p>
    <w:p w14:paraId="7ED05F8D" w14:textId="77777777" w:rsidR="00903FFD" w:rsidRPr="007E469E" w:rsidRDefault="00903FFD" w:rsidP="00137BC9">
      <w:pPr>
        <w:pStyle w:val="Akapitzlist"/>
        <w:numPr>
          <w:ilvl w:val="0"/>
          <w:numId w:val="11"/>
        </w:numPr>
        <w:spacing w:before="120" w:after="120" w:line="360" w:lineRule="auto"/>
        <w:jc w:val="both"/>
        <w:rPr>
          <w:rFonts w:ascii="Arial" w:hAnsi="Arial" w:cs="Arial"/>
        </w:rPr>
      </w:pPr>
      <w:r w:rsidRPr="007E469E">
        <w:rPr>
          <w:rFonts w:ascii="Arial" w:hAnsi="Arial" w:cs="Arial"/>
        </w:rPr>
        <w:t xml:space="preserve">Do oceny kwalifikowalności wydatków zastosowanie mają zasady określone w </w:t>
      </w:r>
      <w:r w:rsidRPr="007E469E">
        <w:rPr>
          <w:rFonts w:ascii="Arial" w:hAnsi="Arial" w:cs="Arial"/>
          <w:i/>
        </w:rPr>
        <w:t xml:space="preserve">Wytycznych </w:t>
      </w:r>
      <w:r w:rsidRPr="007E469E">
        <w:rPr>
          <w:rFonts w:ascii="Arial" w:hAnsi="Arial" w:cs="Arial"/>
        </w:rPr>
        <w:t>w podrozdziale 6.2 oraz w niniejszy</w:t>
      </w:r>
      <w:r w:rsidR="00E150F1">
        <w:rPr>
          <w:rFonts w:ascii="Arial" w:hAnsi="Arial" w:cs="Arial"/>
        </w:rPr>
        <w:t>m</w:t>
      </w:r>
      <w:r w:rsidRPr="007E469E">
        <w:rPr>
          <w:rFonts w:ascii="Arial" w:hAnsi="Arial" w:cs="Arial"/>
        </w:rPr>
        <w:t xml:space="preserve"> </w:t>
      </w:r>
      <w:r w:rsidR="00E150F1">
        <w:rPr>
          <w:rFonts w:ascii="Arial" w:hAnsi="Arial" w:cs="Arial"/>
          <w:i/>
        </w:rPr>
        <w:t>Katalogu</w:t>
      </w:r>
      <w:r w:rsidRPr="007E469E">
        <w:rPr>
          <w:rFonts w:ascii="Arial" w:hAnsi="Arial" w:cs="Arial"/>
        </w:rPr>
        <w:t>.</w:t>
      </w:r>
    </w:p>
    <w:p w14:paraId="1AEE8DCD" w14:textId="77777777" w:rsidR="002D3F7E" w:rsidRPr="00B81671" w:rsidRDefault="00AC0BF2"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Ponoszone wydatki mogą stanowić wydatek kwalifikowalny w ramach </w:t>
      </w:r>
      <w:r w:rsidR="00E150F1">
        <w:rPr>
          <w:rFonts w:ascii="Arial" w:eastAsia="Times New Roman" w:hAnsi="Arial" w:cs="Times New Roman"/>
          <w:szCs w:val="24"/>
          <w:lang w:eastAsia="pl-PL"/>
        </w:rPr>
        <w:t xml:space="preserve">I osi priorytetowej </w:t>
      </w:r>
      <w:r w:rsidRPr="00B81671">
        <w:rPr>
          <w:rFonts w:ascii="Arial" w:eastAsia="Times New Roman" w:hAnsi="Arial" w:cs="Times New Roman"/>
          <w:szCs w:val="24"/>
          <w:lang w:eastAsia="pl-PL"/>
        </w:rPr>
        <w:t xml:space="preserve">POPC, o ile mieszczą się w wykazach wydatków kwalifikowalnych zamieszczonych w </w:t>
      </w:r>
      <w:r w:rsidR="00E150F1">
        <w:rPr>
          <w:rFonts w:ascii="Arial" w:eastAsia="Times New Roman" w:hAnsi="Arial" w:cs="Times New Roman"/>
          <w:szCs w:val="24"/>
          <w:lang w:eastAsia="pl-PL"/>
        </w:rPr>
        <w:t xml:space="preserve">rozdziale 4 niniejszego </w:t>
      </w:r>
      <w:r w:rsidR="00E150F1">
        <w:rPr>
          <w:rFonts w:ascii="Arial" w:eastAsia="Times New Roman" w:hAnsi="Arial" w:cs="Times New Roman"/>
          <w:i/>
          <w:szCs w:val="24"/>
          <w:lang w:eastAsia="pl-PL"/>
        </w:rPr>
        <w:t>Katalogu</w:t>
      </w:r>
      <w:r w:rsidRPr="00B81671">
        <w:rPr>
          <w:rFonts w:ascii="Arial" w:eastAsia="Times New Roman" w:hAnsi="Arial" w:cs="Times New Roman"/>
          <w:szCs w:val="24"/>
          <w:lang w:eastAsia="pl-PL"/>
        </w:rPr>
        <w:t>.</w:t>
      </w:r>
      <w:r w:rsidR="002520B8" w:rsidRPr="00B81671">
        <w:rPr>
          <w:rFonts w:ascii="Arial" w:eastAsia="Times New Roman" w:hAnsi="Arial" w:cs="Times New Roman"/>
          <w:szCs w:val="24"/>
          <w:lang w:eastAsia="pl-PL"/>
        </w:rPr>
        <w:t xml:space="preserve"> </w:t>
      </w:r>
    </w:p>
    <w:p w14:paraId="4CC2A266" w14:textId="77777777" w:rsidR="00AC0BF2" w:rsidRPr="00B81671" w:rsidRDefault="002520B8" w:rsidP="00137BC9">
      <w:pPr>
        <w:keepNext/>
        <w:numPr>
          <w:ilvl w:val="0"/>
          <w:numId w:val="11"/>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W przypadku projektów objętych pomocą publiczną udzielaną na podstawie programu pomocowego, warunkiem kwalifikowalności wydatku jest również jego zgodność z programem pomocowym. </w:t>
      </w:r>
    </w:p>
    <w:p w14:paraId="61DD1458" w14:textId="77777777" w:rsidR="00903FFD" w:rsidRPr="007E469E" w:rsidRDefault="00903FFD" w:rsidP="00903FFD">
      <w:pPr>
        <w:spacing w:after="0" w:line="240" w:lineRule="auto"/>
        <w:rPr>
          <w:rFonts w:ascii="Arial" w:eastAsia="Times New Roman" w:hAnsi="Arial" w:cs="Times New Roman"/>
          <w:bCs/>
          <w:sz w:val="18"/>
          <w:szCs w:val="18"/>
          <w:lang w:eastAsia="pl-PL"/>
        </w:rPr>
      </w:pPr>
    </w:p>
    <w:p w14:paraId="79626662" w14:textId="77777777" w:rsidR="00903FFD" w:rsidRPr="007E469E"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5" w:name="_Toc36450792"/>
      <w:r w:rsidRPr="007E469E">
        <w:rPr>
          <w:rFonts w:ascii="Arial" w:hAnsi="Arial" w:cs="Arial"/>
          <w:i/>
          <w:color w:val="auto"/>
          <w:sz w:val="24"/>
          <w:szCs w:val="24"/>
        </w:rPr>
        <w:t>Wydatki niekwalifikowalne</w:t>
      </w:r>
      <w:bookmarkEnd w:id="25"/>
    </w:p>
    <w:p w14:paraId="4EFEA574" w14:textId="77777777" w:rsidR="00903FFD" w:rsidRPr="007E469E" w:rsidRDefault="00903FFD" w:rsidP="00137BC9">
      <w:pPr>
        <w:pStyle w:val="Akapitzlist"/>
        <w:numPr>
          <w:ilvl w:val="0"/>
          <w:numId w:val="13"/>
        </w:numPr>
        <w:spacing w:before="120" w:after="120" w:line="360" w:lineRule="auto"/>
        <w:jc w:val="both"/>
        <w:rPr>
          <w:rFonts w:ascii="Arial" w:hAnsi="Arial" w:cs="Arial"/>
        </w:rPr>
      </w:pPr>
      <w:r w:rsidRPr="007E469E">
        <w:rPr>
          <w:rFonts w:ascii="Arial" w:hAnsi="Arial" w:cs="Arial"/>
        </w:rPr>
        <w:t xml:space="preserve">Do współfinansowania nie kwalifikują się wszelkie wydatki niezgodne z </w:t>
      </w:r>
      <w:r w:rsidRPr="007E469E">
        <w:rPr>
          <w:rFonts w:ascii="Arial" w:hAnsi="Arial" w:cs="Arial"/>
          <w:i/>
        </w:rPr>
        <w:t>Wytycznymi</w:t>
      </w:r>
      <w:r w:rsidRPr="007E469E">
        <w:rPr>
          <w:rFonts w:ascii="Arial" w:hAnsi="Arial" w:cs="Arial"/>
        </w:rPr>
        <w:t xml:space="preserve"> oraz wydatki wyłączone z kwalifikowalności poprzez odpowiednie zapisy </w:t>
      </w:r>
      <w:r w:rsidRPr="007E469E">
        <w:rPr>
          <w:rFonts w:ascii="Arial" w:hAnsi="Arial" w:cs="Arial"/>
          <w:i/>
        </w:rPr>
        <w:t>Wytycznych</w:t>
      </w:r>
      <w:r w:rsidRPr="007E469E">
        <w:rPr>
          <w:rFonts w:ascii="Arial" w:hAnsi="Arial" w:cs="Arial"/>
        </w:rPr>
        <w:t xml:space="preserve">. </w:t>
      </w:r>
    </w:p>
    <w:p w14:paraId="1A1E23B1" w14:textId="77777777" w:rsidR="00903FFD" w:rsidRPr="00B81671" w:rsidRDefault="00903FFD" w:rsidP="00137BC9">
      <w:pPr>
        <w:pStyle w:val="Akapitzlist"/>
        <w:numPr>
          <w:ilvl w:val="0"/>
          <w:numId w:val="13"/>
        </w:numPr>
        <w:spacing w:before="120" w:after="120" w:line="360" w:lineRule="auto"/>
        <w:jc w:val="both"/>
        <w:rPr>
          <w:rFonts w:ascii="Arial" w:hAnsi="Arial" w:cs="Arial"/>
        </w:rPr>
      </w:pPr>
      <w:r w:rsidRPr="00B81671">
        <w:rPr>
          <w:rFonts w:ascii="Arial" w:hAnsi="Arial" w:cs="Arial"/>
        </w:rPr>
        <w:t xml:space="preserve">Do współfinansowania nie kwalifikują się również wszelkie wydatki niezgodne z </w:t>
      </w:r>
      <w:r w:rsidR="00F23948" w:rsidRPr="00B81671">
        <w:rPr>
          <w:rFonts w:ascii="Arial" w:hAnsi="Arial" w:cs="Arial"/>
        </w:rPr>
        <w:t xml:space="preserve">niniejszym </w:t>
      </w:r>
      <w:r w:rsidR="00E150F1">
        <w:rPr>
          <w:rFonts w:ascii="Arial" w:hAnsi="Arial" w:cs="Arial"/>
          <w:i/>
        </w:rPr>
        <w:t>Katalogiem</w:t>
      </w:r>
      <w:r w:rsidRPr="00B81671">
        <w:rPr>
          <w:rFonts w:ascii="Arial" w:hAnsi="Arial" w:cs="Arial"/>
        </w:rPr>
        <w:t xml:space="preserve"> oraz wydatki wyłączone z kwalifikowalności poprzez odpowiednie zapisy</w:t>
      </w:r>
      <w:r w:rsidR="00CE07AA" w:rsidRPr="00B81671">
        <w:rPr>
          <w:rFonts w:ascii="Arial" w:hAnsi="Arial" w:cs="Arial"/>
        </w:rPr>
        <w:t xml:space="preserve"> </w:t>
      </w:r>
      <w:r w:rsidR="00E150F1" w:rsidRPr="00B81671">
        <w:rPr>
          <w:rFonts w:ascii="Arial" w:hAnsi="Arial" w:cs="Arial"/>
        </w:rPr>
        <w:t>niniejsz</w:t>
      </w:r>
      <w:r w:rsidR="00E150F1">
        <w:rPr>
          <w:rFonts w:ascii="Arial" w:hAnsi="Arial" w:cs="Arial"/>
        </w:rPr>
        <w:t>ego</w:t>
      </w:r>
      <w:r w:rsidR="00E150F1" w:rsidRPr="00B81671">
        <w:rPr>
          <w:rFonts w:ascii="Arial" w:hAnsi="Arial" w:cs="Arial"/>
        </w:rPr>
        <w:t xml:space="preserve"> </w:t>
      </w:r>
      <w:r w:rsidR="00E150F1">
        <w:rPr>
          <w:rFonts w:ascii="Arial" w:hAnsi="Arial" w:cs="Arial"/>
          <w:i/>
        </w:rPr>
        <w:t>Katalogu</w:t>
      </w:r>
      <w:r w:rsidR="00386929" w:rsidRPr="00B81671">
        <w:rPr>
          <w:rFonts w:ascii="Arial" w:hAnsi="Arial" w:cs="Arial"/>
          <w:i/>
        </w:rPr>
        <w:t xml:space="preserve">, </w:t>
      </w:r>
      <w:r w:rsidR="00386929" w:rsidRPr="00B81671">
        <w:rPr>
          <w:rFonts w:ascii="Arial" w:hAnsi="Arial" w:cs="Arial"/>
        </w:rPr>
        <w:t>Regulaminu konkursu</w:t>
      </w:r>
      <w:r w:rsidRPr="00B81671">
        <w:rPr>
          <w:rFonts w:ascii="Arial" w:hAnsi="Arial" w:cs="Arial"/>
        </w:rPr>
        <w:t xml:space="preserve"> lub umowy o dofinansowanie</w:t>
      </w:r>
      <w:r w:rsidR="00701B4A" w:rsidRPr="00B81671">
        <w:rPr>
          <w:rFonts w:ascii="Arial" w:hAnsi="Arial" w:cs="Arial"/>
        </w:rPr>
        <w:t xml:space="preserve"> projektu</w:t>
      </w:r>
      <w:r w:rsidRPr="00B81671">
        <w:rPr>
          <w:rFonts w:ascii="Arial" w:hAnsi="Arial" w:cs="Arial"/>
        </w:rPr>
        <w:t xml:space="preserve">. Listy wydatków wyłączonych przez IZ POPC z kwalifikowalności w ramach poszczególnych </w:t>
      </w:r>
      <w:r w:rsidR="00E150F1">
        <w:rPr>
          <w:rFonts w:ascii="Arial" w:hAnsi="Arial" w:cs="Arial"/>
        </w:rPr>
        <w:t>naborów w ramach działania 1.1</w:t>
      </w:r>
      <w:r w:rsidRPr="00B81671">
        <w:rPr>
          <w:rFonts w:ascii="Arial" w:hAnsi="Arial" w:cs="Arial"/>
        </w:rPr>
        <w:t xml:space="preserve"> POPC znajdują się w </w:t>
      </w:r>
      <w:r w:rsidR="00E150F1">
        <w:rPr>
          <w:rFonts w:ascii="Arial" w:hAnsi="Arial" w:cs="Arial"/>
        </w:rPr>
        <w:t xml:space="preserve">rozdziale 4 </w:t>
      </w:r>
      <w:r w:rsidRPr="00B81671">
        <w:rPr>
          <w:rFonts w:ascii="Arial" w:hAnsi="Arial" w:cs="Arial"/>
        </w:rPr>
        <w:t>niniejsz</w:t>
      </w:r>
      <w:r w:rsidR="00E150F1">
        <w:rPr>
          <w:rFonts w:ascii="Arial" w:hAnsi="Arial" w:cs="Arial"/>
        </w:rPr>
        <w:t>ego</w:t>
      </w:r>
      <w:r w:rsidRPr="00B81671">
        <w:rPr>
          <w:rFonts w:ascii="Arial" w:hAnsi="Arial" w:cs="Arial"/>
        </w:rPr>
        <w:t xml:space="preserve"> </w:t>
      </w:r>
      <w:r w:rsidR="00E150F1">
        <w:rPr>
          <w:rFonts w:ascii="Arial" w:hAnsi="Arial" w:cs="Arial"/>
          <w:i/>
        </w:rPr>
        <w:t>Katalogu</w:t>
      </w:r>
      <w:r w:rsidRPr="00B81671">
        <w:rPr>
          <w:rFonts w:ascii="Arial" w:hAnsi="Arial" w:cs="Arial"/>
        </w:rPr>
        <w:t>.</w:t>
      </w:r>
    </w:p>
    <w:p w14:paraId="114BFAE5" w14:textId="77777777" w:rsidR="00903FFD" w:rsidRPr="007E469E" w:rsidRDefault="00903FFD" w:rsidP="00903FFD">
      <w:pPr>
        <w:pStyle w:val="Akapitzlist"/>
        <w:spacing w:before="120" w:after="120" w:line="360" w:lineRule="auto"/>
        <w:ind w:left="360"/>
        <w:jc w:val="both"/>
        <w:rPr>
          <w:rFonts w:ascii="Arial" w:hAnsi="Arial" w:cs="Arial"/>
        </w:rPr>
      </w:pPr>
    </w:p>
    <w:p w14:paraId="2AE4E282" w14:textId="77777777" w:rsidR="00903FFD" w:rsidRPr="00B81671" w:rsidRDefault="00903FFD" w:rsidP="00903FFD">
      <w:pPr>
        <w:pStyle w:val="Nagwek2"/>
        <w:numPr>
          <w:ilvl w:val="1"/>
          <w:numId w:val="1"/>
        </w:numPr>
        <w:spacing w:before="240" w:after="60" w:line="360" w:lineRule="auto"/>
        <w:jc w:val="center"/>
        <w:rPr>
          <w:rFonts w:ascii="Arial" w:hAnsi="Arial" w:cs="Arial"/>
          <w:i/>
          <w:color w:val="auto"/>
          <w:sz w:val="24"/>
          <w:szCs w:val="24"/>
        </w:rPr>
      </w:pPr>
      <w:bookmarkStart w:id="26" w:name="_Toc36450793"/>
      <w:r w:rsidRPr="00B81671">
        <w:rPr>
          <w:rFonts w:ascii="Arial" w:hAnsi="Arial" w:cs="Arial"/>
          <w:i/>
          <w:color w:val="auto"/>
          <w:sz w:val="24"/>
          <w:szCs w:val="24"/>
        </w:rPr>
        <w:t>Zasada faktycznego poniesienia wydatku</w:t>
      </w:r>
      <w:bookmarkEnd w:id="26"/>
    </w:p>
    <w:p w14:paraId="29D25B5C" w14:textId="77777777" w:rsidR="00903FFD" w:rsidRPr="00B81671" w:rsidRDefault="00903FFD"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Zasady faktycznego poniesienia wydatku zostały określone </w:t>
      </w:r>
      <w:r w:rsidR="00EA379B" w:rsidRPr="00B81671">
        <w:rPr>
          <w:rFonts w:ascii="Arial" w:hAnsi="Arial" w:cs="Arial"/>
        </w:rPr>
        <w:t xml:space="preserve">w </w:t>
      </w:r>
      <w:r w:rsidRPr="00B81671">
        <w:rPr>
          <w:rFonts w:ascii="Arial" w:hAnsi="Arial" w:cs="Arial"/>
          <w:i/>
        </w:rPr>
        <w:t xml:space="preserve">Wytycznych </w:t>
      </w:r>
      <w:r w:rsidRPr="00B81671">
        <w:rPr>
          <w:rFonts w:ascii="Arial" w:hAnsi="Arial" w:cs="Arial"/>
        </w:rPr>
        <w:t xml:space="preserve">w podrozdziale 6.4 oraz w </w:t>
      </w:r>
      <w:r w:rsidR="00E150F1" w:rsidRPr="00B81671">
        <w:rPr>
          <w:rFonts w:ascii="Arial" w:hAnsi="Arial" w:cs="Arial"/>
        </w:rPr>
        <w:t>niniejszy</w:t>
      </w:r>
      <w:r w:rsidR="00E150F1">
        <w:rPr>
          <w:rFonts w:ascii="Arial" w:hAnsi="Arial" w:cs="Arial"/>
        </w:rPr>
        <w:t>m</w:t>
      </w:r>
      <w:r w:rsidR="00E150F1" w:rsidRPr="00B81671">
        <w:rPr>
          <w:rFonts w:ascii="Arial" w:hAnsi="Arial" w:cs="Arial"/>
        </w:rPr>
        <w:t xml:space="preserve"> </w:t>
      </w:r>
      <w:r w:rsidR="00E150F1">
        <w:rPr>
          <w:rFonts w:ascii="Arial" w:hAnsi="Arial" w:cs="Arial"/>
          <w:i/>
        </w:rPr>
        <w:t>Katalogu</w:t>
      </w:r>
      <w:r w:rsidRPr="00B81671">
        <w:rPr>
          <w:rFonts w:ascii="Arial" w:hAnsi="Arial" w:cs="Arial"/>
        </w:rPr>
        <w:t>.</w:t>
      </w:r>
    </w:p>
    <w:p w14:paraId="0607B2DD" w14:textId="77777777" w:rsidR="00D11C3F" w:rsidRPr="00B81671" w:rsidRDefault="00D11C3F"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gdy przewiduje to system realizacji danego działania, określony w szczególności w umowie o dofinansowanie projektu, do </w:t>
      </w:r>
      <w:r w:rsidR="00AD16DB" w:rsidRPr="00B81671">
        <w:rPr>
          <w:rFonts w:ascii="Arial" w:hAnsi="Arial" w:cs="Arial"/>
        </w:rPr>
        <w:t xml:space="preserve">wydatków </w:t>
      </w:r>
      <w:r w:rsidRPr="00B81671">
        <w:rPr>
          <w:rFonts w:ascii="Arial" w:hAnsi="Arial" w:cs="Arial"/>
        </w:rPr>
        <w:t xml:space="preserve">kwalifikowalnych projektu zalicza się </w:t>
      </w:r>
      <w:r w:rsidR="00AD16DB" w:rsidRPr="00B81671">
        <w:rPr>
          <w:rFonts w:ascii="Arial" w:hAnsi="Arial" w:cs="Arial"/>
        </w:rPr>
        <w:t>wydatki</w:t>
      </w:r>
      <w:r w:rsidRPr="00B81671">
        <w:rPr>
          <w:rFonts w:ascii="Arial" w:hAnsi="Arial" w:cs="Arial"/>
        </w:rPr>
        <w:t xml:space="preserve"> ponoszone przez podmioty inne niż beneficjent</w:t>
      </w:r>
      <w:r w:rsidR="00B87ED7" w:rsidRPr="00B81671">
        <w:rPr>
          <w:rFonts w:ascii="Arial" w:hAnsi="Arial" w:cs="Arial"/>
        </w:rPr>
        <w:t xml:space="preserve"> lub </w:t>
      </w:r>
      <w:r w:rsidR="00F665EF" w:rsidRPr="00B81671">
        <w:rPr>
          <w:rFonts w:ascii="Arial" w:hAnsi="Arial" w:cs="Arial"/>
        </w:rPr>
        <w:t xml:space="preserve">partner </w:t>
      </w:r>
      <w:r w:rsidR="00B87ED7" w:rsidRPr="00B81671">
        <w:rPr>
          <w:rFonts w:ascii="Arial" w:hAnsi="Arial" w:cs="Arial"/>
        </w:rPr>
        <w:t xml:space="preserve">wskazany jako </w:t>
      </w:r>
      <w:r w:rsidR="00F665EF" w:rsidRPr="00B81671">
        <w:rPr>
          <w:rFonts w:ascii="Arial" w:hAnsi="Arial" w:cs="Arial"/>
        </w:rPr>
        <w:t>podmiot upoważniony</w:t>
      </w:r>
      <w:r w:rsidR="00B87ED7" w:rsidRPr="00B81671">
        <w:rPr>
          <w:rFonts w:ascii="Arial" w:hAnsi="Arial" w:cs="Arial"/>
        </w:rPr>
        <w:t xml:space="preserve"> do ponoszenia wydatków</w:t>
      </w:r>
      <w:r w:rsidRPr="00B81671">
        <w:rPr>
          <w:rFonts w:ascii="Arial" w:hAnsi="Arial" w:cs="Arial"/>
        </w:rPr>
        <w:t xml:space="preserve">. </w:t>
      </w:r>
    </w:p>
    <w:p w14:paraId="706584F9" w14:textId="77777777"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lastRenderedPageBreak/>
        <w:t>Wydatki kwalifikowalne muszą być oparte na prawnie wiążących umowach, porozumieniach lub innych dokumentach, zatem niezbędne jest posiadanie przez beneficjenta należytej dokumentacji będącej podstawą poniesienia wydatku.</w:t>
      </w:r>
      <w:r w:rsidR="00CE07AA" w:rsidRPr="00B81671">
        <w:rPr>
          <w:rFonts w:ascii="Arial" w:hAnsi="Arial" w:cs="Arial"/>
        </w:rPr>
        <w:t xml:space="preserve"> Minimalny zakres takiej dokumentacji określa pkt 4.</w:t>
      </w:r>
    </w:p>
    <w:p w14:paraId="01AB499C" w14:textId="77777777" w:rsidR="00132869" w:rsidRPr="00B81671" w:rsidRDefault="00132869" w:rsidP="00137BC9">
      <w:pPr>
        <w:pStyle w:val="Akapitzlist"/>
        <w:numPr>
          <w:ilvl w:val="0"/>
          <w:numId w:val="14"/>
        </w:numPr>
        <w:spacing w:before="120" w:after="120" w:line="360" w:lineRule="auto"/>
        <w:ind w:left="363" w:hanging="357"/>
        <w:jc w:val="both"/>
        <w:rPr>
          <w:rFonts w:ascii="Arial" w:hAnsi="Arial" w:cs="Arial"/>
        </w:rPr>
      </w:pPr>
      <w:r w:rsidRPr="00B81671">
        <w:rPr>
          <w:rFonts w:ascii="Arial" w:hAnsi="Arial" w:cs="Arial"/>
        </w:rPr>
        <w:t xml:space="preserve">Wydatek faktycznie poniesiony </w:t>
      </w:r>
      <w:r w:rsidR="00791621" w:rsidRPr="00B81671">
        <w:rPr>
          <w:rFonts w:ascii="Arial" w:hAnsi="Arial" w:cs="Arial"/>
        </w:rPr>
        <w:t xml:space="preserve">przedkładany do rozliczenia </w:t>
      </w:r>
      <w:r w:rsidRPr="00B81671">
        <w:rPr>
          <w:rFonts w:ascii="Arial" w:hAnsi="Arial" w:cs="Arial"/>
        </w:rPr>
        <w:t>powinien być poparty</w:t>
      </w:r>
      <w:r w:rsidR="00B14D05" w:rsidRPr="00B81671">
        <w:rPr>
          <w:rFonts w:ascii="Arial" w:hAnsi="Arial" w:cs="Arial"/>
        </w:rPr>
        <w:t xml:space="preserve"> w szczególności</w:t>
      </w:r>
      <w:r w:rsidRPr="00B81671">
        <w:rPr>
          <w:rFonts w:ascii="Arial" w:hAnsi="Arial" w:cs="Arial"/>
        </w:rPr>
        <w:t>:</w:t>
      </w:r>
    </w:p>
    <w:p w14:paraId="2333909C" w14:textId="77777777" w:rsidR="00132869" w:rsidRPr="00B81671" w:rsidRDefault="00132869" w:rsidP="009E7AB2">
      <w:pPr>
        <w:pStyle w:val="Akapitzlist"/>
        <w:spacing w:before="120" w:after="120" w:line="360" w:lineRule="auto"/>
        <w:ind w:left="360" w:hanging="357"/>
        <w:jc w:val="both"/>
        <w:rPr>
          <w:rFonts w:ascii="Arial" w:hAnsi="Arial" w:cs="Arial"/>
        </w:rPr>
      </w:pPr>
      <w:r w:rsidRPr="00B81671">
        <w:rPr>
          <w:rFonts w:ascii="Arial" w:hAnsi="Arial" w:cs="Arial"/>
        </w:rPr>
        <w:t>a) fakturą/rachunkiem z oznaczeniem zapłaty lub dokumentem księgowym o równoważnej wartości dowodowej</w:t>
      </w:r>
      <w:r w:rsidR="00C67786" w:rsidRPr="00B81671">
        <w:rPr>
          <w:rFonts w:ascii="Arial" w:hAnsi="Arial" w:cs="Arial"/>
        </w:rPr>
        <w:t>,</w:t>
      </w:r>
      <w:r w:rsidRPr="00B81671">
        <w:rPr>
          <w:rFonts w:ascii="Arial" w:hAnsi="Arial" w:cs="Arial"/>
        </w:rPr>
        <w:t xml:space="preserve"> </w:t>
      </w:r>
    </w:p>
    <w:p w14:paraId="0C3F673A" w14:textId="3EA8044A" w:rsidR="00C65CDF" w:rsidRPr="00B81671" w:rsidRDefault="004D0C3C"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b) z zastrzeżeniem wyjątków wskazanych w rozdziale 6.4 pkt 2 </w:t>
      </w:r>
      <w:r w:rsidRPr="00B81671">
        <w:rPr>
          <w:rFonts w:ascii="Arial" w:hAnsi="Arial" w:cs="Arial"/>
          <w:i/>
        </w:rPr>
        <w:t>Wytycznych,</w:t>
      </w:r>
      <w:r w:rsidRPr="00B81671">
        <w:rPr>
          <w:rFonts w:ascii="Arial" w:hAnsi="Arial" w:cs="Arial"/>
        </w:rPr>
        <w:t xml:space="preserve"> </w:t>
      </w:r>
      <w:r w:rsidR="00132869" w:rsidRPr="00B81671">
        <w:rPr>
          <w:rFonts w:ascii="Arial" w:hAnsi="Arial" w:cs="Arial"/>
        </w:rPr>
        <w:t xml:space="preserve">potwierdzeniem płatności na rzecz wykonawcy w postaci wyciągu z rachunku </w:t>
      </w:r>
      <w:r w:rsidR="00DE030B">
        <w:rPr>
          <w:rFonts w:ascii="Arial" w:hAnsi="Arial" w:cs="Arial"/>
        </w:rPr>
        <w:t>płatniczego</w:t>
      </w:r>
      <w:r w:rsidR="00DE030B" w:rsidRPr="00B81671">
        <w:rPr>
          <w:rFonts w:ascii="Arial" w:hAnsi="Arial" w:cs="Arial"/>
        </w:rPr>
        <w:t xml:space="preserve"> </w:t>
      </w:r>
      <w:r w:rsidR="00132869" w:rsidRPr="00B81671">
        <w:rPr>
          <w:rFonts w:ascii="Arial" w:hAnsi="Arial" w:cs="Arial"/>
        </w:rPr>
        <w:t xml:space="preserve">lub tzw. historii rachunku lub </w:t>
      </w:r>
      <w:r w:rsidR="003F6B74" w:rsidRPr="00B81671">
        <w:rPr>
          <w:rFonts w:ascii="Arial" w:hAnsi="Arial" w:cs="Arial"/>
        </w:rPr>
        <w:t xml:space="preserve">potwierdzeniem </w:t>
      </w:r>
      <w:r w:rsidR="00132869" w:rsidRPr="00B81671">
        <w:rPr>
          <w:rFonts w:ascii="Arial" w:hAnsi="Arial" w:cs="Arial"/>
        </w:rPr>
        <w:t xml:space="preserve">dokonania (zrealizowania) przelewu lub </w:t>
      </w:r>
      <w:r w:rsidR="003F6B74" w:rsidRPr="00B81671">
        <w:rPr>
          <w:rFonts w:ascii="Arial" w:hAnsi="Arial" w:cs="Arial"/>
        </w:rPr>
        <w:t>dokument</w:t>
      </w:r>
      <w:r w:rsidR="00B616AE" w:rsidRPr="00B81671">
        <w:rPr>
          <w:rFonts w:ascii="Arial" w:hAnsi="Arial" w:cs="Arial"/>
        </w:rPr>
        <w:t>ami</w:t>
      </w:r>
      <w:r w:rsidR="003F6B74" w:rsidRPr="00B81671">
        <w:rPr>
          <w:rFonts w:ascii="Arial" w:hAnsi="Arial" w:cs="Arial"/>
        </w:rPr>
        <w:t xml:space="preserve"> </w:t>
      </w:r>
      <w:r w:rsidR="00132869" w:rsidRPr="00B81671">
        <w:rPr>
          <w:rFonts w:ascii="Arial" w:hAnsi="Arial" w:cs="Arial"/>
        </w:rPr>
        <w:t>potwierdzający</w:t>
      </w:r>
      <w:r w:rsidR="00B616AE" w:rsidRPr="00B81671">
        <w:rPr>
          <w:rFonts w:ascii="Arial" w:hAnsi="Arial" w:cs="Arial"/>
        </w:rPr>
        <w:t>mi</w:t>
      </w:r>
      <w:r w:rsidR="00132869" w:rsidRPr="00B81671">
        <w:rPr>
          <w:rFonts w:ascii="Arial" w:hAnsi="Arial" w:cs="Arial"/>
        </w:rPr>
        <w:t xml:space="preserve"> dokonanie płatności gotówką, o których mowa w pkt </w:t>
      </w:r>
      <w:r w:rsidR="00E03004" w:rsidRPr="00B81671">
        <w:rPr>
          <w:rFonts w:ascii="Arial" w:hAnsi="Arial" w:cs="Arial"/>
        </w:rPr>
        <w:t>6</w:t>
      </w:r>
      <w:r w:rsidR="00132869" w:rsidRPr="00B81671">
        <w:rPr>
          <w:rFonts w:ascii="Arial" w:hAnsi="Arial" w:cs="Arial"/>
        </w:rPr>
        <w:t>. Dowodem potwierdzającym poniesienie wydatku jest również wydrukowany wyciąg bankowy</w:t>
      </w:r>
      <w:r w:rsidR="00791621" w:rsidRPr="00B81671">
        <w:rPr>
          <w:rFonts w:ascii="Arial" w:hAnsi="Arial" w:cs="Arial"/>
        </w:rPr>
        <w:t xml:space="preserve"> lub</w:t>
      </w:r>
      <w:r w:rsidR="00132869" w:rsidRPr="00B81671">
        <w:rPr>
          <w:rFonts w:ascii="Arial" w:hAnsi="Arial" w:cs="Arial"/>
        </w:rPr>
        <w:t xml:space="preserve"> historia rachunku wygenerowana elektronicznie na podstawie art. 7 ustawy Prawo bankowe</w:t>
      </w:r>
      <w:r w:rsidR="00B176BD" w:rsidRPr="00B81671">
        <w:rPr>
          <w:rFonts w:ascii="Arial" w:hAnsi="Arial" w:cs="Arial"/>
        </w:rPr>
        <w:t xml:space="preserve"> (</w:t>
      </w:r>
      <w:r w:rsidR="0061474F" w:rsidRPr="00B81671">
        <w:rPr>
          <w:rFonts w:ascii="Arial" w:hAnsi="Arial" w:cs="Arial"/>
        </w:rPr>
        <w:t>t.</w:t>
      </w:r>
      <w:r w:rsidR="00480B94" w:rsidRPr="00B81671">
        <w:rPr>
          <w:rFonts w:ascii="Arial" w:hAnsi="Arial" w:cs="Arial"/>
        </w:rPr>
        <w:t xml:space="preserve"> </w:t>
      </w:r>
      <w:r w:rsidR="0061474F" w:rsidRPr="00B81671">
        <w:rPr>
          <w:rFonts w:ascii="Arial" w:hAnsi="Arial" w:cs="Arial"/>
        </w:rPr>
        <w:t xml:space="preserve">j. </w:t>
      </w:r>
      <w:r w:rsidR="00B176BD" w:rsidRPr="00B81671">
        <w:rPr>
          <w:rFonts w:ascii="Arial" w:hAnsi="Arial" w:cs="Arial"/>
        </w:rPr>
        <w:t xml:space="preserve">Dz. U. z </w:t>
      </w:r>
      <w:r w:rsidRPr="00B81671">
        <w:rPr>
          <w:rFonts w:ascii="Arial" w:hAnsi="Arial" w:cs="Arial"/>
        </w:rPr>
        <w:t>201</w:t>
      </w:r>
      <w:r w:rsidR="00DE030B">
        <w:rPr>
          <w:rFonts w:ascii="Arial" w:hAnsi="Arial" w:cs="Arial"/>
        </w:rPr>
        <w:t>8</w:t>
      </w:r>
      <w:r w:rsidR="00B176BD" w:rsidRPr="00B81671">
        <w:rPr>
          <w:rFonts w:ascii="Arial" w:hAnsi="Arial" w:cs="Arial"/>
        </w:rPr>
        <w:t xml:space="preserve"> r. poz. </w:t>
      </w:r>
      <w:r w:rsidR="00DE030B">
        <w:rPr>
          <w:rFonts w:ascii="Arial" w:hAnsi="Arial" w:cs="Arial"/>
        </w:rPr>
        <w:t>2</w:t>
      </w:r>
      <w:r w:rsidRPr="00B81671">
        <w:rPr>
          <w:rFonts w:ascii="Arial" w:hAnsi="Arial" w:cs="Arial"/>
        </w:rPr>
        <w:t>1</w:t>
      </w:r>
      <w:r w:rsidR="00E54E1F">
        <w:rPr>
          <w:rFonts w:ascii="Arial" w:hAnsi="Arial" w:cs="Arial"/>
        </w:rPr>
        <w:t>8</w:t>
      </w:r>
      <w:r w:rsidR="007642B8">
        <w:rPr>
          <w:rFonts w:ascii="Arial" w:hAnsi="Arial" w:cs="Arial"/>
        </w:rPr>
        <w:t>7</w:t>
      </w:r>
      <w:r w:rsidR="0061474F" w:rsidRPr="00B81671">
        <w:rPr>
          <w:rFonts w:ascii="Arial" w:hAnsi="Arial" w:cs="Arial"/>
        </w:rPr>
        <w:t xml:space="preserve"> z późn. zm</w:t>
      </w:r>
      <w:r w:rsidRPr="00B81671">
        <w:rPr>
          <w:rFonts w:ascii="Arial" w:hAnsi="Arial" w:cs="Arial"/>
        </w:rPr>
        <w:t>.)</w:t>
      </w:r>
      <w:r w:rsidR="00132869" w:rsidRPr="00B81671">
        <w:rPr>
          <w:rFonts w:ascii="Arial" w:hAnsi="Arial" w:cs="Arial"/>
        </w:rPr>
        <w:t>, któr</w:t>
      </w:r>
      <w:r w:rsidR="00791621" w:rsidRPr="00B81671">
        <w:rPr>
          <w:rFonts w:ascii="Arial" w:hAnsi="Arial" w:cs="Arial"/>
        </w:rPr>
        <w:t>a</w:t>
      </w:r>
      <w:r w:rsidR="00132869" w:rsidRPr="00B81671">
        <w:rPr>
          <w:rFonts w:ascii="Arial" w:hAnsi="Arial" w:cs="Arial"/>
        </w:rPr>
        <w:t xml:space="preserve"> nie wymaga podpisu ani stempla</w:t>
      </w:r>
      <w:r w:rsidR="00D64AA3" w:rsidRPr="00B81671">
        <w:rPr>
          <w:rFonts w:ascii="Arial" w:hAnsi="Arial" w:cs="Arial"/>
        </w:rPr>
        <w:t>. W</w:t>
      </w:r>
      <w:r w:rsidRPr="00B81671">
        <w:rPr>
          <w:rFonts w:ascii="Arial" w:hAnsi="Arial" w:cs="Arial"/>
        </w:rPr>
        <w:t>arunkiem rozliczenia w</w:t>
      </w:r>
      <w:r w:rsidR="00D64AA3" w:rsidRPr="00B81671">
        <w:rPr>
          <w:rFonts w:ascii="Arial" w:hAnsi="Arial" w:cs="Arial"/>
        </w:rPr>
        <w:t>ydatk</w:t>
      </w:r>
      <w:r w:rsidRPr="00B81671">
        <w:rPr>
          <w:rFonts w:ascii="Arial" w:hAnsi="Arial" w:cs="Arial"/>
        </w:rPr>
        <w:t>u</w:t>
      </w:r>
      <w:r w:rsidR="00D64AA3" w:rsidRPr="00B81671">
        <w:rPr>
          <w:rFonts w:ascii="Arial" w:hAnsi="Arial" w:cs="Arial"/>
        </w:rPr>
        <w:t xml:space="preserve"> jest </w:t>
      </w:r>
      <w:r w:rsidR="00C65CDF" w:rsidRPr="00B81671">
        <w:rPr>
          <w:rFonts w:ascii="Arial" w:hAnsi="Arial" w:cs="Arial"/>
        </w:rPr>
        <w:t>opłacenie</w:t>
      </w:r>
      <w:r w:rsidRPr="00B81671">
        <w:rPr>
          <w:rFonts w:ascii="Arial" w:hAnsi="Arial" w:cs="Arial"/>
        </w:rPr>
        <w:t xml:space="preserve"> faktury </w:t>
      </w:r>
      <w:r w:rsidR="00C65CDF" w:rsidRPr="00B81671">
        <w:rPr>
          <w:rFonts w:ascii="Arial" w:hAnsi="Arial" w:cs="Arial"/>
        </w:rPr>
        <w:t>lub innego dokumentu księgowego o równoważnej wartości dowodowej w całości, tj. zarówno w części kwalifikowalnej jak i niekwalifikowalnej</w:t>
      </w:r>
      <w:r w:rsidR="00272054" w:rsidRPr="00B81671">
        <w:rPr>
          <w:rFonts w:ascii="Arial" w:hAnsi="Arial" w:cs="Arial"/>
        </w:rPr>
        <w:t>,</w:t>
      </w:r>
    </w:p>
    <w:p w14:paraId="7767C92D" w14:textId="77777777" w:rsidR="00132869" w:rsidRPr="00B81671" w:rsidRDefault="00C65CDF"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c) </w:t>
      </w:r>
      <w:r w:rsidR="00272054" w:rsidRPr="00B81671">
        <w:rPr>
          <w:rFonts w:ascii="Arial" w:hAnsi="Arial" w:cs="Arial"/>
        </w:rPr>
        <w:t>umową, porozumieniem lub innym dokumentem potwierdzającym wzajemne zobowiązanie stron związane z realizacją dostaw, usług lub robót budowlanych,</w:t>
      </w:r>
    </w:p>
    <w:p w14:paraId="639DAA86" w14:textId="77777777" w:rsidR="00646752" w:rsidRPr="00B81671" w:rsidRDefault="00646752" w:rsidP="009E7AB2">
      <w:pPr>
        <w:pStyle w:val="Akapitzlist"/>
        <w:spacing w:before="120" w:after="120" w:line="360" w:lineRule="auto"/>
        <w:ind w:left="360" w:hanging="357"/>
        <w:jc w:val="both"/>
        <w:rPr>
          <w:rFonts w:ascii="Arial" w:hAnsi="Arial" w:cs="Arial"/>
        </w:rPr>
      </w:pPr>
      <w:r w:rsidRPr="00B81671">
        <w:rPr>
          <w:rFonts w:ascii="Arial" w:hAnsi="Arial" w:cs="Arial"/>
        </w:rPr>
        <w:t xml:space="preserve">d) kopiami protokołów odbioru dokumentujących wykonanie robót, dostaw, usług lub innych dokumentów potwierdzających spełnienie świadczenia pomiędzy stronami </w:t>
      </w:r>
      <w:r w:rsidR="00A15602" w:rsidRPr="00B81671">
        <w:rPr>
          <w:rFonts w:ascii="Arial" w:hAnsi="Arial" w:cs="Arial"/>
        </w:rPr>
        <w:t>(w przypadku, gdy obowiązek protokolarnego odbioru nie wynika z umowy z wykonawcą oraz świadczenie dotyczy drobnych zakupów możliwe jest potwierdzenie jego spełnienia pomiędzy stronami poprzez właściwą adnotację zamawiającego na fakturze potwierdzającą odbiór towaru),</w:t>
      </w:r>
    </w:p>
    <w:p w14:paraId="32A3B52A" w14:textId="77777777" w:rsidR="00A15602" w:rsidRPr="00B81671" w:rsidRDefault="00A15602" w:rsidP="009E7AB2">
      <w:pPr>
        <w:pStyle w:val="Akapitzlist"/>
        <w:spacing w:before="120" w:after="120" w:line="360" w:lineRule="auto"/>
        <w:ind w:left="360" w:hanging="357"/>
        <w:jc w:val="both"/>
        <w:rPr>
          <w:rFonts w:ascii="Arial" w:hAnsi="Arial" w:cs="Arial"/>
        </w:rPr>
      </w:pPr>
      <w:r w:rsidRPr="00B81671">
        <w:rPr>
          <w:rFonts w:ascii="Arial" w:hAnsi="Arial" w:cs="Arial"/>
        </w:rPr>
        <w:t>e) w przypadku środków trwałych i robót</w:t>
      </w:r>
      <w:r w:rsidR="00CB0A52" w:rsidRPr="00B81671">
        <w:rPr>
          <w:rFonts w:ascii="Arial" w:hAnsi="Arial" w:cs="Arial"/>
        </w:rPr>
        <w:t xml:space="preserve"> budowlanych, poza wskazanymi w lit. a) - d):</w:t>
      </w:r>
    </w:p>
    <w:p w14:paraId="4D69E7F8" w14:textId="77777777" w:rsidR="00132869" w:rsidRPr="00B81671" w:rsidRDefault="00132869"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dokumentem przyjęcia środka trwałego </w:t>
      </w:r>
      <w:r w:rsidR="00080A0C" w:rsidRPr="00B81671">
        <w:rPr>
          <w:rFonts w:ascii="Arial" w:hAnsi="Arial" w:cs="Arial"/>
        </w:rPr>
        <w:t xml:space="preserve">oraz wartości niematerialnych i prawnych </w:t>
      </w:r>
      <w:r w:rsidRPr="00B81671">
        <w:rPr>
          <w:rFonts w:ascii="Arial" w:hAnsi="Arial" w:cs="Arial"/>
        </w:rPr>
        <w:t>(OT)</w:t>
      </w:r>
      <w:r w:rsidR="00CB0A52" w:rsidRPr="00B81671">
        <w:rPr>
          <w:rFonts w:ascii="Arial" w:hAnsi="Arial" w:cs="Arial"/>
        </w:rPr>
        <w:t>,</w:t>
      </w:r>
      <w:r w:rsidR="00080A0C" w:rsidRPr="00B81671">
        <w:rPr>
          <w:rFonts w:ascii="Arial" w:hAnsi="Arial" w:cs="Arial"/>
        </w:rPr>
        <w:t xml:space="preserve"> </w:t>
      </w:r>
      <w:r w:rsidR="00AA0D56" w:rsidRPr="00B81671">
        <w:rPr>
          <w:rFonts w:ascii="Arial" w:hAnsi="Arial" w:cs="Arial"/>
        </w:rPr>
        <w:t>(jeśli dotyczy)</w:t>
      </w:r>
      <w:r w:rsidR="00C67786" w:rsidRPr="00B81671">
        <w:rPr>
          <w:rFonts w:ascii="Arial" w:hAnsi="Arial" w:cs="Arial"/>
        </w:rPr>
        <w:t>,</w:t>
      </w:r>
    </w:p>
    <w:p w14:paraId="72F4FB85" w14:textId="77777777" w:rsidR="00103AA7" w:rsidRPr="00B81671" w:rsidRDefault="00CB0A52"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 xml:space="preserve">w przypadku zakupu nowego środka trwałego należy udokumentować fakt, </w:t>
      </w:r>
      <w:r w:rsidR="00103AA7" w:rsidRPr="00B81671">
        <w:rPr>
          <w:rFonts w:ascii="Arial" w:hAnsi="Arial" w:cs="Arial"/>
        </w:rPr>
        <w:t>że środek ten jest fabrycznie nowy. Warunek ten jest spełniony</w:t>
      </w:r>
      <w:r w:rsidR="007A523D" w:rsidRPr="00B81671">
        <w:rPr>
          <w:rFonts w:ascii="Arial" w:hAnsi="Arial" w:cs="Arial"/>
        </w:rPr>
        <w:t xml:space="preserve">, </w:t>
      </w:r>
      <w:r w:rsidR="00103AA7" w:rsidRPr="00B81671">
        <w:rPr>
          <w:rFonts w:ascii="Arial" w:hAnsi="Arial" w:cs="Arial"/>
        </w:rPr>
        <w:t>gdy</w:t>
      </w:r>
      <w:r w:rsidR="008F0E09" w:rsidRPr="00B81671">
        <w:rPr>
          <w:rFonts w:ascii="Arial" w:hAnsi="Arial" w:cs="Arial"/>
        </w:rPr>
        <w:t xml:space="preserve"> zastosowane zostanie jedno z poniższych rozwiązań</w:t>
      </w:r>
      <w:r w:rsidR="00103AA7" w:rsidRPr="00B81671">
        <w:rPr>
          <w:rFonts w:ascii="Arial" w:hAnsi="Arial" w:cs="Arial"/>
        </w:rPr>
        <w:t>:</w:t>
      </w:r>
    </w:p>
    <w:p w14:paraId="3B6202C5" w14:textId="77777777" w:rsidR="00103AA7" w:rsidRPr="00B81671" w:rsidRDefault="00103AA7" w:rsidP="009E7AB2">
      <w:pPr>
        <w:pStyle w:val="Akapitzlist"/>
        <w:spacing w:before="120" w:after="120" w:line="360" w:lineRule="auto"/>
        <w:jc w:val="both"/>
        <w:rPr>
          <w:rFonts w:ascii="Arial" w:hAnsi="Arial" w:cs="Arial"/>
        </w:rPr>
      </w:pPr>
      <w:r w:rsidRPr="00B81671">
        <w:rPr>
          <w:rFonts w:ascii="Arial" w:hAnsi="Arial" w:cs="Arial"/>
        </w:rPr>
        <w:t xml:space="preserve">- </w:t>
      </w:r>
      <w:r w:rsidR="00336ADA" w:rsidRPr="00B81671">
        <w:rPr>
          <w:rFonts w:ascii="Arial" w:hAnsi="Arial" w:cs="Arial"/>
        </w:rPr>
        <w:t xml:space="preserve">umowa podpisana z dostawcą </w:t>
      </w:r>
      <w:r w:rsidRPr="00B81671">
        <w:rPr>
          <w:rFonts w:ascii="Arial" w:hAnsi="Arial" w:cs="Arial"/>
        </w:rPr>
        <w:t xml:space="preserve">tego </w:t>
      </w:r>
      <w:r w:rsidR="00336ADA" w:rsidRPr="00B81671">
        <w:rPr>
          <w:rFonts w:ascii="Arial" w:hAnsi="Arial" w:cs="Arial"/>
        </w:rPr>
        <w:t xml:space="preserve">środka </w:t>
      </w:r>
      <w:r w:rsidR="008F0E09" w:rsidRPr="00B81671">
        <w:rPr>
          <w:rFonts w:ascii="Arial" w:hAnsi="Arial" w:cs="Arial"/>
        </w:rPr>
        <w:t xml:space="preserve">trwałego </w:t>
      </w:r>
      <w:r w:rsidR="00336ADA" w:rsidRPr="00B81671">
        <w:rPr>
          <w:rFonts w:ascii="Arial" w:hAnsi="Arial" w:cs="Arial"/>
        </w:rPr>
        <w:t xml:space="preserve">zawiera zapis </w:t>
      </w:r>
      <w:r w:rsidR="007A523D" w:rsidRPr="00B81671">
        <w:rPr>
          <w:rFonts w:ascii="Arial" w:hAnsi="Arial" w:cs="Arial"/>
        </w:rPr>
        <w:t>jednoznacznie wskazujący, że nabywany środek trwały jest fabrycznie nowy</w:t>
      </w:r>
      <w:r w:rsidRPr="00B81671">
        <w:rPr>
          <w:rFonts w:ascii="Arial" w:hAnsi="Arial" w:cs="Arial"/>
        </w:rPr>
        <w:t>,</w:t>
      </w:r>
    </w:p>
    <w:p w14:paraId="3A11174F" w14:textId="77777777" w:rsidR="000D309A" w:rsidRPr="00B81671" w:rsidRDefault="00103AA7" w:rsidP="009E7AB2">
      <w:pPr>
        <w:pStyle w:val="Akapitzlist"/>
        <w:spacing w:before="120" w:after="120" w:line="360" w:lineRule="auto"/>
        <w:jc w:val="both"/>
        <w:rPr>
          <w:rFonts w:ascii="Arial" w:hAnsi="Arial" w:cs="Arial"/>
        </w:rPr>
      </w:pPr>
      <w:r w:rsidRPr="00B81671">
        <w:rPr>
          <w:rFonts w:ascii="Arial" w:hAnsi="Arial" w:cs="Arial"/>
        </w:rPr>
        <w:t>-</w:t>
      </w:r>
      <w:r w:rsidR="008F0E09" w:rsidRPr="00B81671">
        <w:rPr>
          <w:rFonts w:ascii="Arial" w:hAnsi="Arial" w:cs="Arial"/>
        </w:rPr>
        <w:t xml:space="preserve"> </w:t>
      </w:r>
      <w:r w:rsidRPr="00B81671">
        <w:rPr>
          <w:rFonts w:ascii="Arial" w:hAnsi="Arial" w:cs="Arial"/>
        </w:rPr>
        <w:t xml:space="preserve">do dokumentacji </w:t>
      </w:r>
      <w:r w:rsidR="00336ADA" w:rsidRPr="00B81671">
        <w:rPr>
          <w:rFonts w:ascii="Arial" w:hAnsi="Arial" w:cs="Arial"/>
        </w:rPr>
        <w:t>dołącz</w:t>
      </w:r>
      <w:r w:rsidR="008F0E09" w:rsidRPr="00B81671">
        <w:rPr>
          <w:rFonts w:ascii="Arial" w:hAnsi="Arial" w:cs="Arial"/>
        </w:rPr>
        <w:t>ono</w:t>
      </w:r>
      <w:r w:rsidR="00336ADA" w:rsidRPr="00B81671">
        <w:rPr>
          <w:rFonts w:ascii="Arial" w:hAnsi="Arial" w:cs="Arial"/>
        </w:rPr>
        <w:t xml:space="preserve"> oświadczeni</w:t>
      </w:r>
      <w:r w:rsidRPr="00B81671">
        <w:rPr>
          <w:rFonts w:ascii="Arial" w:hAnsi="Arial" w:cs="Arial"/>
        </w:rPr>
        <w:t>e</w:t>
      </w:r>
      <w:r w:rsidR="00336ADA" w:rsidRPr="00B81671">
        <w:rPr>
          <w:rFonts w:ascii="Arial" w:hAnsi="Arial" w:cs="Arial"/>
        </w:rPr>
        <w:t xml:space="preserve"> </w:t>
      </w:r>
      <w:r w:rsidR="008F0E09" w:rsidRPr="00B81671">
        <w:rPr>
          <w:rFonts w:ascii="Arial" w:hAnsi="Arial" w:cs="Arial"/>
        </w:rPr>
        <w:t xml:space="preserve">beneficjenta </w:t>
      </w:r>
      <w:r w:rsidR="00336ADA" w:rsidRPr="00B81671">
        <w:rPr>
          <w:rFonts w:ascii="Arial" w:hAnsi="Arial" w:cs="Arial"/>
        </w:rPr>
        <w:t>potwierdzające, że nabyty środek trwały jest fabrycznie nowy</w:t>
      </w:r>
      <w:r w:rsidR="000D309A" w:rsidRPr="00B81671">
        <w:rPr>
          <w:rFonts w:ascii="Arial" w:hAnsi="Arial" w:cs="Arial"/>
        </w:rPr>
        <w:t>,</w:t>
      </w:r>
    </w:p>
    <w:p w14:paraId="3CB80013" w14:textId="77777777" w:rsidR="00E22797" w:rsidRPr="00B81671" w:rsidRDefault="00E22797" w:rsidP="00137BC9">
      <w:pPr>
        <w:pStyle w:val="Akapitzlist"/>
        <w:numPr>
          <w:ilvl w:val="1"/>
          <w:numId w:val="21"/>
        </w:numPr>
        <w:spacing w:before="120" w:after="120" w:line="360" w:lineRule="auto"/>
        <w:jc w:val="both"/>
        <w:rPr>
          <w:rFonts w:ascii="Arial" w:hAnsi="Arial" w:cs="Arial"/>
        </w:rPr>
      </w:pPr>
      <w:r w:rsidRPr="00B81671">
        <w:rPr>
          <w:rFonts w:ascii="Arial" w:hAnsi="Arial" w:cs="Arial"/>
        </w:rPr>
        <w:t>w przypadku zakupu używanych środków trwałych:</w:t>
      </w:r>
    </w:p>
    <w:p w14:paraId="79E7B297" w14:textId="77777777" w:rsidR="00E22797" w:rsidRPr="00B81671" w:rsidRDefault="00E22797" w:rsidP="009E7AB2">
      <w:pPr>
        <w:pStyle w:val="Akapitzlist"/>
        <w:spacing w:before="120" w:after="120" w:line="360" w:lineRule="auto"/>
        <w:jc w:val="both"/>
        <w:rPr>
          <w:rFonts w:ascii="Arial" w:hAnsi="Arial" w:cs="Arial"/>
        </w:rPr>
      </w:pPr>
      <w:r w:rsidRPr="00B81671">
        <w:rPr>
          <w:rFonts w:ascii="Arial" w:hAnsi="Arial" w:cs="Arial"/>
        </w:rPr>
        <w:lastRenderedPageBreak/>
        <w:t xml:space="preserve">- oświadczeniem podmiotu zbywającego, </w:t>
      </w:r>
      <w:r w:rsidR="0061474F" w:rsidRPr="00B81671">
        <w:rPr>
          <w:rFonts w:ascii="Arial" w:hAnsi="Arial" w:cs="Arial"/>
        </w:rPr>
        <w:t>ż</w:t>
      </w:r>
      <w:r w:rsidRPr="00B81671">
        <w:rPr>
          <w:rFonts w:ascii="Arial" w:hAnsi="Arial" w:cs="Arial"/>
        </w:rPr>
        <w:t xml:space="preserve">e w okresie 7 lat (w przypadku nieruchomości 10 lat) poprzedzających datę nabycia środka trwałego nie był on finansowany ze środków unijnych ani z krajowych środków pomocy publicznej lub pomocy </w:t>
      </w:r>
      <w:r w:rsidRPr="00B81671">
        <w:rPr>
          <w:rFonts w:ascii="Arial" w:hAnsi="Arial" w:cs="Arial"/>
          <w:i/>
        </w:rPr>
        <w:t>de minimis</w:t>
      </w:r>
      <w:r w:rsidRPr="00B81671">
        <w:rPr>
          <w:rFonts w:ascii="Arial" w:hAnsi="Arial" w:cs="Arial"/>
        </w:rPr>
        <w:t xml:space="preserve">, </w:t>
      </w:r>
    </w:p>
    <w:p w14:paraId="48BB34F4" w14:textId="77777777" w:rsidR="00E2279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oświadczeniem beneficjenta, że cena używanego środka trwałego nie przekracza jego wartości rynkowej i jest niższa niż cena podobnego, nowego środka trwałego,</w:t>
      </w:r>
    </w:p>
    <w:p w14:paraId="50EB5645" w14:textId="77777777" w:rsidR="00684817" w:rsidRPr="00B81671" w:rsidRDefault="00684817" w:rsidP="009E7AB2">
      <w:pPr>
        <w:pStyle w:val="Akapitzlist"/>
        <w:spacing w:before="120" w:after="120" w:line="360" w:lineRule="auto"/>
        <w:jc w:val="both"/>
        <w:rPr>
          <w:rFonts w:ascii="Arial" w:hAnsi="Arial" w:cs="Arial"/>
        </w:rPr>
      </w:pPr>
      <w:r w:rsidRPr="00B81671">
        <w:rPr>
          <w:rFonts w:ascii="Arial" w:hAnsi="Arial" w:cs="Arial"/>
        </w:rPr>
        <w:t>- deklaracją sprzedającego określającą pochodzenie danego używanego środka trwałego,</w:t>
      </w:r>
    </w:p>
    <w:p w14:paraId="6F5988E7" w14:textId="77777777" w:rsidR="007A523D" w:rsidRPr="00B81671" w:rsidRDefault="001163F6" w:rsidP="009E7AB2">
      <w:pPr>
        <w:spacing w:before="120" w:after="120" w:line="360" w:lineRule="auto"/>
        <w:ind w:left="357" w:hanging="215"/>
        <w:jc w:val="both"/>
      </w:pPr>
      <w:r w:rsidRPr="00B81671">
        <w:rPr>
          <w:rFonts w:ascii="Arial" w:hAnsi="Arial" w:cs="Arial"/>
        </w:rPr>
        <w:t xml:space="preserve">f) </w:t>
      </w:r>
      <w:r w:rsidR="000D309A" w:rsidRPr="00B81671">
        <w:rPr>
          <w:rFonts w:ascii="Arial" w:hAnsi="Arial" w:cs="Arial"/>
        </w:rPr>
        <w:t>w przypadku analiz, ekspertyz</w:t>
      </w:r>
      <w:r w:rsidR="00F27D09" w:rsidRPr="00B81671">
        <w:rPr>
          <w:rFonts w:ascii="Arial" w:hAnsi="Arial" w:cs="Arial"/>
        </w:rPr>
        <w:t>, badań,</w:t>
      </w:r>
      <w:r w:rsidR="000D309A" w:rsidRPr="00B81671">
        <w:rPr>
          <w:rFonts w:ascii="Arial" w:hAnsi="Arial" w:cs="Arial"/>
        </w:rPr>
        <w:t xml:space="preserve"> opracowań</w:t>
      </w:r>
      <w:r w:rsidR="00F27D09" w:rsidRPr="00B81671">
        <w:rPr>
          <w:rFonts w:ascii="Arial" w:hAnsi="Arial" w:cs="Arial"/>
        </w:rPr>
        <w:t xml:space="preserve"> itp., </w:t>
      </w:r>
      <w:r w:rsidR="00684817" w:rsidRPr="00B81671">
        <w:rPr>
          <w:rFonts w:ascii="Arial" w:hAnsi="Arial" w:cs="Arial"/>
        </w:rPr>
        <w:t>poza dokumentami wskazanymi w lit. a) - d)</w:t>
      </w:r>
      <w:r w:rsidRPr="00B81671">
        <w:rPr>
          <w:rFonts w:ascii="Arial" w:hAnsi="Arial" w:cs="Arial"/>
        </w:rPr>
        <w:t xml:space="preserve"> beneficjent musi być w posiadaniu dokumentu będącego wynikiem zleconej </w:t>
      </w:r>
      <w:r w:rsidR="00D02883" w:rsidRPr="00B81671">
        <w:rPr>
          <w:rFonts w:ascii="Arial" w:hAnsi="Arial" w:cs="Arial"/>
        </w:rPr>
        <w:t>usługi</w:t>
      </w:r>
      <w:r w:rsidR="00684817" w:rsidRPr="00B81671">
        <w:rPr>
          <w:rFonts w:ascii="Arial" w:hAnsi="Arial" w:cs="Arial"/>
        </w:rPr>
        <w:t xml:space="preserve">, </w:t>
      </w:r>
      <w:r w:rsidR="00D02883" w:rsidRPr="00B81671">
        <w:rPr>
          <w:rFonts w:ascii="Arial" w:hAnsi="Arial" w:cs="Arial"/>
        </w:rPr>
        <w:t>jednakże decyzja o konieczności załączenia opracowania do wniosku o płatność podejmowana jest przez IP</w:t>
      </w:r>
      <w:r w:rsidR="003F6B74" w:rsidRPr="00B81671">
        <w:rPr>
          <w:rFonts w:ascii="Arial" w:hAnsi="Arial" w:cs="Arial"/>
        </w:rPr>
        <w:t xml:space="preserve"> POPC</w:t>
      </w:r>
      <w:r w:rsidR="00D02883" w:rsidRPr="00B81671">
        <w:rPr>
          <w:rFonts w:ascii="Arial" w:hAnsi="Arial" w:cs="Arial"/>
        </w:rPr>
        <w:t xml:space="preserve"> w indywidualnych przypadkach. W </w:t>
      </w:r>
      <w:r w:rsidR="003F6B74" w:rsidRPr="00B81671">
        <w:rPr>
          <w:rFonts w:ascii="Arial" w:hAnsi="Arial" w:cs="Arial"/>
        </w:rPr>
        <w:t xml:space="preserve">sytuacji gdy zajdzie konieczność </w:t>
      </w:r>
      <w:r w:rsidR="00D02883" w:rsidRPr="00B81671">
        <w:rPr>
          <w:rFonts w:ascii="Arial" w:hAnsi="Arial" w:cs="Arial"/>
        </w:rPr>
        <w:t>załączenia dokumentów beneficjent zostanie o tym poinformowany,</w:t>
      </w:r>
    </w:p>
    <w:p w14:paraId="58E5FF13" w14:textId="77777777" w:rsidR="007142F7" w:rsidRPr="00B81671" w:rsidRDefault="00684817" w:rsidP="009E7AB2">
      <w:pPr>
        <w:pStyle w:val="Akapitzlist"/>
        <w:spacing w:before="120" w:after="120" w:line="360" w:lineRule="auto"/>
        <w:ind w:left="360" w:hanging="218"/>
        <w:jc w:val="both"/>
        <w:rPr>
          <w:rFonts w:ascii="Arial" w:hAnsi="Arial" w:cs="Arial"/>
        </w:rPr>
      </w:pPr>
      <w:r w:rsidRPr="00B81671">
        <w:rPr>
          <w:rFonts w:ascii="Arial" w:hAnsi="Arial" w:cs="Arial"/>
        </w:rPr>
        <w:t>g</w:t>
      </w:r>
      <w:r w:rsidR="007A523D" w:rsidRPr="00B81671">
        <w:rPr>
          <w:rFonts w:ascii="Arial" w:hAnsi="Arial" w:cs="Arial"/>
        </w:rPr>
        <w:t xml:space="preserve">) </w:t>
      </w:r>
      <w:r w:rsidR="00132869" w:rsidRPr="00B81671">
        <w:rPr>
          <w:rFonts w:ascii="Arial" w:hAnsi="Arial" w:cs="Arial"/>
        </w:rPr>
        <w:t>w przypadku zakupu materiałów informacyjno-promocyjnych</w:t>
      </w:r>
      <w:r w:rsidRPr="00B81671">
        <w:rPr>
          <w:rFonts w:ascii="Arial" w:hAnsi="Arial" w:cs="Arial"/>
        </w:rPr>
        <w:t>, promocyjnych, poza dokumentami wskazanymi w lit. a) - d)</w:t>
      </w:r>
      <w:r w:rsidR="00132869" w:rsidRPr="00B81671">
        <w:rPr>
          <w:rFonts w:ascii="Arial" w:hAnsi="Arial" w:cs="Arial"/>
        </w:rPr>
        <w:t xml:space="preserve">: </w:t>
      </w:r>
    </w:p>
    <w:p w14:paraId="0A77712B" w14:textId="77777777" w:rsidR="00132869" w:rsidRPr="00B81671" w:rsidRDefault="00132869"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kopiami, zdjęciami</w:t>
      </w:r>
      <w:r w:rsidR="00B54EE8" w:rsidRPr="00B81671">
        <w:rPr>
          <w:rFonts w:ascii="Arial" w:hAnsi="Arial" w:cs="Arial"/>
        </w:rPr>
        <w:t xml:space="preserve"> lub inaczej utrwalonymi odpowiednimi dla danego typu materiału informacyjnego sposobami </w:t>
      </w:r>
      <w:r w:rsidR="00791621" w:rsidRPr="00B81671">
        <w:rPr>
          <w:rFonts w:ascii="Arial" w:hAnsi="Arial" w:cs="Arial"/>
        </w:rPr>
        <w:t>wykazania zakupu materiałów</w:t>
      </w:r>
      <w:r w:rsidR="00C67786" w:rsidRPr="00B81671">
        <w:rPr>
          <w:rFonts w:ascii="Arial" w:hAnsi="Arial" w:cs="Arial"/>
        </w:rPr>
        <w:t>,</w:t>
      </w:r>
    </w:p>
    <w:p w14:paraId="233D3C5D" w14:textId="77777777" w:rsidR="007142F7" w:rsidRPr="00B81671" w:rsidRDefault="007142F7" w:rsidP="00137BC9">
      <w:pPr>
        <w:pStyle w:val="Akapitzlist"/>
        <w:numPr>
          <w:ilvl w:val="1"/>
          <w:numId w:val="47"/>
        </w:numPr>
        <w:spacing w:before="120" w:after="120" w:line="360" w:lineRule="auto"/>
        <w:jc w:val="both"/>
        <w:rPr>
          <w:rFonts w:ascii="Arial" w:hAnsi="Arial" w:cs="Arial"/>
        </w:rPr>
      </w:pPr>
      <w:r w:rsidRPr="00B81671">
        <w:rPr>
          <w:rFonts w:ascii="Arial" w:hAnsi="Arial" w:cs="Arial"/>
        </w:rPr>
        <w:t xml:space="preserve">umową przeniesienia </w:t>
      </w:r>
      <w:r w:rsidR="00080A0C" w:rsidRPr="00B81671">
        <w:rPr>
          <w:rFonts w:ascii="Arial" w:hAnsi="Arial" w:cs="Arial"/>
        </w:rPr>
        <w:t>autorskich praw majątkowych i praw wykonywania praw zależnych do projektów materiałó</w:t>
      </w:r>
      <w:r w:rsidR="009D6562" w:rsidRPr="00B81671">
        <w:rPr>
          <w:rFonts w:ascii="Arial" w:hAnsi="Arial" w:cs="Arial"/>
        </w:rPr>
        <w:t>w</w:t>
      </w:r>
      <w:r w:rsidR="00080A0C" w:rsidRPr="00B81671">
        <w:rPr>
          <w:rFonts w:ascii="Arial" w:hAnsi="Arial" w:cs="Arial"/>
        </w:rPr>
        <w:t xml:space="preserve"> informacyjno-promocyjnych na polach eksploatacji w zakresie niezbędnym do korzystania z tych materiałów</w:t>
      </w:r>
      <w:r w:rsidR="00D02883" w:rsidRPr="00B81671">
        <w:rPr>
          <w:rFonts w:ascii="Arial" w:hAnsi="Arial" w:cs="Arial"/>
        </w:rPr>
        <w:t xml:space="preserve"> (jeśli dotyczy)</w:t>
      </w:r>
      <w:r w:rsidR="00684817" w:rsidRPr="00B81671">
        <w:rPr>
          <w:rFonts w:ascii="Arial" w:hAnsi="Arial" w:cs="Arial"/>
        </w:rPr>
        <w:t>,</w:t>
      </w:r>
      <w:r w:rsidR="00080A0C" w:rsidRPr="00B81671">
        <w:rPr>
          <w:rFonts w:ascii="Arial" w:hAnsi="Arial" w:cs="Arial"/>
        </w:rPr>
        <w:t xml:space="preserve"> </w:t>
      </w:r>
    </w:p>
    <w:p w14:paraId="7F418908" w14:textId="77777777" w:rsidR="00132869" w:rsidRPr="00B81671" w:rsidRDefault="001D1819" w:rsidP="009E7AB2">
      <w:pPr>
        <w:pStyle w:val="Akapitzlist"/>
        <w:spacing w:before="120" w:after="120" w:line="360" w:lineRule="auto"/>
        <w:ind w:left="360" w:hanging="218"/>
        <w:jc w:val="both"/>
        <w:rPr>
          <w:rFonts w:ascii="Arial" w:hAnsi="Arial" w:cs="Arial"/>
        </w:rPr>
      </w:pPr>
      <w:r w:rsidRPr="00B81671">
        <w:rPr>
          <w:rFonts w:ascii="Arial" w:hAnsi="Arial" w:cs="Arial"/>
        </w:rPr>
        <w:t>h</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przypadku szkole</w:t>
      </w:r>
      <w:r w:rsidR="00284CBD" w:rsidRPr="00B81671">
        <w:rPr>
          <w:rFonts w:ascii="Arial" w:hAnsi="Arial" w:cs="Arial"/>
        </w:rPr>
        <w:t>ń</w:t>
      </w:r>
      <w:r w:rsidR="00540B91" w:rsidRPr="00B81671">
        <w:rPr>
          <w:rFonts w:ascii="Arial" w:hAnsi="Arial" w:cs="Arial"/>
        </w:rPr>
        <w:t>/warsztatów/seminariów/konferencji</w:t>
      </w:r>
      <w:r w:rsidRPr="00B81671">
        <w:rPr>
          <w:rFonts w:ascii="Arial" w:hAnsi="Arial" w:cs="Arial"/>
        </w:rPr>
        <w:t>, poza dokumentami wskazanymi w lit. a) - d)</w:t>
      </w:r>
      <w:r w:rsidR="00A34C99" w:rsidRPr="00B81671">
        <w:rPr>
          <w:rFonts w:ascii="Arial" w:hAnsi="Arial" w:cs="Arial"/>
        </w:rPr>
        <w:t>:</w:t>
      </w:r>
      <w:r w:rsidR="007D733F" w:rsidRPr="00B81671">
        <w:rPr>
          <w:rFonts w:ascii="Arial" w:hAnsi="Arial" w:cs="Arial"/>
        </w:rPr>
        <w:t xml:space="preserve"> </w:t>
      </w:r>
    </w:p>
    <w:p w14:paraId="10330287" w14:textId="77777777" w:rsidR="00132869" w:rsidRPr="00B81671" w:rsidRDefault="007D733F" w:rsidP="009E7AB2">
      <w:pPr>
        <w:pStyle w:val="Akapitzlist"/>
        <w:ind w:hanging="294"/>
        <w:rPr>
          <w:rFonts w:ascii="Arial" w:hAnsi="Arial" w:cs="Arial"/>
          <w:lang w:eastAsia="pl-PL"/>
        </w:rPr>
      </w:pPr>
      <w:r w:rsidRPr="00B81671">
        <w:rPr>
          <w:rFonts w:ascii="Arial" w:hAnsi="Arial" w:cs="Arial"/>
          <w:lang w:eastAsia="pl-PL"/>
        </w:rPr>
        <w:t xml:space="preserve">i) </w:t>
      </w:r>
      <w:r w:rsidR="00132869" w:rsidRPr="00B81671">
        <w:rPr>
          <w:rFonts w:ascii="Arial" w:hAnsi="Arial" w:cs="Arial"/>
          <w:lang w:eastAsia="pl-PL"/>
        </w:rPr>
        <w:t>programem szkolenia</w:t>
      </w:r>
      <w:r w:rsidR="00540B91" w:rsidRPr="00B81671">
        <w:rPr>
          <w:rFonts w:ascii="Arial" w:hAnsi="Arial" w:cs="Arial"/>
          <w:lang w:eastAsia="pl-PL"/>
        </w:rPr>
        <w:t>/warsztatu/seminarium/konferencji</w:t>
      </w:r>
      <w:r w:rsidR="00E03004" w:rsidRPr="00B81671">
        <w:rPr>
          <w:rFonts w:ascii="Arial" w:hAnsi="Arial" w:cs="Arial"/>
          <w:lang w:eastAsia="pl-PL"/>
        </w:rPr>
        <w:t>,</w:t>
      </w:r>
    </w:p>
    <w:p w14:paraId="0FF4AA05" w14:textId="77777777" w:rsidR="00132869" w:rsidRPr="00B81671" w:rsidRDefault="00132869" w:rsidP="00137BC9">
      <w:pPr>
        <w:numPr>
          <w:ilvl w:val="0"/>
          <w:numId w:val="50"/>
        </w:numPr>
        <w:spacing w:before="120" w:after="120" w:line="360" w:lineRule="auto"/>
        <w:ind w:hanging="76"/>
        <w:jc w:val="both"/>
        <w:rPr>
          <w:rFonts w:ascii="Arial" w:eastAsia="Times New Roman" w:hAnsi="Arial" w:cs="Arial"/>
          <w:lang w:eastAsia="pl-PL"/>
        </w:rPr>
      </w:pPr>
      <w:r w:rsidRPr="00B81671">
        <w:rPr>
          <w:rFonts w:ascii="Arial" w:eastAsia="Times New Roman" w:hAnsi="Arial" w:cs="Arial"/>
          <w:lang w:eastAsia="pl-PL"/>
        </w:rPr>
        <w:t>listami obecności podpisanymi przez uczestników szkolenia</w:t>
      </w:r>
      <w:r w:rsidR="00540B91" w:rsidRPr="00B81671">
        <w:rPr>
          <w:rFonts w:ascii="Arial" w:eastAsia="Times New Roman" w:hAnsi="Arial" w:cs="Arial"/>
          <w:lang w:eastAsia="pl-PL"/>
        </w:rPr>
        <w:t>/warsztatów/seminariów/konferencji</w:t>
      </w:r>
      <w:r w:rsidR="001D1819" w:rsidRPr="00B81671">
        <w:rPr>
          <w:rFonts w:ascii="Arial" w:eastAsia="Times New Roman" w:hAnsi="Arial" w:cs="Arial"/>
          <w:lang w:eastAsia="pl-PL"/>
        </w:rPr>
        <w:t xml:space="preserve"> (w sytuacji, gdy beneficjent jest organizatorem)</w:t>
      </w:r>
      <w:r w:rsidR="00E03004" w:rsidRPr="00B81671">
        <w:rPr>
          <w:rFonts w:ascii="Arial" w:eastAsia="Times New Roman" w:hAnsi="Arial" w:cs="Arial"/>
          <w:lang w:eastAsia="pl-PL"/>
        </w:rPr>
        <w:t>,</w:t>
      </w:r>
    </w:p>
    <w:p w14:paraId="382B4567" w14:textId="77777777" w:rsidR="00132869" w:rsidRPr="00B81671" w:rsidRDefault="00132869" w:rsidP="00137BC9">
      <w:pPr>
        <w:numPr>
          <w:ilvl w:val="0"/>
          <w:numId w:val="50"/>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kopiami </w:t>
      </w:r>
      <w:r w:rsidR="000E1269" w:rsidRPr="00B81671">
        <w:rPr>
          <w:rFonts w:ascii="Arial" w:eastAsia="Times New Roman" w:hAnsi="Arial" w:cs="Arial"/>
          <w:lang w:eastAsia="pl-PL"/>
        </w:rPr>
        <w:t>w wersji papierowej lub wydruk</w:t>
      </w:r>
      <w:r w:rsidR="009D6562" w:rsidRPr="00B81671">
        <w:rPr>
          <w:rFonts w:ascii="Arial" w:eastAsia="Times New Roman" w:hAnsi="Arial" w:cs="Arial"/>
          <w:lang w:eastAsia="pl-PL"/>
        </w:rPr>
        <w:t>iem</w:t>
      </w:r>
      <w:r w:rsidR="000E1269" w:rsidRPr="00B81671">
        <w:rPr>
          <w:rFonts w:ascii="Arial" w:eastAsia="Times New Roman" w:hAnsi="Arial" w:cs="Arial"/>
          <w:lang w:eastAsia="pl-PL"/>
        </w:rPr>
        <w:t xml:space="preserve"> zeskanowanego obrazu elektronicznego oryginalnych </w:t>
      </w:r>
      <w:r w:rsidRPr="00B81671">
        <w:rPr>
          <w:rFonts w:ascii="Arial" w:eastAsia="Times New Roman" w:hAnsi="Arial" w:cs="Arial"/>
          <w:lang w:eastAsia="pl-PL"/>
        </w:rPr>
        <w:t>certyfikatów uczestnictwa przeznaczonych dla uczestników</w:t>
      </w:r>
      <w:r w:rsidR="001D1819" w:rsidRPr="00B81671">
        <w:rPr>
          <w:rFonts w:ascii="Arial" w:eastAsia="Times New Roman" w:hAnsi="Arial" w:cs="Arial"/>
          <w:lang w:eastAsia="pl-PL"/>
        </w:rPr>
        <w:t xml:space="preserve"> (w sytuacji, gdy takie certyfikaty były wydawane),</w:t>
      </w:r>
    </w:p>
    <w:p w14:paraId="6F12541C" w14:textId="77777777" w:rsidR="00132869" w:rsidRPr="00B81671" w:rsidRDefault="001D1819" w:rsidP="00B11EE1">
      <w:pPr>
        <w:pStyle w:val="Akapitzlist"/>
        <w:spacing w:before="120" w:after="120" w:line="360" w:lineRule="auto"/>
        <w:ind w:left="567" w:hanging="425"/>
        <w:jc w:val="both"/>
        <w:rPr>
          <w:rFonts w:ascii="Arial" w:hAnsi="Arial" w:cs="Arial"/>
        </w:rPr>
      </w:pPr>
      <w:r w:rsidRPr="00B81671">
        <w:rPr>
          <w:rFonts w:ascii="Arial" w:hAnsi="Arial" w:cs="Arial"/>
        </w:rPr>
        <w:t>i</w:t>
      </w:r>
      <w:r w:rsidR="00132869" w:rsidRPr="00B81671">
        <w:rPr>
          <w:rFonts w:ascii="Arial" w:hAnsi="Arial" w:cs="Arial"/>
        </w:rPr>
        <w:t xml:space="preserve">) </w:t>
      </w:r>
      <w:r w:rsidR="00157A42" w:rsidRPr="00B81671">
        <w:rPr>
          <w:rFonts w:ascii="Arial" w:hAnsi="Arial" w:cs="Arial"/>
        </w:rPr>
        <w:t xml:space="preserve">w </w:t>
      </w:r>
      <w:r w:rsidR="00132869" w:rsidRPr="00B81671">
        <w:rPr>
          <w:rFonts w:ascii="Arial" w:hAnsi="Arial" w:cs="Arial"/>
        </w:rPr>
        <w:t xml:space="preserve">przypadku wydatków </w:t>
      </w:r>
      <w:r w:rsidR="00284CBD" w:rsidRPr="00B81671">
        <w:rPr>
          <w:rFonts w:ascii="Arial" w:hAnsi="Arial" w:cs="Arial"/>
        </w:rPr>
        <w:t xml:space="preserve">na </w:t>
      </w:r>
      <w:r w:rsidR="00132869" w:rsidRPr="00B81671">
        <w:rPr>
          <w:rFonts w:ascii="Arial" w:hAnsi="Arial" w:cs="Arial"/>
        </w:rPr>
        <w:t xml:space="preserve">wynagrodzenia pracowników wykonujących czynności </w:t>
      </w:r>
      <w:r w:rsidR="00700782" w:rsidRPr="00B81671">
        <w:rPr>
          <w:rFonts w:ascii="Arial" w:hAnsi="Arial" w:cs="Arial"/>
        </w:rPr>
        <w:t xml:space="preserve">bezpośrednio </w:t>
      </w:r>
      <w:r w:rsidR="00132869" w:rsidRPr="00B81671">
        <w:rPr>
          <w:rFonts w:ascii="Arial" w:hAnsi="Arial" w:cs="Arial"/>
        </w:rPr>
        <w:t xml:space="preserve">związane z realizacją </w:t>
      </w:r>
      <w:r w:rsidR="00700782" w:rsidRPr="00B81671">
        <w:rPr>
          <w:rFonts w:ascii="Arial" w:hAnsi="Arial" w:cs="Arial"/>
        </w:rPr>
        <w:t>danego</w:t>
      </w:r>
      <w:r w:rsidR="00132869" w:rsidRPr="00B81671">
        <w:rPr>
          <w:rFonts w:ascii="Arial" w:hAnsi="Arial" w:cs="Arial"/>
        </w:rPr>
        <w:t xml:space="preserve"> projektu oraz wynagrodzeń ujętych w</w:t>
      </w:r>
      <w:r w:rsidR="00284CBD" w:rsidRPr="00B81671">
        <w:rPr>
          <w:rFonts w:ascii="Arial" w:hAnsi="Arial" w:cs="Arial"/>
        </w:rPr>
        <w:t xml:space="preserve"> kosztach </w:t>
      </w:r>
      <w:r w:rsidR="00132869" w:rsidRPr="00B81671">
        <w:rPr>
          <w:rFonts w:ascii="Arial" w:hAnsi="Arial" w:cs="Arial"/>
        </w:rPr>
        <w:t>pośredni</w:t>
      </w:r>
      <w:r w:rsidR="00284CBD" w:rsidRPr="00B81671">
        <w:rPr>
          <w:rFonts w:ascii="Arial" w:hAnsi="Arial" w:cs="Arial"/>
        </w:rPr>
        <w:t>ch</w:t>
      </w:r>
      <w:r w:rsidR="00132869" w:rsidRPr="00B81671">
        <w:rPr>
          <w:rFonts w:ascii="Arial" w:hAnsi="Arial" w:cs="Arial"/>
        </w:rPr>
        <w:t>:</w:t>
      </w:r>
    </w:p>
    <w:p w14:paraId="2D31B241" w14:textId="77777777" w:rsidR="00132869" w:rsidRPr="00B81671" w:rsidRDefault="00B142DE"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wszystkimi </w:t>
      </w:r>
      <w:r w:rsidR="00132869" w:rsidRPr="00B81671">
        <w:rPr>
          <w:rFonts w:ascii="Arial" w:eastAsia="Times New Roman" w:hAnsi="Arial" w:cs="Arial"/>
          <w:lang w:eastAsia="pl-PL"/>
        </w:rPr>
        <w:t>umowami o pracę</w:t>
      </w:r>
      <w:r w:rsidRPr="00B81671">
        <w:rPr>
          <w:rFonts w:ascii="Arial" w:eastAsia="Times New Roman" w:hAnsi="Arial" w:cs="Arial"/>
          <w:lang w:eastAsia="pl-PL"/>
        </w:rPr>
        <w:t xml:space="preserve"> oraz decyzjami o przyznanie</w:t>
      </w:r>
      <w:r w:rsidR="00132869" w:rsidRPr="00B81671">
        <w:rPr>
          <w:rFonts w:ascii="Arial" w:eastAsia="Times New Roman" w:hAnsi="Arial" w:cs="Arial"/>
          <w:lang w:eastAsia="pl-PL"/>
        </w:rPr>
        <w:t xml:space="preserve"> dodatk</w:t>
      </w:r>
      <w:r w:rsidRPr="00B81671">
        <w:rPr>
          <w:rFonts w:ascii="Arial" w:eastAsia="Times New Roman" w:hAnsi="Arial" w:cs="Arial"/>
          <w:lang w:eastAsia="pl-PL"/>
        </w:rPr>
        <w:t>ów,</w:t>
      </w:r>
      <w:r w:rsidR="001D1819" w:rsidRPr="00B81671">
        <w:rPr>
          <w:rFonts w:ascii="Arial" w:eastAsia="Times New Roman" w:hAnsi="Arial" w:cs="Arial"/>
          <w:lang w:eastAsia="pl-PL"/>
        </w:rPr>
        <w:t xml:space="preserve"> </w:t>
      </w:r>
      <w:r w:rsidRPr="00B81671">
        <w:rPr>
          <w:rFonts w:ascii="Arial" w:eastAsia="Times New Roman" w:hAnsi="Arial" w:cs="Arial"/>
          <w:lang w:eastAsia="pl-PL"/>
        </w:rPr>
        <w:t>premii lub innych form wynagradzania pracownika zatrudnionego w danej instytucji obowiązującymi w okresie</w:t>
      </w:r>
      <w:r w:rsidR="00F07EFC" w:rsidRPr="00B81671">
        <w:rPr>
          <w:rFonts w:ascii="Arial" w:eastAsia="Times New Roman" w:hAnsi="Arial" w:cs="Arial"/>
          <w:lang w:eastAsia="pl-PL"/>
        </w:rPr>
        <w:t xml:space="preserve"> zaangażowania pracownika w związku z realizacją projektu</w:t>
      </w:r>
      <w:r w:rsidR="00132869" w:rsidRPr="00B81671">
        <w:rPr>
          <w:rFonts w:ascii="Arial" w:eastAsia="Times New Roman" w:hAnsi="Arial" w:cs="Arial"/>
          <w:lang w:eastAsia="pl-PL"/>
        </w:rPr>
        <w:t xml:space="preserve"> i innymi </w:t>
      </w:r>
      <w:r w:rsidR="00132869" w:rsidRPr="00B81671">
        <w:rPr>
          <w:rFonts w:ascii="Arial" w:eastAsia="Times New Roman" w:hAnsi="Arial" w:cs="Arial"/>
          <w:lang w:eastAsia="pl-PL"/>
        </w:rPr>
        <w:lastRenderedPageBreak/>
        <w:t>dokumentami na podstawie których następuje wypłata wynagrodzenia w ramach projektu</w:t>
      </w:r>
      <w:r w:rsidR="00700782" w:rsidRPr="00B81671">
        <w:rPr>
          <w:rFonts w:ascii="Arial" w:eastAsia="Times New Roman" w:hAnsi="Arial" w:cs="Arial"/>
          <w:lang w:eastAsia="pl-PL"/>
        </w:rPr>
        <w:t>,</w:t>
      </w:r>
    </w:p>
    <w:p w14:paraId="669039A8" w14:textId="77777777"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regulaminem pracy i/lub regulaminem wynagradzania w instytucji</w:t>
      </w:r>
      <w:r w:rsidR="00700782" w:rsidRPr="00B81671">
        <w:rPr>
          <w:rFonts w:ascii="Arial" w:eastAsia="Times New Roman" w:hAnsi="Arial" w:cs="Arial"/>
          <w:lang w:eastAsia="pl-PL"/>
        </w:rPr>
        <w:t>,</w:t>
      </w:r>
    </w:p>
    <w:p w14:paraId="4600DE43" w14:textId="77777777" w:rsidR="00132869" w:rsidRPr="00B81671" w:rsidRDefault="00132869"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kartami czasu pracy i/lub listami obecności jeżeli pracownik jest rozliczany w systemie godzin</w:t>
      </w:r>
      <w:r w:rsidR="00A34C99" w:rsidRPr="00B81671">
        <w:rPr>
          <w:rFonts w:ascii="Arial" w:eastAsia="Times New Roman" w:hAnsi="Arial" w:cs="Arial"/>
          <w:lang w:eastAsia="pl-PL"/>
        </w:rPr>
        <w:t>ow</w:t>
      </w:r>
      <w:r w:rsidRPr="00B81671">
        <w:rPr>
          <w:rFonts w:ascii="Arial" w:eastAsia="Times New Roman" w:hAnsi="Arial" w:cs="Arial"/>
          <w:lang w:eastAsia="pl-PL"/>
        </w:rPr>
        <w:t>ym</w:t>
      </w:r>
      <w:r w:rsidR="00700782" w:rsidRPr="00B81671">
        <w:rPr>
          <w:rFonts w:ascii="Arial" w:eastAsia="Times New Roman" w:hAnsi="Arial" w:cs="Arial"/>
          <w:lang w:eastAsia="pl-PL"/>
        </w:rPr>
        <w:t>,</w:t>
      </w:r>
    </w:p>
    <w:p w14:paraId="2A5B9053" w14:textId="77777777" w:rsidR="00132869" w:rsidRPr="00B81671" w:rsidRDefault="00F07EFC"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dowodami zapłaty (bankowymi lub kasowymi) potwierdzającymi zapłatę  wynagrodzenia </w:t>
      </w:r>
      <w:r w:rsidR="00D02883" w:rsidRPr="00B81671">
        <w:rPr>
          <w:rFonts w:ascii="Arial" w:eastAsia="Times New Roman" w:hAnsi="Arial" w:cs="Arial"/>
          <w:lang w:eastAsia="pl-PL"/>
        </w:rPr>
        <w:t xml:space="preserve">wraz z potrąceniami </w:t>
      </w:r>
      <w:r w:rsidRPr="00B81671">
        <w:rPr>
          <w:rFonts w:ascii="Arial" w:eastAsia="Times New Roman" w:hAnsi="Arial" w:cs="Arial"/>
          <w:lang w:eastAsia="pl-PL"/>
        </w:rPr>
        <w:t>oraz pochodnych od wynagrodzenia, w tym m.in.</w:t>
      </w:r>
      <w:r w:rsidR="00C35303" w:rsidRPr="00B81671">
        <w:rPr>
          <w:rFonts w:ascii="Arial" w:eastAsia="Times New Roman" w:hAnsi="Arial" w:cs="Arial"/>
          <w:lang w:eastAsia="pl-PL"/>
        </w:rPr>
        <w:t xml:space="preserve"> kwoty netto, składki PZU, składki i spłaty pożyczek mieszkaniowych, składki na ubezpieczenia społeczne, składki na ubezpieczenia zdrowotne, składki na Fundusz Pracy, podatek dochodowy od osób fizycznych, </w:t>
      </w:r>
    </w:p>
    <w:p w14:paraId="15BC8DC8"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listami płac,</w:t>
      </w:r>
    </w:p>
    <w:p w14:paraId="7D97EC06"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zakresem obowiązków lub opisem stanowisk pracy, z których bezpośrednio wynika zakres czynności realizowanych przez pracownika,</w:t>
      </w:r>
    </w:p>
    <w:p w14:paraId="48468F20" w14:textId="77777777" w:rsidR="00C35303" w:rsidRPr="00B81671" w:rsidRDefault="00C35303" w:rsidP="00137BC9">
      <w:pPr>
        <w:numPr>
          <w:ilvl w:val="0"/>
          <w:numId w:val="25"/>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 xml:space="preserve">dokumentacją potwierdzającą procentowe zaangażowanie pracownika w projekt w odniesieniu do jego zakresu obowiązków (jeśli nie wynika to z </w:t>
      </w:r>
      <w:r w:rsidR="00D02883" w:rsidRPr="00B81671">
        <w:rPr>
          <w:rFonts w:ascii="Arial" w:eastAsia="Times New Roman" w:hAnsi="Arial" w:cs="Arial"/>
          <w:lang w:eastAsia="pl-PL"/>
        </w:rPr>
        <w:t xml:space="preserve">dokumentów wskazanych w </w:t>
      </w:r>
      <w:r w:rsidR="006B7A31" w:rsidRPr="00B81671">
        <w:rPr>
          <w:rFonts w:ascii="Arial" w:eastAsia="Times New Roman" w:hAnsi="Arial" w:cs="Arial"/>
          <w:lang w:eastAsia="pl-PL"/>
        </w:rPr>
        <w:t>tiret</w:t>
      </w:r>
      <w:r w:rsidR="00D02883" w:rsidRPr="00B81671">
        <w:rPr>
          <w:rFonts w:ascii="Arial" w:eastAsia="Times New Roman" w:hAnsi="Arial" w:cs="Arial"/>
          <w:lang w:eastAsia="pl-PL"/>
        </w:rPr>
        <w:t xml:space="preserve"> vi</w:t>
      </w:r>
      <w:r w:rsidRPr="00B81671">
        <w:rPr>
          <w:rFonts w:ascii="Arial" w:eastAsia="Times New Roman" w:hAnsi="Arial" w:cs="Arial"/>
          <w:lang w:eastAsia="pl-PL"/>
        </w:rPr>
        <w:t>),</w:t>
      </w:r>
    </w:p>
    <w:p w14:paraId="55ED9CA9" w14:textId="77777777" w:rsidR="00C35303" w:rsidRPr="00B81671" w:rsidRDefault="00347890" w:rsidP="00137BC9">
      <w:pPr>
        <w:numPr>
          <w:ilvl w:val="0"/>
          <w:numId w:val="25"/>
        </w:numPr>
        <w:tabs>
          <w:tab w:val="left" w:pos="851"/>
        </w:tabs>
        <w:spacing w:before="120" w:after="120" w:line="360" w:lineRule="auto"/>
        <w:ind w:left="709" w:hanging="284"/>
        <w:jc w:val="both"/>
        <w:rPr>
          <w:rFonts w:ascii="Arial" w:eastAsia="Times New Roman" w:hAnsi="Arial" w:cs="Arial"/>
          <w:lang w:eastAsia="pl-PL"/>
        </w:rPr>
      </w:pPr>
      <w:r w:rsidRPr="00B81671">
        <w:rPr>
          <w:rFonts w:ascii="Arial" w:eastAsia="Times New Roman" w:hAnsi="Arial" w:cs="Arial"/>
          <w:lang w:eastAsia="pl-PL"/>
        </w:rPr>
        <w:t>oświadczeniem pracownika, że łączne zaangażowanie zawodowe tej osoby w realizację wszystkich projektów finansowanych z funduszy strukturalnych i FS oraz działań finansowanych z innych źródeł, w tym środków własnych beneficjenta i innych podmiotów, nie przekracza 276 godzin miesięcznie,</w:t>
      </w:r>
    </w:p>
    <w:p w14:paraId="179FD7AA" w14:textId="77777777" w:rsidR="00132869" w:rsidRPr="00B81671" w:rsidRDefault="007C48BE" w:rsidP="00395C47">
      <w:pPr>
        <w:pStyle w:val="Akapitzlist"/>
        <w:spacing w:before="120" w:after="120" w:line="360" w:lineRule="auto"/>
        <w:ind w:left="567" w:hanging="141"/>
        <w:contextualSpacing w:val="0"/>
        <w:jc w:val="both"/>
        <w:rPr>
          <w:rFonts w:ascii="Arial" w:hAnsi="Arial" w:cs="Arial"/>
        </w:rPr>
      </w:pPr>
      <w:r w:rsidRPr="00B81671">
        <w:rPr>
          <w:rFonts w:ascii="Arial" w:hAnsi="Arial" w:cs="Arial"/>
        </w:rPr>
        <w:t>j</w:t>
      </w:r>
      <w:r w:rsidR="00132869" w:rsidRPr="00B81671">
        <w:rPr>
          <w:rFonts w:ascii="Arial" w:hAnsi="Arial" w:cs="Arial"/>
        </w:rPr>
        <w:t xml:space="preserve">) </w:t>
      </w:r>
      <w:r w:rsidR="007A523D" w:rsidRPr="00B81671">
        <w:rPr>
          <w:rFonts w:ascii="Arial" w:hAnsi="Arial" w:cs="Arial"/>
        </w:rPr>
        <w:t xml:space="preserve">w </w:t>
      </w:r>
      <w:r w:rsidR="00132869" w:rsidRPr="00B81671">
        <w:rPr>
          <w:rFonts w:ascii="Arial" w:hAnsi="Arial" w:cs="Arial"/>
        </w:rPr>
        <w:t>przypadku wydatków</w:t>
      </w:r>
      <w:r w:rsidR="00284CBD" w:rsidRPr="00B81671">
        <w:rPr>
          <w:rFonts w:ascii="Arial" w:hAnsi="Arial" w:cs="Arial"/>
        </w:rPr>
        <w:t xml:space="preserve"> na</w:t>
      </w:r>
      <w:r w:rsidR="00132869" w:rsidRPr="00B81671">
        <w:rPr>
          <w:rFonts w:ascii="Arial" w:hAnsi="Arial" w:cs="Arial"/>
        </w:rPr>
        <w:t xml:space="preserve"> zakup nieruchomości</w:t>
      </w:r>
      <w:r w:rsidR="00E03004" w:rsidRPr="00B81671">
        <w:rPr>
          <w:rFonts w:ascii="Arial" w:hAnsi="Arial" w:cs="Arial"/>
        </w:rPr>
        <w:t>/</w:t>
      </w:r>
      <w:r w:rsidR="00132869" w:rsidRPr="00B81671">
        <w:rPr>
          <w:rFonts w:ascii="Arial" w:hAnsi="Arial" w:cs="Arial"/>
        </w:rPr>
        <w:t>gruntu</w:t>
      </w:r>
      <w:r w:rsidRPr="00B81671">
        <w:rPr>
          <w:rFonts w:ascii="Arial" w:hAnsi="Arial" w:cs="Arial"/>
        </w:rPr>
        <w:t>, poza dokumentami wskazanymi w lit. a) - d)</w:t>
      </w:r>
      <w:r w:rsidR="00700782" w:rsidRPr="00B81671">
        <w:rPr>
          <w:rFonts w:ascii="Arial" w:hAnsi="Arial" w:cs="Arial"/>
        </w:rPr>
        <w:t>:</w:t>
      </w:r>
    </w:p>
    <w:p w14:paraId="6A21472F" w14:textId="16E5B15C" w:rsidR="00132869" w:rsidRPr="00B81671" w:rsidRDefault="00132869" w:rsidP="00137BC9">
      <w:pPr>
        <w:numPr>
          <w:ilvl w:val="0"/>
          <w:numId w:val="26"/>
        </w:numPr>
        <w:spacing w:before="120" w:after="120" w:line="360" w:lineRule="auto"/>
        <w:ind w:left="709" w:hanging="283"/>
        <w:jc w:val="both"/>
        <w:rPr>
          <w:rFonts w:ascii="Arial" w:eastAsia="Times New Roman" w:hAnsi="Arial" w:cs="Arial"/>
          <w:lang w:eastAsia="pl-PL"/>
        </w:rPr>
      </w:pPr>
      <w:r w:rsidRPr="00B81671">
        <w:rPr>
          <w:rFonts w:ascii="Arial" w:eastAsia="Times New Roman" w:hAnsi="Arial" w:cs="Arial"/>
          <w:lang w:eastAsia="pl-PL"/>
        </w:rPr>
        <w:t>dokumentem</w:t>
      </w:r>
      <w:r w:rsidR="007E7165" w:rsidRPr="00B81671">
        <w:rPr>
          <w:rFonts w:ascii="Arial" w:eastAsia="Times New Roman" w:hAnsi="Arial" w:cs="Arial"/>
          <w:lang w:eastAsia="pl-PL"/>
        </w:rPr>
        <w:t xml:space="preserve"> księgowym</w:t>
      </w:r>
      <w:r w:rsidRPr="00B81671">
        <w:rPr>
          <w:rFonts w:ascii="Arial" w:eastAsia="Times New Roman" w:hAnsi="Arial" w:cs="Arial"/>
          <w:lang w:eastAsia="pl-PL"/>
        </w:rPr>
        <w:t xml:space="preserve">, który określa wartość nieruchomości </w:t>
      </w:r>
      <w:r w:rsidR="007E7165" w:rsidRPr="00B81671">
        <w:rPr>
          <w:rFonts w:ascii="Arial" w:eastAsia="Times New Roman" w:hAnsi="Arial" w:cs="Arial"/>
          <w:lang w:eastAsia="pl-PL"/>
        </w:rPr>
        <w:t>(</w:t>
      </w:r>
      <w:r w:rsidRPr="00B81671">
        <w:rPr>
          <w:rFonts w:ascii="Arial" w:eastAsia="Times New Roman" w:hAnsi="Arial" w:cs="Arial"/>
          <w:lang w:eastAsia="pl-PL"/>
        </w:rPr>
        <w:t xml:space="preserve">np. akt notarialny) </w:t>
      </w:r>
      <w:r w:rsidR="00D75DC0" w:rsidRPr="00B81671">
        <w:rPr>
          <w:rFonts w:ascii="Arial" w:eastAsia="Times New Roman" w:hAnsi="Arial" w:cs="Arial"/>
          <w:lang w:eastAsia="pl-PL"/>
        </w:rPr>
        <w:t xml:space="preserve">wraz z </w:t>
      </w:r>
      <w:r w:rsidRPr="00B81671">
        <w:rPr>
          <w:rFonts w:ascii="Arial" w:eastAsia="Times New Roman" w:hAnsi="Arial" w:cs="Arial"/>
          <w:lang w:eastAsia="pl-PL"/>
        </w:rPr>
        <w:t>operatem szacunkowym</w:t>
      </w:r>
      <w:r w:rsidR="00347890" w:rsidRPr="00B81671">
        <w:rPr>
          <w:rFonts w:ascii="Arial" w:eastAsia="Times New Roman" w:hAnsi="Arial" w:cs="Arial"/>
          <w:lang w:eastAsia="pl-PL"/>
        </w:rPr>
        <w:t xml:space="preserve">, ważnym </w:t>
      </w:r>
      <w:r w:rsidR="00FD42C8" w:rsidRPr="00B81671">
        <w:rPr>
          <w:rFonts w:ascii="Arial" w:eastAsia="Times New Roman" w:hAnsi="Arial" w:cs="Arial"/>
          <w:lang w:eastAsia="pl-PL"/>
        </w:rPr>
        <w:t>w okresie</w:t>
      </w:r>
      <w:r w:rsidR="004107D5" w:rsidRPr="00B81671">
        <w:rPr>
          <w:rFonts w:ascii="Arial" w:eastAsia="Times New Roman" w:hAnsi="Arial" w:cs="Arial"/>
          <w:lang w:eastAsia="pl-PL"/>
        </w:rPr>
        <w:t xml:space="preserve"> 12 miesięcy poprzedzających moment poniesienia wydatku,</w:t>
      </w:r>
      <w:r w:rsidRPr="00B81671">
        <w:rPr>
          <w:rFonts w:ascii="Arial" w:eastAsia="Times New Roman" w:hAnsi="Arial" w:cs="Arial"/>
          <w:lang w:eastAsia="pl-PL"/>
        </w:rPr>
        <w:t xml:space="preserve"> określającym wartość rynkową nieruchomości</w:t>
      </w:r>
      <w:r w:rsidR="004107D5" w:rsidRPr="00B81671">
        <w:rPr>
          <w:rFonts w:ascii="Arial" w:eastAsia="Times New Roman" w:hAnsi="Arial" w:cs="Arial"/>
          <w:lang w:eastAsia="pl-PL"/>
        </w:rPr>
        <w:t xml:space="preserve"> sporządzonym </w:t>
      </w:r>
      <w:r w:rsidR="0052190D" w:rsidRPr="00B81671">
        <w:rPr>
          <w:rFonts w:ascii="Arial" w:eastAsia="Times New Roman" w:hAnsi="Arial" w:cs="Arial"/>
          <w:lang w:eastAsia="pl-PL"/>
        </w:rPr>
        <w:t>przez rzeczoznawcę majątkowego, zgodnie z przepisami ustawy z dnia 21 sierpnia 1997 r. o gospodarce nieruchomościami (</w:t>
      </w:r>
      <w:r w:rsidR="00FD42C8" w:rsidRPr="00B81671">
        <w:rPr>
          <w:rFonts w:ascii="Arial" w:eastAsia="Times New Roman" w:hAnsi="Arial" w:cs="Arial"/>
          <w:lang w:eastAsia="pl-PL"/>
        </w:rPr>
        <w:t xml:space="preserve">t. j. </w:t>
      </w:r>
      <w:r w:rsidR="0052190D" w:rsidRPr="00B81671">
        <w:rPr>
          <w:rFonts w:ascii="Arial" w:eastAsia="Times New Roman" w:hAnsi="Arial" w:cs="Arial"/>
          <w:lang w:eastAsia="pl-PL"/>
        </w:rPr>
        <w:t>Dz. U. z 201</w:t>
      </w:r>
      <w:r w:rsidR="00DE030B">
        <w:rPr>
          <w:rFonts w:ascii="Arial" w:eastAsia="Times New Roman" w:hAnsi="Arial" w:cs="Arial"/>
          <w:lang w:eastAsia="pl-PL"/>
        </w:rPr>
        <w:t>8</w:t>
      </w:r>
      <w:r w:rsidR="0052190D" w:rsidRPr="00B81671">
        <w:rPr>
          <w:rFonts w:ascii="Arial" w:eastAsia="Times New Roman" w:hAnsi="Arial" w:cs="Arial"/>
          <w:lang w:eastAsia="pl-PL"/>
        </w:rPr>
        <w:t xml:space="preserve"> r. poz. </w:t>
      </w:r>
      <w:r w:rsidR="00F623F7">
        <w:rPr>
          <w:rFonts w:ascii="Arial" w:eastAsia="Times New Roman" w:hAnsi="Arial" w:cs="Arial"/>
          <w:lang w:eastAsia="pl-PL"/>
        </w:rPr>
        <w:t>2</w:t>
      </w:r>
      <w:r w:rsidR="00DE030B">
        <w:rPr>
          <w:rFonts w:ascii="Arial" w:eastAsia="Times New Roman" w:hAnsi="Arial" w:cs="Arial"/>
          <w:lang w:eastAsia="pl-PL"/>
        </w:rPr>
        <w:t>204</w:t>
      </w:r>
      <w:r w:rsidR="0052190D" w:rsidRPr="00B81671">
        <w:rPr>
          <w:rFonts w:ascii="Arial" w:eastAsia="Times New Roman" w:hAnsi="Arial" w:cs="Arial"/>
          <w:lang w:eastAsia="pl-PL"/>
        </w:rPr>
        <w:t>, z późn. zm.)</w:t>
      </w:r>
      <w:r w:rsidRPr="00B81671">
        <w:rPr>
          <w:rFonts w:ascii="Arial" w:eastAsia="Times New Roman" w:hAnsi="Arial" w:cs="Arial"/>
          <w:lang w:eastAsia="pl-PL"/>
        </w:rPr>
        <w:t xml:space="preserve">. W przypadku, gdy dokument księgowy opiewa na wyższą wartość niż </w:t>
      </w:r>
      <w:r w:rsidR="00FD42C8" w:rsidRPr="00B81671">
        <w:rPr>
          <w:rFonts w:ascii="Arial" w:eastAsia="Times New Roman" w:hAnsi="Arial" w:cs="Arial"/>
          <w:lang w:eastAsia="pl-PL"/>
        </w:rPr>
        <w:t xml:space="preserve">ww. </w:t>
      </w:r>
      <w:r w:rsidRPr="00B81671">
        <w:rPr>
          <w:rFonts w:ascii="Arial" w:eastAsia="Times New Roman" w:hAnsi="Arial" w:cs="Arial"/>
          <w:lang w:eastAsia="pl-PL"/>
        </w:rPr>
        <w:t>operat szacunkowy</w:t>
      </w:r>
      <w:r w:rsidR="00D75DC0" w:rsidRPr="00B81671">
        <w:rPr>
          <w:rFonts w:ascii="Arial" w:eastAsia="Times New Roman" w:hAnsi="Arial" w:cs="Arial"/>
          <w:lang w:eastAsia="pl-PL"/>
        </w:rPr>
        <w:t>,</w:t>
      </w:r>
      <w:r w:rsidRPr="00B81671">
        <w:rPr>
          <w:rFonts w:ascii="Arial" w:eastAsia="Times New Roman" w:hAnsi="Arial" w:cs="Arial"/>
          <w:lang w:eastAsia="pl-PL"/>
        </w:rPr>
        <w:t xml:space="preserve"> należy zadeklarować jako wydatek kwalifikowalny kwotę do wysokości określonej w </w:t>
      </w:r>
      <w:r w:rsidR="00FD42C8" w:rsidRPr="00B81671">
        <w:rPr>
          <w:rFonts w:ascii="Arial" w:eastAsia="Times New Roman" w:hAnsi="Arial" w:cs="Arial"/>
          <w:lang w:eastAsia="pl-PL"/>
        </w:rPr>
        <w:t xml:space="preserve">tym </w:t>
      </w:r>
      <w:r w:rsidRPr="00B81671">
        <w:rPr>
          <w:rFonts w:ascii="Arial" w:eastAsia="Times New Roman" w:hAnsi="Arial" w:cs="Arial"/>
          <w:lang w:eastAsia="pl-PL"/>
        </w:rPr>
        <w:t xml:space="preserve">operacie szacunkowym. </w:t>
      </w:r>
      <w:r w:rsidR="00D66C51" w:rsidRPr="00B81671">
        <w:rPr>
          <w:rFonts w:ascii="Arial" w:eastAsia="Times New Roman" w:hAnsi="Arial" w:cs="Arial"/>
          <w:lang w:eastAsia="pl-PL"/>
        </w:rPr>
        <w:t>W sytuacji, gdy</w:t>
      </w:r>
      <w:r w:rsidRPr="00B81671">
        <w:rPr>
          <w:rFonts w:ascii="Arial" w:eastAsia="Times New Roman" w:hAnsi="Arial" w:cs="Arial"/>
          <w:lang w:eastAsia="pl-PL"/>
        </w:rPr>
        <w:t xml:space="preserve"> dokument księgowy opiewa na niższą kwotę niż operat szacunkowy należy zadeklarować jako kwalifikowalną kwotę do wysokości określonej w dokumencie księgowym.</w:t>
      </w:r>
    </w:p>
    <w:p w14:paraId="19B4B948" w14:textId="77777777" w:rsidR="00C35285" w:rsidRPr="00B81671" w:rsidRDefault="00E02F39" w:rsidP="009E7AB2">
      <w:pPr>
        <w:spacing w:before="120" w:after="120" w:line="360" w:lineRule="auto"/>
        <w:ind w:left="568" w:hanging="426"/>
        <w:jc w:val="both"/>
        <w:rPr>
          <w:rFonts w:ascii="Arial" w:eastAsia="Times New Roman" w:hAnsi="Arial" w:cs="Arial"/>
          <w:lang w:eastAsia="pl-PL"/>
        </w:rPr>
      </w:pPr>
      <w:r w:rsidRPr="00B81671">
        <w:rPr>
          <w:rFonts w:ascii="Arial" w:eastAsia="Times New Roman" w:hAnsi="Arial" w:cs="Arial"/>
          <w:lang w:eastAsia="pl-PL"/>
        </w:rPr>
        <w:t>k</w:t>
      </w:r>
      <w:r w:rsidR="00C35285" w:rsidRPr="00B81671">
        <w:rPr>
          <w:rFonts w:ascii="Arial" w:eastAsia="Times New Roman" w:hAnsi="Arial" w:cs="Arial"/>
          <w:lang w:eastAsia="pl-PL"/>
        </w:rPr>
        <w:t>) w przypadku wydatków dotyczących podróży służbowych i zakwaterowania pracowników:</w:t>
      </w:r>
    </w:p>
    <w:p w14:paraId="4534C584"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lastRenderedPageBreak/>
        <w:t>wnioskiem/poleceniem wyjazdu służbowego wraz z rozliczeniem delegacji,</w:t>
      </w:r>
    </w:p>
    <w:p w14:paraId="148A21F0"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dowodami zapłaty kwot związanych z delegacją (kwot faktur VAT/rachunków/diet/ryczałtów), a jeśli były wypłacane zaliczki także dowodami wypłaty zaliczek,</w:t>
      </w:r>
    </w:p>
    <w:p w14:paraId="1244A485"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lotniczymi wystawionymi w formie papierowej lub elektronicznej, wraz z fakturami VAT i dowodami zapłaty,</w:t>
      </w:r>
    </w:p>
    <w:p w14:paraId="6E683BD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biletami kolejowymi, autobusowymi, promowymi i innymi,</w:t>
      </w:r>
    </w:p>
    <w:p w14:paraId="2FCD53F2"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 za bilety kolejowe, autobusowe, promowe i inne (jeśli takie wystawiono),</w:t>
      </w:r>
    </w:p>
    <w:p w14:paraId="731A297A"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fakturami VAT/rachunkami za nocleg,</w:t>
      </w:r>
    </w:p>
    <w:p w14:paraId="4DB620D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agendą spotkania/seminarium/konferencji,</w:t>
      </w:r>
    </w:p>
    <w:p w14:paraId="5F17755B"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sprawozdaniem z wyjazdu służbowego, o ile brak jest innych dokumentów potwierdzających udział i związek delegacji z projektem,</w:t>
      </w:r>
    </w:p>
    <w:p w14:paraId="21FE114E"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diet za podróże służbowe należy przedstawić informację o zapewnionych/niezapewnionych posiłkach</w:t>
      </w:r>
      <w:r w:rsidR="008F7E83">
        <w:rPr>
          <w:rFonts w:ascii="Arial" w:eastAsia="Times New Roman" w:hAnsi="Arial" w:cs="Arial"/>
          <w:lang w:eastAsia="pl-PL"/>
        </w:rPr>
        <w:t xml:space="preserve"> i przejazdach</w:t>
      </w:r>
      <w:r w:rsidRPr="00B81671">
        <w:rPr>
          <w:rFonts w:ascii="Arial" w:eastAsia="Times New Roman" w:hAnsi="Arial" w:cs="Arial"/>
          <w:lang w:eastAsia="pl-PL"/>
        </w:rPr>
        <w:t>,</w:t>
      </w:r>
    </w:p>
    <w:p w14:paraId="2AEAB0BC"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ubezpieczenia na czas podróży zagranicznej należy przedstawić polisę ubezpieczeniową wraz z dowodem zapłaty za nią. Ubezpieczenie powinno dotyczyć tylko takich sytuacji, w związku z którymi poniesienie wydatku było zasadne, konieczne i nie zostało wykluczone na podstawie obowiązujących przepisów krajowych i wewnętrznych,</w:t>
      </w:r>
    </w:p>
    <w:p w14:paraId="088AD625" w14:textId="77777777" w:rsidR="00C35285" w:rsidRPr="00B81671" w:rsidRDefault="00C35285"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 przypadku rozliczania paliwa do samochodu służbowego</w:t>
      </w:r>
      <w:r w:rsidR="008F7E83">
        <w:rPr>
          <w:rFonts w:ascii="Arial" w:eastAsia="Times New Roman" w:hAnsi="Arial" w:cs="Arial"/>
          <w:lang w:eastAsia="pl-PL"/>
        </w:rPr>
        <w:t>/prywatnego</w:t>
      </w:r>
      <w:r w:rsidRPr="00B81671">
        <w:rPr>
          <w:rFonts w:ascii="Arial" w:eastAsia="Times New Roman" w:hAnsi="Arial" w:cs="Arial"/>
          <w:lang w:eastAsia="pl-PL"/>
        </w:rPr>
        <w:t xml:space="preserve"> – faktur</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VAT </w:t>
      </w:r>
      <w:r w:rsidR="009B5CA2" w:rsidRPr="00B81671">
        <w:rPr>
          <w:rFonts w:ascii="Arial" w:eastAsia="Times New Roman" w:hAnsi="Arial" w:cs="Arial"/>
          <w:lang w:eastAsia="pl-PL"/>
        </w:rPr>
        <w:t>wystawion</w:t>
      </w:r>
      <w:r w:rsidR="009E7AB2" w:rsidRPr="00B81671">
        <w:rPr>
          <w:rFonts w:ascii="Arial" w:eastAsia="Times New Roman" w:hAnsi="Arial" w:cs="Arial"/>
          <w:lang w:eastAsia="pl-PL"/>
        </w:rPr>
        <w:t>ą</w:t>
      </w:r>
      <w:r w:rsidR="009B5CA2" w:rsidRPr="00B81671">
        <w:rPr>
          <w:rFonts w:ascii="Arial" w:eastAsia="Times New Roman" w:hAnsi="Arial" w:cs="Arial"/>
          <w:lang w:eastAsia="pl-PL"/>
        </w:rPr>
        <w:t xml:space="preserve"> </w:t>
      </w:r>
      <w:r w:rsidRPr="00B81671">
        <w:rPr>
          <w:rFonts w:ascii="Arial" w:eastAsia="Times New Roman" w:hAnsi="Arial" w:cs="Arial"/>
          <w:lang w:eastAsia="pl-PL"/>
        </w:rPr>
        <w:t>za zakup paliwa, kart</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drogow</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samochodu służbowego oraz kalkulacj</w:t>
      </w:r>
      <w:r w:rsidR="000D309A" w:rsidRPr="00B81671">
        <w:rPr>
          <w:rFonts w:ascii="Arial" w:eastAsia="Times New Roman" w:hAnsi="Arial" w:cs="Arial"/>
          <w:lang w:eastAsia="pl-PL"/>
        </w:rPr>
        <w:t>ą</w:t>
      </w:r>
      <w:r w:rsidRPr="00B81671">
        <w:rPr>
          <w:rFonts w:ascii="Arial" w:eastAsia="Times New Roman" w:hAnsi="Arial" w:cs="Arial"/>
          <w:lang w:eastAsia="pl-PL"/>
        </w:rPr>
        <w:t xml:space="preserve"> kosztów paliwa zużytego na cel delegacji w ramach projektu</w:t>
      </w:r>
      <w:r w:rsidR="000D309A" w:rsidRPr="00B81671">
        <w:rPr>
          <w:rFonts w:ascii="Arial" w:eastAsia="Times New Roman" w:hAnsi="Arial" w:cs="Arial"/>
          <w:lang w:eastAsia="pl-PL"/>
        </w:rPr>
        <w:t>,</w:t>
      </w:r>
    </w:p>
    <w:p w14:paraId="5146059C" w14:textId="77777777" w:rsidR="000D309A"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rozliczenia kosztu winiet i parkingów należy przedstawić faktury </w:t>
      </w:r>
      <w:r w:rsidR="009B5CA2" w:rsidRPr="00B81671">
        <w:rPr>
          <w:rFonts w:ascii="Arial" w:eastAsia="Times New Roman" w:hAnsi="Arial" w:cs="Arial"/>
          <w:lang w:eastAsia="pl-PL"/>
        </w:rPr>
        <w:t xml:space="preserve">VAT </w:t>
      </w:r>
      <w:r w:rsidR="00F55434" w:rsidRPr="00B81671">
        <w:rPr>
          <w:rFonts w:ascii="Arial" w:eastAsia="Times New Roman" w:hAnsi="Arial" w:cs="Arial"/>
          <w:lang w:eastAsia="pl-PL"/>
        </w:rPr>
        <w:t xml:space="preserve">wystawione </w:t>
      </w:r>
      <w:r w:rsidRPr="00B81671">
        <w:rPr>
          <w:rFonts w:ascii="Arial" w:eastAsia="Times New Roman" w:hAnsi="Arial" w:cs="Arial"/>
          <w:lang w:eastAsia="pl-PL"/>
        </w:rPr>
        <w:t xml:space="preserve">za winiety i parking, a gdy nie było takich faktur – wydruki poświadczające opłacenie </w:t>
      </w:r>
      <w:r w:rsidR="004C0BC9" w:rsidRPr="00B81671">
        <w:rPr>
          <w:rFonts w:ascii="Arial" w:eastAsia="Times New Roman" w:hAnsi="Arial" w:cs="Arial"/>
          <w:lang w:eastAsia="pl-PL"/>
        </w:rPr>
        <w:t xml:space="preserve">winiety i </w:t>
      </w:r>
      <w:r w:rsidRPr="00B81671">
        <w:rPr>
          <w:rFonts w:ascii="Arial" w:eastAsia="Times New Roman" w:hAnsi="Arial" w:cs="Arial"/>
          <w:lang w:eastAsia="pl-PL"/>
        </w:rPr>
        <w:t>parkingu,</w:t>
      </w:r>
    </w:p>
    <w:p w14:paraId="0652060C" w14:textId="77777777" w:rsidR="00132869" w:rsidRPr="00B81671" w:rsidRDefault="000D309A" w:rsidP="00137BC9">
      <w:pPr>
        <w:numPr>
          <w:ilvl w:val="0"/>
          <w:numId w:val="48"/>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przekroczenia limitu hotelowego – zgodą kierownika jednostki na przekroczenie limitu hotelowego wraz z uzasadnieniem.</w:t>
      </w:r>
    </w:p>
    <w:p w14:paraId="13BE9BB5" w14:textId="77777777"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o równoważnej wartości dowodowej należy rozumieć każdy dokument przedstawiony przez beneficjenta w celu potwierdzenia, że zapis księgowy podaje prawdziwy i rzetelny obraz transakcji faktycznie wykonanych, zgodnie z ustawą o rachunkowości.</w:t>
      </w:r>
    </w:p>
    <w:p w14:paraId="12681BB7" w14:textId="77777777" w:rsidR="0013286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Przez dokument potwierdzający dokonanie płatności gotówkowej należy rozumieć:</w:t>
      </w:r>
    </w:p>
    <w:p w14:paraId="3EFBEE5B" w14:textId="77777777"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lastRenderedPageBreak/>
        <w:t>fakturę lub dokument księgowy o równoważnej wartości dowodowej z oznaczeniem, iż zapłacono gotówką lub</w:t>
      </w:r>
    </w:p>
    <w:p w14:paraId="61F3FFB5" w14:textId="77777777" w:rsidR="00132869" w:rsidRPr="00B81671" w:rsidRDefault="00132869" w:rsidP="00137BC9">
      <w:pPr>
        <w:pStyle w:val="Akapitzlist"/>
        <w:numPr>
          <w:ilvl w:val="1"/>
          <w:numId w:val="27"/>
        </w:numPr>
        <w:spacing w:before="120" w:after="120" w:line="360" w:lineRule="auto"/>
        <w:jc w:val="both"/>
        <w:rPr>
          <w:rFonts w:ascii="Arial" w:hAnsi="Arial" w:cs="Arial"/>
        </w:rPr>
      </w:pPr>
      <w:r w:rsidRPr="00B81671">
        <w:rPr>
          <w:rFonts w:ascii="Arial" w:hAnsi="Arial" w:cs="Arial"/>
        </w:rPr>
        <w:t>dokument „Kasa przyjmie” (KP) lub „Kasa wypłaci” (KW) – zawierający odniesienie do faktury lub dokumentu księgowego o równoważnej wartości dowodowej, którego KP/KW dotyczy oraz wskazujący datę dokonania płatności wraz z raportem kasowym zawierającym odniesienie do faktury lub dokumentu księgowego o równoważnej wartości dowodowej, którego KP/KW dotyczy oraz wskazującym datę dokonania płatności. Jeżeli nie jest możliwe, aby KP/KW zawierały odniesienie do faktury lub dokumentu księgowego o równoważnej wartości dowodowej, w opisie faktury konieczne jest zamieszczenie informacji o numerach KP/KW.</w:t>
      </w:r>
    </w:p>
    <w:p w14:paraId="68A5BD1C"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 potwierdzający poniesienie kosztu związanego z wkładem niepieniężnym (z wyłączeniem wkładu niepieniężnego w formie nieodpłatnej pracy wolontariuszy) lub amortyzacją należy rozumieć dokumenty księgowe lub wyciągi z ksiąg rachunkowych odzwierciedlające wysokość poniesionych kosztów i potwierdzone przez upoważnione osoby.</w:t>
      </w:r>
    </w:p>
    <w:p w14:paraId="3954CCC4"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Przez dokumenty potwierdzające poniesienie kosztu związanego z wkładem niepieniężnym w postaci nieruchomości lub prawa użytkowania wieczystego do nieruchomości, należy rozumieć:</w:t>
      </w:r>
    </w:p>
    <w:p w14:paraId="05403CC5"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dokumenty, o których mowa w pkt </w:t>
      </w:r>
      <w:r w:rsidR="00791B55" w:rsidRPr="00B81671">
        <w:rPr>
          <w:rFonts w:ascii="Arial" w:hAnsi="Arial" w:cs="Arial"/>
        </w:rPr>
        <w:t>7</w:t>
      </w:r>
      <w:r w:rsidRPr="00B81671">
        <w:rPr>
          <w:rFonts w:ascii="Arial" w:hAnsi="Arial" w:cs="Arial"/>
        </w:rPr>
        <w:t xml:space="preserve"> oraz</w:t>
      </w:r>
    </w:p>
    <w:p w14:paraId="0C680293"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operat szacunkowy sporządzony przez uprawnionego rzeczoznawcę, potwierdzający, iż zadeklarowana wysokość wkładu niepieniężnego nie przekracza wartości rynkowej nieruchomości lub wartości prawa użytkowania wieczystego nieruchomości oraz</w:t>
      </w:r>
    </w:p>
    <w:p w14:paraId="0D376CF0"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odpowiednio – akt notarialny (w przypadku własności nieruchomości) lub dokument potwierdzający dysponowanie prawem użytkowania wieczystego (w przypadku wniesienia prawa użytkowania wieczystego nieruchomości).</w:t>
      </w:r>
    </w:p>
    <w:p w14:paraId="225AFB1F"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wkładu niepieniężnego w postaci nieruchomości podstawowym dokumentem, który określa wartość nieruchomości jest dokument księgowy. Operat szacunkowy jest dokumentem pomocniczym, określającym wartość rynkową nieruchomości. W przypadku, gdy dokument księgowy opiewa na wyższą wartość niż operat szacunkowy należy zadeklarować jako wkład niepieniężny kwotę do wysokości określonej w operacie szacunkowym. </w:t>
      </w:r>
      <w:r w:rsidR="00D66C51" w:rsidRPr="00B81671">
        <w:rPr>
          <w:rFonts w:ascii="Arial" w:hAnsi="Arial" w:cs="Arial"/>
        </w:rPr>
        <w:t>W sytuacji, gdy</w:t>
      </w:r>
      <w:r w:rsidRPr="00B81671">
        <w:rPr>
          <w:rFonts w:ascii="Arial" w:hAnsi="Arial" w:cs="Arial"/>
        </w:rPr>
        <w:t xml:space="preserve"> dokument księgowy opiewa na niższą kwotę niż operat szacunkowy należy zadeklarować jako kwalifikowalną kwotę do wysokości określonej w dokumencie księgowym.</w:t>
      </w:r>
    </w:p>
    <w:p w14:paraId="17609620" w14:textId="77777777" w:rsidR="00A34C99" w:rsidRPr="00B81671" w:rsidRDefault="00132869"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 xml:space="preserve">Przez dokument potwierdzający wysokość wkładu niepieniężnego w postaci nieodpłatnej pracy wolontariuszy, należy rozumieć porozumienie pomiędzy wolontariuszem a korzystającym (określające zakres, sposób i czas wykonywania świadczeń wolontariuszy) oraz karty prac wykonywanych przez poszczególnych wolontariuszy, potwierdzone przez </w:t>
      </w:r>
      <w:r w:rsidRPr="00B81671">
        <w:rPr>
          <w:rFonts w:ascii="Arial" w:hAnsi="Arial" w:cs="Arial"/>
        </w:rPr>
        <w:lastRenderedPageBreak/>
        <w:t xml:space="preserve">pracodawcę (korzystającego z usług wolontariusza). Karta pracy woluntariusza powinna zawierać co najmniej następujące informacje: </w:t>
      </w:r>
    </w:p>
    <w:p w14:paraId="6F6C1680"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imię i nazwisko wolontariusza, </w:t>
      </w:r>
    </w:p>
    <w:p w14:paraId="20A81447"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datę świadczenia pracy, </w:t>
      </w:r>
    </w:p>
    <w:p w14:paraId="6B1EB14C"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wymiar godzinowy, </w:t>
      </w:r>
    </w:p>
    <w:p w14:paraId="138491B8" w14:textId="77777777" w:rsidR="000E12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zakres realizowanych zadań oraz uzasadnienie ich związku z projektem</w:t>
      </w:r>
      <w:r w:rsidR="000E1269" w:rsidRPr="00B81671">
        <w:rPr>
          <w:rFonts w:ascii="Arial" w:hAnsi="Arial" w:cs="Arial"/>
        </w:rPr>
        <w:t>,</w:t>
      </w:r>
    </w:p>
    <w:p w14:paraId="5FD702E7" w14:textId="77777777" w:rsidR="00A34C9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 xml:space="preserve">uzasadnienie obliczenia </w:t>
      </w:r>
      <w:r w:rsidR="000E1269" w:rsidRPr="00B81671">
        <w:rPr>
          <w:rFonts w:ascii="Arial" w:hAnsi="Arial" w:cs="Arial"/>
        </w:rPr>
        <w:t xml:space="preserve">szacunkowej </w:t>
      </w:r>
      <w:r w:rsidRPr="00B81671">
        <w:rPr>
          <w:rFonts w:ascii="Arial" w:hAnsi="Arial" w:cs="Arial"/>
        </w:rPr>
        <w:t>wartości</w:t>
      </w:r>
      <w:r w:rsidR="000E1269" w:rsidRPr="00B81671">
        <w:rPr>
          <w:rFonts w:ascii="Arial" w:hAnsi="Arial" w:cs="Arial"/>
        </w:rPr>
        <w:t xml:space="preserve"> </w:t>
      </w:r>
      <w:r w:rsidR="00D07FC1" w:rsidRPr="00B81671">
        <w:rPr>
          <w:rFonts w:ascii="Arial" w:hAnsi="Arial" w:cs="Arial"/>
        </w:rPr>
        <w:t xml:space="preserve">zadań </w:t>
      </w:r>
      <w:r w:rsidR="000E1269" w:rsidRPr="00B81671">
        <w:rPr>
          <w:rFonts w:ascii="Arial" w:hAnsi="Arial" w:cs="Arial"/>
        </w:rPr>
        <w:t>uwzględniającej powszechnie stosowane stawki rynkowe dla analogicznych zadań wykonywanych komercyjnie,</w:t>
      </w:r>
      <w:r w:rsidRPr="00B81671">
        <w:rPr>
          <w:rFonts w:ascii="Arial" w:hAnsi="Arial" w:cs="Arial"/>
        </w:rPr>
        <w:t xml:space="preserve"> </w:t>
      </w:r>
    </w:p>
    <w:p w14:paraId="5697478F" w14:textId="77777777" w:rsidR="00132869" w:rsidRPr="00B81671" w:rsidRDefault="00132869" w:rsidP="00137BC9">
      <w:pPr>
        <w:pStyle w:val="Akapitzlist"/>
        <w:numPr>
          <w:ilvl w:val="1"/>
          <w:numId w:val="14"/>
        </w:numPr>
        <w:spacing w:before="120" w:after="120" w:line="360" w:lineRule="auto"/>
        <w:jc w:val="both"/>
        <w:rPr>
          <w:rFonts w:ascii="Arial" w:hAnsi="Arial" w:cs="Arial"/>
        </w:rPr>
      </w:pPr>
      <w:r w:rsidRPr="00B81671">
        <w:rPr>
          <w:rFonts w:ascii="Arial" w:hAnsi="Arial" w:cs="Arial"/>
        </w:rPr>
        <w:t>podpis wolontariusza i pracodawcy.</w:t>
      </w:r>
    </w:p>
    <w:p w14:paraId="04A12B85" w14:textId="77777777" w:rsidR="00B14D05" w:rsidRPr="00B81671" w:rsidRDefault="00AA0D56" w:rsidP="00137BC9">
      <w:pPr>
        <w:pStyle w:val="Akapitzlist"/>
        <w:numPr>
          <w:ilvl w:val="0"/>
          <w:numId w:val="14"/>
        </w:numPr>
        <w:spacing w:before="120" w:after="120" w:line="360" w:lineRule="auto"/>
        <w:jc w:val="both"/>
        <w:rPr>
          <w:rFonts w:ascii="Arial" w:hAnsi="Arial" w:cs="Arial"/>
        </w:rPr>
      </w:pPr>
      <w:r w:rsidRPr="00B81671">
        <w:rPr>
          <w:rFonts w:ascii="Arial" w:hAnsi="Arial" w:cs="Arial"/>
        </w:rPr>
        <w:t>Dokumenty potwierdzające poniesione wydatki powinny być</w:t>
      </w:r>
      <w:r w:rsidR="00B14D05" w:rsidRPr="00B81671">
        <w:rPr>
          <w:rFonts w:ascii="Arial" w:hAnsi="Arial" w:cs="Arial"/>
        </w:rPr>
        <w:t xml:space="preserve"> opisane w taki sposób, aby widoczny był związek danego wydatku z realizowanym projektem oraz powinny odnosić się do konkretne</w:t>
      </w:r>
      <w:r w:rsidR="008F7E83">
        <w:rPr>
          <w:rFonts w:ascii="Arial" w:hAnsi="Arial" w:cs="Arial"/>
        </w:rPr>
        <w:t>go zadania/podzadania</w:t>
      </w:r>
      <w:r w:rsidR="00B14D05" w:rsidRPr="00B81671">
        <w:rPr>
          <w:rFonts w:ascii="Arial" w:hAnsi="Arial" w:cs="Arial"/>
        </w:rPr>
        <w:t xml:space="preserve"> wynikające</w:t>
      </w:r>
      <w:r w:rsidR="008F7E83">
        <w:rPr>
          <w:rFonts w:ascii="Arial" w:hAnsi="Arial" w:cs="Arial"/>
        </w:rPr>
        <w:t>go</w:t>
      </w:r>
      <w:r w:rsidR="00B14D05" w:rsidRPr="00B81671">
        <w:rPr>
          <w:rFonts w:ascii="Arial" w:hAnsi="Arial" w:cs="Arial"/>
        </w:rPr>
        <w:t xml:space="preserve"> z wniosku o dofinansowanie. </w:t>
      </w:r>
      <w:r w:rsidR="002C6429" w:rsidRPr="00B81671">
        <w:rPr>
          <w:rFonts w:ascii="Arial" w:hAnsi="Arial" w:cs="Arial"/>
        </w:rPr>
        <w:t>Oryginał d</w:t>
      </w:r>
      <w:r w:rsidR="00B14D05" w:rsidRPr="00B81671">
        <w:rPr>
          <w:rFonts w:ascii="Arial" w:hAnsi="Arial" w:cs="Arial"/>
        </w:rPr>
        <w:t>ow</w:t>
      </w:r>
      <w:r w:rsidR="002C6429" w:rsidRPr="00B81671">
        <w:rPr>
          <w:rFonts w:ascii="Arial" w:hAnsi="Arial" w:cs="Arial"/>
        </w:rPr>
        <w:t>o</w:t>
      </w:r>
      <w:r w:rsidR="00B14D05" w:rsidRPr="00B81671">
        <w:rPr>
          <w:rFonts w:ascii="Arial" w:hAnsi="Arial" w:cs="Arial"/>
        </w:rPr>
        <w:t>d</w:t>
      </w:r>
      <w:r w:rsidR="002C6429" w:rsidRPr="00B81671">
        <w:rPr>
          <w:rFonts w:ascii="Arial" w:hAnsi="Arial" w:cs="Arial"/>
        </w:rPr>
        <w:t>u</w:t>
      </w:r>
      <w:r w:rsidR="00B14D05" w:rsidRPr="00B81671">
        <w:rPr>
          <w:rFonts w:ascii="Arial" w:hAnsi="Arial" w:cs="Arial"/>
        </w:rPr>
        <w:t xml:space="preserve"> księgow</w:t>
      </w:r>
      <w:r w:rsidR="002C6429" w:rsidRPr="00B81671">
        <w:rPr>
          <w:rFonts w:ascii="Arial" w:hAnsi="Arial" w:cs="Arial"/>
        </w:rPr>
        <w:t>ego</w:t>
      </w:r>
      <w:r w:rsidR="00B14D05" w:rsidRPr="00B81671">
        <w:rPr>
          <w:rFonts w:ascii="Arial" w:hAnsi="Arial" w:cs="Arial"/>
        </w:rPr>
        <w:t xml:space="preserve"> powinien być również podpisany przez osobę akceptującą dokument oraz zawierać dekretację (lub trwałe dołączenie wydruku dekretu do dokumentu), numer księgowy</w:t>
      </w:r>
      <w:r w:rsidR="002C6429" w:rsidRPr="00B81671">
        <w:rPr>
          <w:rFonts w:ascii="Arial" w:hAnsi="Arial" w:cs="Arial"/>
        </w:rPr>
        <w:t>. Na orygina</w:t>
      </w:r>
      <w:r w:rsidR="008F7E83">
        <w:rPr>
          <w:rFonts w:ascii="Arial" w:hAnsi="Arial" w:cs="Arial"/>
        </w:rPr>
        <w:t>le</w:t>
      </w:r>
      <w:r w:rsidR="002C6429" w:rsidRPr="00B81671">
        <w:rPr>
          <w:rFonts w:ascii="Arial" w:hAnsi="Arial" w:cs="Arial"/>
        </w:rPr>
        <w:t xml:space="preserve"> dokumentu należy zawrzeć</w:t>
      </w:r>
      <w:r w:rsidR="00B14D05" w:rsidRPr="00B81671">
        <w:rPr>
          <w:rFonts w:ascii="Arial" w:hAnsi="Arial" w:cs="Arial"/>
        </w:rPr>
        <w:t>, numer umowy o dofinansowanie</w:t>
      </w:r>
      <w:r w:rsidR="002C6429" w:rsidRPr="00B81671">
        <w:rPr>
          <w:rFonts w:ascii="Arial" w:hAnsi="Arial" w:cs="Arial"/>
        </w:rPr>
        <w:t xml:space="preserve">, </w:t>
      </w:r>
      <w:r w:rsidR="00B14D05" w:rsidRPr="00B81671">
        <w:rPr>
          <w:rFonts w:ascii="Arial" w:hAnsi="Arial" w:cs="Arial"/>
        </w:rPr>
        <w:t>informację o wspó</w:t>
      </w:r>
      <w:r w:rsidRPr="00B81671">
        <w:rPr>
          <w:rFonts w:ascii="Arial" w:hAnsi="Arial" w:cs="Arial"/>
        </w:rPr>
        <w:t>łfinansowaniu z EFRR</w:t>
      </w:r>
      <w:r w:rsidR="002C6429" w:rsidRPr="00B81671">
        <w:rPr>
          <w:rFonts w:ascii="Arial" w:hAnsi="Arial" w:cs="Arial"/>
        </w:rPr>
        <w:t xml:space="preserve"> oraz kwotę wydatków kwalifikowalnych w ramach projektu</w:t>
      </w:r>
      <w:r w:rsidR="00B14D05" w:rsidRPr="00B81671">
        <w:rPr>
          <w:rFonts w:ascii="Arial" w:hAnsi="Arial" w:cs="Arial"/>
        </w:rPr>
        <w:t>. W przypadku dokumentowania wydatków za pomocą faktury elektronicznej należy przedstawić wydruk (wizualizację) dokumentu księgowego, co jest równoważne kopii tradycyjnego dokumentu księgowego. Beneficjent dokonuje ww. opisu na wydruku (wizualizacji) faktury elektronicznej.</w:t>
      </w:r>
      <w:r w:rsidR="002C6429" w:rsidRPr="00B81671">
        <w:rPr>
          <w:rFonts w:ascii="Arial" w:hAnsi="Arial" w:cs="Arial"/>
        </w:rPr>
        <w:t xml:space="preserve"> Dodatkowo na oryginale dokumentu lub w formie załącznika należy przedstawić opis potwierdzający związek danego wydatku z realizowanym projektem, odniesienie do daty zawarcia i numeru umowy z wykonawcą oraz odniesienie do konkretnej pozycji wynikającej z harmonogramu rzeczowo-finansowego projektu</w:t>
      </w:r>
      <w:r w:rsidR="00F01779" w:rsidRPr="00B81671">
        <w:rPr>
          <w:rFonts w:ascii="Arial" w:hAnsi="Arial" w:cs="Arial"/>
        </w:rPr>
        <w:t xml:space="preserve"> </w:t>
      </w:r>
      <w:r w:rsidR="009E7AB2" w:rsidRPr="00B81671">
        <w:rPr>
          <w:rFonts w:ascii="Arial" w:hAnsi="Arial" w:cs="Arial"/>
        </w:rPr>
        <w:t>(w tym nr zadania i nazwa kategorii)</w:t>
      </w:r>
      <w:r w:rsidR="002C6429" w:rsidRPr="00B81671">
        <w:rPr>
          <w:rFonts w:ascii="Arial" w:hAnsi="Arial" w:cs="Arial"/>
        </w:rPr>
        <w:t>, w której wydatek jest ujęty.</w:t>
      </w:r>
      <w:r w:rsidR="008F7E83">
        <w:rPr>
          <w:rFonts w:ascii="Arial" w:hAnsi="Arial" w:cs="Arial"/>
        </w:rPr>
        <w:t xml:space="preserve"> W przypadku opisu w formie załącznika należy na oryginale dokumentu księgowego umieścić informację, że dokument posiada załącznik - opis </w:t>
      </w:r>
      <w:r w:rsidR="0055586F">
        <w:rPr>
          <w:rFonts w:ascii="Arial" w:hAnsi="Arial" w:cs="Arial"/>
        </w:rPr>
        <w:t>merytoryczny</w:t>
      </w:r>
      <w:r w:rsidR="008F7E83">
        <w:rPr>
          <w:rFonts w:ascii="Arial" w:hAnsi="Arial" w:cs="Arial"/>
        </w:rPr>
        <w:t>.</w:t>
      </w:r>
    </w:p>
    <w:p w14:paraId="360F3661" w14:textId="77777777" w:rsidR="00132869" w:rsidRPr="00B81671" w:rsidRDefault="00D04FFE"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ramach projektu należy prowadzić </w:t>
      </w:r>
      <w:r w:rsidR="00356615" w:rsidRPr="00B81671">
        <w:rPr>
          <w:rFonts w:ascii="Arial" w:hAnsi="Arial" w:cs="Arial"/>
        </w:rPr>
        <w:t>wyodrębnion</w:t>
      </w:r>
      <w:r w:rsidRPr="00B81671">
        <w:rPr>
          <w:rFonts w:ascii="Arial" w:hAnsi="Arial" w:cs="Arial"/>
        </w:rPr>
        <w:t>ą</w:t>
      </w:r>
      <w:r w:rsidR="00356615" w:rsidRPr="00B81671">
        <w:rPr>
          <w:rFonts w:ascii="Arial" w:hAnsi="Arial" w:cs="Arial"/>
        </w:rPr>
        <w:t xml:space="preserve"> </w:t>
      </w:r>
      <w:r w:rsidR="00132869" w:rsidRPr="00B81671">
        <w:rPr>
          <w:rFonts w:ascii="Arial" w:hAnsi="Arial" w:cs="Arial"/>
        </w:rPr>
        <w:t>ewidencj</w:t>
      </w:r>
      <w:r w:rsidRPr="00B81671">
        <w:rPr>
          <w:rFonts w:ascii="Arial" w:hAnsi="Arial" w:cs="Arial"/>
        </w:rPr>
        <w:t>ę</w:t>
      </w:r>
      <w:r w:rsidR="00132869" w:rsidRPr="00B81671">
        <w:rPr>
          <w:rFonts w:ascii="Arial" w:hAnsi="Arial" w:cs="Arial"/>
        </w:rPr>
        <w:t xml:space="preserve"> księgow</w:t>
      </w:r>
      <w:r w:rsidRPr="00B81671">
        <w:rPr>
          <w:rFonts w:ascii="Arial" w:hAnsi="Arial" w:cs="Arial"/>
        </w:rPr>
        <w:t>ą</w:t>
      </w:r>
      <w:r w:rsidR="00132869" w:rsidRPr="00B81671">
        <w:rPr>
          <w:rFonts w:ascii="Arial" w:hAnsi="Arial" w:cs="Arial"/>
        </w:rPr>
        <w:t xml:space="preserve"> kosztów, wydatków</w:t>
      </w:r>
      <w:r w:rsidR="00626F88" w:rsidRPr="00B81671">
        <w:rPr>
          <w:rFonts w:ascii="Arial" w:hAnsi="Arial" w:cs="Arial"/>
        </w:rPr>
        <w:t xml:space="preserve"> i</w:t>
      </w:r>
      <w:r w:rsidR="00132869" w:rsidRPr="00B81671">
        <w:rPr>
          <w:rFonts w:ascii="Arial" w:hAnsi="Arial" w:cs="Arial"/>
        </w:rPr>
        <w:t xml:space="preserve"> przychodów</w:t>
      </w:r>
      <w:r w:rsidR="00356615" w:rsidRPr="00B81671">
        <w:rPr>
          <w:rFonts w:ascii="Arial" w:hAnsi="Arial" w:cs="Arial"/>
        </w:rPr>
        <w:t>, polegając</w:t>
      </w:r>
      <w:r w:rsidRPr="00B81671">
        <w:rPr>
          <w:rFonts w:ascii="Arial" w:hAnsi="Arial" w:cs="Arial"/>
        </w:rPr>
        <w:t>ą</w:t>
      </w:r>
      <w:r w:rsidR="00356615" w:rsidRPr="00B81671">
        <w:rPr>
          <w:rFonts w:ascii="Arial" w:hAnsi="Arial" w:cs="Arial"/>
        </w:rPr>
        <w:t xml:space="preserve"> w szczególności na </w:t>
      </w:r>
      <w:r w:rsidR="00626F88" w:rsidRPr="00B81671">
        <w:rPr>
          <w:rFonts w:ascii="Arial" w:hAnsi="Arial" w:cs="Arial"/>
        </w:rPr>
        <w:t>prowadzeniu odrębnego systemu księgowego</w:t>
      </w:r>
      <w:r w:rsidR="00657432" w:rsidRPr="00B81671">
        <w:rPr>
          <w:rStyle w:val="Odwoanieprzypisudolnego"/>
          <w:rFonts w:ascii="Arial" w:hAnsi="Arial" w:cs="Arial"/>
          <w:sz w:val="18"/>
          <w:szCs w:val="18"/>
        </w:rPr>
        <w:footnoteReference w:id="3"/>
      </w:r>
      <w:r w:rsidR="00626F88" w:rsidRPr="00B81671">
        <w:rPr>
          <w:rFonts w:ascii="Arial" w:hAnsi="Arial" w:cs="Arial"/>
        </w:rPr>
        <w:t xml:space="preserve"> lub </w:t>
      </w:r>
      <w:r w:rsidR="00132869" w:rsidRPr="00B81671">
        <w:rPr>
          <w:rFonts w:ascii="Arial" w:hAnsi="Arial" w:cs="Arial"/>
        </w:rPr>
        <w:t>stosowani</w:t>
      </w:r>
      <w:r w:rsidR="00356615" w:rsidRPr="00B81671">
        <w:rPr>
          <w:rFonts w:ascii="Arial" w:hAnsi="Arial" w:cs="Arial"/>
        </w:rPr>
        <w:t>u</w:t>
      </w:r>
      <w:r w:rsidR="00132869" w:rsidRPr="00B81671">
        <w:rPr>
          <w:rFonts w:ascii="Arial" w:hAnsi="Arial" w:cs="Arial"/>
        </w:rPr>
        <w:t xml:space="preserve"> w ramach istniejącego systemu księgowe</w:t>
      </w:r>
      <w:r w:rsidR="00626F88" w:rsidRPr="00B81671">
        <w:rPr>
          <w:rFonts w:ascii="Arial" w:hAnsi="Arial" w:cs="Arial"/>
        </w:rPr>
        <w:t>go</w:t>
      </w:r>
      <w:r w:rsidR="00132869" w:rsidRPr="00B81671">
        <w:rPr>
          <w:rFonts w:ascii="Arial" w:hAnsi="Arial" w:cs="Arial"/>
        </w:rPr>
        <w:t xml:space="preserve"> odrębnego kodu księgowego umożliwiającego identyfikację wszystkich transakcji oraz poszczególnych operacji bankowych związanych z projektem oraz zapewni</w:t>
      </w:r>
      <w:r w:rsidRPr="00B81671">
        <w:rPr>
          <w:rFonts w:ascii="Arial" w:hAnsi="Arial" w:cs="Arial"/>
        </w:rPr>
        <w:t>ć</w:t>
      </w:r>
      <w:r w:rsidR="00132869" w:rsidRPr="00B81671">
        <w:rPr>
          <w:rFonts w:ascii="Arial" w:hAnsi="Arial" w:cs="Arial"/>
        </w:rPr>
        <w:t>, że operacje gospodarcze są ewidencjonowane zgodnie z obowiązującymi przepisami.</w:t>
      </w:r>
    </w:p>
    <w:p w14:paraId="00A5EF66"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Dokumenty związane z realizacją projektu powinny być przechowywane przez okres wskazany w umowie o dofinansowanie.</w:t>
      </w:r>
    </w:p>
    <w:p w14:paraId="78DDCC75" w14:textId="77777777" w:rsidR="00126CDA" w:rsidRPr="00B81671" w:rsidRDefault="00126CDA"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lastRenderedPageBreak/>
        <w:t>W</w:t>
      </w:r>
      <w:r w:rsidR="00657432" w:rsidRPr="00B81671">
        <w:rPr>
          <w:rFonts w:ascii="Arial" w:hAnsi="Arial" w:cs="Arial"/>
        </w:rPr>
        <w:t xml:space="preserve"> sytuacji poniesienia w</w:t>
      </w:r>
      <w:r w:rsidRPr="00B81671">
        <w:rPr>
          <w:rFonts w:ascii="Arial" w:hAnsi="Arial" w:cs="Arial"/>
        </w:rPr>
        <w:t>ydatk</w:t>
      </w:r>
      <w:r w:rsidR="00657432" w:rsidRPr="00B81671">
        <w:rPr>
          <w:rFonts w:ascii="Arial" w:hAnsi="Arial" w:cs="Arial"/>
        </w:rPr>
        <w:t xml:space="preserve">u </w:t>
      </w:r>
      <w:r w:rsidR="006423EA" w:rsidRPr="00B81671">
        <w:rPr>
          <w:rFonts w:ascii="Arial" w:hAnsi="Arial" w:cs="Arial"/>
        </w:rPr>
        <w:t>w walucie innej niż PLN</w:t>
      </w:r>
      <w:r w:rsidR="00657432" w:rsidRPr="00B81671">
        <w:rPr>
          <w:rFonts w:ascii="Arial" w:hAnsi="Arial" w:cs="Arial"/>
        </w:rPr>
        <w:t xml:space="preserve">, ujemne różnice kursowe nie są kwalifikowalne. Dodatnie różnice kursowe nie są traktowane jako przychód w projekcie, jednakże za kwalifikowalny może zostać uznany wydatek w wysokości nie większej </w:t>
      </w:r>
      <w:r w:rsidR="0030208A" w:rsidRPr="00B81671">
        <w:rPr>
          <w:rFonts w:ascii="Arial" w:hAnsi="Arial" w:cs="Arial"/>
        </w:rPr>
        <w:t xml:space="preserve">niż faktycznie poniesiony i odzwierciedlony w księgach rachunkowych beneficjenta, zgodnie z przepisami krajowymi w zakresie rachunkowości oraz podatku </w:t>
      </w:r>
      <w:r w:rsidR="004D52F8" w:rsidRPr="00B81671">
        <w:rPr>
          <w:rFonts w:ascii="Arial" w:hAnsi="Arial" w:cs="Arial"/>
        </w:rPr>
        <w:t xml:space="preserve">o </w:t>
      </w:r>
      <w:r w:rsidR="0030208A" w:rsidRPr="00B81671">
        <w:rPr>
          <w:rFonts w:ascii="Arial" w:hAnsi="Arial" w:cs="Arial"/>
        </w:rPr>
        <w:t>VAT</w:t>
      </w:r>
      <w:r w:rsidR="006423EA" w:rsidRPr="00B81671">
        <w:rPr>
          <w:rFonts w:ascii="Arial" w:hAnsi="Arial" w:cs="Arial"/>
        </w:rPr>
        <w:t xml:space="preserve"> </w:t>
      </w:r>
    </w:p>
    <w:p w14:paraId="6FF98B61" w14:textId="77777777" w:rsidR="00132869"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W przypadku</w:t>
      </w:r>
      <w:r w:rsidR="0030208A" w:rsidRPr="00B81671">
        <w:rPr>
          <w:rFonts w:ascii="Arial" w:hAnsi="Arial" w:cs="Arial"/>
        </w:rPr>
        <w:t xml:space="preserve">, gdy rozporządzenie dotyczące danego programu pomocowego określa inny sposób przeliczenia wydatków w walucie innej niż PLN od tego wskazanego w pkt 14, stosuje się zapisy tego rozporządzenia </w:t>
      </w:r>
      <w:r w:rsidRPr="00B81671">
        <w:rPr>
          <w:rFonts w:ascii="Arial" w:hAnsi="Arial" w:cs="Arial"/>
        </w:rPr>
        <w:t>.</w:t>
      </w:r>
    </w:p>
    <w:p w14:paraId="5364FCC0" w14:textId="77777777" w:rsidR="00903FFD" w:rsidRPr="00B81671" w:rsidRDefault="00132869" w:rsidP="00137BC9">
      <w:pPr>
        <w:pStyle w:val="Akapitzlist"/>
        <w:numPr>
          <w:ilvl w:val="0"/>
          <w:numId w:val="14"/>
        </w:numPr>
        <w:spacing w:before="120" w:after="120" w:line="360" w:lineRule="auto"/>
        <w:ind w:hanging="357"/>
        <w:jc w:val="both"/>
        <w:rPr>
          <w:rFonts w:ascii="Arial" w:hAnsi="Arial" w:cs="Arial"/>
        </w:rPr>
      </w:pPr>
      <w:r w:rsidRPr="00B81671">
        <w:rPr>
          <w:rFonts w:ascii="Arial" w:hAnsi="Arial" w:cs="Arial"/>
        </w:rPr>
        <w:t xml:space="preserve">W przypadku rozliczania, jako kwalifikowalne wydatków finansowanych z zaliczek wypłacanych pracownikom beneficjenta w celu odbycia delegacji zagranicznej, za kwalifikowalną może być uznana kwota faktycznie wykorzystanej zaliczki, po </w:t>
      </w:r>
      <w:r w:rsidR="0030208A" w:rsidRPr="00B81671">
        <w:rPr>
          <w:rFonts w:ascii="Arial" w:hAnsi="Arial" w:cs="Arial"/>
        </w:rPr>
        <w:t>kursie zgodnym z zasadami rachunkowości stosowanymi u beneficjenta</w:t>
      </w:r>
      <w:r w:rsidRPr="00B81671">
        <w:rPr>
          <w:rFonts w:ascii="Arial" w:hAnsi="Arial" w:cs="Arial"/>
        </w:rPr>
        <w:t>.</w:t>
      </w:r>
    </w:p>
    <w:p w14:paraId="64413CF8" w14:textId="77777777" w:rsidR="00AA40E5" w:rsidRPr="00A555CE" w:rsidRDefault="00AA40E5" w:rsidP="007D733F">
      <w:pPr>
        <w:pStyle w:val="Akapitzlist"/>
        <w:spacing w:after="0" w:line="360" w:lineRule="auto"/>
        <w:ind w:left="360"/>
        <w:jc w:val="both"/>
        <w:rPr>
          <w:rFonts w:ascii="Arial" w:hAnsi="Arial" w:cs="Arial"/>
        </w:rPr>
      </w:pPr>
    </w:p>
    <w:p w14:paraId="35CCF386" w14:textId="77777777" w:rsidR="00903FFD" w:rsidRPr="00B81671" w:rsidRDefault="00903FFD" w:rsidP="00903FFD">
      <w:pPr>
        <w:pStyle w:val="Nagwek2"/>
        <w:numPr>
          <w:ilvl w:val="1"/>
          <w:numId w:val="1"/>
        </w:numPr>
        <w:spacing w:before="240" w:after="60" w:line="360" w:lineRule="auto"/>
        <w:ind w:left="1077"/>
        <w:jc w:val="center"/>
        <w:rPr>
          <w:rFonts w:ascii="Arial" w:hAnsi="Arial" w:cs="Arial"/>
          <w:i/>
          <w:color w:val="auto"/>
          <w:sz w:val="24"/>
          <w:szCs w:val="24"/>
        </w:rPr>
      </w:pPr>
      <w:bookmarkStart w:id="27" w:name="_Toc36450794"/>
      <w:bookmarkStart w:id="28" w:name="_Toc399917175"/>
      <w:r w:rsidRPr="00B81671">
        <w:rPr>
          <w:rFonts w:ascii="Arial" w:hAnsi="Arial" w:cs="Arial"/>
          <w:i/>
          <w:color w:val="auto"/>
          <w:sz w:val="24"/>
          <w:szCs w:val="24"/>
        </w:rPr>
        <w:t>Warunki oraz okres kwalifikowania wydatków w projektach podlegających zasadom pomocy publicznej</w:t>
      </w:r>
      <w:bookmarkEnd w:id="27"/>
    </w:p>
    <w:p w14:paraId="12A73812"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Ramy czasowe kwalifikowalności dla projektów objętych pomocą publiczną:</w:t>
      </w:r>
    </w:p>
    <w:p w14:paraId="341EBC98" w14:textId="77777777"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objętych programem pomocowym</w:t>
      </w:r>
      <w:r w:rsidRPr="00B81671">
        <w:rPr>
          <w:rStyle w:val="Odwoanieprzypisudolnego"/>
          <w:rFonts w:ascii="Arial" w:eastAsia="Times New Roman" w:hAnsi="Arial" w:cs="Arial"/>
          <w:sz w:val="18"/>
          <w:szCs w:val="18"/>
          <w:lang w:val="x-none"/>
        </w:rPr>
        <w:footnoteReference w:id="4"/>
      </w:r>
      <w:r w:rsidRPr="00B81671">
        <w:rPr>
          <w:rFonts w:ascii="Arial" w:hAnsi="Arial" w:cs="Arial"/>
        </w:rPr>
        <w:t xml:space="preserve"> – obowiązują ramy czasowe określone w tym akcie.</w:t>
      </w:r>
    </w:p>
    <w:p w14:paraId="1A35D396" w14:textId="77777777" w:rsidR="001C278F" w:rsidRPr="00B81671" w:rsidRDefault="001C278F" w:rsidP="00137BC9">
      <w:pPr>
        <w:pStyle w:val="Akapitzlist"/>
        <w:numPr>
          <w:ilvl w:val="1"/>
          <w:numId w:val="19"/>
        </w:numPr>
        <w:spacing w:after="0" w:line="360" w:lineRule="auto"/>
        <w:jc w:val="both"/>
        <w:rPr>
          <w:rFonts w:ascii="Arial" w:hAnsi="Arial" w:cs="Arial"/>
        </w:rPr>
      </w:pPr>
      <w:r w:rsidRPr="00B81671">
        <w:rPr>
          <w:rFonts w:ascii="Arial" w:hAnsi="Arial" w:cs="Arial"/>
        </w:rPr>
        <w:t>W przypadku projektów, na które została przyznana pomoc indywidualna – obowiązują ramy czasowe określone w akcie przyznającym tę pomoc albo programie pomocowym, na podstawie którego pomoc ta ma być przyznana.</w:t>
      </w:r>
    </w:p>
    <w:p w14:paraId="1E02D618"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Ze środków POPC mogą być udzielane, na podstawie programu pomocowego lub jako pomoc indywidualna następujące rodzaje pomocy: </w:t>
      </w:r>
    </w:p>
    <w:p w14:paraId="6DDC1DD3"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Regionalna pomoc inwestycyjna (unijna podstawa prawna: art. 14 rozporządzenia KE nr  651/ 2014),</w:t>
      </w:r>
    </w:p>
    <w:p w14:paraId="30710FF4"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infrastrukturę szerokopasmową (unijna podstawa prawna: art. 52 rozporządzenia KE nr 651/ 2014),</w:t>
      </w:r>
    </w:p>
    <w:p w14:paraId="7C7DD77B"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na kulturę i zachowanie dziedzictwa kulturowego (unijna podstawa prawna: art. 53 rozporządzenia KE nr 651/ 2014),</w:t>
      </w:r>
    </w:p>
    <w:p w14:paraId="02C093B5" w14:textId="77777777" w:rsidR="005F0287" w:rsidRPr="00B81671" w:rsidRDefault="005F0287" w:rsidP="00137BC9">
      <w:pPr>
        <w:pStyle w:val="Akapitzlist"/>
        <w:numPr>
          <w:ilvl w:val="1"/>
          <w:numId w:val="20"/>
        </w:numPr>
        <w:spacing w:after="0" w:line="360" w:lineRule="auto"/>
        <w:jc w:val="both"/>
        <w:rPr>
          <w:rFonts w:ascii="Arial" w:hAnsi="Arial" w:cs="Arial"/>
        </w:rPr>
      </w:pPr>
      <w:r w:rsidRPr="00B81671">
        <w:rPr>
          <w:rFonts w:ascii="Arial" w:hAnsi="Arial" w:cs="Arial"/>
        </w:rPr>
        <w:t>Pomoc szkoleniowa (podstawa prawna: art. 31 rozporządzenia KE nr 651/ 2014),</w:t>
      </w:r>
    </w:p>
    <w:p w14:paraId="30EF2A59" w14:textId="77777777" w:rsidR="001C278F" w:rsidRPr="00B81671" w:rsidRDefault="001C278F" w:rsidP="00137BC9">
      <w:pPr>
        <w:pStyle w:val="Akapitzlist"/>
        <w:numPr>
          <w:ilvl w:val="1"/>
          <w:numId w:val="20"/>
        </w:numPr>
        <w:spacing w:after="0" w:line="360" w:lineRule="auto"/>
        <w:jc w:val="both"/>
        <w:rPr>
          <w:rFonts w:ascii="Arial" w:hAnsi="Arial" w:cs="Arial"/>
        </w:rPr>
      </w:pPr>
      <w:r w:rsidRPr="00B81671">
        <w:rPr>
          <w:rFonts w:ascii="Arial" w:hAnsi="Arial" w:cs="Arial"/>
        </w:rPr>
        <w:t>Pomoc de minimis –  podstawa prawna:</w:t>
      </w:r>
      <w:r w:rsidR="000B655A" w:rsidRPr="00B81671">
        <w:rPr>
          <w:rFonts w:ascii="Arial" w:hAnsi="Arial" w:cs="Arial"/>
        </w:rPr>
        <w:t xml:space="preserve"> przepisy</w:t>
      </w:r>
      <w:r w:rsidRPr="00B81671">
        <w:rPr>
          <w:rFonts w:ascii="Arial" w:hAnsi="Arial" w:cs="Arial"/>
        </w:rPr>
        <w:t xml:space="preserve"> rozporządzeni</w:t>
      </w:r>
      <w:r w:rsidR="000B655A" w:rsidRPr="00B81671">
        <w:rPr>
          <w:rFonts w:ascii="Arial" w:hAnsi="Arial" w:cs="Arial"/>
        </w:rPr>
        <w:t>a</w:t>
      </w:r>
      <w:r w:rsidRPr="00B81671">
        <w:rPr>
          <w:rFonts w:ascii="Arial" w:hAnsi="Arial" w:cs="Arial"/>
        </w:rPr>
        <w:t xml:space="preserve"> KE nr 1407/2013 ws. pomocy de minimis.</w:t>
      </w:r>
    </w:p>
    <w:p w14:paraId="62385686"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lastRenderedPageBreak/>
        <w:t>Każdy z ww. rodzajów pomocy charakteryzuje się pewnymi szczegółowymi dla siebie warunkami</w:t>
      </w:r>
      <w:r w:rsidR="000A0535" w:rsidRPr="00B81671">
        <w:rPr>
          <w:rFonts w:ascii="Arial" w:hAnsi="Arial" w:cs="Arial"/>
        </w:rPr>
        <w:t>.</w:t>
      </w:r>
      <w:r w:rsidRPr="00B81671">
        <w:rPr>
          <w:rFonts w:ascii="Arial" w:hAnsi="Arial" w:cs="Arial"/>
        </w:rPr>
        <w:t xml:space="preserve"> Niemniej, dla większości ww. rodzajów pomocy wskazanych w pkt 2 a)-</w:t>
      </w:r>
      <w:r w:rsidR="000C2C01">
        <w:rPr>
          <w:rFonts w:ascii="Arial" w:hAnsi="Arial" w:cs="Arial"/>
        </w:rPr>
        <w:t>e</w:t>
      </w:r>
      <w:r w:rsidRPr="00B81671">
        <w:rPr>
          <w:rFonts w:ascii="Arial" w:hAnsi="Arial" w:cs="Arial"/>
        </w:rPr>
        <w:t>), istnieją pewne warunki wspólne, tj.:</w:t>
      </w:r>
    </w:p>
    <w:p w14:paraId="265C3A62"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spełnienia przez planowaną pomoc tzw. efektu zachęty,</w:t>
      </w:r>
    </w:p>
    <w:p w14:paraId="3B388410"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przestrzegania zasad kumulacji pomocy,</w:t>
      </w:r>
    </w:p>
    <w:p w14:paraId="022F3814"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w:t>
      </w:r>
    </w:p>
    <w:p w14:paraId="6886F7B5" w14:textId="77777777" w:rsidR="001C278F" w:rsidRPr="00B81671" w:rsidRDefault="001C278F" w:rsidP="00137BC9">
      <w:pPr>
        <w:pStyle w:val="Akapitzlist"/>
        <w:numPr>
          <w:ilvl w:val="1"/>
          <w:numId w:val="22"/>
        </w:numPr>
        <w:spacing w:after="0" w:line="360" w:lineRule="auto"/>
        <w:jc w:val="both"/>
        <w:rPr>
          <w:rFonts w:ascii="Arial" w:hAnsi="Arial" w:cs="Arial"/>
        </w:rPr>
      </w:pPr>
      <w:r w:rsidRPr="00B81671">
        <w:rPr>
          <w:rFonts w:ascii="Arial" w:hAnsi="Arial" w:cs="Arial"/>
        </w:rPr>
        <w:t>obowiązek dyskontowania.</w:t>
      </w:r>
    </w:p>
    <w:p w14:paraId="1CD9CD8D" w14:textId="77777777" w:rsidR="001C278F" w:rsidRPr="00B81671" w:rsidRDefault="001C278F" w:rsidP="00A2693A">
      <w:pPr>
        <w:pStyle w:val="Akapitzlist"/>
        <w:spacing w:before="120" w:after="120" w:line="360" w:lineRule="auto"/>
        <w:ind w:left="360"/>
        <w:jc w:val="both"/>
        <w:rPr>
          <w:rFonts w:ascii="Arial" w:hAnsi="Arial" w:cs="Arial"/>
        </w:rPr>
      </w:pPr>
      <w:r w:rsidRPr="00B81671">
        <w:rPr>
          <w:rFonts w:ascii="Arial" w:hAnsi="Arial" w:cs="Arial"/>
        </w:rPr>
        <w:t xml:space="preserve">Warunki te zostały szczegółowo omówione w punktach poniżej. </w:t>
      </w:r>
    </w:p>
    <w:p w14:paraId="6AAF48D3"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spełnienia przez planowaną pomoc tzw. efektu zachęty</w:t>
      </w:r>
      <w:r w:rsidR="00077774" w:rsidRPr="00B81671">
        <w:rPr>
          <w:rStyle w:val="Odwoanieprzypisudolnego"/>
          <w:rFonts w:ascii="Arial" w:hAnsi="Arial" w:cs="Arial"/>
          <w:sz w:val="18"/>
          <w:szCs w:val="18"/>
        </w:rPr>
        <w:footnoteReference w:id="5"/>
      </w:r>
      <w:r w:rsidRPr="00B81671">
        <w:rPr>
          <w:rFonts w:ascii="Arial" w:hAnsi="Arial" w:cs="Arial"/>
        </w:rPr>
        <w:t xml:space="preserve"> – jest to podstawowy warunek przesądzający o kwalifikowalności projektu w zakresie większości z ww. rodzajów pomocy. Spełnienie przez pomoc „efektu zachęty” równoznaczne jest z uzasadnionym przekonaniem podmiotu, który ma udzielić pomocy, iż realizacja danego działania/ projektu nie zostałaby podjęta w tych samych ramach czasowych, czy w tym samym (pełnym) zakresie</w:t>
      </w:r>
      <w:r w:rsidR="00AE18B5" w:rsidRPr="00B81671">
        <w:rPr>
          <w:rFonts w:ascii="Arial" w:hAnsi="Arial" w:cs="Arial"/>
        </w:rPr>
        <w:t>,</w:t>
      </w:r>
      <w:r w:rsidRPr="00B81671">
        <w:rPr>
          <w:rFonts w:ascii="Arial" w:hAnsi="Arial" w:cs="Arial"/>
        </w:rPr>
        <w:t xml:space="preserve"> albo nie zostałaby w ogóle zrealizowana, bez pomocy ze strony państwa (bez udzielenia na dany projekt pomocy publicznej).</w:t>
      </w:r>
      <w:r w:rsidR="004E6298" w:rsidRPr="00B81671">
        <w:rPr>
          <w:rFonts w:ascii="Arial" w:hAnsi="Arial" w:cs="Arial"/>
        </w:rPr>
        <w:t xml:space="preserve"> W przypadku pomocy de minimis </w:t>
      </w:r>
      <w:r w:rsidR="00494766" w:rsidRPr="00B81671">
        <w:rPr>
          <w:rFonts w:ascii="Arial" w:hAnsi="Arial" w:cs="Arial"/>
        </w:rPr>
        <w:t xml:space="preserve">oraz pomocy na kulturę i zachowanie dziedzictwa kulturowego </w:t>
      </w:r>
      <w:r w:rsidR="004E6298" w:rsidRPr="00B81671">
        <w:rPr>
          <w:rFonts w:ascii="Arial" w:hAnsi="Arial" w:cs="Arial"/>
        </w:rPr>
        <w:t>nie ma obowiązku spełnienia efektu zachęty.</w:t>
      </w:r>
    </w:p>
    <w:p w14:paraId="6189C61B"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W przypadku rodzajów pomocy</w:t>
      </w:r>
      <w:r w:rsidR="00494766" w:rsidRPr="00B81671">
        <w:rPr>
          <w:rFonts w:ascii="Arial" w:hAnsi="Arial" w:cs="Arial"/>
        </w:rPr>
        <w:t xml:space="preserve"> wskazanych w pkt 2)</w:t>
      </w:r>
      <w:r w:rsidRPr="00B81671">
        <w:rPr>
          <w:rFonts w:ascii="Arial" w:hAnsi="Arial" w:cs="Arial"/>
        </w:rPr>
        <w:t xml:space="preserve">, dla których  podstawą prawną </w:t>
      </w:r>
      <w:r w:rsidR="000B655A" w:rsidRPr="00B81671">
        <w:rPr>
          <w:rFonts w:ascii="Arial" w:hAnsi="Arial" w:cs="Arial"/>
        </w:rPr>
        <w:t xml:space="preserve">są </w:t>
      </w:r>
      <w:r w:rsidRPr="00B81671">
        <w:rPr>
          <w:rFonts w:ascii="Arial" w:hAnsi="Arial" w:cs="Arial"/>
        </w:rPr>
        <w:t xml:space="preserve"> </w:t>
      </w:r>
      <w:r w:rsidR="000B655A" w:rsidRPr="00B81671">
        <w:rPr>
          <w:rFonts w:ascii="Arial" w:hAnsi="Arial" w:cs="Arial"/>
        </w:rPr>
        <w:t xml:space="preserve">przepisy </w:t>
      </w:r>
      <w:r w:rsidR="005F0287" w:rsidRPr="00B81671">
        <w:rPr>
          <w:rFonts w:ascii="Arial" w:hAnsi="Arial" w:cs="Arial"/>
        </w:rPr>
        <w:t>rozporządzeni</w:t>
      </w:r>
      <w:r w:rsidR="000B655A" w:rsidRPr="00B81671">
        <w:rPr>
          <w:rFonts w:ascii="Arial" w:hAnsi="Arial" w:cs="Arial"/>
        </w:rPr>
        <w:t>a</w:t>
      </w:r>
      <w:r w:rsidR="005F0287" w:rsidRPr="00B81671">
        <w:rPr>
          <w:rFonts w:ascii="Arial" w:hAnsi="Arial" w:cs="Arial"/>
        </w:rPr>
        <w:t xml:space="preserve"> </w:t>
      </w:r>
      <w:r w:rsidRPr="00B81671">
        <w:rPr>
          <w:rFonts w:ascii="Arial" w:hAnsi="Arial" w:cs="Arial"/>
        </w:rPr>
        <w:t xml:space="preserve">KE nr 651/2014 </w:t>
      </w:r>
      <w:r w:rsidR="00494766" w:rsidRPr="00B81671">
        <w:rPr>
          <w:rFonts w:ascii="Arial" w:hAnsi="Arial" w:cs="Arial"/>
        </w:rPr>
        <w:t>(z wyłączeniem pom</w:t>
      </w:r>
      <w:r w:rsidR="008415EC" w:rsidRPr="00B81671">
        <w:rPr>
          <w:rFonts w:ascii="Arial" w:hAnsi="Arial" w:cs="Arial"/>
        </w:rPr>
        <w:t>o</w:t>
      </w:r>
      <w:r w:rsidR="00494766" w:rsidRPr="00B81671">
        <w:rPr>
          <w:rFonts w:ascii="Arial" w:hAnsi="Arial" w:cs="Arial"/>
        </w:rPr>
        <w:t xml:space="preserve">cy na kulturę i zachowanie dziedzictwa kulturowego) </w:t>
      </w:r>
      <w:r w:rsidRPr="00B81671">
        <w:rPr>
          <w:rFonts w:ascii="Arial" w:hAnsi="Arial" w:cs="Arial"/>
        </w:rPr>
        <w:t xml:space="preserve">spełnienie przez planowaną pomoc efektu zachęty weryfikowane jest poprzez fakt, iż wnioskodawca powstrzymał się z </w:t>
      </w:r>
      <w:r w:rsidR="00A34C99" w:rsidRPr="00B81671">
        <w:rPr>
          <w:rFonts w:ascii="Arial" w:hAnsi="Arial" w:cs="Arial"/>
        </w:rPr>
        <w:t xml:space="preserve">rozpoczęciem </w:t>
      </w:r>
      <w:r w:rsidRPr="00B81671">
        <w:rPr>
          <w:rFonts w:ascii="Arial" w:hAnsi="Arial" w:cs="Arial"/>
        </w:rPr>
        <w:t>prac nad projektem do czasu złożenia wniosku o przyznanie pomocy (dofinasowanie). Warunek ten dotyczy wszystkich podmiotów – zarówno MŚP, jak i dużych przedsiębiorstw</w:t>
      </w:r>
      <w:r w:rsidRPr="00B81671">
        <w:rPr>
          <w:rFonts w:ascii="Arial" w:hAnsi="Arial"/>
          <w:sz w:val="18"/>
          <w:szCs w:val="18"/>
          <w:vertAlign w:val="superscript"/>
        </w:rPr>
        <w:footnoteReference w:id="6"/>
      </w:r>
      <w:r w:rsidR="004D07F4" w:rsidRPr="00B81671">
        <w:rPr>
          <w:rFonts w:ascii="Arial" w:hAnsi="Arial" w:cs="Arial"/>
        </w:rPr>
        <w:t>.</w:t>
      </w:r>
    </w:p>
    <w:p w14:paraId="7D81D285"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stosunku do dużych przedsiębiorstw, którym ma być udzielona pomoc ad hoc na podstawie </w:t>
      </w:r>
      <w:r w:rsidR="000B655A" w:rsidRPr="00B81671">
        <w:rPr>
          <w:rFonts w:ascii="Arial" w:hAnsi="Arial" w:cs="Arial"/>
        </w:rPr>
        <w:t xml:space="preserve">przepisów </w:t>
      </w:r>
      <w:r w:rsidR="005F0287" w:rsidRPr="00B81671">
        <w:rPr>
          <w:rFonts w:ascii="Arial" w:hAnsi="Arial" w:cs="Arial"/>
        </w:rPr>
        <w:t xml:space="preserve">rozporządzenia </w:t>
      </w:r>
      <w:r w:rsidRPr="00B81671">
        <w:rPr>
          <w:rFonts w:ascii="Arial" w:hAnsi="Arial" w:cs="Arial"/>
        </w:rPr>
        <w:t xml:space="preserve">KE nr 651/2014 (pomoc poza krajowym programem pomocowym, bezpośrednio na podstawie ww. przepisów unijnych) istnieje dodatkowy warunek: przed udzieleniem pomocy istnieje obowiązek zweryfikowania, że dokumentacja dostarczona przez wnioskodawcę dowodzi, iż planowana pomoc przyniesie co najmniej jeden z efektów wskazanych w art. 6 ust. 3 Rozporządzenia KE nr 651/2014. </w:t>
      </w:r>
    </w:p>
    <w:p w14:paraId="78763AEA" w14:textId="77777777" w:rsidR="001C278F" w:rsidRPr="00AC1DA9" w:rsidRDefault="001C278F" w:rsidP="00137BC9">
      <w:pPr>
        <w:pStyle w:val="Akapit"/>
        <w:numPr>
          <w:ilvl w:val="0"/>
          <w:numId w:val="12"/>
        </w:numPr>
        <w:tabs>
          <w:tab w:val="num" w:pos="403"/>
        </w:tabs>
        <w:spacing w:before="120" w:after="120"/>
        <w:ind w:left="403" w:hanging="403"/>
        <w:outlineLvl w:val="5"/>
        <w:rPr>
          <w:rFonts w:cs="Arial"/>
        </w:rPr>
      </w:pPr>
      <w:r w:rsidRPr="00B81671">
        <w:rPr>
          <w:rFonts w:cs="Arial"/>
        </w:rPr>
        <w:lastRenderedPageBreak/>
        <w:t xml:space="preserve">Przez rozpoczęcie prac w rozumieniu </w:t>
      </w:r>
      <w:r w:rsidR="000B655A" w:rsidRPr="00B81671">
        <w:rPr>
          <w:rFonts w:cs="Arial"/>
        </w:rPr>
        <w:t>przepisów</w:t>
      </w:r>
      <w:r w:rsidR="00E639F6" w:rsidRPr="00B81671">
        <w:rPr>
          <w:rFonts w:cs="Arial"/>
        </w:rPr>
        <w:t xml:space="preserve"> </w:t>
      </w:r>
      <w:r w:rsidR="005F0287" w:rsidRPr="00B81671">
        <w:rPr>
          <w:rFonts w:cs="Arial"/>
        </w:rPr>
        <w:t xml:space="preserve">rozporządzenia </w:t>
      </w:r>
      <w:r w:rsidRPr="00B81671">
        <w:rPr>
          <w:rFonts w:cs="Arial"/>
        </w:rPr>
        <w:t xml:space="preserve">KE nr 651/ 2014 należy rozumieć: podjęcie prac budowlanych lub prawnie wiążącego zobowiązania do zamówienia urządzeń (ruchomych środków trwałych) lub innego zobowiązania które sprawia, że inwestycja staje się nieodwracalna, w zależności od tego, co nastąpi najpierw. Należy jednocześnie wskazać, iż zakupu nieruchomości gruntowej, ani prac przygotowawczych, takich jak uzyskanie stosownych zezwoleń, czy przeprowadzenie </w:t>
      </w:r>
      <w:r w:rsidRPr="00AC1DA9">
        <w:rPr>
          <w:rFonts w:cs="Arial"/>
          <w:bCs w:val="0"/>
          <w:szCs w:val="22"/>
        </w:rPr>
        <w:t>studiów wykonalności, co do zasady, nie uważa się za rozpoczęcie prac.</w:t>
      </w:r>
    </w:p>
    <w:p w14:paraId="6ABF13EC" w14:textId="77777777"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Uwzględniając powyższą definicję, prace uważa się za rozpoczęte, jeśli zobowiązania (zobowiązanie) podjęte przez wnioskodawcę przed złożeniem wniosku o udzielenie pomocy powodują, z biznesowego punktu widzenia, trudności z wycofaniem się z realizacji projektu, w szczególności, gdy wycofanie się z projektu równoznaczne byłoby ze stratami finansowymi. </w:t>
      </w:r>
    </w:p>
    <w:p w14:paraId="3F6C3ABF" w14:textId="77777777" w:rsidR="001C278F" w:rsidRPr="00B81671" w:rsidRDefault="001C278F" w:rsidP="00137BC9">
      <w:pPr>
        <w:pStyle w:val="Akapit"/>
        <w:numPr>
          <w:ilvl w:val="0"/>
          <w:numId w:val="12"/>
        </w:numPr>
        <w:tabs>
          <w:tab w:val="num" w:pos="403"/>
        </w:tabs>
        <w:spacing w:before="120" w:after="120"/>
        <w:ind w:left="403" w:hanging="403"/>
        <w:outlineLvl w:val="5"/>
        <w:rPr>
          <w:rFonts w:cs="Arial"/>
          <w:bCs w:val="0"/>
          <w:szCs w:val="22"/>
        </w:rPr>
      </w:pPr>
      <w:r w:rsidRPr="00B81671">
        <w:rPr>
          <w:rFonts w:cs="Arial"/>
          <w:bCs w:val="0"/>
          <w:szCs w:val="22"/>
        </w:rPr>
        <w:t xml:space="preserve">W zakresie samych prac budowlanych –  należy odwoływać się do regulacji </w:t>
      </w:r>
      <w:r w:rsidR="000B655A" w:rsidRPr="00B81671">
        <w:rPr>
          <w:rFonts w:cs="Arial"/>
          <w:bCs w:val="0"/>
          <w:szCs w:val="22"/>
        </w:rPr>
        <w:t xml:space="preserve">prawnych zawartych w </w:t>
      </w:r>
      <w:r w:rsidRPr="00B81671">
        <w:rPr>
          <w:rFonts w:cs="Arial"/>
          <w:bCs w:val="0"/>
          <w:szCs w:val="22"/>
        </w:rPr>
        <w:t>ustaw</w:t>
      </w:r>
      <w:r w:rsidR="000B655A" w:rsidRPr="00B81671">
        <w:rPr>
          <w:rFonts w:cs="Arial"/>
          <w:bCs w:val="0"/>
          <w:szCs w:val="22"/>
        </w:rPr>
        <w:t>ie</w:t>
      </w:r>
      <w:r w:rsidR="00A3517B" w:rsidRPr="00B81671">
        <w:rPr>
          <w:rFonts w:cs="Arial"/>
          <w:bCs w:val="0"/>
          <w:szCs w:val="22"/>
        </w:rPr>
        <w:t xml:space="preserve"> </w:t>
      </w:r>
      <w:r w:rsidR="00297AC7" w:rsidRPr="00B81671">
        <w:rPr>
          <w:rFonts w:cs="Arial"/>
          <w:bCs w:val="0"/>
          <w:szCs w:val="22"/>
        </w:rPr>
        <w:t xml:space="preserve">- </w:t>
      </w:r>
      <w:r w:rsidRPr="00B81671">
        <w:rPr>
          <w:rFonts w:cs="Arial"/>
          <w:bCs w:val="0"/>
          <w:szCs w:val="22"/>
        </w:rPr>
        <w:t xml:space="preserve">Prawo </w:t>
      </w:r>
      <w:r w:rsidR="00297AC7" w:rsidRPr="00B81671">
        <w:rPr>
          <w:rFonts w:cs="Arial"/>
          <w:bCs w:val="0"/>
          <w:szCs w:val="22"/>
        </w:rPr>
        <w:t>budowlane</w:t>
      </w:r>
      <w:r w:rsidR="00A3517B" w:rsidRPr="00B81671">
        <w:rPr>
          <w:rFonts w:cs="Arial"/>
          <w:bCs w:val="0"/>
          <w:szCs w:val="22"/>
        </w:rPr>
        <w:t>. W</w:t>
      </w:r>
      <w:r w:rsidRPr="00B81671">
        <w:rPr>
          <w:rFonts w:cs="Arial"/>
          <w:bCs w:val="0"/>
          <w:szCs w:val="22"/>
        </w:rPr>
        <w:t xml:space="preserve"> szczególności, zgodnie z art. 3 pkt 6 i 7 ww. ustawy, przez roboty budowlane rozumie się: budowę (wykonywanie obiektu budowlanego w określonym miejscu, odbudowę, rozbudowę, nadbudowę obiektu budowlanego), a także prace polegające na przebudowie, montażu, remoncie lub rozbiórce obiektu budowlanego. Natomiast w myśl art. 41</w:t>
      </w:r>
      <w:r w:rsidR="00E8501E" w:rsidRPr="00B81671">
        <w:rPr>
          <w:rFonts w:cs="Arial"/>
          <w:bCs w:val="0"/>
          <w:szCs w:val="22"/>
        </w:rPr>
        <w:t xml:space="preserve"> tej ustawy</w:t>
      </w:r>
      <w:r w:rsidRPr="00B81671">
        <w:rPr>
          <w:rFonts w:cs="Arial"/>
          <w:bCs w:val="0"/>
          <w:szCs w:val="22"/>
        </w:rPr>
        <w:t>: rozpoczęcie budowy następuje z chwilą podjęcia prac przygotowawczych na terenie budowy, tj.:</w:t>
      </w:r>
    </w:p>
    <w:p w14:paraId="36168E73"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wytyczenia geodezyjnego obiektów w terenie,</w:t>
      </w:r>
    </w:p>
    <w:p w14:paraId="1A639C2F"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wykonania niwelacji terenu, </w:t>
      </w:r>
    </w:p>
    <w:p w14:paraId="7A6B78B5"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 xml:space="preserve">zagospodarowania terenu budowy wraz z budową tymczasowych obiektów, </w:t>
      </w:r>
    </w:p>
    <w:p w14:paraId="0802BC75" w14:textId="77777777" w:rsidR="001C278F" w:rsidRPr="00B81671" w:rsidRDefault="001C278F" w:rsidP="00137BC9">
      <w:pPr>
        <w:pStyle w:val="Akapitzlist"/>
        <w:numPr>
          <w:ilvl w:val="1"/>
          <w:numId w:val="28"/>
        </w:numPr>
        <w:spacing w:after="0" w:line="360" w:lineRule="auto"/>
        <w:jc w:val="both"/>
        <w:rPr>
          <w:rFonts w:ascii="Arial" w:hAnsi="Arial" w:cs="Arial"/>
        </w:rPr>
      </w:pPr>
      <w:r w:rsidRPr="00B81671">
        <w:rPr>
          <w:rFonts w:ascii="Arial" w:hAnsi="Arial" w:cs="Arial"/>
        </w:rPr>
        <w:t>wykonania przyłączy do sieci infrastruktury technicznej na potrzeby budowy.</w:t>
      </w:r>
    </w:p>
    <w:p w14:paraId="6C047BFD"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Za rozpoczęcie prac budowlanych uważa się zatem: </w:t>
      </w:r>
    </w:p>
    <w:p w14:paraId="03158E8D" w14:textId="77777777"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faktyczne rozpoczęcie tych prac, co w praktyce jest odzwierciedlone w dzienniku budowy jako pierwszy wpis do tego dokumentu (dotyczący rozpoczęcia prac przygotowawczych lub budowlanych), jak również: </w:t>
      </w:r>
    </w:p>
    <w:p w14:paraId="6D0A7197" w14:textId="77777777" w:rsidR="001C278F" w:rsidRPr="00B81671" w:rsidRDefault="001C278F" w:rsidP="00137BC9">
      <w:pPr>
        <w:pStyle w:val="Akapitzlist"/>
        <w:numPr>
          <w:ilvl w:val="1"/>
          <w:numId w:val="23"/>
        </w:numPr>
        <w:spacing w:after="0" w:line="360" w:lineRule="auto"/>
        <w:jc w:val="both"/>
        <w:rPr>
          <w:rFonts w:ascii="Arial" w:hAnsi="Arial" w:cs="Arial"/>
        </w:rPr>
      </w:pPr>
      <w:r w:rsidRPr="00B81671">
        <w:rPr>
          <w:rFonts w:ascii="Arial" w:hAnsi="Arial" w:cs="Arial"/>
        </w:rPr>
        <w:t xml:space="preserve">podpisanie umowy z wykonawcą (podjęcie prawnie wiążącego zobowiązania, nawet jeżeli prace faktycznie nie rozpoczęły się). </w:t>
      </w:r>
    </w:p>
    <w:p w14:paraId="44B49ACE"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zakresie zamówienia (urządzeń) ruchomych środków trwałych - „pierwsze wiążące zobowiązanie” do zamówienia urządzeń/ruchomych środków trwałych należy oceniać z punktu widzenia charakteru i treści warunków umowy, a nie z punktu widzenia jej formalnej klasyfikacji. </w:t>
      </w:r>
    </w:p>
    <w:p w14:paraId="5FA39F6F"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Obowiązek przestrzegania zasad kumulacji pomocy – różne rodzaje pomocy publicznej (a także różne rodzaje pomocy publicznej z pomocą de minimis) można kumulować ze sobą </w:t>
      </w:r>
      <w:r w:rsidRPr="00B81671">
        <w:rPr>
          <w:rFonts w:ascii="Arial" w:hAnsi="Arial" w:cs="Arial"/>
        </w:rPr>
        <w:lastRenderedPageBreak/>
        <w:t xml:space="preserve">w stosunku do tych samych wydatków kwalifikowalnych do poziomu najwyższej dopuszczalnej intensywności przewidzianej dla danego rodzaju pomocy publicznej. </w:t>
      </w:r>
    </w:p>
    <w:p w14:paraId="232853EC" w14:textId="77777777" w:rsidR="00FD52C4"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deklaracji przez podmiot ubiegający się o pomoc odpowiadający obowiązkowi weryfikacji przez podmiot udzielający pomocy: statusu przedsiębiorstwa (wnioskodawcy) – w przypadku rodzajów pomocy publicznej regulowanych rozporządzeniem KE nr 651/ 2014 – zastosowanie mają regulacje Załącznika I do tego Rozporządzenia. W przypadku pomocy de minimis – zastosowanie znajduj</w:t>
      </w:r>
      <w:r w:rsidR="00FD52C4" w:rsidRPr="00B81671">
        <w:rPr>
          <w:rFonts w:ascii="Arial" w:hAnsi="Arial" w:cs="Arial"/>
        </w:rPr>
        <w:t>e</w:t>
      </w:r>
      <w:r w:rsidRPr="00B81671">
        <w:rPr>
          <w:rFonts w:ascii="Arial" w:hAnsi="Arial" w:cs="Arial"/>
        </w:rPr>
        <w:t xml:space="preserve"> regulacj</w:t>
      </w:r>
      <w:r w:rsidR="00FD52C4" w:rsidRPr="00B81671">
        <w:rPr>
          <w:rFonts w:ascii="Arial" w:hAnsi="Arial" w:cs="Arial"/>
        </w:rPr>
        <w:t>a art. 2 ust. 2 Rozporządzenia KE nr 1407/2013</w:t>
      </w:r>
      <w:r w:rsidR="009F10D5" w:rsidRPr="00B81671">
        <w:rPr>
          <w:rFonts w:ascii="Arial" w:hAnsi="Arial" w:cs="Arial"/>
        </w:rPr>
        <w:t>, z uwzględnieniem Zalecenia Komisji 2003/361/WE z dnia 6 maja 2003 r., które dotyczy definicji przedsiębiorstw mikro, małych i średnich (Dz. Urz. L 124 z 20.5.2003, str. 36).</w:t>
      </w:r>
    </w:p>
    <w:p w14:paraId="5D283C1B"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Ocena statusu przedsiębiorstwa jest jednym z kluczowych aspektów decyzji instytucji przyznającej pomoc co do warunków udzielanej pomocy (m.in. w zakresie dopuszczalnej wysokości/intensywności</w:t>
      </w:r>
      <w:r w:rsidR="00A34C99" w:rsidRPr="00B81671">
        <w:rPr>
          <w:rFonts w:ascii="Arial" w:hAnsi="Arial" w:cs="Arial"/>
        </w:rPr>
        <w:t xml:space="preserve"> pomocy</w:t>
      </w:r>
      <w:r w:rsidRPr="00B81671">
        <w:rPr>
          <w:rFonts w:ascii="Arial" w:hAnsi="Arial" w:cs="Arial"/>
        </w:rPr>
        <w:t>, jak również dopuszczalności możliwości udzielania danego rodzaju pomocy w ogóle).</w:t>
      </w:r>
    </w:p>
    <w:p w14:paraId="6B96BA90" w14:textId="77777777" w:rsidR="001C278F"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Obowiązek dyskontowania – zgodnie z art. § 5 ust. 1 rozporządzenia Rady Ministrów z dnia 11 sierpnia 2004 r. w sprawie szczegółowego sposobu obliczania wartości pomocy publicznej udzielanej w różnych formach</w:t>
      </w:r>
      <w:r w:rsidRPr="00B81671">
        <w:rPr>
          <w:rFonts w:ascii="Arial" w:hAnsi="Arial"/>
          <w:sz w:val="18"/>
          <w:szCs w:val="18"/>
          <w:vertAlign w:val="superscript"/>
        </w:rPr>
        <w:footnoteReference w:id="7"/>
      </w:r>
      <w:r w:rsidRPr="00B81671">
        <w:rPr>
          <w:rFonts w:ascii="Arial" w:hAnsi="Arial" w:cs="Arial"/>
        </w:rPr>
        <w:t>: w przypadku pomocy rozłożonej w czasie, na przykład dotacji przekazywanej w transzach, przy obliczaniu EDB uwzględnia się zdyskontowaną kwotę tej pomocy. Wymóg dyskontowania, zgodnie ze stanowiskiem Urzędu Ochrony Konkurencji i Konsumentów</w:t>
      </w:r>
      <w:r w:rsidR="00F80636" w:rsidRPr="00B81671">
        <w:rPr>
          <w:sz w:val="18"/>
          <w:szCs w:val="18"/>
          <w:vertAlign w:val="superscript"/>
        </w:rPr>
        <w:footnoteReference w:id="8"/>
      </w:r>
      <w:r w:rsidRPr="00B81671">
        <w:rPr>
          <w:rFonts w:ascii="Arial" w:hAnsi="Arial" w:cs="Arial"/>
        </w:rPr>
        <w:t>, odnosi się jednak wyłącznie do pomocy, w przypadku której od samego początku, z założenia, wypłata będzie następowała w częściach, w określonych momentach lub będzie ona wypłacona w całości po upływie określonego czasu, a terminy wypłat nie będą zależne od przedsiębiorcy. Jest to tzw. pomoc z założenia rozłożona w czasie. W takim przypadku w celu obliczenia EDB należy zastosować wyłącznie stopę dyskontową obowiązującą w dniu udzielenia pomocy, tj. podpisania umowy o dofinansowanie projektu. Zmiana stopy dyskontowej w trakcie realizacji projektu nie powoduje zmiany EDB. Zasada ta obowiązuje również w przypadku, gdy w wyniku zmiany harmonogramu realizacji płatności pojawia się konieczność przeliczenia EDB. Zatem w przypadku ponownego ustalania wartości pomocy (według zaktualizowanego harmonogramu wypłat) zastosowana powinna być stopa dyskontowa obowiązująca w dniu udzielenia pomocy.</w:t>
      </w:r>
    </w:p>
    <w:p w14:paraId="10800F97" w14:textId="77777777" w:rsidR="00EB6109" w:rsidRPr="00B81671" w:rsidRDefault="001C278F" w:rsidP="00137BC9">
      <w:pPr>
        <w:pStyle w:val="Akapitzlist"/>
        <w:numPr>
          <w:ilvl w:val="0"/>
          <w:numId w:val="12"/>
        </w:numPr>
        <w:spacing w:before="120" w:after="120" w:line="360" w:lineRule="auto"/>
        <w:jc w:val="both"/>
        <w:rPr>
          <w:rFonts w:ascii="Arial" w:hAnsi="Arial" w:cs="Arial"/>
        </w:rPr>
      </w:pPr>
      <w:r w:rsidRPr="00B81671">
        <w:rPr>
          <w:rFonts w:ascii="Arial" w:hAnsi="Arial" w:cs="Arial"/>
        </w:rPr>
        <w:t xml:space="preserve">W sytuacji natomiast, gdy harmonogram przekazywania kolejnych transz dotacji przewidziany w umowie o dofinasowanie nie jest sztywny i nie podlega bezwzględnej </w:t>
      </w:r>
      <w:r w:rsidRPr="00B81671">
        <w:rPr>
          <w:rFonts w:ascii="Arial" w:hAnsi="Arial" w:cs="Arial"/>
        </w:rPr>
        <w:lastRenderedPageBreak/>
        <w:t>realizacji</w:t>
      </w:r>
      <w:r w:rsidRPr="00B81671">
        <w:rPr>
          <w:rFonts w:ascii="Arial" w:hAnsi="Arial"/>
          <w:sz w:val="18"/>
          <w:szCs w:val="18"/>
          <w:vertAlign w:val="superscript"/>
        </w:rPr>
        <w:footnoteReference w:id="9"/>
      </w:r>
      <w:r w:rsidRPr="00B81671">
        <w:rPr>
          <w:rFonts w:ascii="Arial" w:hAnsi="Arial" w:cs="Arial"/>
        </w:rPr>
        <w:t xml:space="preserve"> dyskontowanie pomocy nie jest konieczne. Oznacza to, iż EDB tak udzielanej pomocy równa </w:t>
      </w:r>
      <w:r w:rsidR="0095095B" w:rsidRPr="00B81671">
        <w:rPr>
          <w:rFonts w:ascii="Arial" w:hAnsi="Arial" w:cs="Arial"/>
        </w:rPr>
        <w:t>jest</w:t>
      </w:r>
      <w:r w:rsidRPr="00B81671">
        <w:rPr>
          <w:rFonts w:ascii="Arial" w:hAnsi="Arial" w:cs="Arial"/>
        </w:rPr>
        <w:t xml:space="preserve"> wartości nominalnej pomocy, czyli całkowitej kwocie dofinansowania projektu.</w:t>
      </w:r>
    </w:p>
    <w:p w14:paraId="1BE2CF47" w14:textId="77777777" w:rsidR="00C33055" w:rsidRPr="00C33055" w:rsidRDefault="00C33055" w:rsidP="00C33055">
      <w:bookmarkStart w:id="29" w:name="_Toc407115848"/>
      <w:bookmarkStart w:id="30" w:name="_Toc407116378"/>
      <w:bookmarkStart w:id="31" w:name="_Toc406509583"/>
      <w:bookmarkEnd w:id="29"/>
      <w:bookmarkEnd w:id="30"/>
    </w:p>
    <w:p w14:paraId="67368BD7" w14:textId="77777777" w:rsidR="008D2E9C" w:rsidRPr="00B81671" w:rsidRDefault="00AC1DA9" w:rsidP="00903FFD">
      <w:pPr>
        <w:pStyle w:val="Nagwek2"/>
        <w:numPr>
          <w:ilvl w:val="1"/>
          <w:numId w:val="1"/>
        </w:numPr>
        <w:spacing w:before="240" w:after="60" w:line="360" w:lineRule="auto"/>
        <w:ind w:left="1077"/>
        <w:jc w:val="center"/>
        <w:rPr>
          <w:rFonts w:ascii="Arial" w:hAnsi="Arial" w:cs="Arial"/>
          <w:i/>
          <w:color w:val="000000" w:themeColor="text1"/>
          <w:sz w:val="24"/>
          <w:szCs w:val="24"/>
        </w:rPr>
      </w:pPr>
      <w:bookmarkStart w:id="32" w:name="_Toc428535187"/>
      <w:bookmarkStart w:id="33" w:name="_Toc431295988"/>
      <w:bookmarkStart w:id="34" w:name="_Toc36450795"/>
      <w:r>
        <w:rPr>
          <w:rFonts w:ascii="Arial" w:hAnsi="Arial" w:cs="Arial"/>
          <w:i/>
          <w:color w:val="000000" w:themeColor="text1"/>
          <w:sz w:val="24"/>
          <w:szCs w:val="24"/>
        </w:rPr>
        <w:t>Zamówienia udzielane w projektach</w:t>
      </w:r>
      <w:bookmarkEnd w:id="32"/>
      <w:bookmarkEnd w:id="33"/>
      <w:bookmarkEnd w:id="34"/>
    </w:p>
    <w:p w14:paraId="329FA806" w14:textId="77777777" w:rsidR="00AC1DA9" w:rsidRPr="00463A68"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 xml:space="preserve">Warunki i zasady udzielania zamówień w projektach realizowanych w ramach I osi priorytetowej POPC określają zapisy podrozdziału 6.5 </w:t>
      </w:r>
      <w:r w:rsidRPr="00F861DC">
        <w:rPr>
          <w:rFonts w:ascii="Arial" w:eastAsia="MS Mincho" w:hAnsi="Arial" w:cs="Arial"/>
          <w:i/>
          <w:lang w:eastAsia="ja-JP"/>
        </w:rPr>
        <w:t>Wytycznych.</w:t>
      </w:r>
      <w:r w:rsidRPr="00F861DC">
        <w:rPr>
          <w:rFonts w:ascii="Arial" w:eastAsia="MS Mincho" w:hAnsi="Arial" w:cs="Arial"/>
          <w:lang w:eastAsia="ja-JP"/>
        </w:rPr>
        <w:t xml:space="preserve"> </w:t>
      </w:r>
    </w:p>
    <w:p w14:paraId="31FDBDC1" w14:textId="77777777" w:rsidR="00463A68" w:rsidRPr="00463A68" w:rsidRDefault="00463A68" w:rsidP="00137BC9">
      <w:pPr>
        <w:numPr>
          <w:ilvl w:val="0"/>
          <w:numId w:val="17"/>
        </w:numPr>
        <w:spacing w:before="120" w:after="120" w:line="360" w:lineRule="auto"/>
        <w:ind w:left="403" w:hanging="403"/>
        <w:jc w:val="both"/>
        <w:rPr>
          <w:rFonts w:ascii="Arial" w:eastAsia="MS Mincho" w:hAnsi="Arial" w:cs="Arial"/>
          <w:lang w:eastAsia="ja-JP"/>
        </w:rPr>
      </w:pPr>
      <w:r w:rsidRPr="00463A68">
        <w:rPr>
          <w:rFonts w:ascii="Arial" w:eastAsia="MS Mincho" w:hAnsi="Arial" w:cs="Arial"/>
          <w:lang w:eastAsia="ja-JP"/>
        </w:rPr>
        <w:t>Wnioskodawca</w:t>
      </w:r>
      <w:r w:rsidR="008A0D8A">
        <w:rPr>
          <w:rFonts w:ascii="Arial" w:eastAsia="MS Mincho" w:hAnsi="Arial" w:cs="Arial"/>
          <w:lang w:eastAsia="ja-JP"/>
        </w:rPr>
        <w:t>, który</w:t>
      </w:r>
      <w:r w:rsidRPr="00463A68">
        <w:rPr>
          <w:rFonts w:ascii="Arial" w:eastAsia="MS Mincho" w:hAnsi="Arial" w:cs="Arial"/>
          <w:lang w:eastAsia="ja-JP"/>
        </w:rPr>
        <w:t xml:space="preserve"> rozpoczyna realizację </w:t>
      </w:r>
      <w:r w:rsidR="008A0D8A">
        <w:rPr>
          <w:rFonts w:ascii="Arial" w:eastAsia="MS Mincho" w:hAnsi="Arial" w:cs="Arial"/>
          <w:lang w:eastAsia="ja-JP"/>
        </w:rPr>
        <w:t xml:space="preserve">projektu </w:t>
      </w:r>
      <w:r w:rsidRPr="00463A68">
        <w:rPr>
          <w:rFonts w:ascii="Arial" w:eastAsia="MS Mincho" w:hAnsi="Arial" w:cs="Arial"/>
          <w:lang w:eastAsia="ja-JP"/>
        </w:rPr>
        <w:t xml:space="preserve">na własne ryzyko przed podpisaniem umowy o dofinansowanie, </w:t>
      </w:r>
      <w:r w:rsidR="008A0D8A">
        <w:rPr>
          <w:rFonts w:ascii="Arial" w:eastAsia="MS Mincho" w:hAnsi="Arial" w:cs="Arial"/>
          <w:lang w:eastAsia="ja-JP"/>
        </w:rPr>
        <w:t xml:space="preserve">powinien </w:t>
      </w:r>
      <w:r w:rsidRPr="00463A68">
        <w:rPr>
          <w:rFonts w:ascii="Arial" w:eastAsia="MS Mincho" w:hAnsi="Arial" w:cs="Arial"/>
          <w:lang w:eastAsia="ja-JP"/>
        </w:rPr>
        <w:t>upubliczni</w:t>
      </w:r>
      <w:r w:rsidR="008A0D8A">
        <w:rPr>
          <w:rFonts w:ascii="Arial" w:eastAsia="MS Mincho" w:hAnsi="Arial" w:cs="Arial"/>
          <w:lang w:eastAsia="ja-JP"/>
        </w:rPr>
        <w:t>ć</w:t>
      </w:r>
      <w:r w:rsidRPr="00463A68">
        <w:rPr>
          <w:rFonts w:ascii="Arial" w:eastAsia="MS Mincho" w:hAnsi="Arial" w:cs="Arial"/>
          <w:lang w:eastAsia="ja-JP"/>
        </w:rPr>
        <w:t xml:space="preserve"> zapytani</w:t>
      </w:r>
      <w:r w:rsidR="008A0D8A">
        <w:rPr>
          <w:rFonts w:ascii="Arial" w:eastAsia="MS Mincho" w:hAnsi="Arial" w:cs="Arial"/>
          <w:lang w:eastAsia="ja-JP"/>
        </w:rPr>
        <w:t>e ofertowe</w:t>
      </w:r>
      <w:r w:rsidRPr="00463A68">
        <w:rPr>
          <w:rFonts w:ascii="Arial" w:eastAsia="MS Mincho" w:hAnsi="Arial" w:cs="Arial"/>
          <w:lang w:eastAsia="ja-JP"/>
        </w:rPr>
        <w:t xml:space="preserve">, o którym mowa w sekcji 6.5.2 </w:t>
      </w:r>
      <w:r w:rsidRPr="00463A68">
        <w:rPr>
          <w:rFonts w:ascii="Arial" w:eastAsia="MS Mincho" w:hAnsi="Arial" w:cs="Arial"/>
          <w:i/>
          <w:lang w:eastAsia="ja-JP"/>
        </w:rPr>
        <w:t>Wytycznych</w:t>
      </w:r>
      <w:r w:rsidRPr="00463A68">
        <w:rPr>
          <w:rFonts w:ascii="Arial" w:eastAsia="MS Mincho" w:hAnsi="Arial" w:cs="Arial"/>
          <w:lang w:eastAsia="ja-JP"/>
        </w:rPr>
        <w:t>:</w:t>
      </w:r>
    </w:p>
    <w:p w14:paraId="6E656B34" w14:textId="77777777"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przed ogłoszeniem konkursu lub naboru - na stronie internetowej www.cppc.gov.pl, </w:t>
      </w:r>
    </w:p>
    <w:p w14:paraId="43CE9EC7" w14:textId="77777777" w:rsidR="00463A68" w:rsidRPr="00463A68" w:rsidRDefault="00463A68" w:rsidP="00137BC9">
      <w:pPr>
        <w:pStyle w:val="Akapitzlist"/>
        <w:numPr>
          <w:ilvl w:val="0"/>
          <w:numId w:val="87"/>
        </w:numPr>
        <w:spacing w:before="120" w:after="120" w:line="360" w:lineRule="auto"/>
        <w:jc w:val="both"/>
        <w:rPr>
          <w:rFonts w:ascii="Arial" w:eastAsia="MS Mincho" w:hAnsi="Arial" w:cs="Arial"/>
          <w:lang w:eastAsia="ja-JP"/>
        </w:rPr>
      </w:pPr>
      <w:r w:rsidRPr="00463A68">
        <w:rPr>
          <w:rFonts w:ascii="Arial" w:eastAsia="MS Mincho" w:hAnsi="Arial" w:cs="Arial"/>
          <w:lang w:eastAsia="ja-JP"/>
        </w:rPr>
        <w:t xml:space="preserve">po ogłoszeniu konkursu lub naboru - w bazie konkurencyjności, o której mowa w punkcie 13 sekcji 6.5.2 </w:t>
      </w:r>
      <w:r w:rsidRPr="00463A68">
        <w:rPr>
          <w:rFonts w:ascii="Arial" w:eastAsia="MS Mincho" w:hAnsi="Arial" w:cs="Arial"/>
          <w:i/>
          <w:lang w:eastAsia="ja-JP"/>
        </w:rPr>
        <w:t>Wytycznych</w:t>
      </w:r>
      <w:r w:rsidRPr="00463A68">
        <w:rPr>
          <w:rFonts w:ascii="Arial" w:eastAsia="MS Mincho" w:hAnsi="Arial" w:cs="Arial"/>
          <w:lang w:eastAsia="ja-JP"/>
        </w:rPr>
        <w:t>.</w:t>
      </w:r>
    </w:p>
    <w:p w14:paraId="68AE1FEB" w14:textId="77777777" w:rsidR="008D2E9C" w:rsidRPr="00F116D9" w:rsidRDefault="00AC1DA9" w:rsidP="00137BC9">
      <w:pPr>
        <w:numPr>
          <w:ilvl w:val="0"/>
          <w:numId w:val="17"/>
        </w:numPr>
        <w:spacing w:before="120" w:after="120" w:line="360" w:lineRule="auto"/>
        <w:ind w:left="403" w:hanging="403"/>
        <w:jc w:val="both"/>
        <w:rPr>
          <w:rFonts w:ascii="Arial" w:eastAsia="MS Mincho" w:hAnsi="Arial" w:cs="Arial"/>
          <w:i/>
          <w:lang w:eastAsia="ja-JP"/>
        </w:rPr>
      </w:pPr>
      <w:r w:rsidRPr="00F861DC">
        <w:rPr>
          <w:rFonts w:ascii="Arial" w:eastAsia="MS Mincho" w:hAnsi="Arial" w:cs="Arial"/>
          <w:lang w:eastAsia="ja-JP"/>
        </w:rPr>
        <w:t>W przypadku, gdy beneficjent nie jest zobligowany do stosowania przepisów</w:t>
      </w:r>
      <w:r w:rsidR="008D2E9C" w:rsidRPr="00F116D9">
        <w:rPr>
          <w:rFonts w:ascii="Arial" w:eastAsia="MS Mincho" w:hAnsi="Arial" w:cs="Arial"/>
          <w:lang w:eastAsia="ja-JP"/>
        </w:rPr>
        <w:t xml:space="preserve"> Pzp</w:t>
      </w:r>
      <w:r w:rsidRPr="00F861DC">
        <w:rPr>
          <w:rFonts w:ascii="Arial" w:eastAsia="MS Mincho" w:hAnsi="Arial" w:cs="Arial"/>
          <w:lang w:eastAsia="ja-JP"/>
        </w:rPr>
        <w:t xml:space="preserve"> ani zasady konkurencyjności, o której mowa w sekcji 6.5.2 </w:t>
      </w:r>
      <w:r w:rsidRPr="00F861DC">
        <w:rPr>
          <w:rFonts w:ascii="Arial" w:eastAsia="MS Mincho" w:hAnsi="Arial" w:cs="Arial"/>
          <w:i/>
          <w:lang w:eastAsia="ja-JP"/>
        </w:rPr>
        <w:t>Wytycznych</w:t>
      </w:r>
      <w:r w:rsidRPr="00F861DC">
        <w:rPr>
          <w:rFonts w:ascii="Arial" w:eastAsia="MS Mincho" w:hAnsi="Arial" w:cs="Arial"/>
          <w:lang w:eastAsia="ja-JP"/>
        </w:rPr>
        <w:t xml:space="preserve">, udzielenie zamówienia o wartości przekraczającej 50 tys. </w:t>
      </w:r>
      <w:r w:rsidR="00F116D9" w:rsidRPr="00F861DC">
        <w:rPr>
          <w:rFonts w:ascii="Arial" w:eastAsia="MS Mincho" w:hAnsi="Arial" w:cs="Arial"/>
          <w:lang w:eastAsia="ja-JP"/>
        </w:rPr>
        <w:t xml:space="preserve">PLN netto może nastąpić po przeprowadzeniu procedury rozeznania rynku określonej w sekcji 6.5.1 </w:t>
      </w:r>
      <w:r w:rsidR="00F116D9" w:rsidRPr="00F861DC">
        <w:rPr>
          <w:rFonts w:ascii="Arial" w:eastAsia="MS Mincho" w:hAnsi="Arial" w:cs="Arial"/>
          <w:i/>
          <w:lang w:eastAsia="ja-JP"/>
        </w:rPr>
        <w:t>Wytycznych</w:t>
      </w:r>
      <w:r w:rsidR="00F116D9" w:rsidRPr="00F861DC">
        <w:rPr>
          <w:rFonts w:ascii="Arial" w:eastAsia="MS Mincho" w:hAnsi="Arial" w:cs="Arial"/>
          <w:lang w:eastAsia="ja-JP"/>
        </w:rPr>
        <w:t xml:space="preserve">. </w:t>
      </w:r>
    </w:p>
    <w:p w14:paraId="7B0B5C39" w14:textId="77777777" w:rsidR="008D2E9C" w:rsidRPr="00F116D9"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F116D9">
        <w:rPr>
          <w:rFonts w:ascii="Arial" w:eastAsia="MS Mincho" w:hAnsi="Arial" w:cs="Arial"/>
          <w:lang w:eastAsia="ja-JP"/>
        </w:rPr>
        <w:t xml:space="preserve">Przykładowy wykaz często spotykanych nieprawidłowości w zakresie zamówień został opisany w załączniku nr </w:t>
      </w:r>
      <w:r w:rsidR="00F116D9" w:rsidRPr="00F861DC">
        <w:rPr>
          <w:rFonts w:ascii="Arial" w:eastAsia="MS Mincho" w:hAnsi="Arial" w:cs="Arial"/>
          <w:lang w:eastAsia="ja-JP"/>
        </w:rPr>
        <w:t>1</w:t>
      </w:r>
      <w:r w:rsidR="00F116D9" w:rsidRPr="00F116D9">
        <w:rPr>
          <w:rFonts w:ascii="Arial" w:eastAsia="MS Mincho" w:hAnsi="Arial" w:cs="Arial"/>
          <w:lang w:eastAsia="ja-JP"/>
        </w:rPr>
        <w:t xml:space="preserve"> </w:t>
      </w:r>
      <w:r w:rsidRPr="00F116D9">
        <w:rPr>
          <w:rFonts w:ascii="Arial" w:eastAsia="MS Mincho" w:hAnsi="Arial" w:cs="Arial"/>
          <w:lang w:eastAsia="ja-JP"/>
        </w:rPr>
        <w:t>do</w:t>
      </w:r>
      <w:r w:rsidR="000475A0" w:rsidRPr="00F116D9">
        <w:rPr>
          <w:rFonts w:ascii="Arial" w:eastAsia="MS Mincho" w:hAnsi="Arial" w:cs="Arial"/>
          <w:lang w:eastAsia="ja-JP"/>
        </w:rPr>
        <w:t xml:space="preserve"> </w:t>
      </w:r>
      <w:r w:rsidR="0095095B" w:rsidRPr="00F116D9">
        <w:rPr>
          <w:rFonts w:ascii="Arial" w:eastAsia="MS Mincho" w:hAnsi="Arial" w:cs="Arial"/>
          <w:lang w:eastAsia="ja-JP"/>
        </w:rPr>
        <w:t>niniejsz</w:t>
      </w:r>
      <w:r w:rsidR="00F116D9" w:rsidRPr="00F861DC">
        <w:rPr>
          <w:rFonts w:ascii="Arial" w:eastAsia="MS Mincho" w:hAnsi="Arial" w:cs="Arial"/>
          <w:lang w:eastAsia="ja-JP"/>
        </w:rPr>
        <w:t xml:space="preserve">ego </w:t>
      </w:r>
      <w:r w:rsidR="00F116D9" w:rsidRPr="00F861DC">
        <w:rPr>
          <w:rFonts w:ascii="Arial" w:eastAsia="MS Mincho" w:hAnsi="Arial" w:cs="Arial"/>
          <w:i/>
          <w:lang w:eastAsia="ja-JP"/>
        </w:rPr>
        <w:t>Katalogu</w:t>
      </w:r>
      <w:r w:rsidRPr="00F116D9">
        <w:rPr>
          <w:rFonts w:ascii="Arial" w:eastAsia="MS Mincho" w:hAnsi="Arial" w:cs="Arial"/>
          <w:i/>
          <w:lang w:eastAsia="ja-JP"/>
        </w:rPr>
        <w:t>.</w:t>
      </w:r>
    </w:p>
    <w:p w14:paraId="7DDDFF73" w14:textId="77777777" w:rsidR="008D2E9C" w:rsidRPr="00B81671" w:rsidRDefault="008D2E9C" w:rsidP="00137BC9">
      <w:pPr>
        <w:numPr>
          <w:ilvl w:val="0"/>
          <w:numId w:val="17"/>
        </w:numPr>
        <w:spacing w:before="120" w:after="120" w:line="360" w:lineRule="auto"/>
        <w:ind w:left="403" w:hanging="403"/>
        <w:jc w:val="both"/>
        <w:rPr>
          <w:rFonts w:ascii="Arial" w:eastAsia="MS Mincho" w:hAnsi="Arial" w:cs="Arial"/>
          <w:i/>
          <w:lang w:eastAsia="ja-JP"/>
        </w:rPr>
      </w:pPr>
      <w:r w:rsidRPr="00B81671">
        <w:rPr>
          <w:rFonts w:ascii="Arial" w:eastAsia="MS Mincho" w:hAnsi="Arial" w:cs="Arial"/>
          <w:lang w:eastAsia="ja-JP"/>
        </w:rPr>
        <w:t xml:space="preserve">Załącznik nr </w:t>
      </w:r>
      <w:r w:rsidR="00F116D9">
        <w:rPr>
          <w:rFonts w:ascii="Arial" w:eastAsia="MS Mincho" w:hAnsi="Arial" w:cs="Arial"/>
          <w:lang w:eastAsia="ja-JP"/>
        </w:rPr>
        <w:t>2</w:t>
      </w:r>
      <w:r w:rsidR="00F116D9" w:rsidRPr="00B81671">
        <w:rPr>
          <w:rFonts w:ascii="Arial" w:eastAsia="MS Mincho" w:hAnsi="Arial" w:cs="Arial"/>
          <w:lang w:eastAsia="ja-JP"/>
        </w:rPr>
        <w:t xml:space="preserve"> </w:t>
      </w:r>
      <w:r w:rsidRPr="00B81671">
        <w:rPr>
          <w:rFonts w:ascii="Arial" w:eastAsia="MS Mincho" w:hAnsi="Arial" w:cs="Arial"/>
          <w:lang w:eastAsia="ja-JP"/>
        </w:rPr>
        <w:t>zawiera zestawienie regulacji w zakresie zasady konkurenc</w:t>
      </w:r>
      <w:r w:rsidR="00F116D9">
        <w:rPr>
          <w:rFonts w:ascii="Arial" w:eastAsia="MS Mincho" w:hAnsi="Arial" w:cs="Arial"/>
          <w:lang w:eastAsia="ja-JP"/>
        </w:rPr>
        <w:t>y</w:t>
      </w:r>
      <w:r w:rsidRPr="00B81671">
        <w:rPr>
          <w:rFonts w:ascii="Arial" w:eastAsia="MS Mincho" w:hAnsi="Arial" w:cs="Arial"/>
          <w:lang w:eastAsia="ja-JP"/>
        </w:rPr>
        <w:t>j</w:t>
      </w:r>
      <w:r w:rsidR="00F116D9">
        <w:rPr>
          <w:rFonts w:ascii="Arial" w:eastAsia="MS Mincho" w:hAnsi="Arial" w:cs="Arial"/>
          <w:lang w:eastAsia="ja-JP"/>
        </w:rPr>
        <w:t>nośc</w:t>
      </w:r>
      <w:r w:rsidRPr="00B81671">
        <w:rPr>
          <w:rFonts w:ascii="Arial" w:eastAsia="MS Mincho" w:hAnsi="Arial" w:cs="Arial"/>
          <w:lang w:eastAsia="ja-JP"/>
        </w:rPr>
        <w:t>i w odniesieniu do konieczności stosowania przez zamawiającego określonej ścieżki postępowania.</w:t>
      </w:r>
    </w:p>
    <w:p w14:paraId="489DCBA6" w14:textId="77777777" w:rsidR="0035124D" w:rsidRPr="007E469E" w:rsidRDefault="0035124D" w:rsidP="0035124D">
      <w:pPr>
        <w:keepNext/>
        <w:spacing w:before="120" w:after="120" w:line="360" w:lineRule="auto"/>
        <w:ind w:left="403"/>
        <w:jc w:val="both"/>
        <w:outlineLvl w:val="5"/>
        <w:rPr>
          <w:rFonts w:ascii="Arial" w:eastAsia="Times New Roman" w:hAnsi="Arial" w:cs="Times New Roman"/>
          <w:szCs w:val="24"/>
          <w:lang w:eastAsia="pl-PL"/>
        </w:rPr>
      </w:pPr>
      <w:bookmarkStart w:id="35" w:name="_Toc496191535"/>
      <w:bookmarkStart w:id="36" w:name="_Toc496191585"/>
      <w:bookmarkStart w:id="37" w:name="_Toc496191539"/>
      <w:bookmarkStart w:id="38" w:name="_Toc496191589"/>
      <w:bookmarkStart w:id="39" w:name="_Toc429043882"/>
      <w:bookmarkEnd w:id="28"/>
      <w:bookmarkEnd w:id="31"/>
      <w:bookmarkEnd w:id="35"/>
      <w:bookmarkEnd w:id="36"/>
      <w:bookmarkEnd w:id="37"/>
      <w:bookmarkEnd w:id="38"/>
      <w:bookmarkEnd w:id="39"/>
    </w:p>
    <w:p w14:paraId="689A764B" w14:textId="77777777" w:rsidR="00A423E6" w:rsidRPr="00C60541" w:rsidRDefault="00A423E6" w:rsidP="005A373A">
      <w:pPr>
        <w:pStyle w:val="Nagwek2"/>
        <w:numPr>
          <w:ilvl w:val="1"/>
          <w:numId w:val="1"/>
        </w:numPr>
        <w:spacing w:before="240" w:after="60" w:line="360" w:lineRule="auto"/>
        <w:jc w:val="center"/>
        <w:rPr>
          <w:rFonts w:ascii="Arial" w:hAnsi="Arial" w:cs="Arial"/>
          <w:i/>
          <w:color w:val="auto"/>
          <w:sz w:val="24"/>
          <w:szCs w:val="24"/>
        </w:rPr>
      </w:pPr>
      <w:bookmarkStart w:id="40" w:name="_Toc36450796"/>
      <w:r w:rsidRPr="00C60541">
        <w:rPr>
          <w:rFonts w:ascii="Arial" w:hAnsi="Arial" w:cs="Arial"/>
          <w:i/>
          <w:color w:val="auto"/>
          <w:sz w:val="24"/>
          <w:szCs w:val="24"/>
        </w:rPr>
        <w:t>Leasing</w:t>
      </w:r>
      <w:bookmarkEnd w:id="40"/>
    </w:p>
    <w:p w14:paraId="08B91708" w14:textId="77777777" w:rsidR="006F58D2" w:rsidRDefault="006F58D2" w:rsidP="00137BC9">
      <w:pPr>
        <w:keepNext/>
        <w:numPr>
          <w:ilvl w:val="0"/>
          <w:numId w:val="24"/>
        </w:numPr>
        <w:spacing w:before="120" w:after="120" w:line="360" w:lineRule="auto"/>
        <w:jc w:val="both"/>
        <w:outlineLvl w:val="5"/>
        <w:rPr>
          <w:rFonts w:ascii="Arial" w:eastAsia="Times New Roman" w:hAnsi="Arial" w:cs="Times New Roman"/>
          <w:i/>
          <w:szCs w:val="24"/>
          <w:lang w:eastAsia="pl-PL"/>
        </w:rPr>
      </w:pPr>
      <w:r w:rsidRPr="00C60541">
        <w:rPr>
          <w:rFonts w:ascii="Arial" w:eastAsia="Times New Roman" w:hAnsi="Arial" w:cs="Times New Roman"/>
          <w:szCs w:val="24"/>
          <w:lang w:eastAsia="pl-PL"/>
        </w:rPr>
        <w:t xml:space="preserve">Leasing jest wydatkiem kwalifikowanym na zasadach określonych w </w:t>
      </w:r>
      <w:r w:rsidRPr="00043E8A">
        <w:rPr>
          <w:rFonts w:ascii="Arial" w:eastAsia="Times New Roman" w:hAnsi="Arial" w:cs="Times New Roman"/>
          <w:i/>
          <w:szCs w:val="24"/>
          <w:lang w:eastAsia="pl-PL"/>
        </w:rPr>
        <w:t xml:space="preserve">Wytycznych </w:t>
      </w:r>
      <w:r w:rsidR="006803C1" w:rsidRPr="006803C1">
        <w:rPr>
          <w:rFonts w:ascii="Arial" w:eastAsia="Times New Roman" w:hAnsi="Arial" w:cs="Times New Roman"/>
          <w:szCs w:val="24"/>
          <w:lang w:eastAsia="pl-PL"/>
        </w:rPr>
        <w:t>oraz w rozdzia</w:t>
      </w:r>
      <w:r w:rsidR="00620724">
        <w:rPr>
          <w:rFonts w:ascii="Arial" w:eastAsia="Times New Roman" w:hAnsi="Arial" w:cs="Times New Roman"/>
          <w:szCs w:val="24"/>
          <w:lang w:eastAsia="pl-PL"/>
        </w:rPr>
        <w:t xml:space="preserve">le 4 </w:t>
      </w:r>
      <w:r w:rsidR="006803C1" w:rsidRPr="006803C1">
        <w:rPr>
          <w:rFonts w:ascii="Arial" w:eastAsia="Times New Roman" w:hAnsi="Arial" w:cs="Times New Roman"/>
          <w:szCs w:val="24"/>
          <w:lang w:eastAsia="pl-PL"/>
        </w:rPr>
        <w:t>niniejsz</w:t>
      </w:r>
      <w:r w:rsidR="00620724">
        <w:rPr>
          <w:rFonts w:ascii="Arial" w:eastAsia="Times New Roman" w:hAnsi="Arial" w:cs="Times New Roman"/>
          <w:szCs w:val="24"/>
          <w:lang w:eastAsia="pl-PL"/>
        </w:rPr>
        <w:t>ego</w:t>
      </w:r>
      <w:r w:rsidR="006803C1" w:rsidRPr="006803C1">
        <w:rPr>
          <w:rFonts w:ascii="Arial" w:eastAsia="Times New Roman" w:hAnsi="Arial" w:cs="Times New Roman"/>
          <w:szCs w:val="24"/>
          <w:lang w:eastAsia="pl-PL"/>
        </w:rPr>
        <w:t xml:space="preserve"> </w:t>
      </w:r>
      <w:r w:rsidR="00620724">
        <w:rPr>
          <w:rFonts w:ascii="Arial" w:eastAsia="Times New Roman" w:hAnsi="Arial" w:cs="Times New Roman"/>
          <w:i/>
          <w:szCs w:val="24"/>
          <w:lang w:eastAsia="pl-PL"/>
        </w:rPr>
        <w:t>Katalogu</w:t>
      </w:r>
      <w:r w:rsidRPr="006803C1">
        <w:rPr>
          <w:rFonts w:ascii="Arial" w:eastAsia="Times New Roman" w:hAnsi="Arial" w:cs="Times New Roman"/>
          <w:szCs w:val="24"/>
          <w:lang w:eastAsia="pl-PL"/>
        </w:rPr>
        <w:t>.</w:t>
      </w:r>
    </w:p>
    <w:p w14:paraId="3FB54414" w14:textId="77777777" w:rsidR="006F58D2" w:rsidRPr="00B81671" w:rsidRDefault="006F58D2" w:rsidP="00137BC9">
      <w:pPr>
        <w:keepNext/>
        <w:numPr>
          <w:ilvl w:val="0"/>
          <w:numId w:val="24"/>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Za niekwalifikowalne uznaje się wydatki związane z umową leasingu </w:t>
      </w:r>
      <w:r w:rsidR="00AD16DB" w:rsidRPr="00B81671">
        <w:rPr>
          <w:rFonts w:ascii="Arial" w:eastAsia="Times New Roman" w:hAnsi="Arial" w:cs="Times New Roman"/>
          <w:szCs w:val="24"/>
          <w:lang w:eastAsia="pl-PL"/>
        </w:rPr>
        <w:t>poniesione na</w:t>
      </w:r>
      <w:r w:rsidRPr="00B81671">
        <w:rPr>
          <w:rFonts w:ascii="Arial" w:eastAsia="Times New Roman" w:hAnsi="Arial" w:cs="Times New Roman"/>
          <w:szCs w:val="24"/>
          <w:lang w:eastAsia="pl-PL"/>
        </w:rPr>
        <w:t>:</w:t>
      </w:r>
    </w:p>
    <w:p w14:paraId="2801999F" w14:textId="77777777" w:rsidR="006F58D2" w:rsidRPr="00B81671" w:rsidRDefault="006F58D2" w:rsidP="00B81671">
      <w:pPr>
        <w:ind w:left="709" w:hanging="283"/>
        <w:jc w:val="both"/>
        <w:rPr>
          <w:rFonts w:ascii="Arial" w:hAnsi="Arial" w:cs="Arial"/>
        </w:rPr>
      </w:pPr>
      <w:r w:rsidRPr="00B81671">
        <w:rPr>
          <w:rFonts w:ascii="Arial" w:hAnsi="Arial" w:cs="Arial"/>
        </w:rPr>
        <w:t>a) podatek związany z umową leasingu (nie dotyczy projektów, w których VAT jest wydatkiem kwalifikowalnym),</w:t>
      </w:r>
    </w:p>
    <w:p w14:paraId="606F20E2" w14:textId="77777777" w:rsidR="006F58D2" w:rsidRPr="00B81671" w:rsidRDefault="006F58D2" w:rsidP="00C0534E">
      <w:pPr>
        <w:ind w:left="426"/>
        <w:jc w:val="both"/>
        <w:rPr>
          <w:rFonts w:ascii="Arial" w:hAnsi="Arial" w:cs="Arial"/>
        </w:rPr>
      </w:pPr>
      <w:r w:rsidRPr="00B81671">
        <w:rPr>
          <w:rFonts w:ascii="Arial" w:hAnsi="Arial" w:cs="Arial"/>
        </w:rPr>
        <w:lastRenderedPageBreak/>
        <w:t>b) marżę finansującego,</w:t>
      </w:r>
    </w:p>
    <w:p w14:paraId="224D59D1" w14:textId="77777777" w:rsidR="006F58D2" w:rsidRPr="00B81671" w:rsidRDefault="006F58D2" w:rsidP="00C0534E">
      <w:pPr>
        <w:ind w:left="426"/>
        <w:jc w:val="both"/>
        <w:rPr>
          <w:rFonts w:ascii="Arial" w:hAnsi="Arial" w:cs="Arial"/>
        </w:rPr>
      </w:pPr>
      <w:r w:rsidRPr="00B81671">
        <w:rPr>
          <w:rFonts w:ascii="Arial" w:hAnsi="Arial" w:cs="Arial"/>
        </w:rPr>
        <w:t>c) odsetki od refinansowania kosztów,</w:t>
      </w:r>
    </w:p>
    <w:p w14:paraId="0C7B66FE" w14:textId="77777777" w:rsidR="006F58D2" w:rsidRPr="00B81671" w:rsidRDefault="006F58D2" w:rsidP="00C0534E">
      <w:pPr>
        <w:ind w:left="426"/>
        <w:jc w:val="both"/>
        <w:rPr>
          <w:rFonts w:ascii="Arial" w:hAnsi="Arial" w:cs="Arial"/>
        </w:rPr>
      </w:pPr>
      <w:r w:rsidRPr="00B81671">
        <w:rPr>
          <w:rFonts w:ascii="Arial" w:hAnsi="Arial" w:cs="Arial"/>
        </w:rPr>
        <w:t>d)</w:t>
      </w:r>
      <w:r w:rsidR="00AD16DB" w:rsidRPr="00B81671">
        <w:rPr>
          <w:rFonts w:ascii="Arial" w:hAnsi="Arial" w:cs="Arial"/>
        </w:rPr>
        <w:t xml:space="preserve"> pokrycie</w:t>
      </w:r>
      <w:r w:rsidRPr="00B81671">
        <w:rPr>
          <w:rFonts w:ascii="Arial" w:hAnsi="Arial" w:cs="Arial"/>
        </w:rPr>
        <w:t xml:space="preserve"> koszt</w:t>
      </w:r>
      <w:r w:rsidR="00AD16DB" w:rsidRPr="00B81671">
        <w:rPr>
          <w:rFonts w:ascii="Arial" w:hAnsi="Arial" w:cs="Arial"/>
        </w:rPr>
        <w:t>ów</w:t>
      </w:r>
      <w:r w:rsidRPr="00B81671">
        <w:rPr>
          <w:rFonts w:ascii="Arial" w:hAnsi="Arial" w:cs="Arial"/>
        </w:rPr>
        <w:t xml:space="preserve"> </w:t>
      </w:r>
      <w:r w:rsidR="003C781C" w:rsidRPr="00B81671">
        <w:rPr>
          <w:rFonts w:ascii="Arial" w:hAnsi="Arial" w:cs="Arial"/>
        </w:rPr>
        <w:t>pośrednich</w:t>
      </w:r>
      <w:r w:rsidRPr="00B81671">
        <w:rPr>
          <w:rFonts w:ascii="Arial" w:hAnsi="Arial" w:cs="Arial"/>
        </w:rPr>
        <w:t>,</w:t>
      </w:r>
    </w:p>
    <w:p w14:paraId="752ADD5C" w14:textId="77777777" w:rsidR="00906D5B" w:rsidRDefault="006F58D2" w:rsidP="00C0534E">
      <w:pPr>
        <w:ind w:left="426"/>
        <w:jc w:val="both"/>
        <w:rPr>
          <w:rFonts w:ascii="Arial" w:hAnsi="Arial" w:cs="Arial"/>
        </w:rPr>
      </w:pPr>
      <w:r w:rsidRPr="00B81671">
        <w:rPr>
          <w:rFonts w:ascii="Arial" w:hAnsi="Arial" w:cs="Arial"/>
        </w:rPr>
        <w:t>e) opłaty ubezpieczeniowe.</w:t>
      </w:r>
    </w:p>
    <w:p w14:paraId="087B1061" w14:textId="77777777" w:rsidR="00876147" w:rsidRPr="00C60541" w:rsidRDefault="00876147" w:rsidP="00C0534E">
      <w:pPr>
        <w:ind w:left="426"/>
        <w:jc w:val="both"/>
        <w:rPr>
          <w:rFonts w:ascii="Arial" w:hAnsi="Arial" w:cs="Arial"/>
        </w:rPr>
      </w:pPr>
    </w:p>
    <w:p w14:paraId="743019C0" w14:textId="77777777" w:rsidR="00903FFD" w:rsidRPr="00F861DC" w:rsidRDefault="00903FFD" w:rsidP="00906D5B">
      <w:pPr>
        <w:pStyle w:val="Nagwek2"/>
        <w:numPr>
          <w:ilvl w:val="1"/>
          <w:numId w:val="1"/>
        </w:numPr>
        <w:spacing w:before="240" w:after="60" w:line="360" w:lineRule="auto"/>
        <w:jc w:val="center"/>
        <w:rPr>
          <w:rFonts w:ascii="Arial" w:hAnsi="Arial" w:cs="Arial"/>
          <w:i/>
          <w:color w:val="auto"/>
          <w:sz w:val="24"/>
          <w:szCs w:val="24"/>
        </w:rPr>
      </w:pPr>
      <w:bookmarkStart w:id="41" w:name="_Toc498677422"/>
      <w:bookmarkStart w:id="42" w:name="_Toc498678408"/>
      <w:bookmarkStart w:id="43" w:name="_Toc498949797"/>
      <w:bookmarkStart w:id="44" w:name="_Toc498950449"/>
      <w:bookmarkStart w:id="45" w:name="_Toc499295101"/>
      <w:bookmarkStart w:id="46" w:name="_Toc499649351"/>
      <w:bookmarkStart w:id="47" w:name="_Toc499649391"/>
      <w:bookmarkStart w:id="48" w:name="_Toc36450797"/>
      <w:bookmarkEnd w:id="41"/>
      <w:bookmarkEnd w:id="42"/>
      <w:bookmarkEnd w:id="43"/>
      <w:bookmarkEnd w:id="44"/>
      <w:bookmarkEnd w:id="45"/>
      <w:bookmarkEnd w:id="46"/>
      <w:bookmarkEnd w:id="47"/>
      <w:r w:rsidRPr="00F861DC">
        <w:rPr>
          <w:rFonts w:ascii="Arial" w:hAnsi="Arial" w:cs="Arial"/>
          <w:i/>
          <w:color w:val="auto"/>
          <w:sz w:val="24"/>
          <w:szCs w:val="24"/>
        </w:rPr>
        <w:t>Projekty generujące dochód po zakończeniu realizacji projektów</w:t>
      </w:r>
      <w:bookmarkEnd w:id="48"/>
    </w:p>
    <w:p w14:paraId="7458C3A6" w14:textId="446970AE" w:rsidR="002C0FB6" w:rsidRPr="00F861DC" w:rsidRDefault="008C5BFF"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Szczegółowe zasady odnoszące się do projektów generujących dochód w trakcie realizacji projektu </w:t>
      </w:r>
      <w:r w:rsidR="003D6B3B">
        <w:rPr>
          <w:rFonts w:ascii="Arial" w:eastAsia="Times New Roman" w:hAnsi="Arial" w:cs="Times New Roman"/>
          <w:szCs w:val="24"/>
          <w:lang w:eastAsia="pl-PL"/>
        </w:rPr>
        <w:t>znajdują się w</w:t>
      </w:r>
      <w:r w:rsidR="00620724">
        <w:rPr>
          <w:rFonts w:ascii="Arial" w:eastAsia="Times New Roman" w:hAnsi="Arial" w:cs="Times New Roman"/>
          <w:szCs w:val="24"/>
          <w:lang w:eastAsia="pl-PL"/>
        </w:rPr>
        <w:t xml:space="preserve"> </w:t>
      </w:r>
      <w:r w:rsidR="00840DAB">
        <w:rPr>
          <w:rFonts w:ascii="Arial" w:eastAsia="Times New Roman" w:hAnsi="Arial" w:cs="Times New Roman"/>
          <w:szCs w:val="24"/>
          <w:lang w:eastAsia="pl-PL"/>
        </w:rPr>
        <w:t>pod</w:t>
      </w:r>
      <w:r w:rsidR="00620724">
        <w:rPr>
          <w:rFonts w:ascii="Arial" w:eastAsia="Times New Roman" w:hAnsi="Arial" w:cs="Times New Roman"/>
          <w:szCs w:val="24"/>
          <w:lang w:eastAsia="pl-PL"/>
        </w:rPr>
        <w:t>rozdzia</w:t>
      </w:r>
      <w:r w:rsidR="001725C6">
        <w:rPr>
          <w:rFonts w:ascii="Arial" w:eastAsia="Times New Roman" w:hAnsi="Arial" w:cs="Times New Roman"/>
          <w:szCs w:val="24"/>
          <w:lang w:eastAsia="pl-PL"/>
        </w:rPr>
        <w:t>le</w:t>
      </w:r>
      <w:r w:rsidR="00620724">
        <w:rPr>
          <w:rFonts w:ascii="Arial" w:eastAsia="Times New Roman" w:hAnsi="Arial" w:cs="Times New Roman"/>
          <w:szCs w:val="24"/>
          <w:lang w:eastAsia="pl-PL"/>
        </w:rPr>
        <w:t xml:space="preserve"> 6.9 </w:t>
      </w:r>
      <w:r w:rsidRPr="003D6B3B">
        <w:rPr>
          <w:rFonts w:ascii="Arial" w:eastAsia="Times New Roman" w:hAnsi="Arial" w:cs="Times New Roman"/>
          <w:i/>
          <w:szCs w:val="24"/>
          <w:lang w:eastAsia="pl-PL"/>
        </w:rPr>
        <w:t>Wytycznych</w:t>
      </w:r>
      <w:r w:rsidR="00956238">
        <w:rPr>
          <w:rFonts w:ascii="Arial" w:eastAsia="Times New Roman" w:hAnsi="Arial" w:cs="Times New Roman"/>
          <w:i/>
          <w:szCs w:val="24"/>
          <w:lang w:eastAsia="pl-PL"/>
        </w:rPr>
        <w:t>.</w:t>
      </w:r>
    </w:p>
    <w:p w14:paraId="0C569C89" w14:textId="77777777" w:rsidR="00634991" w:rsidRPr="00B81671" w:rsidRDefault="00903FFD" w:rsidP="00137BC9">
      <w:pPr>
        <w:keepNext/>
        <w:numPr>
          <w:ilvl w:val="0"/>
          <w:numId w:val="18"/>
        </w:numPr>
        <w:spacing w:before="120" w:after="120" w:line="360" w:lineRule="auto"/>
        <w:jc w:val="both"/>
        <w:outlineLvl w:val="5"/>
        <w:rPr>
          <w:rFonts w:ascii="Arial" w:eastAsia="Times New Roman" w:hAnsi="Arial" w:cs="Times New Roman"/>
          <w:szCs w:val="24"/>
          <w:lang w:eastAsia="pl-PL"/>
        </w:rPr>
      </w:pPr>
      <w:r w:rsidRPr="00B81671">
        <w:rPr>
          <w:rFonts w:ascii="Arial" w:eastAsia="Times New Roman" w:hAnsi="Arial" w:cs="Times New Roman"/>
          <w:szCs w:val="24"/>
          <w:lang w:eastAsia="pl-PL"/>
        </w:rPr>
        <w:t xml:space="preserve">Potencjalne dochody </w:t>
      </w:r>
      <w:r w:rsidR="003D6B3B" w:rsidRPr="00B81671">
        <w:rPr>
          <w:rFonts w:ascii="Arial" w:eastAsia="Times New Roman" w:hAnsi="Arial" w:cs="Times New Roman"/>
          <w:szCs w:val="24"/>
          <w:lang w:eastAsia="pl-PL"/>
        </w:rPr>
        <w:t xml:space="preserve">w projektach realizowanych w ramach POPC </w:t>
      </w:r>
      <w:r w:rsidRPr="00B81671">
        <w:rPr>
          <w:rFonts w:ascii="Arial" w:eastAsia="Times New Roman" w:hAnsi="Arial" w:cs="Times New Roman"/>
          <w:szCs w:val="24"/>
          <w:lang w:eastAsia="pl-PL"/>
        </w:rPr>
        <w:t xml:space="preserve">są określane w dokumentacji wniosku o dofinansowanie </w:t>
      </w:r>
      <w:r w:rsidR="003D6B3B" w:rsidRPr="00B81671">
        <w:rPr>
          <w:rFonts w:ascii="Arial" w:eastAsia="Times New Roman" w:hAnsi="Arial" w:cs="Times New Roman"/>
          <w:szCs w:val="24"/>
          <w:lang w:eastAsia="pl-PL"/>
        </w:rPr>
        <w:t xml:space="preserve">poprzez </w:t>
      </w:r>
      <w:r w:rsidRPr="00B81671">
        <w:rPr>
          <w:rFonts w:ascii="Arial" w:eastAsia="Times New Roman" w:hAnsi="Arial" w:cs="Times New Roman"/>
          <w:szCs w:val="24"/>
          <w:lang w:eastAsia="pl-PL"/>
        </w:rPr>
        <w:t>obliczanie bieżącej wartości dochodu z projektu, z uwzględnieniem właściwego okresu odniesienia, spodziewanej rentowności, biorąc pod uwagę zastosowanie zasady „zanieczyszczający płaci” oraz, w stosownych przypadkach, zasady sprawiedliwości w powiązaniu ze względn</w:t>
      </w:r>
      <w:r w:rsidR="0084413D" w:rsidRPr="00B81671">
        <w:rPr>
          <w:rFonts w:ascii="Arial" w:eastAsia="Times New Roman" w:hAnsi="Arial" w:cs="Times New Roman"/>
          <w:szCs w:val="24"/>
          <w:lang w:eastAsia="pl-PL"/>
        </w:rPr>
        <w:t>ym stanem</w:t>
      </w:r>
      <w:r w:rsidRPr="00B81671">
        <w:rPr>
          <w:rFonts w:ascii="Arial" w:eastAsia="Times New Roman" w:hAnsi="Arial" w:cs="Times New Roman"/>
          <w:szCs w:val="24"/>
          <w:lang w:eastAsia="pl-PL"/>
        </w:rPr>
        <w:t xml:space="preserve"> zamożności danego państwa członkowskiego.</w:t>
      </w:r>
    </w:p>
    <w:p w14:paraId="71BFF687" w14:textId="77777777" w:rsidR="00903FFD" w:rsidRPr="007E469E" w:rsidRDefault="00903FFD" w:rsidP="005476DC">
      <w:pPr>
        <w:keepNext/>
        <w:spacing w:before="120" w:after="120" w:line="360" w:lineRule="auto"/>
        <w:ind w:left="403"/>
        <w:jc w:val="both"/>
        <w:outlineLvl w:val="5"/>
        <w:rPr>
          <w:rFonts w:ascii="Arial" w:eastAsia="Times New Roman" w:hAnsi="Arial" w:cs="Times New Roman"/>
          <w:szCs w:val="24"/>
          <w:lang w:eastAsia="pl-PL"/>
        </w:rPr>
      </w:pPr>
    </w:p>
    <w:p w14:paraId="6C61932C" w14:textId="77777777" w:rsidR="00903FFD" w:rsidRPr="007E469E" w:rsidRDefault="00903FFD" w:rsidP="005E0166">
      <w:pPr>
        <w:pStyle w:val="Nagwek2"/>
        <w:numPr>
          <w:ilvl w:val="1"/>
          <w:numId w:val="1"/>
        </w:numPr>
        <w:spacing w:before="240" w:after="60" w:line="360" w:lineRule="auto"/>
        <w:jc w:val="center"/>
        <w:rPr>
          <w:rFonts w:ascii="Arial" w:hAnsi="Arial" w:cs="Arial"/>
          <w:i/>
          <w:color w:val="auto"/>
          <w:sz w:val="24"/>
          <w:szCs w:val="24"/>
        </w:rPr>
      </w:pPr>
      <w:bookmarkStart w:id="49" w:name="_Toc407115853"/>
      <w:bookmarkStart w:id="50" w:name="_Toc407116383"/>
      <w:bookmarkStart w:id="51" w:name="_Toc36450798"/>
      <w:bookmarkEnd w:id="49"/>
      <w:bookmarkEnd w:id="50"/>
      <w:r w:rsidRPr="007E469E">
        <w:rPr>
          <w:rFonts w:ascii="Arial" w:hAnsi="Arial" w:cs="Arial"/>
          <w:i/>
          <w:color w:val="auto"/>
          <w:sz w:val="24"/>
          <w:szCs w:val="24"/>
        </w:rPr>
        <w:t>Kwalifikowalność podatku VAT i innych podatków, opłat i obciążeń</w:t>
      </w:r>
      <w:bookmarkEnd w:id="51"/>
    </w:p>
    <w:p w14:paraId="7658022E" w14:textId="77777777" w:rsidR="002D0AA9" w:rsidRPr="00B949A5" w:rsidRDefault="00A0475E" w:rsidP="007650F9">
      <w:pPr>
        <w:keepNext/>
        <w:spacing w:before="120" w:after="120" w:line="360" w:lineRule="auto"/>
        <w:ind w:left="403"/>
        <w:jc w:val="both"/>
        <w:outlineLvl w:val="5"/>
        <w:rPr>
          <w:rFonts w:ascii="Arial" w:eastAsia="Times New Roman" w:hAnsi="Arial" w:cs="Times New Roman"/>
          <w:i/>
          <w:szCs w:val="24"/>
          <w:lang w:eastAsia="pl-PL"/>
        </w:rPr>
      </w:pPr>
      <w:r>
        <w:rPr>
          <w:rFonts w:ascii="Arial" w:eastAsia="Times New Roman" w:hAnsi="Arial" w:cs="Times New Roman"/>
          <w:szCs w:val="24"/>
          <w:lang w:eastAsia="pl-PL"/>
        </w:rPr>
        <w:t xml:space="preserve">Kwoty </w:t>
      </w:r>
      <w:r w:rsidR="002D0AA9" w:rsidRPr="007E469E">
        <w:rPr>
          <w:rFonts w:ascii="Arial" w:eastAsia="Times New Roman" w:hAnsi="Arial" w:cs="Times New Roman"/>
          <w:szCs w:val="24"/>
          <w:lang w:eastAsia="pl-PL"/>
        </w:rPr>
        <w:t>podatku VAT oraz innych podatków, opłat i obciążeń</w:t>
      </w:r>
      <w:r w:rsidR="002D0AA9">
        <w:rPr>
          <w:rFonts w:ascii="Arial" w:eastAsia="Times New Roman" w:hAnsi="Arial" w:cs="Times New Roman"/>
          <w:szCs w:val="24"/>
          <w:lang w:eastAsia="pl-PL"/>
        </w:rPr>
        <w:t xml:space="preserve"> </w:t>
      </w:r>
      <w:r w:rsidR="00537C95">
        <w:rPr>
          <w:rFonts w:ascii="Arial" w:eastAsia="Times New Roman" w:hAnsi="Arial" w:cs="Times New Roman"/>
          <w:szCs w:val="24"/>
          <w:lang w:eastAsia="pl-PL"/>
        </w:rPr>
        <w:t>są</w:t>
      </w:r>
      <w:r w:rsidR="002D0AA9" w:rsidRPr="00777453">
        <w:rPr>
          <w:rFonts w:ascii="Arial" w:eastAsia="Times New Roman" w:hAnsi="Arial" w:cs="Times New Roman"/>
          <w:szCs w:val="24"/>
          <w:lang w:eastAsia="pl-PL"/>
        </w:rPr>
        <w:t xml:space="preserve"> kwalifikowalne w ramach projektu na warunkach określonych w</w:t>
      </w:r>
      <w:r w:rsidR="00620724">
        <w:rPr>
          <w:rFonts w:ascii="Arial" w:eastAsia="Times New Roman" w:hAnsi="Arial" w:cs="Times New Roman"/>
          <w:szCs w:val="24"/>
          <w:lang w:eastAsia="pl-PL"/>
        </w:rPr>
        <w:t xml:space="preserve"> podrozdziale 6.13</w:t>
      </w:r>
      <w:r w:rsidR="002D0AA9" w:rsidRPr="00777453">
        <w:rPr>
          <w:rFonts w:ascii="Arial" w:eastAsia="Times New Roman" w:hAnsi="Arial" w:cs="Times New Roman"/>
          <w:szCs w:val="24"/>
          <w:lang w:eastAsia="pl-PL"/>
        </w:rPr>
        <w:t xml:space="preserve"> </w:t>
      </w:r>
      <w:r w:rsidR="002D0AA9" w:rsidRPr="00B949A5">
        <w:rPr>
          <w:rFonts w:ascii="Arial" w:eastAsia="Times New Roman" w:hAnsi="Arial" w:cs="Times New Roman"/>
          <w:i/>
          <w:szCs w:val="24"/>
          <w:lang w:eastAsia="pl-PL"/>
        </w:rPr>
        <w:t xml:space="preserve">Wytycznych. </w:t>
      </w:r>
    </w:p>
    <w:p w14:paraId="4825C522" w14:textId="59DBAECC" w:rsidR="00DE349A" w:rsidRPr="007E469E" w:rsidRDefault="000C0037" w:rsidP="00F4397A">
      <w:pPr>
        <w:keepNext/>
        <w:spacing w:before="120" w:after="120" w:line="360" w:lineRule="auto"/>
        <w:jc w:val="both"/>
        <w:outlineLvl w:val="5"/>
        <w:rPr>
          <w:rFonts w:ascii="Arial" w:eastAsia="Times New Roman" w:hAnsi="Arial" w:cs="Times New Roman"/>
          <w:szCs w:val="24"/>
          <w:lang w:eastAsia="pl-PL"/>
        </w:rPr>
      </w:pPr>
      <w:r>
        <w:rPr>
          <w:rFonts w:ascii="Arial" w:eastAsia="Times New Roman" w:hAnsi="Arial" w:cs="Times New Roman"/>
          <w:szCs w:val="24"/>
          <w:lang w:eastAsia="pl-PL"/>
        </w:rPr>
        <w:t xml:space="preserve"> </w:t>
      </w:r>
    </w:p>
    <w:p w14:paraId="6C088968" w14:textId="77777777" w:rsidR="00903FFD" w:rsidRPr="007E469E"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52" w:name="_Toc496191547"/>
      <w:bookmarkStart w:id="53" w:name="_Toc496191597"/>
      <w:bookmarkStart w:id="54" w:name="_Toc498677428"/>
      <w:bookmarkStart w:id="55" w:name="_Toc498678414"/>
      <w:bookmarkStart w:id="56" w:name="_Toc498949803"/>
      <w:bookmarkStart w:id="57" w:name="_Toc496191548"/>
      <w:bookmarkStart w:id="58" w:name="_Toc496191598"/>
      <w:bookmarkStart w:id="59" w:name="_Toc498677429"/>
      <w:bookmarkStart w:id="60" w:name="_Toc498678415"/>
      <w:bookmarkStart w:id="61" w:name="_Toc498949804"/>
      <w:bookmarkStart w:id="62" w:name="_Toc496191549"/>
      <w:bookmarkStart w:id="63" w:name="_Toc496191599"/>
      <w:bookmarkStart w:id="64" w:name="_Toc498677430"/>
      <w:bookmarkStart w:id="65" w:name="_Toc498678416"/>
      <w:bookmarkStart w:id="66" w:name="_Toc498949805"/>
      <w:bookmarkStart w:id="67" w:name="_Toc496191551"/>
      <w:bookmarkStart w:id="68" w:name="_Toc496191601"/>
      <w:bookmarkStart w:id="69" w:name="_Toc498677432"/>
      <w:bookmarkStart w:id="70" w:name="_Toc498678418"/>
      <w:bookmarkStart w:id="71" w:name="_Toc498949807"/>
      <w:bookmarkStart w:id="72" w:name="_Toc496191552"/>
      <w:bookmarkStart w:id="73" w:name="_Toc496191602"/>
      <w:bookmarkStart w:id="74" w:name="_Toc498677433"/>
      <w:bookmarkStart w:id="75" w:name="_Toc498678419"/>
      <w:bookmarkStart w:id="76" w:name="_Toc498949808"/>
      <w:bookmarkStart w:id="77" w:name="_Toc496191553"/>
      <w:bookmarkStart w:id="78" w:name="_Toc496191603"/>
      <w:bookmarkStart w:id="79" w:name="_Toc498677434"/>
      <w:bookmarkStart w:id="80" w:name="_Toc498678420"/>
      <w:bookmarkStart w:id="81" w:name="_Toc498949809"/>
      <w:bookmarkStart w:id="82" w:name="_Toc417549284"/>
      <w:bookmarkStart w:id="83" w:name="_Toc417549353"/>
      <w:bookmarkStart w:id="84" w:name="_Toc417549422"/>
      <w:bookmarkStart w:id="85" w:name="_Toc418584390"/>
      <w:bookmarkStart w:id="86" w:name="_Toc418588606"/>
      <w:bookmarkStart w:id="87" w:name="_Toc496191554"/>
      <w:bookmarkStart w:id="88" w:name="_Toc496191604"/>
      <w:bookmarkStart w:id="89" w:name="_Toc498677435"/>
      <w:bookmarkStart w:id="90" w:name="_Toc498678421"/>
      <w:bookmarkStart w:id="91" w:name="_Toc498949810"/>
      <w:bookmarkStart w:id="92" w:name="_Toc496191556"/>
      <w:bookmarkStart w:id="93" w:name="_Toc496191606"/>
      <w:bookmarkStart w:id="94" w:name="_Toc498677437"/>
      <w:bookmarkStart w:id="95" w:name="_Toc498678423"/>
      <w:bookmarkStart w:id="96" w:name="_Toc498949812"/>
      <w:bookmarkStart w:id="97" w:name="_Toc496191557"/>
      <w:bookmarkStart w:id="98" w:name="_Toc496191607"/>
      <w:bookmarkStart w:id="99" w:name="_Toc498677438"/>
      <w:bookmarkStart w:id="100" w:name="_Toc498678424"/>
      <w:bookmarkStart w:id="101" w:name="_Toc498949813"/>
      <w:bookmarkStart w:id="102" w:name="_Toc407115859"/>
      <w:bookmarkStart w:id="103" w:name="_Toc40711638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E469E">
        <w:rPr>
          <w:rFonts w:ascii="Arial" w:hAnsi="Arial" w:cs="Arial"/>
          <w:i/>
          <w:color w:val="auto"/>
          <w:sz w:val="24"/>
          <w:szCs w:val="24"/>
        </w:rPr>
        <w:t xml:space="preserve"> </w:t>
      </w:r>
      <w:bookmarkStart w:id="104" w:name="_Toc36450799"/>
      <w:r w:rsidRPr="007E469E">
        <w:rPr>
          <w:rFonts w:ascii="Arial" w:hAnsi="Arial" w:cs="Arial"/>
          <w:i/>
          <w:color w:val="auto"/>
          <w:sz w:val="24"/>
          <w:szCs w:val="24"/>
        </w:rPr>
        <w:t>Zmiany projektów</w:t>
      </w:r>
      <w:bookmarkEnd w:id="104"/>
    </w:p>
    <w:p w14:paraId="1E8C55BE" w14:textId="77777777" w:rsidR="00A06EE2" w:rsidRPr="007E469E" w:rsidRDefault="00A06EE2"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Zmiany dotyczące realizacji projektu wymagają zgłoszenia do IP POPC przed ich wprowadzeniem. </w:t>
      </w:r>
    </w:p>
    <w:p w14:paraId="08C2105A" w14:textId="77777777" w:rsidR="00903FFD" w:rsidRPr="007E469E" w:rsidRDefault="00903FFD" w:rsidP="00137BC9">
      <w:pPr>
        <w:numPr>
          <w:ilvl w:val="0"/>
          <w:numId w:val="15"/>
        </w:numPr>
        <w:spacing w:before="120" w:after="120" w:line="360" w:lineRule="auto"/>
        <w:ind w:left="426"/>
        <w:jc w:val="both"/>
        <w:rPr>
          <w:rFonts w:ascii="Arial" w:hAnsi="Arial" w:cs="Arial"/>
        </w:rPr>
      </w:pPr>
      <w:r w:rsidRPr="007E469E">
        <w:rPr>
          <w:rFonts w:ascii="Arial" w:hAnsi="Arial" w:cs="Arial"/>
        </w:rPr>
        <w:t xml:space="preserve">Szczegółowe warunki dotyczące zakresu zmian wymagających zmiany </w:t>
      </w:r>
      <w:r w:rsidRPr="007E469E">
        <w:rPr>
          <w:rFonts w:ascii="Arial" w:eastAsia="Times New Roman" w:hAnsi="Arial" w:cs="Arial"/>
          <w:bCs/>
          <w:lang w:eastAsia="pl-PL"/>
        </w:rPr>
        <w:t xml:space="preserve">umowy </w:t>
      </w:r>
      <w:r w:rsidRPr="007E469E">
        <w:rPr>
          <w:rFonts w:ascii="Arial" w:hAnsi="Arial" w:cs="Arial"/>
        </w:rPr>
        <w:t xml:space="preserve">o dofinansowanie </w:t>
      </w:r>
      <w:r w:rsidR="00312A9C">
        <w:rPr>
          <w:rFonts w:ascii="Arial" w:hAnsi="Arial" w:cs="Arial"/>
        </w:rPr>
        <w:t xml:space="preserve">projektu </w:t>
      </w:r>
      <w:r w:rsidRPr="007E469E">
        <w:rPr>
          <w:rFonts w:ascii="Arial" w:hAnsi="Arial" w:cs="Arial"/>
        </w:rPr>
        <w:t xml:space="preserve">są określone </w:t>
      </w:r>
      <w:r w:rsidR="00E537D4" w:rsidRPr="007E469E">
        <w:rPr>
          <w:rFonts w:ascii="Arial" w:hAnsi="Arial" w:cs="Arial"/>
        </w:rPr>
        <w:t>w</w:t>
      </w:r>
      <w:r w:rsidRPr="007E469E">
        <w:rPr>
          <w:rFonts w:ascii="Arial" w:hAnsi="Arial" w:cs="Arial"/>
        </w:rPr>
        <w:t xml:space="preserve"> </w:t>
      </w:r>
      <w:r w:rsidR="00E704ED" w:rsidRPr="007E469E">
        <w:rPr>
          <w:rFonts w:ascii="Arial" w:hAnsi="Arial" w:cs="Arial"/>
        </w:rPr>
        <w:t>umow</w:t>
      </w:r>
      <w:r w:rsidR="00E704ED">
        <w:rPr>
          <w:rFonts w:ascii="Arial" w:hAnsi="Arial" w:cs="Arial"/>
        </w:rPr>
        <w:t>ie</w:t>
      </w:r>
      <w:r w:rsidR="00E704ED" w:rsidRPr="007E469E">
        <w:rPr>
          <w:rFonts w:ascii="Arial" w:hAnsi="Arial" w:cs="Arial"/>
        </w:rPr>
        <w:t xml:space="preserve"> </w:t>
      </w:r>
      <w:r w:rsidRPr="007E469E">
        <w:rPr>
          <w:rFonts w:ascii="Arial" w:hAnsi="Arial" w:cs="Arial"/>
        </w:rPr>
        <w:t>o dofinansowanie</w:t>
      </w:r>
      <w:r w:rsidR="00312A9C">
        <w:rPr>
          <w:rFonts w:ascii="Arial" w:hAnsi="Arial" w:cs="Arial"/>
        </w:rPr>
        <w:t xml:space="preserve"> projektu</w:t>
      </w:r>
      <w:r w:rsidRPr="007E469E">
        <w:rPr>
          <w:rFonts w:ascii="Arial" w:hAnsi="Arial" w:cs="Arial"/>
        </w:rPr>
        <w:t>.</w:t>
      </w:r>
    </w:p>
    <w:p w14:paraId="17F9F443" w14:textId="77777777" w:rsidR="00903FFD" w:rsidRPr="007E469E" w:rsidRDefault="00903FFD" w:rsidP="00AE4553">
      <w:pPr>
        <w:spacing w:before="120" w:after="120" w:line="360" w:lineRule="auto"/>
        <w:ind w:left="426"/>
        <w:jc w:val="both"/>
        <w:rPr>
          <w:rFonts w:ascii="Arial" w:hAnsi="Arial" w:cs="Arial"/>
        </w:rPr>
      </w:pPr>
    </w:p>
    <w:p w14:paraId="6B1C5E37" w14:textId="77777777" w:rsidR="00903FFD" w:rsidRPr="00B81671" w:rsidRDefault="004D7D79" w:rsidP="005A373A">
      <w:pPr>
        <w:pStyle w:val="Nagwek2"/>
        <w:numPr>
          <w:ilvl w:val="1"/>
          <w:numId w:val="1"/>
        </w:numPr>
        <w:spacing w:before="240" w:after="60" w:line="360" w:lineRule="auto"/>
        <w:jc w:val="center"/>
        <w:rPr>
          <w:rFonts w:ascii="Arial" w:hAnsi="Arial" w:cs="Arial"/>
          <w:i/>
          <w:color w:val="auto"/>
          <w:sz w:val="24"/>
          <w:szCs w:val="24"/>
        </w:rPr>
      </w:pPr>
      <w:bookmarkStart w:id="105" w:name="_Toc36450800"/>
      <w:r w:rsidRPr="00B81671">
        <w:rPr>
          <w:rFonts w:ascii="Arial" w:hAnsi="Arial" w:cs="Arial"/>
          <w:i/>
          <w:color w:val="auto"/>
          <w:sz w:val="24"/>
          <w:szCs w:val="24"/>
        </w:rPr>
        <w:t>Duży projekt – zasady identyfikacji</w:t>
      </w:r>
      <w:bookmarkEnd w:id="105"/>
      <w:r w:rsidRPr="00B81671">
        <w:rPr>
          <w:rFonts w:ascii="Arial" w:hAnsi="Arial" w:cs="Arial"/>
          <w:i/>
          <w:color w:val="auto"/>
          <w:sz w:val="24"/>
          <w:szCs w:val="24"/>
        </w:rPr>
        <w:t xml:space="preserve"> </w:t>
      </w:r>
    </w:p>
    <w:p w14:paraId="3A5766CE" w14:textId="77777777" w:rsidR="00F0653C" w:rsidRPr="00B81671" w:rsidRDefault="00F0653C"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ramach POPC nie </w:t>
      </w:r>
      <w:r w:rsidR="00892E05" w:rsidRPr="00B81671">
        <w:rPr>
          <w:rFonts w:cs="Arial"/>
          <w:szCs w:val="22"/>
        </w:rPr>
        <w:t>przewiduje</w:t>
      </w:r>
      <w:r w:rsidRPr="00B81671">
        <w:rPr>
          <w:rFonts w:cs="Arial"/>
          <w:szCs w:val="22"/>
        </w:rPr>
        <w:t xml:space="preserve"> się realizacji dużych projektów.</w:t>
      </w:r>
    </w:p>
    <w:p w14:paraId="460FCC5F" w14:textId="77777777" w:rsidR="00903FFD"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Weryfikacja</w:t>
      </w:r>
      <w:r w:rsidR="00903FFD" w:rsidRPr="00B81671">
        <w:rPr>
          <w:rFonts w:cs="Arial"/>
          <w:szCs w:val="22"/>
        </w:rPr>
        <w:t xml:space="preserve"> danego projektu </w:t>
      </w:r>
      <w:r w:rsidRPr="00B81671">
        <w:rPr>
          <w:rFonts w:cs="Arial"/>
          <w:szCs w:val="22"/>
        </w:rPr>
        <w:t xml:space="preserve">pod kątem zaliczania się </w:t>
      </w:r>
      <w:r w:rsidR="00903FFD" w:rsidRPr="00B81671">
        <w:rPr>
          <w:rFonts w:cs="Arial"/>
          <w:szCs w:val="22"/>
        </w:rPr>
        <w:t>do grupy projektów dużych</w:t>
      </w:r>
      <w:r w:rsidR="00E62E0D" w:rsidRPr="00B81671">
        <w:rPr>
          <w:rFonts w:cs="Arial"/>
          <w:szCs w:val="22"/>
        </w:rPr>
        <w:t xml:space="preserve"> (określana mianem identyfikacji dużego projektu)</w:t>
      </w:r>
      <w:r w:rsidR="00136638" w:rsidRPr="00B81671">
        <w:rPr>
          <w:rFonts w:cs="Arial"/>
          <w:szCs w:val="22"/>
        </w:rPr>
        <w:t xml:space="preserve">, czyli takich których całkowite </w:t>
      </w:r>
      <w:r w:rsidR="00A0475E" w:rsidRPr="00B81671">
        <w:rPr>
          <w:rFonts w:cs="Arial"/>
          <w:szCs w:val="22"/>
        </w:rPr>
        <w:t>wydatki</w:t>
      </w:r>
      <w:r w:rsidR="00136638" w:rsidRPr="00B81671">
        <w:rPr>
          <w:rFonts w:cs="Arial"/>
          <w:szCs w:val="22"/>
        </w:rPr>
        <w:t xml:space="preserve"> kwalifikowalne przekraczają kwotę 50 </w:t>
      </w:r>
      <w:r w:rsidR="00BA3033" w:rsidRPr="00B81671">
        <w:rPr>
          <w:rFonts w:cs="Arial"/>
          <w:szCs w:val="22"/>
        </w:rPr>
        <w:t>mln</w:t>
      </w:r>
      <w:r w:rsidR="00136638" w:rsidRPr="00B81671">
        <w:rPr>
          <w:rFonts w:cs="Arial"/>
          <w:szCs w:val="22"/>
        </w:rPr>
        <w:t xml:space="preserve"> EUR</w:t>
      </w:r>
      <w:r w:rsidR="00E62E0D" w:rsidRPr="00B81671">
        <w:rPr>
          <w:rFonts w:cs="Arial"/>
          <w:szCs w:val="22"/>
        </w:rPr>
        <w:t>,</w:t>
      </w:r>
      <w:r w:rsidR="00903FFD" w:rsidRPr="00B81671">
        <w:rPr>
          <w:rFonts w:cs="Arial"/>
          <w:szCs w:val="22"/>
        </w:rPr>
        <w:t xml:space="preserve"> dotyczy każdego projektu, który ubiega </w:t>
      </w:r>
      <w:r w:rsidR="00903FFD" w:rsidRPr="00B81671">
        <w:rPr>
          <w:rFonts w:cs="Arial"/>
          <w:szCs w:val="22"/>
        </w:rPr>
        <w:lastRenderedPageBreak/>
        <w:t xml:space="preserve">się o wsparcie finansowe w ramach POPC. Następuje ona </w:t>
      </w:r>
      <w:r w:rsidRPr="00B81671">
        <w:rPr>
          <w:rFonts w:cs="Arial"/>
          <w:szCs w:val="22"/>
        </w:rPr>
        <w:t>po</w:t>
      </w:r>
      <w:r w:rsidR="00903FFD" w:rsidRPr="00B81671">
        <w:rPr>
          <w:rFonts w:cs="Arial"/>
          <w:szCs w:val="22"/>
        </w:rPr>
        <w:t xml:space="preserve"> </w:t>
      </w:r>
      <w:r w:rsidRPr="00B81671">
        <w:rPr>
          <w:rFonts w:cs="Arial"/>
          <w:szCs w:val="22"/>
        </w:rPr>
        <w:t xml:space="preserve">złożeniu </w:t>
      </w:r>
      <w:r w:rsidR="00903FFD" w:rsidRPr="00B81671">
        <w:rPr>
          <w:rFonts w:cs="Arial"/>
          <w:szCs w:val="22"/>
        </w:rPr>
        <w:t xml:space="preserve">przez </w:t>
      </w:r>
      <w:r w:rsidR="00D0310D" w:rsidRPr="00B81671">
        <w:rPr>
          <w:rFonts w:cs="Arial"/>
          <w:szCs w:val="22"/>
        </w:rPr>
        <w:t>wnioskodawcę</w:t>
      </w:r>
      <w:r w:rsidR="00903FFD" w:rsidRPr="00B81671">
        <w:rPr>
          <w:rFonts w:cs="Arial"/>
          <w:szCs w:val="22"/>
        </w:rPr>
        <w:t xml:space="preserve"> do IP</w:t>
      </w:r>
      <w:r w:rsidR="00003E0A" w:rsidRPr="00B81671">
        <w:rPr>
          <w:rFonts w:cs="Arial"/>
          <w:szCs w:val="22"/>
        </w:rPr>
        <w:t xml:space="preserve"> POPC</w:t>
      </w:r>
      <w:r w:rsidR="00903FFD" w:rsidRPr="00B81671">
        <w:rPr>
          <w:rFonts w:cs="Arial"/>
          <w:szCs w:val="22"/>
        </w:rPr>
        <w:t xml:space="preserve"> wniosku o dofinansowanie w ramach POPC. W tym celu bada się czy </w:t>
      </w:r>
      <w:r w:rsidR="00193874" w:rsidRPr="00B81671">
        <w:rPr>
          <w:rFonts w:cs="Arial"/>
          <w:szCs w:val="22"/>
        </w:rPr>
        <w:t xml:space="preserve">wydatki kwalifikowalne danego projektu </w:t>
      </w:r>
      <w:r w:rsidR="00903FFD" w:rsidRPr="00B81671">
        <w:rPr>
          <w:rFonts w:cs="Arial"/>
          <w:szCs w:val="22"/>
        </w:rPr>
        <w:t>wyrażon</w:t>
      </w:r>
      <w:r w:rsidR="00193874" w:rsidRPr="00B81671">
        <w:rPr>
          <w:rFonts w:cs="Arial"/>
          <w:szCs w:val="22"/>
        </w:rPr>
        <w:t>e</w:t>
      </w:r>
      <w:r w:rsidR="00903FFD" w:rsidRPr="00B81671">
        <w:rPr>
          <w:rFonts w:cs="Arial"/>
          <w:szCs w:val="22"/>
        </w:rPr>
        <w:t xml:space="preserve"> w EUR przekracza</w:t>
      </w:r>
      <w:r w:rsidR="00193874" w:rsidRPr="00B81671">
        <w:rPr>
          <w:rFonts w:cs="Arial"/>
          <w:szCs w:val="22"/>
        </w:rPr>
        <w:t>ją</w:t>
      </w:r>
      <w:r w:rsidR="00903FFD" w:rsidRPr="00B81671">
        <w:rPr>
          <w:rFonts w:cs="Arial"/>
          <w:szCs w:val="22"/>
        </w:rPr>
        <w:t xml:space="preserve"> próg dużego projektu, określony </w:t>
      </w:r>
      <w:r w:rsidR="0084413D" w:rsidRPr="00B81671">
        <w:rPr>
          <w:rFonts w:cs="Arial"/>
          <w:szCs w:val="22"/>
        </w:rPr>
        <w:t xml:space="preserve">w </w:t>
      </w:r>
      <w:r w:rsidR="00903FFD" w:rsidRPr="00B81671">
        <w:rPr>
          <w:rFonts w:cs="Arial"/>
          <w:szCs w:val="22"/>
        </w:rPr>
        <w:t xml:space="preserve"> art. 100 rozporządzenia ogólnego. </w:t>
      </w:r>
    </w:p>
    <w:p w14:paraId="672022B0" w14:textId="77777777" w:rsidR="00903FFD" w:rsidRPr="00B81671" w:rsidRDefault="00480F1B"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Aby dokonać konwersji walutowej PLN/EUR należy posłużyć się średnią arytmetyczną kursów </w:t>
      </w:r>
      <w:r w:rsidR="00B97E7F" w:rsidRPr="00B81671">
        <w:rPr>
          <w:rFonts w:cs="Arial"/>
          <w:szCs w:val="22"/>
        </w:rPr>
        <w:t>średnioważonych walut obcych w złotych</w:t>
      </w:r>
      <w:r w:rsidRPr="00B81671">
        <w:rPr>
          <w:rFonts w:cs="Arial"/>
          <w:szCs w:val="22"/>
        </w:rPr>
        <w:t xml:space="preserve"> </w:t>
      </w:r>
      <w:r w:rsidR="0099463F" w:rsidRPr="00B81671">
        <w:rPr>
          <w:rFonts w:cs="Arial"/>
          <w:szCs w:val="22"/>
        </w:rPr>
        <w:t>(</w:t>
      </w:r>
      <w:r w:rsidRPr="00B81671">
        <w:rPr>
          <w:rFonts w:cs="Arial"/>
          <w:szCs w:val="22"/>
        </w:rPr>
        <w:t>miesięcznych</w:t>
      </w:r>
      <w:r w:rsidR="0099463F" w:rsidRPr="00B81671">
        <w:rPr>
          <w:rFonts w:cs="Arial"/>
          <w:szCs w:val="22"/>
        </w:rPr>
        <w:t>)</w:t>
      </w:r>
      <w:r w:rsidRPr="00B81671">
        <w:rPr>
          <w:rFonts w:cs="Arial"/>
          <w:szCs w:val="22"/>
        </w:rPr>
        <w:t xml:space="preserve"> Narodowego Banku Polskiego, z ostatnich kolejno następujących po sobie sześciu miesięcy bezpośrednio poprzedzających miesiąc złożenia wniosku o dofinansowanie (kursy te publikowane są w mediach elektronicznych pod adresem: http://www.nbp.pl/home.asp</w:t>
      </w:r>
      <w:r w:rsidR="00136638" w:rsidRPr="00B81671">
        <w:rPr>
          <w:rFonts w:cs="Arial"/>
          <w:szCs w:val="22"/>
        </w:rPr>
        <w:t>x?f=/kursy/</w:t>
      </w:r>
      <w:r w:rsidR="00737A23">
        <w:rPr>
          <w:rFonts w:cs="Arial"/>
          <w:szCs w:val="22"/>
        </w:rPr>
        <w:t>kursy_</w:t>
      </w:r>
      <w:r w:rsidR="00136638" w:rsidRPr="00B81671">
        <w:rPr>
          <w:rFonts w:cs="Arial"/>
          <w:szCs w:val="22"/>
        </w:rPr>
        <w:t>arch</w:t>
      </w:r>
      <w:r w:rsidR="00737A23">
        <w:rPr>
          <w:rFonts w:cs="Arial"/>
          <w:szCs w:val="22"/>
        </w:rPr>
        <w:t>iwum</w:t>
      </w:r>
      <w:r w:rsidR="00136638" w:rsidRPr="00B81671">
        <w:rPr>
          <w:rFonts w:cs="Arial"/>
          <w:szCs w:val="22"/>
        </w:rPr>
        <w:t>.html</w:t>
      </w:r>
      <w:r w:rsidRPr="00B81671">
        <w:rPr>
          <w:rFonts w:cs="Arial"/>
          <w:szCs w:val="22"/>
        </w:rPr>
        <w:t>).</w:t>
      </w:r>
    </w:p>
    <w:p w14:paraId="56DFB365" w14:textId="77777777" w:rsidR="00903FFD" w:rsidRPr="00B81671" w:rsidRDefault="00903FFD" w:rsidP="00137BC9">
      <w:pPr>
        <w:pStyle w:val="Akapit"/>
        <w:keepNext w:val="0"/>
        <w:numPr>
          <w:ilvl w:val="0"/>
          <w:numId w:val="7"/>
        </w:numPr>
        <w:spacing w:before="120" w:after="120"/>
        <w:ind w:left="426" w:hanging="426"/>
        <w:outlineLvl w:val="5"/>
        <w:rPr>
          <w:rFonts w:cs="Arial"/>
          <w:szCs w:val="22"/>
        </w:rPr>
      </w:pPr>
      <w:r w:rsidRPr="00B81671">
        <w:rPr>
          <w:rFonts w:cs="Arial"/>
          <w:szCs w:val="22"/>
        </w:rPr>
        <w:t>Określony w ten sposób kurs wymiany zostaje dla danego projektu „zamrożony” (tj. jest stały do zakończenia realizacji i ostatecznego rozliczenia projektu w ramach POPC) i jest wykorzystywany w następujących trzech obszarach:</w:t>
      </w:r>
    </w:p>
    <w:p w14:paraId="5EF21463"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 xml:space="preserve">identyfikacji dużego projektu, tj. określeniu, czy dany projekt ma status projektu dużego, czy </w:t>
      </w:r>
      <w:r w:rsidR="00F0720E" w:rsidRPr="00B81671">
        <w:rPr>
          <w:rFonts w:cs="Arial"/>
          <w:szCs w:val="22"/>
        </w:rPr>
        <w:t>tego statusu nie posiada</w:t>
      </w:r>
      <w:r w:rsidRPr="00B81671">
        <w:rPr>
          <w:rFonts w:cs="Arial"/>
          <w:szCs w:val="22"/>
        </w:rPr>
        <w:t>;</w:t>
      </w:r>
    </w:p>
    <w:p w14:paraId="08050CFC"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wypełnieniu formularza wniosku o potwierdzenie wkładu finansowego do dużego projektu w celu przekazania do oceny dokonywanej przez KE;</w:t>
      </w:r>
    </w:p>
    <w:p w14:paraId="44CFCC0E" w14:textId="77777777" w:rsidR="00903FFD" w:rsidRPr="00B81671" w:rsidRDefault="00903FFD" w:rsidP="00137BC9">
      <w:pPr>
        <w:pStyle w:val="Akapit"/>
        <w:keepNext w:val="0"/>
        <w:numPr>
          <w:ilvl w:val="1"/>
          <w:numId w:val="8"/>
        </w:numPr>
        <w:spacing w:before="120" w:after="120"/>
        <w:ind w:left="709"/>
        <w:outlineLvl w:val="5"/>
        <w:rPr>
          <w:rFonts w:cs="Arial"/>
          <w:szCs w:val="22"/>
        </w:rPr>
      </w:pPr>
      <w:r w:rsidRPr="00B81671">
        <w:rPr>
          <w:rFonts w:cs="Arial"/>
          <w:szCs w:val="22"/>
        </w:rPr>
        <w:t>przeliczeniu wartości finansowych zawartych w decyzji KE potwierdzającej przyznanie dofinansowania w ramach POPC dla dużego projektu na potrzeby umowy o dofinansowanie.</w:t>
      </w:r>
    </w:p>
    <w:p w14:paraId="72D40AE0" w14:textId="77777777" w:rsidR="00F0653C" w:rsidRPr="00B81671" w:rsidRDefault="00892E05" w:rsidP="00137BC9">
      <w:pPr>
        <w:pStyle w:val="Akapit"/>
        <w:keepNext w:val="0"/>
        <w:numPr>
          <w:ilvl w:val="0"/>
          <w:numId w:val="7"/>
        </w:numPr>
        <w:spacing w:before="120" w:after="120"/>
        <w:ind w:left="426"/>
        <w:outlineLvl w:val="5"/>
        <w:rPr>
          <w:rFonts w:cs="Arial"/>
          <w:szCs w:val="22"/>
        </w:rPr>
      </w:pPr>
      <w:r w:rsidRPr="00B81671">
        <w:rPr>
          <w:rFonts w:cs="Arial"/>
          <w:szCs w:val="22"/>
        </w:rPr>
        <w:t xml:space="preserve">W przypadku przekroczenia wartości 50 mln EUR </w:t>
      </w:r>
      <w:r w:rsidR="008B1747" w:rsidRPr="00B81671">
        <w:rPr>
          <w:rFonts w:cs="Arial"/>
          <w:szCs w:val="22"/>
        </w:rPr>
        <w:t xml:space="preserve">wydatków kwalifikowalnych </w:t>
      </w:r>
      <w:r w:rsidRPr="00B81671">
        <w:rPr>
          <w:rFonts w:cs="Arial"/>
          <w:szCs w:val="22"/>
        </w:rPr>
        <w:t>projektu w trakcie jego realizacji, wydatki przekraczające</w:t>
      </w:r>
      <w:r w:rsidR="00F0653C" w:rsidRPr="00B81671">
        <w:rPr>
          <w:rFonts w:cs="Arial"/>
          <w:szCs w:val="22"/>
        </w:rPr>
        <w:t xml:space="preserve"> powyższ</w:t>
      </w:r>
      <w:r w:rsidRPr="00B81671">
        <w:rPr>
          <w:rFonts w:cs="Arial"/>
          <w:szCs w:val="22"/>
        </w:rPr>
        <w:t>y</w:t>
      </w:r>
      <w:r w:rsidR="00F0653C" w:rsidRPr="00B81671">
        <w:rPr>
          <w:rFonts w:cs="Arial"/>
          <w:szCs w:val="22"/>
        </w:rPr>
        <w:t xml:space="preserve"> limit uzna</w:t>
      </w:r>
      <w:r w:rsidRPr="00B81671">
        <w:rPr>
          <w:rFonts w:cs="Arial"/>
          <w:szCs w:val="22"/>
        </w:rPr>
        <w:t>je się</w:t>
      </w:r>
      <w:r w:rsidR="00F0653C" w:rsidRPr="00B81671">
        <w:rPr>
          <w:rFonts w:cs="Arial"/>
          <w:szCs w:val="22"/>
        </w:rPr>
        <w:t xml:space="preserve"> za </w:t>
      </w:r>
      <w:r w:rsidR="00136638" w:rsidRPr="00B81671">
        <w:rPr>
          <w:rFonts w:cs="Arial"/>
          <w:szCs w:val="22"/>
        </w:rPr>
        <w:t>niekwalifikowalne</w:t>
      </w:r>
      <w:r w:rsidR="00F0653C" w:rsidRPr="00B81671">
        <w:rPr>
          <w:rFonts w:cs="Arial"/>
          <w:szCs w:val="22"/>
        </w:rPr>
        <w:t>.</w:t>
      </w:r>
    </w:p>
    <w:p w14:paraId="4BB232C1" w14:textId="77777777" w:rsidR="00903FFD" w:rsidRPr="007E469E" w:rsidRDefault="00903FFD" w:rsidP="0069794E">
      <w:pPr>
        <w:pStyle w:val="Akapit"/>
        <w:keepNext w:val="0"/>
        <w:numPr>
          <w:ilvl w:val="0"/>
          <w:numId w:val="0"/>
        </w:numPr>
        <w:spacing w:before="120" w:after="120"/>
        <w:outlineLvl w:val="5"/>
        <w:rPr>
          <w:rFonts w:cs="Arial"/>
          <w:szCs w:val="22"/>
        </w:rPr>
      </w:pPr>
    </w:p>
    <w:p w14:paraId="0E51E7DD"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6" w:name="_Toc36450801"/>
      <w:r w:rsidRPr="00B81671">
        <w:rPr>
          <w:rFonts w:ascii="Arial" w:hAnsi="Arial" w:cs="Arial"/>
          <w:i/>
          <w:color w:val="auto"/>
          <w:sz w:val="24"/>
          <w:szCs w:val="24"/>
        </w:rPr>
        <w:t>Podmiot dokonujący wydatków kwalifikowalnych</w:t>
      </w:r>
      <w:bookmarkEnd w:id="106"/>
    </w:p>
    <w:p w14:paraId="7738C347" w14:textId="77777777" w:rsidR="00AC2A05"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Podmiotem </w:t>
      </w:r>
      <w:r w:rsidR="008B1747" w:rsidRPr="00B81671">
        <w:rPr>
          <w:rFonts w:ascii="Arial" w:eastAsia="Times New Roman" w:hAnsi="Arial" w:cs="Arial"/>
          <w:lang w:eastAsia="pl-PL"/>
        </w:rPr>
        <w:t xml:space="preserve">ponoszącym wydatki kwalifikowalne </w:t>
      </w:r>
      <w:r w:rsidRPr="00B81671">
        <w:rPr>
          <w:rFonts w:ascii="Arial" w:eastAsia="Times New Roman" w:hAnsi="Arial" w:cs="Arial"/>
          <w:lang w:eastAsia="pl-PL"/>
        </w:rPr>
        <w:t>jest beneficjent</w:t>
      </w:r>
      <w:r w:rsidR="00A51E38" w:rsidRPr="00B81671">
        <w:rPr>
          <w:rFonts w:ascii="Arial" w:eastAsia="Times New Roman" w:hAnsi="Arial" w:cs="Arial"/>
          <w:lang w:eastAsia="pl-PL"/>
        </w:rPr>
        <w:t xml:space="preserve">, określony w rozdziale </w:t>
      </w:r>
      <w:r w:rsidR="004B179F">
        <w:rPr>
          <w:rFonts w:ascii="Arial" w:eastAsia="Times New Roman" w:hAnsi="Arial" w:cs="Arial"/>
          <w:lang w:eastAsia="pl-PL"/>
        </w:rPr>
        <w:t>1</w:t>
      </w:r>
      <w:r w:rsidR="004B179F" w:rsidRPr="00B81671">
        <w:rPr>
          <w:rFonts w:ascii="Arial" w:eastAsia="Times New Roman" w:hAnsi="Arial" w:cs="Arial"/>
          <w:lang w:eastAsia="pl-PL"/>
        </w:rPr>
        <w:t xml:space="preserve"> </w:t>
      </w:r>
      <w:r w:rsidR="00A51E38" w:rsidRPr="00B81671">
        <w:rPr>
          <w:rFonts w:ascii="Arial" w:eastAsia="Times New Roman" w:hAnsi="Arial" w:cs="Arial"/>
          <w:lang w:eastAsia="pl-PL"/>
        </w:rPr>
        <w:t xml:space="preserve">pkt 1 </w:t>
      </w:r>
      <w:r w:rsidR="004B179F">
        <w:rPr>
          <w:rFonts w:ascii="Arial" w:eastAsia="Times New Roman" w:hAnsi="Arial" w:cs="Arial"/>
          <w:i/>
          <w:lang w:eastAsia="pl-PL"/>
        </w:rPr>
        <w:t>Katalogu</w:t>
      </w:r>
      <w:r w:rsidR="00F665EF" w:rsidRPr="00B81671">
        <w:rPr>
          <w:rFonts w:ascii="Arial" w:eastAsia="Times New Roman" w:hAnsi="Arial" w:cs="Arial"/>
          <w:i/>
          <w:lang w:eastAsia="pl-PL"/>
        </w:rPr>
        <w:t xml:space="preserve">, </w:t>
      </w:r>
      <w:r w:rsidR="00F665EF" w:rsidRPr="00B81671">
        <w:rPr>
          <w:rFonts w:ascii="Arial" w:eastAsia="Times New Roman" w:hAnsi="Arial" w:cs="Arial"/>
          <w:lang w:eastAsia="pl-PL"/>
        </w:rPr>
        <w:t xml:space="preserve">z zastrzeżeniem pkt 2 w </w:t>
      </w:r>
      <w:r w:rsidR="00B97E7F" w:rsidRPr="00B81671">
        <w:rPr>
          <w:rFonts w:ascii="Arial" w:eastAsia="Times New Roman" w:hAnsi="Arial" w:cs="Arial"/>
          <w:lang w:eastAsia="pl-PL"/>
        </w:rPr>
        <w:t>pod</w:t>
      </w:r>
      <w:r w:rsidR="00F665EF" w:rsidRPr="00B81671">
        <w:rPr>
          <w:rFonts w:ascii="Arial" w:eastAsia="Times New Roman" w:hAnsi="Arial" w:cs="Arial"/>
          <w:lang w:eastAsia="pl-PL"/>
        </w:rPr>
        <w:t xml:space="preserve">rozdziale </w:t>
      </w:r>
      <w:r w:rsidR="004B179F">
        <w:rPr>
          <w:rFonts w:ascii="Arial" w:eastAsia="Times New Roman" w:hAnsi="Arial" w:cs="Arial"/>
          <w:lang w:eastAsia="pl-PL"/>
        </w:rPr>
        <w:t>3</w:t>
      </w:r>
      <w:r w:rsidR="00F665EF" w:rsidRPr="00B81671">
        <w:rPr>
          <w:rFonts w:ascii="Arial" w:eastAsia="Times New Roman" w:hAnsi="Arial" w:cs="Arial"/>
          <w:lang w:eastAsia="pl-PL"/>
        </w:rPr>
        <w:t>.3</w:t>
      </w:r>
      <w:r w:rsidR="00F665EF" w:rsidRPr="00B81671">
        <w:rPr>
          <w:rFonts w:ascii="Arial" w:eastAsia="Times New Roman" w:hAnsi="Arial" w:cs="Arial"/>
          <w:i/>
          <w:lang w:eastAsia="pl-PL"/>
        </w:rPr>
        <w:t xml:space="preserve"> </w:t>
      </w:r>
      <w:r w:rsidR="00982440" w:rsidRPr="00B81671">
        <w:rPr>
          <w:rFonts w:ascii="Arial" w:eastAsia="Times New Roman" w:hAnsi="Arial" w:cs="Arial"/>
          <w:i/>
          <w:lang w:eastAsia="pl-PL"/>
        </w:rPr>
        <w:t>.</w:t>
      </w:r>
      <w:r w:rsidR="00BA3033" w:rsidRPr="00B81671">
        <w:rPr>
          <w:rFonts w:ascii="Arial" w:eastAsia="Times New Roman" w:hAnsi="Arial" w:cs="Arial"/>
          <w:i/>
          <w:lang w:eastAsia="pl-PL"/>
        </w:rPr>
        <w:t xml:space="preserve"> </w:t>
      </w:r>
    </w:p>
    <w:p w14:paraId="57A86B42" w14:textId="77777777" w:rsidR="005B1CB4" w:rsidRPr="00B81671" w:rsidRDefault="005B1CB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Beneficjent może realizować projekt w partnerstwie na warunkach określonych w art. 33 ustawy wdrożeniowej. Umowa o partnerstwie, stanowiąca załącznik do wniosku o dofinansowanie, powinna wskazywać czy part</w:t>
      </w:r>
      <w:r w:rsidR="0036761B">
        <w:rPr>
          <w:rFonts w:ascii="Arial" w:eastAsia="Times New Roman" w:hAnsi="Arial" w:cs="Arial"/>
          <w:lang w:eastAsia="pl-PL"/>
        </w:rPr>
        <w:t>n</w:t>
      </w:r>
      <w:r w:rsidRPr="00B81671">
        <w:rPr>
          <w:rFonts w:ascii="Arial" w:eastAsia="Times New Roman" w:hAnsi="Arial" w:cs="Arial"/>
          <w:lang w:eastAsia="pl-PL"/>
        </w:rPr>
        <w:t>er lub partnerzy są jednocześnie upoważni</w:t>
      </w:r>
      <w:r w:rsidR="00583AEB" w:rsidRPr="00B81671">
        <w:rPr>
          <w:rFonts w:ascii="Arial" w:eastAsia="Times New Roman" w:hAnsi="Arial" w:cs="Arial"/>
          <w:lang w:eastAsia="pl-PL"/>
        </w:rPr>
        <w:t>eni</w:t>
      </w:r>
      <w:r w:rsidRPr="00B81671">
        <w:rPr>
          <w:rFonts w:ascii="Arial" w:eastAsia="Times New Roman" w:hAnsi="Arial" w:cs="Arial"/>
          <w:lang w:eastAsia="pl-PL"/>
        </w:rPr>
        <w:t xml:space="preserve"> do ponoszenia wydatków w projekcie.    </w:t>
      </w:r>
    </w:p>
    <w:p w14:paraId="7327B58A" w14:textId="77777777" w:rsidR="00C837C2"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U</w:t>
      </w:r>
      <w:r w:rsidR="00A52331" w:rsidRPr="00B81671">
        <w:rPr>
          <w:rFonts w:ascii="Arial" w:eastAsia="Times New Roman" w:hAnsi="Arial" w:cs="Arial"/>
          <w:lang w:eastAsia="pl-PL"/>
        </w:rPr>
        <w:t>znani</w:t>
      </w:r>
      <w:r w:rsidRPr="00B81671">
        <w:rPr>
          <w:rFonts w:ascii="Arial" w:eastAsia="Times New Roman" w:hAnsi="Arial" w:cs="Arial"/>
          <w:lang w:eastAsia="pl-PL"/>
        </w:rPr>
        <w:t>e</w:t>
      </w:r>
      <w:r w:rsidR="00A52331" w:rsidRPr="00B81671">
        <w:rPr>
          <w:rFonts w:ascii="Arial" w:eastAsia="Times New Roman" w:hAnsi="Arial" w:cs="Arial"/>
          <w:lang w:eastAsia="pl-PL"/>
        </w:rPr>
        <w:t xml:space="preserve"> za kwalifikowalne wydatków poniesionych przez podmiot upoważniony do ponoszenia wydatków jest </w:t>
      </w:r>
      <w:r w:rsidRPr="00B81671">
        <w:rPr>
          <w:rFonts w:ascii="Arial" w:eastAsia="Times New Roman" w:hAnsi="Arial" w:cs="Arial"/>
          <w:lang w:eastAsia="pl-PL"/>
        </w:rPr>
        <w:t xml:space="preserve">warunkowane </w:t>
      </w:r>
      <w:r w:rsidR="00A52331" w:rsidRPr="00B81671">
        <w:rPr>
          <w:rFonts w:ascii="Arial" w:eastAsia="Times New Roman" w:hAnsi="Arial" w:cs="Arial"/>
          <w:lang w:eastAsia="pl-PL"/>
        </w:rPr>
        <w:t>podpisanie</w:t>
      </w:r>
      <w:r w:rsidRPr="00B81671">
        <w:rPr>
          <w:rFonts w:ascii="Arial" w:eastAsia="Times New Roman" w:hAnsi="Arial" w:cs="Arial"/>
          <w:lang w:eastAsia="pl-PL"/>
        </w:rPr>
        <w:t>m</w:t>
      </w:r>
      <w:r w:rsidR="00A52331" w:rsidRPr="00B81671">
        <w:rPr>
          <w:rFonts w:ascii="Arial" w:eastAsia="Times New Roman" w:hAnsi="Arial" w:cs="Arial"/>
          <w:lang w:eastAsia="pl-PL"/>
        </w:rPr>
        <w:t xml:space="preserve"> u</w:t>
      </w:r>
      <w:r w:rsidR="00115D70" w:rsidRPr="00B81671">
        <w:rPr>
          <w:rFonts w:ascii="Arial" w:eastAsia="Times New Roman" w:hAnsi="Arial" w:cs="Arial"/>
          <w:lang w:eastAsia="pl-PL"/>
        </w:rPr>
        <w:t>mow</w:t>
      </w:r>
      <w:r w:rsidR="00A52331" w:rsidRPr="00B81671">
        <w:rPr>
          <w:rFonts w:ascii="Arial" w:eastAsia="Times New Roman" w:hAnsi="Arial" w:cs="Arial"/>
          <w:lang w:eastAsia="pl-PL"/>
        </w:rPr>
        <w:t>y</w:t>
      </w:r>
      <w:r w:rsidR="00115D70" w:rsidRPr="00B81671">
        <w:rPr>
          <w:rFonts w:ascii="Arial" w:eastAsia="Times New Roman" w:hAnsi="Arial" w:cs="Arial"/>
          <w:lang w:eastAsia="pl-PL"/>
        </w:rPr>
        <w:t xml:space="preserve"> lub porozumieni</w:t>
      </w:r>
      <w:r w:rsidR="00A52331" w:rsidRPr="00B81671">
        <w:rPr>
          <w:rFonts w:ascii="Arial" w:eastAsia="Times New Roman" w:hAnsi="Arial" w:cs="Arial"/>
          <w:lang w:eastAsia="pl-PL"/>
        </w:rPr>
        <w:t>a</w:t>
      </w:r>
      <w:r w:rsidR="00115D70" w:rsidRPr="00B81671">
        <w:rPr>
          <w:rFonts w:ascii="Arial" w:eastAsia="Times New Roman" w:hAnsi="Arial" w:cs="Arial"/>
          <w:lang w:eastAsia="pl-PL"/>
        </w:rPr>
        <w:t xml:space="preserve"> </w:t>
      </w:r>
      <w:r w:rsidR="00A52331" w:rsidRPr="00B81671">
        <w:rPr>
          <w:rFonts w:ascii="Arial" w:eastAsia="Times New Roman" w:hAnsi="Arial" w:cs="Arial"/>
          <w:lang w:eastAsia="pl-PL"/>
        </w:rPr>
        <w:t xml:space="preserve">pomiędzy </w:t>
      </w:r>
      <w:r w:rsidR="00A52331" w:rsidRPr="00B81671">
        <w:rPr>
          <w:rFonts w:ascii="Arial" w:eastAsia="Times New Roman" w:hAnsi="Arial" w:cs="Arial"/>
          <w:lang w:eastAsia="pl-PL"/>
        </w:rPr>
        <w:lastRenderedPageBreak/>
        <w:t>beneficjentem a podmiotem upoważnionym z poszanowaniem obowiązujących przepisów. Dokument ten stanowi załącznik do wniosku o dofinansowanie.</w:t>
      </w:r>
      <w:r w:rsidR="00A9699A" w:rsidRPr="00B81671">
        <w:rPr>
          <w:rFonts w:ascii="Arial" w:eastAsia="Times New Roman" w:hAnsi="Arial" w:cs="Arial"/>
          <w:lang w:eastAsia="pl-PL"/>
        </w:rPr>
        <w:t xml:space="preserve">   </w:t>
      </w:r>
      <w:r w:rsidR="000E529C" w:rsidRPr="00B81671">
        <w:rPr>
          <w:rFonts w:ascii="Arial" w:eastAsia="Times New Roman" w:hAnsi="Arial" w:cs="Arial"/>
          <w:lang w:eastAsia="pl-PL"/>
        </w:rPr>
        <w:t xml:space="preserve"> </w:t>
      </w:r>
    </w:p>
    <w:p w14:paraId="556C64EB" w14:textId="77777777" w:rsidR="00951794" w:rsidRPr="00B81671" w:rsidRDefault="00951794"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Porozumienie lub umowa zawarta pomiędzy beneficjentem, jako stroną umowy o dofinansowanie, a podmiotem upoważnionym powinna </w:t>
      </w:r>
      <w:r w:rsidR="00A451CE" w:rsidRPr="00B81671">
        <w:rPr>
          <w:rFonts w:ascii="Arial" w:eastAsia="Times New Roman" w:hAnsi="Arial" w:cs="Arial"/>
          <w:lang w:eastAsia="pl-PL"/>
        </w:rPr>
        <w:t xml:space="preserve">zawierać zapisy dotyczące wzajemnych praw i obowiązków stron gwarantujące wypełnienie przez beneficjenta zobowiązań wynikających z umowy o dofinansowanie. </w:t>
      </w:r>
      <w:r w:rsidRPr="00B81671">
        <w:rPr>
          <w:rFonts w:ascii="Arial" w:eastAsia="Times New Roman" w:hAnsi="Arial" w:cs="Arial"/>
          <w:lang w:eastAsia="pl-PL"/>
        </w:rPr>
        <w:t xml:space="preserve"> </w:t>
      </w:r>
    </w:p>
    <w:p w14:paraId="3A6879E4" w14:textId="77777777"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Niezależnie od tego, czy beneficjent upoważni inny podmiot do ponoszenia wydatków kwalifikowalnych, beneficjent</w:t>
      </w:r>
      <w:r w:rsidR="001C4734" w:rsidRPr="00B81671">
        <w:rPr>
          <w:rFonts w:ascii="Arial" w:eastAsia="Times New Roman" w:hAnsi="Arial" w:cs="Arial"/>
          <w:lang w:eastAsia="pl-PL"/>
        </w:rPr>
        <w:t xml:space="preserve">, </w:t>
      </w:r>
      <w:r w:rsidR="00423158" w:rsidRPr="00B81671">
        <w:rPr>
          <w:rFonts w:ascii="Arial" w:eastAsia="Times New Roman" w:hAnsi="Arial" w:cs="Arial"/>
          <w:lang w:eastAsia="pl-PL"/>
        </w:rPr>
        <w:t xml:space="preserve">jako strona </w:t>
      </w:r>
      <w:r w:rsidR="001C4734" w:rsidRPr="00B81671">
        <w:rPr>
          <w:rFonts w:ascii="Arial" w:eastAsia="Times New Roman" w:hAnsi="Arial" w:cs="Arial"/>
          <w:lang w:eastAsia="pl-PL"/>
        </w:rPr>
        <w:t>umow</w:t>
      </w:r>
      <w:r w:rsidR="00423158" w:rsidRPr="00B81671">
        <w:rPr>
          <w:rFonts w:ascii="Arial" w:eastAsia="Times New Roman" w:hAnsi="Arial" w:cs="Arial"/>
          <w:lang w:eastAsia="pl-PL"/>
        </w:rPr>
        <w:t>y</w:t>
      </w:r>
      <w:r w:rsidR="001C4734" w:rsidRPr="00B81671">
        <w:rPr>
          <w:rFonts w:ascii="Arial" w:eastAsia="Times New Roman" w:hAnsi="Arial" w:cs="Arial"/>
          <w:lang w:eastAsia="pl-PL"/>
        </w:rPr>
        <w:t xml:space="preserve"> o dofinansowanie</w:t>
      </w:r>
      <w:r w:rsidRPr="00B81671">
        <w:rPr>
          <w:rFonts w:ascii="Arial" w:eastAsia="Times New Roman" w:hAnsi="Arial" w:cs="Arial"/>
          <w:lang w:eastAsia="pl-PL"/>
        </w:rPr>
        <w:t>:</w:t>
      </w:r>
    </w:p>
    <w:p w14:paraId="5518F698"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prawidłowość rzeczowej i finansowej realizacji tego projektu i odpowiada przed instytucją, z którą podpisał umowę</w:t>
      </w:r>
      <w:r w:rsidR="008B1747" w:rsidRPr="00B81671">
        <w:rPr>
          <w:rFonts w:ascii="Arial" w:eastAsia="Times New Roman" w:hAnsi="Arial" w:cs="Arial"/>
          <w:lang w:eastAsia="pl-PL"/>
        </w:rPr>
        <w:t xml:space="preserve"> </w:t>
      </w:r>
      <w:r w:rsidRPr="00B81671">
        <w:rPr>
          <w:rFonts w:ascii="Arial" w:eastAsia="Times New Roman" w:hAnsi="Arial" w:cs="Arial"/>
          <w:lang w:eastAsia="pl-PL"/>
        </w:rPr>
        <w:t>o dofinansowanie, za prawidłowość całości wydatków kwalifikowalnych</w:t>
      </w:r>
      <w:r w:rsidR="008B1747" w:rsidRPr="00B81671">
        <w:rPr>
          <w:rFonts w:ascii="Arial" w:eastAsia="Times New Roman" w:hAnsi="Arial" w:cs="Arial"/>
          <w:lang w:eastAsia="pl-PL"/>
        </w:rPr>
        <w:t xml:space="preserve"> ponoszonych </w:t>
      </w:r>
      <w:r w:rsidRPr="00B81671">
        <w:rPr>
          <w:rFonts w:ascii="Arial" w:eastAsia="Times New Roman" w:hAnsi="Arial" w:cs="Arial"/>
          <w:lang w:eastAsia="pl-PL"/>
        </w:rPr>
        <w:t>w ramach projektu,</w:t>
      </w:r>
    </w:p>
    <w:p w14:paraId="39B90C19"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zawsze pozostaje odpowiedzialny za zapewnienie trwałości projektu, zgodnie z</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art.</w:t>
      </w:r>
      <w:r w:rsidR="00C87A22" w:rsidRPr="00B81671">
        <w:rPr>
          <w:rFonts w:ascii="Arial" w:eastAsia="Times New Roman" w:hAnsi="Arial" w:cs="Arial"/>
          <w:lang w:eastAsia="pl-PL"/>
        </w:rPr>
        <w:t xml:space="preserve"> </w:t>
      </w:r>
      <w:r w:rsidRPr="00B81671">
        <w:rPr>
          <w:rFonts w:ascii="Arial" w:eastAsia="Times New Roman" w:hAnsi="Arial" w:cs="Arial"/>
          <w:lang w:eastAsia="pl-PL"/>
        </w:rPr>
        <w:t>71 rozporządzenia ogólnego,</w:t>
      </w:r>
    </w:p>
    <w:p w14:paraId="0B11DD9F" w14:textId="77777777" w:rsidR="00903FFD" w:rsidRPr="00B81671" w:rsidRDefault="00903FFD" w:rsidP="00137BC9">
      <w:pPr>
        <w:numPr>
          <w:ilvl w:val="1"/>
          <w:numId w:val="5"/>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zawsze pozostaje jedynym podmiotem właściwym do kontaktów z instytucjami w systemie realizacji POPC,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 xml:space="preserve">przedstawiania wniosków o płatność oraz </w:t>
      </w:r>
      <w:r w:rsidR="008B1747" w:rsidRPr="00B81671">
        <w:rPr>
          <w:rFonts w:ascii="Arial" w:eastAsia="Times New Roman" w:hAnsi="Arial" w:cs="Arial"/>
          <w:lang w:eastAsia="pl-PL"/>
        </w:rPr>
        <w:t xml:space="preserve">do </w:t>
      </w:r>
      <w:r w:rsidRPr="00B81671">
        <w:rPr>
          <w:rFonts w:ascii="Arial" w:eastAsia="Times New Roman" w:hAnsi="Arial" w:cs="Arial"/>
          <w:lang w:eastAsia="pl-PL"/>
        </w:rPr>
        <w:t>otrzymywania dofinansowania ze środków przeznaczonych na realizację POPC.</w:t>
      </w:r>
    </w:p>
    <w:p w14:paraId="476FDBA0" w14:textId="77777777" w:rsidR="00903FFD" w:rsidRPr="00B81671" w:rsidRDefault="00903FFD" w:rsidP="00137BC9">
      <w:pPr>
        <w:numPr>
          <w:ilvl w:val="0"/>
          <w:numId w:val="6"/>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Do wszystkich wydatków kwalifikowalnych mają zastosowanie te same wymogi dotyczące ich ponoszenia, dokumentowania, sporządzania wniosków o płatność itp., bez względu na to czy wydatek został poniesiony przez beneficjenta, </w:t>
      </w:r>
      <w:r w:rsidR="00B32EA7" w:rsidRPr="00B81671">
        <w:rPr>
          <w:rFonts w:ascii="Arial" w:eastAsia="Times New Roman" w:hAnsi="Arial" w:cs="Arial"/>
          <w:lang w:eastAsia="pl-PL"/>
        </w:rPr>
        <w:t xml:space="preserve">partnera </w:t>
      </w:r>
      <w:r w:rsidR="00C360B2" w:rsidRPr="00B81671">
        <w:rPr>
          <w:rFonts w:ascii="Arial" w:eastAsia="Times New Roman" w:hAnsi="Arial" w:cs="Arial"/>
          <w:lang w:eastAsia="pl-PL"/>
        </w:rPr>
        <w:t>czy przez inny podmiot przewidziany w systemie realizacji danego działania</w:t>
      </w:r>
      <w:r w:rsidRPr="00B81671">
        <w:rPr>
          <w:rFonts w:ascii="Arial" w:eastAsia="Times New Roman" w:hAnsi="Arial" w:cs="Arial"/>
          <w:lang w:eastAsia="pl-PL"/>
        </w:rPr>
        <w:t>.</w:t>
      </w:r>
    </w:p>
    <w:p w14:paraId="2949722D" w14:textId="77777777" w:rsidR="0069794E" w:rsidRPr="007E469E" w:rsidRDefault="0069794E" w:rsidP="0069794E">
      <w:pPr>
        <w:spacing w:before="120" w:after="120" w:line="360" w:lineRule="auto"/>
        <w:ind w:left="360"/>
        <w:jc w:val="both"/>
        <w:rPr>
          <w:rFonts w:ascii="Helv" w:eastAsia="MS Mincho" w:hAnsi="Helv" w:cs="Helv"/>
          <w:color w:val="000000"/>
          <w:sz w:val="20"/>
          <w:szCs w:val="20"/>
          <w:lang w:eastAsia="pl-PL"/>
        </w:rPr>
      </w:pPr>
    </w:p>
    <w:p w14:paraId="01ADF527" w14:textId="77777777" w:rsidR="00903FFD" w:rsidRPr="00B81671" w:rsidRDefault="00903FFD" w:rsidP="005A373A">
      <w:pPr>
        <w:pStyle w:val="Nagwek2"/>
        <w:numPr>
          <w:ilvl w:val="1"/>
          <w:numId w:val="1"/>
        </w:numPr>
        <w:spacing w:before="240" w:after="60" w:line="360" w:lineRule="auto"/>
        <w:jc w:val="center"/>
        <w:rPr>
          <w:rFonts w:ascii="Arial" w:hAnsi="Arial" w:cs="Arial"/>
          <w:i/>
          <w:color w:val="auto"/>
          <w:sz w:val="24"/>
          <w:szCs w:val="24"/>
        </w:rPr>
      </w:pPr>
      <w:bookmarkStart w:id="107" w:name="_Toc36450802"/>
      <w:r w:rsidRPr="00B81671">
        <w:rPr>
          <w:rFonts w:ascii="Arial" w:hAnsi="Arial" w:cs="Arial"/>
          <w:i/>
          <w:color w:val="auto"/>
          <w:sz w:val="24"/>
          <w:szCs w:val="24"/>
        </w:rPr>
        <w:t>Podmiot na rzecz którego ponoszone są wydatki kwalifikowalne</w:t>
      </w:r>
      <w:bookmarkEnd w:id="107"/>
    </w:p>
    <w:p w14:paraId="09A2939E"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Co do zasady, wydatki kwalifikowalne ponoszone są na rzecz podmiotu (wykonawcy) będącego stroną umowy lub wskazanego w umowie  dostaw</w:t>
      </w:r>
      <w:r w:rsidR="00C87A22" w:rsidRPr="00B81671">
        <w:rPr>
          <w:rFonts w:ascii="Arial" w:eastAsia="Times New Roman" w:hAnsi="Arial" w:cs="Arial"/>
          <w:lang w:eastAsia="pl-PL"/>
        </w:rPr>
        <w:t>y</w:t>
      </w:r>
      <w:r w:rsidRPr="00B81671">
        <w:rPr>
          <w:rFonts w:ascii="Arial" w:eastAsia="Times New Roman" w:hAnsi="Arial" w:cs="Arial"/>
          <w:lang w:eastAsia="pl-PL"/>
        </w:rPr>
        <w:t>,</w:t>
      </w:r>
      <w:r w:rsidR="00C87A22" w:rsidRPr="00B81671">
        <w:rPr>
          <w:rFonts w:ascii="Arial" w:eastAsia="Times New Roman" w:hAnsi="Arial" w:cs="Arial"/>
          <w:lang w:eastAsia="pl-PL"/>
        </w:rPr>
        <w:t xml:space="preserve"> umowie o roboty budowlane lub</w:t>
      </w:r>
      <w:r w:rsidR="002F1902" w:rsidRPr="00B81671">
        <w:rPr>
          <w:rFonts w:ascii="Arial" w:eastAsia="Times New Roman" w:hAnsi="Arial" w:cs="Arial"/>
          <w:lang w:eastAsia="pl-PL"/>
        </w:rPr>
        <w:t xml:space="preserve"> </w:t>
      </w:r>
      <w:r w:rsidR="00C87A22" w:rsidRPr="00B81671">
        <w:rPr>
          <w:rFonts w:ascii="Arial" w:eastAsia="Times New Roman" w:hAnsi="Arial" w:cs="Arial"/>
          <w:lang w:eastAsia="pl-PL"/>
        </w:rPr>
        <w:t xml:space="preserve">umowie o świadczenie usług </w:t>
      </w:r>
      <w:r w:rsidRPr="00B81671">
        <w:rPr>
          <w:rFonts w:ascii="Arial" w:eastAsia="Times New Roman" w:hAnsi="Arial" w:cs="Arial"/>
          <w:lang w:eastAsia="pl-PL"/>
        </w:rPr>
        <w:t>zawartej z beneficjentem (zamawiającym).</w:t>
      </w:r>
    </w:p>
    <w:p w14:paraId="3D05BB97"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Na podstawie umowy, o której mowa w pkt 1 beneficjent dokonuje płatności na rzecz wykonawcy.</w:t>
      </w:r>
    </w:p>
    <w:p w14:paraId="1FFA5A41"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Mając na uwadze art. 143c ustawy Pzp, za kwalifikowalne mogą zostać uznane wydatki poniesione na rzecz podmiotu innego niż wskazany w punkcie 1. Zgodnie z art. 143c ust. 1 ustawy Pzp, zamawiający dokonuje </w:t>
      </w:r>
      <w:r w:rsidRPr="00B81671">
        <w:rPr>
          <w:rFonts w:ascii="A" w:hAnsi="A" w:cs="A"/>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B81671">
        <w:rPr>
          <w:rFonts w:ascii="A" w:hAnsi="A" w:cs="A"/>
        </w:rPr>
        <w:lastRenderedPageBreak/>
        <w:t xml:space="preserve">lub usługi, w przypadku uchylenia się od obowiązku zapłaty odpowiednio przez wykonawcę, podwykonawcę lub dalszego podwykonawcę zamówienia na roboty budowlane. </w:t>
      </w:r>
      <w:r w:rsidRPr="00B81671">
        <w:rPr>
          <w:rFonts w:ascii="Arial" w:eastAsia="Times New Roman" w:hAnsi="Arial" w:cs="Arial"/>
          <w:lang w:eastAsia="pl-PL"/>
        </w:rPr>
        <w:t xml:space="preserve"> </w:t>
      </w:r>
    </w:p>
    <w:p w14:paraId="626521F7" w14:textId="77777777" w:rsidR="00C4069A"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Wydatki kwalifikowalne stanowi</w:t>
      </w:r>
      <w:r w:rsidR="00B97E7F" w:rsidRPr="00B81671">
        <w:rPr>
          <w:rFonts w:ascii="Arial" w:eastAsia="Times New Roman" w:hAnsi="Arial" w:cs="Arial"/>
          <w:lang w:eastAsia="pl-PL"/>
        </w:rPr>
        <w:t>ą</w:t>
      </w:r>
      <w:r w:rsidRPr="00B81671">
        <w:rPr>
          <w:rFonts w:ascii="Arial" w:eastAsia="Times New Roman" w:hAnsi="Arial" w:cs="Arial"/>
          <w:lang w:eastAsia="pl-PL"/>
        </w:rPr>
        <w:t xml:space="preserve"> wówczas</w:t>
      </w:r>
      <w:r w:rsidRPr="00B81671">
        <w:rPr>
          <w:rFonts w:ascii="A" w:hAnsi="A" w:cs="A"/>
        </w:rPr>
        <w:t xml:space="preserve"> wyłącznie wynagrodzenie dotyczące należności powstałych</w:t>
      </w:r>
      <w:r w:rsidR="00C4069A" w:rsidRPr="00B81671">
        <w:rPr>
          <w:rFonts w:ascii="A" w:hAnsi="A" w:cs="A"/>
        </w:rPr>
        <w:t>:</w:t>
      </w:r>
    </w:p>
    <w:p w14:paraId="5CD4DCF7" w14:textId="77777777" w:rsidR="00C4069A" w:rsidRPr="00B81671" w:rsidRDefault="00C4069A" w:rsidP="005A373A">
      <w:pPr>
        <w:spacing w:before="120" w:after="120" w:line="360" w:lineRule="auto"/>
        <w:ind w:left="360"/>
        <w:jc w:val="both"/>
        <w:rPr>
          <w:rFonts w:ascii="A" w:hAnsi="A" w:cs="A"/>
        </w:rPr>
      </w:pPr>
      <w:r w:rsidRPr="00B81671">
        <w:rPr>
          <w:rFonts w:ascii="A" w:hAnsi="A" w:cs="A"/>
        </w:rPr>
        <w:t xml:space="preserve">- </w:t>
      </w:r>
      <w:r w:rsidR="00A011A3" w:rsidRPr="00B81671">
        <w:rPr>
          <w:rFonts w:ascii="A" w:hAnsi="A" w:cs="A"/>
        </w:rPr>
        <w:t xml:space="preserve"> po zaakceptowaniu przez </w:t>
      </w:r>
      <w:r w:rsidR="00A011A3" w:rsidRPr="00B81671">
        <w:rPr>
          <w:rFonts w:ascii="Arial" w:eastAsia="Times New Roman" w:hAnsi="Arial" w:cs="Arial"/>
          <w:lang w:eastAsia="pl-PL"/>
        </w:rPr>
        <w:t xml:space="preserve">beneficjenta </w:t>
      </w:r>
      <w:r w:rsidR="00A011A3" w:rsidRPr="00B81671">
        <w:rPr>
          <w:rFonts w:ascii="A" w:hAnsi="A" w:cs="A"/>
        </w:rPr>
        <w:t>umowy o podwykonawstwo, której przedmiotem są roboty budowlane lub</w:t>
      </w:r>
      <w:r w:rsidR="00583AEB" w:rsidRPr="00B81671">
        <w:rPr>
          <w:rFonts w:ascii="A" w:hAnsi="A" w:cs="A"/>
        </w:rPr>
        <w:t>,</w:t>
      </w:r>
      <w:r w:rsidR="00A011A3" w:rsidRPr="00B81671">
        <w:rPr>
          <w:rFonts w:ascii="A" w:hAnsi="A" w:cs="A"/>
        </w:rPr>
        <w:t xml:space="preserve"> </w:t>
      </w:r>
    </w:p>
    <w:p w14:paraId="6D2DE092" w14:textId="77777777" w:rsidR="00A011A3" w:rsidRPr="00B81671" w:rsidRDefault="00C4069A" w:rsidP="005A373A">
      <w:pPr>
        <w:spacing w:before="120" w:after="120" w:line="360" w:lineRule="auto"/>
        <w:ind w:left="360"/>
        <w:jc w:val="both"/>
        <w:rPr>
          <w:rFonts w:ascii="Arial" w:eastAsia="Times New Roman" w:hAnsi="Arial" w:cs="Arial"/>
          <w:lang w:eastAsia="pl-PL"/>
        </w:rPr>
      </w:pPr>
      <w:r w:rsidRPr="00B81671">
        <w:rPr>
          <w:rFonts w:ascii="A" w:hAnsi="A" w:cs="A"/>
        </w:rPr>
        <w:t xml:space="preserve">- </w:t>
      </w:r>
      <w:r w:rsidR="00A011A3" w:rsidRPr="00B81671">
        <w:rPr>
          <w:rFonts w:ascii="A" w:hAnsi="A" w:cs="A"/>
        </w:rPr>
        <w:t>po przedłożeniu zamawiającemu poświadczonej za zgodność z oryginałem kopii umowy o podwykonawstwo, której przedmiotem</w:t>
      </w:r>
      <w:r w:rsidR="00010292" w:rsidRPr="00B81671">
        <w:rPr>
          <w:rFonts w:ascii="A" w:hAnsi="A" w:cs="A"/>
        </w:rPr>
        <w:t xml:space="preserve"> </w:t>
      </w:r>
      <w:r w:rsidR="00561A31" w:rsidRPr="00B81671">
        <w:rPr>
          <w:rFonts w:ascii="A" w:hAnsi="A" w:cs="A"/>
        </w:rPr>
        <w:t xml:space="preserve"> </w:t>
      </w:r>
      <w:r w:rsidR="00A011A3" w:rsidRPr="00B81671">
        <w:rPr>
          <w:rFonts w:ascii="A" w:hAnsi="A" w:cs="A"/>
        </w:rPr>
        <w:t>są dostawy lub usługi – bez odsetek, należnych podwykonawcy lub dalszemu podwykonawcy.</w:t>
      </w:r>
    </w:p>
    <w:p w14:paraId="140D3003"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gdy beneficjent dokonuje płatności bezpośrednio na rzecz podwykonawcy, wydatki dokonane w tym trybie mogą być uznane za kwalifikowalne, jeżeli zostały dokonane z zachowaniem pozostałych obowiązujących zasad i warunków dotyczących kwalifikowalności wydatków, w tym z zachowaniem zakazu podwójnego finansowania. </w:t>
      </w:r>
    </w:p>
    <w:p w14:paraId="58F79704" w14:textId="77777777"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Postanowienia, o których mowa w pkt 3-5 stosuje się odpowiednio do wydatków ponoszonych przez podmioty zobowiązane do stosowania zasady konkurencyjności, o której mowa w sekcji 6.5.</w:t>
      </w:r>
      <w:r w:rsidR="004B179F">
        <w:rPr>
          <w:rFonts w:ascii="Arial" w:eastAsia="Times New Roman" w:hAnsi="Arial" w:cs="Arial"/>
          <w:lang w:eastAsia="pl-PL"/>
        </w:rPr>
        <w:t>2</w:t>
      </w:r>
      <w:r w:rsidR="004B179F" w:rsidRPr="00B81671">
        <w:rPr>
          <w:rFonts w:ascii="Arial" w:eastAsia="Times New Roman" w:hAnsi="Arial" w:cs="Arial"/>
          <w:lang w:eastAsia="pl-PL"/>
        </w:rPr>
        <w:t xml:space="preserve"> </w:t>
      </w:r>
      <w:r w:rsidRPr="00B81671">
        <w:rPr>
          <w:rFonts w:ascii="Arial" w:eastAsia="Times New Roman" w:hAnsi="Arial" w:cs="Arial"/>
          <w:i/>
          <w:lang w:eastAsia="pl-PL"/>
        </w:rPr>
        <w:t>Wytycznych.</w:t>
      </w:r>
    </w:p>
    <w:p w14:paraId="2D694993" w14:textId="5F0D5F8E" w:rsidR="00A011A3" w:rsidRPr="00B81671" w:rsidRDefault="00A011A3"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 W przypadku zajęcia płatności na rzecz wykonawcy przez komornika wydatek poniesiony na rachunek </w:t>
      </w:r>
      <w:r w:rsidR="00DE030B">
        <w:rPr>
          <w:rFonts w:ascii="Arial" w:eastAsia="Times New Roman" w:hAnsi="Arial" w:cs="Arial"/>
          <w:lang w:eastAsia="pl-PL"/>
        </w:rPr>
        <w:t>płatniczy</w:t>
      </w:r>
      <w:r w:rsidR="00DE030B" w:rsidRPr="00B81671">
        <w:rPr>
          <w:rFonts w:ascii="Arial" w:eastAsia="Times New Roman" w:hAnsi="Arial" w:cs="Arial"/>
          <w:lang w:eastAsia="pl-PL"/>
        </w:rPr>
        <w:t xml:space="preserve"> </w:t>
      </w:r>
      <w:r w:rsidRPr="00B81671">
        <w:rPr>
          <w:rFonts w:ascii="Arial" w:eastAsia="Times New Roman" w:hAnsi="Arial" w:cs="Arial"/>
          <w:lang w:eastAsia="pl-PL"/>
        </w:rPr>
        <w:t>wskazany przez komornika może być kwalifikowalny, jeżeli został poniesiony zgodnie z pozostałymi warunkami dotyczącymi kwalifikowania wydatków.</w:t>
      </w:r>
    </w:p>
    <w:p w14:paraId="3B384D11" w14:textId="1F17B762" w:rsidR="008C0F3D" w:rsidRDefault="008C0F3D" w:rsidP="00137BC9">
      <w:pPr>
        <w:numPr>
          <w:ilvl w:val="0"/>
          <w:numId w:val="9"/>
        </w:numPr>
        <w:spacing w:before="120" w:after="120" w:line="360" w:lineRule="auto"/>
        <w:jc w:val="both"/>
        <w:rPr>
          <w:rFonts w:ascii="Arial" w:eastAsia="Times New Roman" w:hAnsi="Arial" w:cs="Arial"/>
          <w:lang w:eastAsia="pl-PL"/>
        </w:rPr>
      </w:pPr>
      <w:r w:rsidRPr="00B81671">
        <w:rPr>
          <w:rFonts w:ascii="Arial" w:eastAsia="Times New Roman" w:hAnsi="Arial" w:cs="Arial"/>
          <w:lang w:eastAsia="pl-PL"/>
        </w:rPr>
        <w:t xml:space="preserve">W przypadku dokonania przez wykonawcę cesji wierzytelności na rzecz innego podmiotu, wydatki poniesione przez zamawiającego na rachunek </w:t>
      </w:r>
      <w:r w:rsidR="00DE030B">
        <w:rPr>
          <w:rFonts w:ascii="Arial" w:eastAsia="Times New Roman" w:hAnsi="Arial" w:cs="Arial"/>
          <w:lang w:eastAsia="pl-PL"/>
        </w:rPr>
        <w:t>płatniczy</w:t>
      </w:r>
      <w:r w:rsidR="00DE030B" w:rsidRPr="00B81671">
        <w:rPr>
          <w:rFonts w:ascii="Arial" w:eastAsia="Times New Roman" w:hAnsi="Arial" w:cs="Arial"/>
          <w:lang w:eastAsia="pl-PL"/>
        </w:rPr>
        <w:t xml:space="preserve"> </w:t>
      </w:r>
      <w:r w:rsidR="002F416C" w:rsidRPr="00B81671">
        <w:rPr>
          <w:rFonts w:ascii="Arial" w:eastAsia="Times New Roman" w:hAnsi="Arial" w:cs="Arial"/>
          <w:lang w:eastAsia="pl-PL"/>
        </w:rPr>
        <w:t>c</w:t>
      </w:r>
      <w:r w:rsidRPr="00B81671">
        <w:rPr>
          <w:rFonts w:ascii="Arial" w:eastAsia="Times New Roman" w:hAnsi="Arial" w:cs="Arial"/>
          <w:lang w:eastAsia="pl-PL"/>
        </w:rPr>
        <w:t>esjonariusza mogą być uznane za kwalifikowalne, jeśli zostaną poniesione zgodnie z pozostałymi wymogami dotyczącymi kwalifikowania wydatków oraz pod warunkiem dokonania cesji zgodnie z prawem.</w:t>
      </w:r>
    </w:p>
    <w:p w14:paraId="79F155A5" w14:textId="77777777" w:rsidR="00FF5A15" w:rsidRDefault="00FF5A15" w:rsidP="00602DF9">
      <w:pPr>
        <w:spacing w:before="120" w:after="120" w:line="360" w:lineRule="auto"/>
        <w:ind w:left="360"/>
        <w:jc w:val="both"/>
        <w:rPr>
          <w:rFonts w:ascii="Arial" w:eastAsia="Times New Roman" w:hAnsi="Arial" w:cs="Arial"/>
          <w:lang w:eastAsia="pl-PL"/>
        </w:rPr>
      </w:pPr>
    </w:p>
    <w:p w14:paraId="3A6F9E4B" w14:textId="77777777" w:rsidR="00FF2954" w:rsidRDefault="00B7472D" w:rsidP="006A27E1">
      <w:pPr>
        <w:pStyle w:val="Nagwek2"/>
        <w:numPr>
          <w:ilvl w:val="1"/>
          <w:numId w:val="1"/>
        </w:numPr>
        <w:spacing w:before="240" w:after="60" w:line="360" w:lineRule="auto"/>
        <w:jc w:val="center"/>
        <w:rPr>
          <w:rFonts w:ascii="Arial" w:hAnsi="Arial" w:cs="Arial"/>
          <w:i/>
          <w:sz w:val="24"/>
          <w:szCs w:val="24"/>
        </w:rPr>
      </w:pPr>
      <w:bookmarkStart w:id="108" w:name="_Toc498677443"/>
      <w:bookmarkStart w:id="109" w:name="_Toc498678429"/>
      <w:bookmarkStart w:id="110" w:name="_Toc498949818"/>
      <w:bookmarkStart w:id="111" w:name="_Toc498950456"/>
      <w:bookmarkStart w:id="112" w:name="_Toc499295108"/>
      <w:bookmarkStart w:id="113" w:name="_Toc499649358"/>
      <w:bookmarkStart w:id="114" w:name="_Toc499649398"/>
      <w:bookmarkStart w:id="115" w:name="_Toc36450803"/>
      <w:bookmarkEnd w:id="108"/>
      <w:bookmarkEnd w:id="109"/>
      <w:bookmarkEnd w:id="110"/>
      <w:bookmarkEnd w:id="111"/>
      <w:bookmarkEnd w:id="112"/>
      <w:bookmarkEnd w:id="113"/>
      <w:bookmarkEnd w:id="114"/>
      <w:r w:rsidRPr="00602DF9">
        <w:rPr>
          <w:rFonts w:ascii="Arial" w:hAnsi="Arial" w:cs="Arial"/>
          <w:i/>
          <w:color w:val="auto"/>
          <w:sz w:val="24"/>
          <w:szCs w:val="24"/>
        </w:rPr>
        <w:t>Zasady kwalifikowalności wydatków w ramach instrumentów finansowych</w:t>
      </w:r>
      <w:bookmarkEnd w:id="115"/>
      <w:r w:rsidRPr="00602DF9">
        <w:rPr>
          <w:rFonts w:ascii="Arial" w:hAnsi="Arial" w:cs="Arial"/>
          <w:i/>
          <w:color w:val="auto"/>
          <w:sz w:val="24"/>
          <w:szCs w:val="24"/>
        </w:rPr>
        <w:t xml:space="preserve"> </w:t>
      </w:r>
    </w:p>
    <w:p w14:paraId="671866C1" w14:textId="77777777" w:rsidR="00B7472D" w:rsidRDefault="00B7472D" w:rsidP="00137BC9">
      <w:pPr>
        <w:numPr>
          <w:ilvl w:val="0"/>
          <w:numId w:val="72"/>
        </w:numPr>
        <w:spacing w:before="120" w:after="120" w:line="360" w:lineRule="auto"/>
        <w:jc w:val="both"/>
        <w:rPr>
          <w:rFonts w:ascii="Arial" w:eastAsia="Times New Roman" w:hAnsi="Arial" w:cs="Arial"/>
          <w:lang w:eastAsia="pl-PL"/>
        </w:rPr>
      </w:pPr>
      <w:r w:rsidRPr="00602DF9">
        <w:rPr>
          <w:rFonts w:ascii="Arial" w:eastAsia="Times New Roman" w:hAnsi="Arial" w:cs="Arial"/>
          <w:lang w:eastAsia="pl-PL"/>
        </w:rPr>
        <w:t xml:space="preserve">Warunki i zasady kwalifikowania wydatków w ramach instrumentów finansowych określają zapisy podrozdziału </w:t>
      </w:r>
      <w:r w:rsidRPr="00602DF9">
        <w:rPr>
          <w:rFonts w:ascii="Arial" w:eastAsia="Times New Roman" w:hAnsi="Arial" w:cs="Arial"/>
          <w:i/>
          <w:lang w:eastAsia="pl-PL"/>
        </w:rPr>
        <w:t>6.18 Wytycznych</w:t>
      </w:r>
      <w:r w:rsidRPr="00602DF9">
        <w:rPr>
          <w:rFonts w:ascii="Arial" w:eastAsia="Times New Roman" w:hAnsi="Arial" w:cs="Arial"/>
          <w:lang w:eastAsia="pl-PL"/>
        </w:rPr>
        <w:t xml:space="preserve">.  </w:t>
      </w:r>
    </w:p>
    <w:p w14:paraId="2E2AED34" w14:textId="77777777" w:rsidR="00A03923" w:rsidRDefault="00D103D8" w:rsidP="00137BC9">
      <w:pPr>
        <w:numPr>
          <w:ilvl w:val="0"/>
          <w:numId w:val="72"/>
        </w:numPr>
        <w:spacing w:before="120" w:after="120" w:line="360" w:lineRule="auto"/>
        <w:jc w:val="both"/>
        <w:rPr>
          <w:rFonts w:ascii="Arial" w:eastAsia="Times New Roman" w:hAnsi="Arial" w:cs="Arial"/>
          <w:lang w:eastAsia="pl-PL"/>
        </w:rPr>
      </w:pPr>
      <w:r>
        <w:rPr>
          <w:rFonts w:ascii="Arial" w:eastAsia="Times New Roman" w:hAnsi="Arial" w:cs="Arial"/>
          <w:lang w:eastAsia="pl-PL"/>
        </w:rPr>
        <w:t xml:space="preserve">Ramy czasowe ponoszenia wydatków w przypadku instrumentów finansowych zostały określone w sekcji 6.1.2 </w:t>
      </w:r>
      <w:r w:rsidRPr="00602DF9">
        <w:rPr>
          <w:rFonts w:ascii="Arial" w:eastAsia="Times New Roman" w:hAnsi="Arial" w:cs="Arial"/>
          <w:i/>
          <w:lang w:eastAsia="pl-PL"/>
        </w:rPr>
        <w:t>Wytycznych</w:t>
      </w:r>
      <w:r>
        <w:rPr>
          <w:rFonts w:ascii="Arial" w:eastAsia="Times New Roman" w:hAnsi="Arial" w:cs="Arial"/>
          <w:lang w:eastAsia="pl-PL"/>
        </w:rPr>
        <w:t xml:space="preserve">. </w:t>
      </w:r>
      <w:r w:rsidR="00A03923">
        <w:rPr>
          <w:rFonts w:ascii="Arial" w:eastAsia="Times New Roman" w:hAnsi="Arial" w:cs="Arial"/>
          <w:lang w:eastAsia="pl-PL"/>
        </w:rPr>
        <w:br w:type="page"/>
      </w:r>
    </w:p>
    <w:p w14:paraId="3FDABDBB" w14:textId="77777777" w:rsidR="001C052F" w:rsidRDefault="001C052F" w:rsidP="005A373A">
      <w:pPr>
        <w:pStyle w:val="Nagwek1"/>
        <w:numPr>
          <w:ilvl w:val="0"/>
          <w:numId w:val="1"/>
        </w:numPr>
        <w:spacing w:before="240" w:after="60" w:line="360" w:lineRule="auto"/>
        <w:jc w:val="center"/>
        <w:rPr>
          <w:rFonts w:ascii="Arial" w:hAnsi="Arial" w:cs="Arial"/>
          <w:color w:val="auto"/>
          <w:sz w:val="24"/>
          <w:szCs w:val="24"/>
        </w:rPr>
      </w:pPr>
      <w:bookmarkStart w:id="116" w:name="_Toc36450804"/>
      <w:r>
        <w:rPr>
          <w:rFonts w:ascii="Arial" w:hAnsi="Arial" w:cs="Arial"/>
          <w:color w:val="auto"/>
          <w:sz w:val="24"/>
          <w:szCs w:val="24"/>
        </w:rPr>
        <w:lastRenderedPageBreak/>
        <w:t>Rozdział – Oś priorytetowa I. Powszechny dostęp do szybkiego internetu – szczegółowe zasady kwalifikowalności wydatków w ramach EFRR</w:t>
      </w:r>
      <w:bookmarkEnd w:id="116"/>
    </w:p>
    <w:p w14:paraId="45AD809B" w14:textId="77777777" w:rsidR="00A532C5" w:rsidRPr="00316996" w:rsidRDefault="00A532C5" w:rsidP="00602DF9">
      <w:pPr>
        <w:pStyle w:val="Nagwek2"/>
        <w:numPr>
          <w:ilvl w:val="1"/>
          <w:numId w:val="1"/>
        </w:numPr>
        <w:spacing w:before="240" w:after="60" w:line="360" w:lineRule="auto"/>
        <w:jc w:val="center"/>
        <w:rPr>
          <w:rFonts w:ascii="Arial" w:hAnsi="Arial" w:cs="Arial"/>
          <w:i/>
          <w:sz w:val="24"/>
          <w:szCs w:val="24"/>
        </w:rPr>
      </w:pPr>
      <w:bookmarkStart w:id="117" w:name="_Toc429043896"/>
      <w:bookmarkStart w:id="118" w:name="_Toc36450805"/>
      <w:bookmarkEnd w:id="117"/>
      <w:r>
        <w:rPr>
          <w:rFonts w:ascii="Arial" w:hAnsi="Arial" w:cs="Arial"/>
          <w:i/>
          <w:color w:val="auto"/>
          <w:sz w:val="24"/>
          <w:szCs w:val="24"/>
        </w:rPr>
        <w:t xml:space="preserve">Katalog wydatków kwalifikowalnych w ramach Działania 1.1 </w:t>
      </w:r>
      <w:r w:rsidRPr="00A532C5">
        <w:rPr>
          <w:rFonts w:ascii="Arial" w:hAnsi="Arial" w:cs="Arial"/>
          <w:i/>
          <w:color w:val="auto"/>
          <w:sz w:val="24"/>
          <w:szCs w:val="24"/>
        </w:rPr>
        <w:t>„Wyeliminowanie terytorialnych różnic w możliwości dostępu do szerokopasmowego internetu o wysokich przepustowościach”</w:t>
      </w:r>
      <w:r>
        <w:rPr>
          <w:rFonts w:ascii="Arial" w:hAnsi="Arial" w:cs="Arial"/>
          <w:i/>
          <w:color w:val="auto"/>
          <w:sz w:val="24"/>
          <w:szCs w:val="24"/>
        </w:rPr>
        <w:t xml:space="preserve"> dla naboru </w:t>
      </w:r>
      <w:r w:rsidR="00DC1407">
        <w:rPr>
          <w:rFonts w:ascii="Arial" w:hAnsi="Arial" w:cs="Arial"/>
          <w:i/>
          <w:color w:val="auto"/>
          <w:sz w:val="24"/>
          <w:szCs w:val="24"/>
        </w:rPr>
        <w:t xml:space="preserve">nr </w:t>
      </w:r>
      <w:r>
        <w:rPr>
          <w:rFonts w:ascii="Arial" w:hAnsi="Arial" w:cs="Arial"/>
          <w:i/>
          <w:color w:val="auto"/>
          <w:sz w:val="24"/>
          <w:szCs w:val="24"/>
        </w:rPr>
        <w:t>POPC.01.01.00-IP.01-00-001/15</w:t>
      </w:r>
      <w:bookmarkEnd w:id="118"/>
    </w:p>
    <w:p w14:paraId="2C2B93B3" w14:textId="77777777" w:rsidR="00D06CDD" w:rsidRPr="00722ACD" w:rsidRDefault="00D06CDD" w:rsidP="00316996">
      <w:pPr>
        <w:pStyle w:val="Nagwek2"/>
        <w:numPr>
          <w:ilvl w:val="2"/>
          <w:numId w:val="1"/>
        </w:numPr>
        <w:spacing w:before="240" w:after="60" w:line="360" w:lineRule="auto"/>
        <w:jc w:val="center"/>
        <w:rPr>
          <w:rFonts w:ascii="Arial" w:hAnsi="Arial" w:cs="Arial"/>
          <w:i/>
          <w:sz w:val="24"/>
          <w:szCs w:val="24"/>
        </w:rPr>
      </w:pPr>
      <w:bookmarkStart w:id="119" w:name="_Toc36450806"/>
      <w:r w:rsidRPr="00722ACD">
        <w:rPr>
          <w:rFonts w:ascii="Arial" w:hAnsi="Arial" w:cs="Arial"/>
          <w:i/>
          <w:color w:val="auto"/>
          <w:sz w:val="24"/>
          <w:szCs w:val="24"/>
        </w:rPr>
        <w:t>Wydatki kwalifikowalne</w:t>
      </w:r>
      <w:bookmarkEnd w:id="119"/>
    </w:p>
    <w:p w14:paraId="1ECE0841"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Wydatki kwalifikowalne określone zostały w rozporządzeniu Ministra Administracji i Cyfryzacji z dnia</w:t>
      </w:r>
      <w:r w:rsidR="00773FC4">
        <w:rPr>
          <w:rFonts w:ascii="Arial" w:hAnsi="Arial" w:cs="Arial"/>
        </w:rPr>
        <w:t xml:space="preserve"> 16 września 2015 r. </w:t>
      </w:r>
      <w:r w:rsidRPr="006101E2">
        <w:rPr>
          <w:rFonts w:ascii="Arial" w:hAnsi="Arial" w:cs="Arial"/>
          <w:i/>
        </w:rPr>
        <w:t>w sprawie udzielania pomocy na rozwój infrastruktury szerokopasmowej w ramach Programu Operacyjnego Polska Cyfrowa na lata 2014–2020</w:t>
      </w:r>
      <w:r w:rsidRPr="006101E2">
        <w:rPr>
          <w:rFonts w:ascii="Arial" w:hAnsi="Arial" w:cs="Arial"/>
        </w:rPr>
        <w:t xml:space="preserve"> </w:t>
      </w:r>
      <w:r w:rsidR="006C6D5C" w:rsidRPr="006C6D5C">
        <w:rPr>
          <w:rFonts w:ascii="Arial" w:hAnsi="Arial" w:cs="Arial"/>
        </w:rPr>
        <w:t>(Dz. U. z 2015 r. poz. 1466)</w:t>
      </w:r>
      <w:r w:rsidR="006C6D5C">
        <w:rPr>
          <w:rFonts w:ascii="Arial" w:hAnsi="Arial" w:cs="Arial"/>
        </w:rPr>
        <w:t xml:space="preserve">, </w:t>
      </w:r>
      <w:r w:rsidRPr="006101E2">
        <w:rPr>
          <w:rFonts w:ascii="Arial" w:hAnsi="Arial" w:cs="Arial"/>
        </w:rPr>
        <w:t xml:space="preserve">dalej jako „rozporządzenie pomocowe dla I osi”. </w:t>
      </w:r>
      <w:r w:rsidR="009E2E12" w:rsidRPr="006101E2">
        <w:rPr>
          <w:rFonts w:ascii="Arial" w:hAnsi="Arial" w:cs="Arial"/>
        </w:rPr>
        <w:t>Niniejsz</w:t>
      </w:r>
      <w:r w:rsidR="009E2E12">
        <w:rPr>
          <w:rFonts w:ascii="Arial" w:hAnsi="Arial" w:cs="Arial"/>
        </w:rPr>
        <w:t>y</w:t>
      </w:r>
      <w:r w:rsidR="009E2E12" w:rsidRPr="006101E2">
        <w:rPr>
          <w:rFonts w:ascii="Arial" w:hAnsi="Arial" w:cs="Arial"/>
        </w:rPr>
        <w:t xml:space="preserve"> </w:t>
      </w:r>
      <w:r w:rsidR="009E2E12" w:rsidRPr="00316996">
        <w:rPr>
          <w:rFonts w:ascii="Arial" w:hAnsi="Arial" w:cs="Arial"/>
          <w:i/>
        </w:rPr>
        <w:t>Katalog</w:t>
      </w:r>
      <w:r w:rsidR="009E2E12" w:rsidRPr="006101E2">
        <w:rPr>
          <w:rFonts w:ascii="Arial" w:hAnsi="Arial" w:cs="Arial"/>
        </w:rPr>
        <w:t xml:space="preserve"> </w:t>
      </w:r>
      <w:r w:rsidRPr="006101E2">
        <w:rPr>
          <w:rFonts w:ascii="Arial" w:hAnsi="Arial" w:cs="Arial"/>
        </w:rPr>
        <w:t xml:space="preserve">powtarza główne kategorie wydatków </w:t>
      </w:r>
      <w:r w:rsidR="002F416C">
        <w:rPr>
          <w:rFonts w:ascii="Arial" w:hAnsi="Arial" w:cs="Arial"/>
        </w:rPr>
        <w:t>wskazane</w:t>
      </w:r>
      <w:r w:rsidRPr="006101E2">
        <w:rPr>
          <w:rFonts w:ascii="Arial" w:hAnsi="Arial" w:cs="Arial"/>
        </w:rPr>
        <w:t xml:space="preserve"> w</w:t>
      </w:r>
      <w:r w:rsidR="00561A31">
        <w:rPr>
          <w:rFonts w:ascii="Arial" w:hAnsi="Arial" w:cs="Arial"/>
        </w:rPr>
        <w:t xml:space="preserve"> </w:t>
      </w:r>
      <w:r w:rsidRPr="006101E2">
        <w:rPr>
          <w:rFonts w:ascii="Arial" w:hAnsi="Arial" w:cs="Arial"/>
        </w:rPr>
        <w:t xml:space="preserve">rozporządzeniu, określając jednocześnie szczegółowe zasady ich kwalifikowania </w:t>
      </w:r>
      <w:r w:rsidR="002F416C">
        <w:rPr>
          <w:rFonts w:ascii="Arial" w:hAnsi="Arial" w:cs="Arial"/>
        </w:rPr>
        <w:t>z uwzględnieniem</w:t>
      </w:r>
      <w:r w:rsidRPr="006101E2">
        <w:rPr>
          <w:rFonts w:ascii="Arial" w:hAnsi="Arial" w:cs="Arial"/>
        </w:rPr>
        <w:t xml:space="preserve"> odpowiednich limitów i wyłączeń.</w:t>
      </w:r>
    </w:p>
    <w:p w14:paraId="611F715D"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535"/>
        <w:gridCol w:w="4525"/>
      </w:tblGrid>
      <w:tr w:rsidR="006101E2" w:rsidRPr="006101E2" w14:paraId="67EE72BE" w14:textId="77777777" w:rsidTr="001359B7">
        <w:tc>
          <w:tcPr>
            <w:tcW w:w="4606" w:type="dxa"/>
            <w:shd w:val="clear" w:color="auto" w:fill="F2F2F2" w:themeFill="background1" w:themeFillShade="F2"/>
          </w:tcPr>
          <w:p w14:paraId="0E4CEF21" w14:textId="77777777" w:rsidR="006101E2" w:rsidRPr="006101E2" w:rsidRDefault="006101E2" w:rsidP="008F6563">
            <w:pPr>
              <w:autoSpaceDE w:val="0"/>
              <w:autoSpaceDN w:val="0"/>
              <w:adjustRightInd w:val="0"/>
              <w:spacing w:before="120" w:after="120" w:line="360" w:lineRule="auto"/>
              <w:jc w:val="both"/>
              <w:rPr>
                <w:rFonts w:ascii="Arial" w:hAnsi="Arial" w:cs="Arial"/>
              </w:rPr>
            </w:pPr>
            <w:r w:rsidRPr="006101E2">
              <w:rPr>
                <w:rFonts w:ascii="Arial" w:hAnsi="Arial" w:cs="Arial"/>
              </w:rPr>
              <w:t xml:space="preserve">Wydatki poniesione na pokrycie kosztów, o których mowa w art. 52 ust. 2 lit. a), b) i d) GBER oraz określone w rozporządzeniu </w:t>
            </w:r>
            <w:r w:rsidR="008F6563">
              <w:rPr>
                <w:rFonts w:ascii="Arial" w:hAnsi="Arial" w:cs="Arial"/>
              </w:rPr>
              <w:t xml:space="preserve">pomocowym dla osi I </w:t>
            </w:r>
            <w:r w:rsidRPr="006101E2">
              <w:rPr>
                <w:rFonts w:ascii="Arial" w:hAnsi="Arial" w:cs="Arial"/>
              </w:rPr>
              <w:t>jako:</w:t>
            </w:r>
          </w:p>
        </w:tc>
        <w:tc>
          <w:tcPr>
            <w:tcW w:w="4606" w:type="dxa"/>
            <w:shd w:val="clear" w:color="auto" w:fill="F2F2F2" w:themeFill="background1" w:themeFillShade="F2"/>
          </w:tcPr>
          <w:p w14:paraId="387E7F82" w14:textId="77777777" w:rsidR="006101E2" w:rsidRPr="006101E2" w:rsidRDefault="006101E2" w:rsidP="006101E2">
            <w:pPr>
              <w:autoSpaceDE w:val="0"/>
              <w:autoSpaceDN w:val="0"/>
              <w:adjustRightInd w:val="0"/>
              <w:spacing w:before="120" w:after="120" w:line="360" w:lineRule="auto"/>
              <w:jc w:val="center"/>
              <w:rPr>
                <w:rFonts w:ascii="Arial" w:hAnsi="Arial" w:cs="Arial"/>
              </w:rPr>
            </w:pPr>
            <w:r w:rsidRPr="006101E2">
              <w:rPr>
                <w:rFonts w:ascii="Arial" w:hAnsi="Arial" w:cs="Arial"/>
              </w:rPr>
              <w:t xml:space="preserve">Wydatki kwalifikujące się do wsparcia jako pomoc </w:t>
            </w:r>
            <w:r w:rsidRPr="00316996">
              <w:rPr>
                <w:rFonts w:ascii="Arial" w:hAnsi="Arial" w:cs="Arial"/>
                <w:i/>
              </w:rPr>
              <w:t>de minimis</w:t>
            </w:r>
            <w:r w:rsidRPr="006101E2">
              <w:rPr>
                <w:rFonts w:ascii="Arial" w:hAnsi="Arial" w:cs="Arial"/>
              </w:rPr>
              <w:t xml:space="preserve"> udzielana na podstawie Rozporządzenia Komisji (UE) nr 1407/2013</w:t>
            </w:r>
            <w:r w:rsidR="008F6563">
              <w:rPr>
                <w:rFonts w:ascii="Arial" w:hAnsi="Arial" w:cs="Arial"/>
              </w:rPr>
              <w:t xml:space="preserve"> oraz określone w rozporządzeniu pomocowym dla I osi jako:</w:t>
            </w:r>
          </w:p>
        </w:tc>
      </w:tr>
      <w:tr w:rsidR="006101E2" w:rsidRPr="006101E2" w14:paraId="037B9D8A" w14:textId="77777777" w:rsidTr="001359B7">
        <w:trPr>
          <w:trHeight w:val="1931"/>
        </w:trPr>
        <w:tc>
          <w:tcPr>
            <w:tcW w:w="4606" w:type="dxa"/>
          </w:tcPr>
          <w:p w14:paraId="41B4DF08"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inwestycyjne budowy pasywnej infrastruktury szerokopasmowej</w:t>
            </w:r>
            <w:r w:rsidRPr="006101E2">
              <w:rPr>
                <w:rFonts w:ascii="Arial" w:hAnsi="Arial" w:cs="Arial"/>
                <w:bCs/>
                <w:vertAlign w:val="superscript"/>
              </w:rPr>
              <w:footnoteReference w:id="10"/>
            </w:r>
            <w:r w:rsidRPr="006101E2">
              <w:rPr>
                <w:rFonts w:ascii="Arial" w:hAnsi="Arial" w:cs="Arial"/>
                <w:bCs/>
              </w:rPr>
              <w:t xml:space="preserve">, w tym robót i materiałów budowlanych oraz dostaw i instalacji elementów  infrastruktury szerokopasmowej; </w:t>
            </w:r>
          </w:p>
        </w:tc>
        <w:tc>
          <w:tcPr>
            <w:tcW w:w="4606" w:type="dxa"/>
          </w:tcPr>
          <w:p w14:paraId="52DD00FC" w14:textId="77777777"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opłaty publicznoprawne związane z przygotowaniem i realizacją projektu, w szczególności za wydanie decyzji, zgód, zezwoleń;</w:t>
            </w:r>
          </w:p>
        </w:tc>
      </w:tr>
      <w:tr w:rsidR="006101E2" w:rsidRPr="006101E2" w14:paraId="5DBE46F0" w14:textId="77777777" w:rsidTr="001359B7">
        <w:tc>
          <w:tcPr>
            <w:tcW w:w="4606" w:type="dxa"/>
          </w:tcPr>
          <w:p w14:paraId="38577061"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lastRenderedPageBreak/>
              <w:t>koszty przygotowania dokumentacji niezbędnej do wykonania robót budowlanych, z wyłączeniem kosztów przygotowania dokumentacji powykonawczej</w:t>
            </w:r>
            <w:r w:rsidR="00ED1EF5">
              <w:rPr>
                <w:rFonts w:ascii="Arial" w:hAnsi="Arial" w:cs="Arial"/>
                <w:bCs/>
              </w:rPr>
              <w:t xml:space="preserve"> w rozumieniu </w:t>
            </w:r>
            <w:r w:rsidR="00297AC7">
              <w:rPr>
                <w:rFonts w:ascii="Arial" w:hAnsi="Arial" w:cs="Arial"/>
                <w:bCs/>
              </w:rPr>
              <w:t xml:space="preserve">ustawy - </w:t>
            </w:r>
            <w:r w:rsidR="00ED1EF5">
              <w:rPr>
                <w:rFonts w:ascii="Arial" w:hAnsi="Arial" w:cs="Arial"/>
                <w:bCs/>
              </w:rPr>
              <w:t>Prawo budowlane</w:t>
            </w:r>
            <w:r w:rsidRPr="006101E2">
              <w:rPr>
                <w:rFonts w:ascii="Arial" w:hAnsi="Arial" w:cs="Arial"/>
                <w:bCs/>
              </w:rPr>
              <w:t>;</w:t>
            </w:r>
          </w:p>
        </w:tc>
        <w:tc>
          <w:tcPr>
            <w:tcW w:w="4606" w:type="dxa"/>
          </w:tcPr>
          <w:p w14:paraId="0D7F0A64" w14:textId="77777777" w:rsidR="006101E2" w:rsidRPr="006101E2" w:rsidRDefault="006101E2" w:rsidP="00137BC9">
            <w:pPr>
              <w:numPr>
                <w:ilvl w:val="0"/>
                <w:numId w:val="38"/>
              </w:numPr>
              <w:spacing w:before="120" w:after="120" w:line="360" w:lineRule="auto"/>
              <w:ind w:left="356"/>
              <w:rPr>
                <w:rFonts w:ascii="Arial" w:hAnsi="Arial" w:cs="Arial"/>
              </w:rPr>
            </w:pPr>
            <w:r w:rsidRPr="006101E2">
              <w:rPr>
                <w:rFonts w:ascii="Arial" w:hAnsi="Arial" w:cs="Arial"/>
                <w:bCs/>
              </w:rPr>
              <w:t>obsługa instrumentów zabezpieczających realizację umowy o</w:t>
            </w:r>
            <w:r w:rsidR="00883110">
              <w:rPr>
                <w:rFonts w:ascii="Arial" w:hAnsi="Arial" w:cs="Arial"/>
                <w:bCs/>
              </w:rPr>
              <w:t xml:space="preserve"> dofinansowanie</w:t>
            </w:r>
            <w:r w:rsidRPr="006101E2">
              <w:rPr>
                <w:rFonts w:ascii="Arial" w:hAnsi="Arial" w:cs="Arial"/>
                <w:bCs/>
              </w:rPr>
              <w:t>, określonych w umowie o dofinansowanie;</w:t>
            </w:r>
          </w:p>
        </w:tc>
      </w:tr>
      <w:tr w:rsidR="006101E2" w:rsidRPr="006101E2" w14:paraId="6B44FD5F" w14:textId="77777777" w:rsidTr="001359B7">
        <w:tc>
          <w:tcPr>
            <w:tcW w:w="4606" w:type="dxa"/>
          </w:tcPr>
          <w:p w14:paraId="67B45042" w14:textId="77777777" w:rsidR="006101E2" w:rsidRPr="006101E2" w:rsidRDefault="006101E2" w:rsidP="00137BC9">
            <w:pPr>
              <w:numPr>
                <w:ilvl w:val="0"/>
                <w:numId w:val="37"/>
              </w:numPr>
              <w:spacing w:before="120" w:after="120" w:line="360" w:lineRule="auto"/>
              <w:ind w:left="426"/>
              <w:rPr>
                <w:rFonts w:ascii="Arial" w:hAnsi="Arial" w:cs="Arial"/>
                <w:bCs/>
              </w:rPr>
            </w:pPr>
            <w:r w:rsidRPr="006101E2">
              <w:rPr>
                <w:rFonts w:ascii="Arial" w:hAnsi="Arial" w:cs="Arial"/>
                <w:bCs/>
              </w:rPr>
              <w:t>koszty nabycia prawa do dysponowania nieruchomością związaną z realizacją projektu;</w:t>
            </w:r>
          </w:p>
        </w:tc>
        <w:tc>
          <w:tcPr>
            <w:tcW w:w="4606" w:type="dxa"/>
          </w:tcPr>
          <w:p w14:paraId="0B77E379" w14:textId="77777777" w:rsidR="00347005" w:rsidRPr="0056167D" w:rsidRDefault="006101E2" w:rsidP="00137BC9">
            <w:pPr>
              <w:pStyle w:val="PKTpunkt"/>
              <w:numPr>
                <w:ilvl w:val="0"/>
                <w:numId w:val="51"/>
              </w:numPr>
              <w:rPr>
                <w:sz w:val="22"/>
                <w:szCs w:val="22"/>
              </w:rPr>
            </w:pPr>
            <w:r w:rsidRPr="0056167D">
              <w:rPr>
                <w:rFonts w:ascii="Arial" w:hAnsi="Arial"/>
                <w:bCs w:val="0"/>
                <w:sz w:val="22"/>
                <w:szCs w:val="22"/>
              </w:rPr>
              <w:t>przygotowanie projektu w zakresie niezbędnym do złożenia wniosku o udzielenie wsparcia, nie wcześniej niż 3 miesiące przed dniem złożenia wniosku, do wysokości 20 tysięcy złotych;</w:t>
            </w:r>
            <w:r w:rsidR="00347005" w:rsidRPr="0056167D">
              <w:rPr>
                <w:rFonts w:ascii="Arial" w:hAnsi="Arial"/>
                <w:bCs w:val="0"/>
                <w:sz w:val="22"/>
                <w:szCs w:val="22"/>
              </w:rPr>
              <w:t xml:space="preserve"> </w:t>
            </w:r>
            <w:r w:rsidR="00347005" w:rsidRPr="003E1D0C">
              <w:rPr>
                <w:rFonts w:ascii="Arial" w:hAnsi="Arial"/>
                <w:sz w:val="22"/>
                <w:szCs w:val="22"/>
              </w:rPr>
              <w:t>wsparcie nie obejmuje wydatków zwi</w:t>
            </w:r>
            <w:r w:rsidR="00347005" w:rsidRPr="003E1D0C">
              <w:rPr>
                <w:rFonts w:ascii="Arial" w:hAnsi="Arial" w:hint="eastAsia"/>
                <w:sz w:val="22"/>
                <w:szCs w:val="22"/>
              </w:rPr>
              <w:t>ą</w:t>
            </w:r>
            <w:r w:rsidR="00347005" w:rsidRPr="003E1D0C">
              <w:rPr>
                <w:rFonts w:ascii="Arial" w:hAnsi="Arial"/>
                <w:sz w:val="22"/>
                <w:szCs w:val="22"/>
              </w:rPr>
              <w:t>zanych z wype</w:t>
            </w:r>
            <w:r w:rsidR="00347005" w:rsidRPr="003E1D0C">
              <w:rPr>
                <w:rFonts w:ascii="Arial" w:hAnsi="Arial" w:hint="eastAsia"/>
                <w:sz w:val="22"/>
                <w:szCs w:val="22"/>
              </w:rPr>
              <w:t>ł</w:t>
            </w:r>
            <w:r w:rsidR="00347005" w:rsidRPr="003E1D0C">
              <w:rPr>
                <w:rFonts w:ascii="Arial" w:hAnsi="Arial"/>
                <w:sz w:val="22"/>
                <w:szCs w:val="22"/>
              </w:rPr>
              <w:t>nieniem formularza wniosku;</w:t>
            </w:r>
          </w:p>
          <w:p w14:paraId="115E573A" w14:textId="77777777" w:rsidR="006101E2" w:rsidRPr="006101E2" w:rsidRDefault="006101E2" w:rsidP="0056167D">
            <w:pPr>
              <w:spacing w:before="120" w:after="120" w:line="360" w:lineRule="auto"/>
              <w:ind w:left="356"/>
              <w:rPr>
                <w:rFonts w:ascii="Arial" w:hAnsi="Arial" w:cs="Arial"/>
              </w:rPr>
            </w:pPr>
          </w:p>
        </w:tc>
      </w:tr>
      <w:tr w:rsidR="006101E2" w:rsidRPr="006101E2" w14:paraId="26ED6354" w14:textId="77777777" w:rsidTr="001359B7">
        <w:tc>
          <w:tcPr>
            <w:tcW w:w="4606" w:type="dxa"/>
          </w:tcPr>
          <w:p w14:paraId="50B91348" w14:textId="77777777" w:rsidR="006101E2" w:rsidRPr="006101E2" w:rsidRDefault="006101E2" w:rsidP="00137BC9">
            <w:pPr>
              <w:numPr>
                <w:ilvl w:val="0"/>
                <w:numId w:val="51"/>
              </w:numPr>
              <w:spacing w:before="120" w:after="120" w:line="360" w:lineRule="auto"/>
              <w:ind w:left="426"/>
              <w:rPr>
                <w:rFonts w:ascii="Arial" w:hAnsi="Arial" w:cs="Arial"/>
                <w:bCs/>
              </w:rPr>
            </w:pPr>
            <w:r w:rsidRPr="006101E2">
              <w:rPr>
                <w:rFonts w:ascii="Arial" w:hAnsi="Arial" w:cs="Arial"/>
                <w:bCs/>
              </w:rPr>
              <w:t>koszty dost</w:t>
            </w:r>
            <w:r w:rsidR="00773FC4">
              <w:rPr>
                <w:rFonts w:ascii="Arial" w:hAnsi="Arial" w:cs="Arial"/>
                <w:bCs/>
              </w:rPr>
              <w:t>a</w:t>
            </w:r>
            <w:r w:rsidR="003E1D0C">
              <w:rPr>
                <w:rFonts w:ascii="Arial" w:hAnsi="Arial" w:cs="Arial"/>
                <w:bCs/>
              </w:rPr>
              <w:t>wy</w:t>
            </w:r>
            <w:r w:rsidRPr="006101E2">
              <w:rPr>
                <w:rFonts w:ascii="Arial" w:hAnsi="Arial" w:cs="Arial"/>
                <w:bCs/>
              </w:rPr>
              <w:t>, instalacji i uruchomienia urządzeń telekomunikacyjnych stanowiących infrastrukturę aktywną sieci NGA;</w:t>
            </w:r>
          </w:p>
        </w:tc>
        <w:tc>
          <w:tcPr>
            <w:tcW w:w="4606" w:type="dxa"/>
            <w:vMerge w:val="restart"/>
          </w:tcPr>
          <w:p w14:paraId="67258F0A" w14:textId="77777777" w:rsidR="006101E2" w:rsidRPr="006101E2" w:rsidRDefault="00714036" w:rsidP="006C29ED">
            <w:pPr>
              <w:spacing w:before="120" w:after="120" w:line="360" w:lineRule="auto"/>
              <w:rPr>
                <w:rFonts w:ascii="Arial" w:hAnsi="Arial" w:cs="Arial"/>
              </w:rPr>
            </w:pPr>
            <w:r>
              <w:rPr>
                <w:rFonts w:ascii="Arial" w:hAnsi="Arial" w:cs="Arial"/>
                <w:bCs/>
              </w:rPr>
              <w:t xml:space="preserve">4) </w:t>
            </w:r>
            <w:r w:rsidR="006101E2" w:rsidRPr="006C29ED">
              <w:rPr>
                <w:rFonts w:ascii="Arial" w:hAnsi="Arial" w:cs="Arial"/>
                <w:bCs/>
              </w:rPr>
              <w:t>przygotowanie dokumentacji powykonawczej w rozumieniu ustawy - Prawo budowlane</w:t>
            </w:r>
            <w:r w:rsidR="00440BAD" w:rsidRPr="006C29ED">
              <w:rPr>
                <w:rFonts w:ascii="Arial" w:hAnsi="Arial" w:cs="Arial"/>
                <w:bCs/>
              </w:rPr>
              <w:t>.</w:t>
            </w:r>
            <w:r w:rsidR="006101E2" w:rsidRPr="006C29ED">
              <w:rPr>
                <w:rFonts w:ascii="Arial" w:hAnsi="Arial" w:cs="Arial"/>
                <w:bCs/>
              </w:rPr>
              <w:t xml:space="preserve"> </w:t>
            </w:r>
          </w:p>
        </w:tc>
      </w:tr>
      <w:tr w:rsidR="006101E2" w:rsidRPr="006101E2" w14:paraId="1E34CFF6" w14:textId="77777777" w:rsidTr="001359B7">
        <w:tc>
          <w:tcPr>
            <w:tcW w:w="4606" w:type="dxa"/>
          </w:tcPr>
          <w:p w14:paraId="7C08482E" w14:textId="77777777" w:rsidR="006101E2" w:rsidRPr="006C29ED" w:rsidRDefault="006101E2" w:rsidP="00137BC9">
            <w:pPr>
              <w:pStyle w:val="Akapitzlist"/>
              <w:numPr>
                <w:ilvl w:val="0"/>
                <w:numId w:val="51"/>
              </w:numPr>
              <w:spacing w:before="120" w:after="120" w:line="360" w:lineRule="auto"/>
              <w:rPr>
                <w:rFonts w:ascii="Arial" w:hAnsi="Arial" w:cs="Arial"/>
                <w:bCs/>
              </w:rPr>
            </w:pPr>
            <w:r w:rsidRPr="006C29ED">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64C61587" w14:textId="77777777" w:rsidR="006101E2" w:rsidRPr="006101E2" w:rsidRDefault="006101E2" w:rsidP="006101E2">
            <w:pPr>
              <w:autoSpaceDE w:val="0"/>
              <w:autoSpaceDN w:val="0"/>
              <w:adjustRightInd w:val="0"/>
              <w:spacing w:before="120" w:after="120" w:line="360" w:lineRule="auto"/>
              <w:rPr>
                <w:rFonts w:ascii="Arial" w:hAnsi="Arial" w:cs="Arial"/>
              </w:rPr>
            </w:pPr>
          </w:p>
        </w:tc>
      </w:tr>
      <w:tr w:rsidR="006101E2" w:rsidRPr="006101E2" w14:paraId="18505FA8" w14:textId="77777777" w:rsidTr="001359B7">
        <w:tc>
          <w:tcPr>
            <w:tcW w:w="4606" w:type="dxa"/>
          </w:tcPr>
          <w:p w14:paraId="6B1AC3C4" w14:textId="77777777" w:rsidR="006101E2" w:rsidRPr="006101E2" w:rsidRDefault="006101E2" w:rsidP="00137BC9">
            <w:pPr>
              <w:numPr>
                <w:ilvl w:val="0"/>
                <w:numId w:val="51"/>
              </w:numPr>
              <w:spacing w:before="120" w:after="120" w:line="360" w:lineRule="auto"/>
              <w:ind w:left="426"/>
              <w:rPr>
                <w:rFonts w:ascii="Arial" w:hAnsi="Arial" w:cs="Arial"/>
              </w:rPr>
            </w:pPr>
            <w:r w:rsidRPr="006101E2">
              <w:rPr>
                <w:rFonts w:ascii="Arial" w:hAnsi="Arial" w:cs="Arial"/>
                <w:bCs/>
              </w:rPr>
              <w:t>koszty inwestycyjne budowy sieci NGA, w tym związane z przebudową i</w:t>
            </w:r>
            <w:r w:rsidR="00883110">
              <w:rPr>
                <w:rFonts w:ascii="Arial" w:hAnsi="Arial" w:cs="Arial"/>
                <w:bCs/>
              </w:rPr>
              <w:t xml:space="preserve"> </w:t>
            </w:r>
            <w:r w:rsidRPr="006101E2">
              <w:rPr>
                <w:rFonts w:ascii="Arial" w:hAnsi="Arial" w:cs="Arial"/>
                <w:bCs/>
              </w:rPr>
              <w:t xml:space="preserve">rozbudową podstawowej sieci szerokopasmowej do standardu sieci NGA; </w:t>
            </w:r>
          </w:p>
        </w:tc>
        <w:tc>
          <w:tcPr>
            <w:tcW w:w="4606" w:type="dxa"/>
            <w:vMerge/>
          </w:tcPr>
          <w:p w14:paraId="7CD52744" w14:textId="77777777" w:rsidR="006101E2" w:rsidRPr="006101E2" w:rsidRDefault="006101E2" w:rsidP="00137BC9">
            <w:pPr>
              <w:numPr>
                <w:ilvl w:val="0"/>
                <w:numId w:val="49"/>
              </w:numPr>
              <w:spacing w:before="120" w:after="120" w:line="360" w:lineRule="auto"/>
              <w:ind w:left="356"/>
              <w:rPr>
                <w:rFonts w:ascii="Arial" w:hAnsi="Arial" w:cs="Arial"/>
              </w:rPr>
            </w:pPr>
          </w:p>
        </w:tc>
      </w:tr>
      <w:tr w:rsidR="006101E2" w:rsidRPr="006101E2" w14:paraId="4AF25B29" w14:textId="77777777" w:rsidTr="001359B7">
        <w:tc>
          <w:tcPr>
            <w:tcW w:w="4606" w:type="dxa"/>
          </w:tcPr>
          <w:p w14:paraId="5E725E8F" w14:textId="77777777" w:rsidR="006101E2" w:rsidRPr="006101E2" w:rsidRDefault="006101E2" w:rsidP="00137BC9">
            <w:pPr>
              <w:numPr>
                <w:ilvl w:val="0"/>
                <w:numId w:val="51"/>
              </w:numPr>
              <w:autoSpaceDE w:val="0"/>
              <w:autoSpaceDN w:val="0"/>
              <w:adjustRightInd w:val="0"/>
              <w:spacing w:before="120" w:after="120" w:line="360" w:lineRule="auto"/>
              <w:ind w:left="426"/>
              <w:rPr>
                <w:rFonts w:ascii="Arial" w:hAnsi="Arial" w:cs="Arial"/>
              </w:rPr>
            </w:pPr>
            <w:r w:rsidRPr="006101E2">
              <w:rPr>
                <w:rFonts w:ascii="Arial" w:hAnsi="Arial" w:cs="Arial"/>
              </w:rPr>
              <w:t>koszty nabycia wartości niematerialnych i prawnych.</w:t>
            </w:r>
          </w:p>
        </w:tc>
        <w:tc>
          <w:tcPr>
            <w:tcW w:w="4606" w:type="dxa"/>
            <w:vMerge/>
          </w:tcPr>
          <w:p w14:paraId="64A28C6F" w14:textId="77777777" w:rsidR="006101E2" w:rsidRPr="006101E2" w:rsidRDefault="006101E2" w:rsidP="006101E2">
            <w:pPr>
              <w:autoSpaceDE w:val="0"/>
              <w:autoSpaceDN w:val="0"/>
              <w:adjustRightInd w:val="0"/>
              <w:spacing w:before="120" w:after="120" w:line="360" w:lineRule="auto"/>
              <w:rPr>
                <w:rFonts w:ascii="Arial" w:hAnsi="Arial" w:cs="Arial"/>
              </w:rPr>
            </w:pPr>
          </w:p>
        </w:tc>
      </w:tr>
    </w:tbl>
    <w:p w14:paraId="4EA00FC2" w14:textId="77777777" w:rsidR="001C6FB3" w:rsidRDefault="001C6FB3" w:rsidP="006101E2">
      <w:pPr>
        <w:autoSpaceDE w:val="0"/>
        <w:autoSpaceDN w:val="0"/>
        <w:adjustRightInd w:val="0"/>
        <w:spacing w:before="120" w:after="120" w:line="360" w:lineRule="auto"/>
        <w:jc w:val="both"/>
        <w:rPr>
          <w:rFonts w:ascii="Arial" w:hAnsi="Arial" w:cs="Arial"/>
        </w:rPr>
      </w:pPr>
    </w:p>
    <w:p w14:paraId="6D895379" w14:textId="77777777" w:rsidR="006101E2" w:rsidRPr="006101E2" w:rsidRDefault="006101E2" w:rsidP="006101E2">
      <w:pPr>
        <w:autoSpaceDE w:val="0"/>
        <w:autoSpaceDN w:val="0"/>
        <w:adjustRightInd w:val="0"/>
        <w:spacing w:before="120" w:after="120" w:line="360" w:lineRule="auto"/>
        <w:jc w:val="both"/>
        <w:rPr>
          <w:rFonts w:ascii="Arial" w:hAnsi="Arial" w:cs="Arial"/>
        </w:rPr>
      </w:pPr>
      <w:r w:rsidRPr="006101E2">
        <w:rPr>
          <w:rFonts w:ascii="Arial" w:hAnsi="Arial" w:cs="Arial"/>
        </w:rPr>
        <w:t>W ramach powyższych kategorii wydatków stosuje się następujące ogólne zasady:</w:t>
      </w:r>
    </w:p>
    <w:p w14:paraId="48544C88"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wskazane w niniejszym rozdziale wydatki muszą być ponoszone zgodnie z </w:t>
      </w:r>
      <w:r w:rsidRPr="006101E2">
        <w:rPr>
          <w:rFonts w:ascii="Arial" w:hAnsi="Arial" w:cs="Arial"/>
          <w:i/>
        </w:rPr>
        <w:t xml:space="preserve">Rozporządzeniem pomocowym dla I osi, </w:t>
      </w:r>
      <w:r w:rsidRPr="006101E2">
        <w:rPr>
          <w:rFonts w:ascii="Arial" w:hAnsi="Arial" w:cs="Arial"/>
        </w:rPr>
        <w:t xml:space="preserve">niniejszym </w:t>
      </w:r>
      <w:r w:rsidR="00BB4F12">
        <w:rPr>
          <w:rFonts w:ascii="Arial" w:hAnsi="Arial" w:cs="Arial"/>
          <w:i/>
        </w:rPr>
        <w:t>Katalogiem</w:t>
      </w:r>
      <w:r w:rsidRPr="006101E2">
        <w:rPr>
          <w:rFonts w:ascii="Arial" w:hAnsi="Arial" w:cs="Arial"/>
        </w:rPr>
        <w:t xml:space="preserve">, </w:t>
      </w:r>
      <w:r w:rsidRPr="006101E2">
        <w:rPr>
          <w:rFonts w:ascii="Arial" w:hAnsi="Arial" w:cs="Arial"/>
          <w:i/>
        </w:rPr>
        <w:t xml:space="preserve">Wytycznymi </w:t>
      </w:r>
      <w:r w:rsidRPr="006101E2">
        <w:rPr>
          <w:rFonts w:ascii="Arial" w:hAnsi="Arial" w:cs="Arial"/>
        </w:rPr>
        <w:t xml:space="preserve">oraz umową o dofinansowanie pod rygorem uznania ich za niekwalifikowane.  Wydatki te muszą być bezpośrednio związane z </w:t>
      </w:r>
      <w:r w:rsidR="00D97006" w:rsidRPr="006101E2">
        <w:rPr>
          <w:rFonts w:ascii="Arial" w:hAnsi="Arial" w:cs="Arial"/>
        </w:rPr>
        <w:t>realizacj</w:t>
      </w:r>
      <w:r w:rsidR="00D97006">
        <w:rPr>
          <w:rFonts w:ascii="Arial" w:hAnsi="Arial" w:cs="Arial"/>
        </w:rPr>
        <w:t>ą</w:t>
      </w:r>
      <w:r w:rsidR="00D97006" w:rsidRPr="006101E2">
        <w:rPr>
          <w:rFonts w:ascii="Arial" w:hAnsi="Arial" w:cs="Arial"/>
        </w:rPr>
        <w:t xml:space="preserve"> </w:t>
      </w:r>
      <w:r w:rsidRPr="006101E2">
        <w:rPr>
          <w:rFonts w:ascii="Arial" w:hAnsi="Arial" w:cs="Arial"/>
        </w:rPr>
        <w:t>projektu;</w:t>
      </w:r>
    </w:p>
    <w:p w14:paraId="6508D5BF"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wydatkami kwalifikującymi się do objęcia wsparciem są wydatki poniesione w okresie określonym w rozporządzeniu pomocowym dla I osi;</w:t>
      </w:r>
    </w:p>
    <w:p w14:paraId="1EFCE02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wszystkie wydatki powinny być przypisane do odpowiednich kategorii określonych w niniejszym rozdziale;</w:t>
      </w:r>
    </w:p>
    <w:p w14:paraId="662FCA8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 xml:space="preserve">cenę nabycia wartości niematerialnych i prawnych oraz środków trwałych, kwalifikujących się do objęcia wsparciem ustala się zgodnie z właściwymi przepisami ustawy </w:t>
      </w:r>
      <w:r w:rsidR="00316996">
        <w:rPr>
          <w:rFonts w:ascii="Arial" w:hAnsi="Arial" w:cs="Arial"/>
        </w:rPr>
        <w:t xml:space="preserve">z dnia 29 września 1994 r. </w:t>
      </w:r>
      <w:r w:rsidRPr="006101E2">
        <w:rPr>
          <w:rFonts w:ascii="Arial" w:hAnsi="Arial" w:cs="Arial"/>
        </w:rPr>
        <w:t>o rachunkowości</w:t>
      </w:r>
      <w:r w:rsidR="00316996">
        <w:rPr>
          <w:rFonts w:ascii="Arial" w:hAnsi="Arial" w:cs="Arial"/>
        </w:rPr>
        <w:t xml:space="preserve"> (Dz. U. 2016</w:t>
      </w:r>
      <w:r w:rsidR="00A77C3B">
        <w:rPr>
          <w:rFonts w:ascii="Arial" w:hAnsi="Arial" w:cs="Arial"/>
        </w:rPr>
        <w:t xml:space="preserve"> r.</w:t>
      </w:r>
      <w:r w:rsidR="00316996">
        <w:rPr>
          <w:rFonts w:ascii="Arial" w:hAnsi="Arial" w:cs="Arial"/>
        </w:rPr>
        <w:t>, poz. 1047)</w:t>
      </w:r>
      <w:r w:rsidR="009D53B9">
        <w:rPr>
          <w:rFonts w:ascii="Arial" w:hAnsi="Arial" w:cs="Arial"/>
        </w:rPr>
        <w:t>;</w:t>
      </w:r>
      <w:r w:rsidRPr="006101E2">
        <w:rPr>
          <w:rFonts w:ascii="Arial" w:hAnsi="Arial" w:cs="Arial"/>
        </w:rPr>
        <w:t xml:space="preserve"> </w:t>
      </w:r>
    </w:p>
    <w:p w14:paraId="527963C6"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wydatki na środki trwałe ponoszone są w ramach kategorii wydatków określonych w niniejszym rozdziale;</w:t>
      </w:r>
    </w:p>
    <w:p w14:paraId="15F58EC1"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08724434"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dopuszcza się zakup używanych środków trwałych</w:t>
      </w:r>
      <w:r w:rsidR="00AA3A39">
        <w:rPr>
          <w:rFonts w:ascii="Arial" w:hAnsi="Arial" w:cs="Arial"/>
        </w:rPr>
        <w:t xml:space="preserve">, z zastrzeżeniem </w:t>
      </w:r>
      <w:r w:rsidR="00316996">
        <w:rPr>
          <w:rFonts w:ascii="Arial" w:hAnsi="Arial" w:cs="Arial"/>
        </w:rPr>
        <w:t>podrozdziału 3</w:t>
      </w:r>
      <w:r w:rsidR="00AA3A39">
        <w:rPr>
          <w:rFonts w:ascii="Arial" w:hAnsi="Arial" w:cs="Arial"/>
        </w:rPr>
        <w:t>.3 pkt 4 lit. e;</w:t>
      </w:r>
    </w:p>
    <w:p w14:paraId="22AF3A50"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kwalifikowalne są wydatki w związku z zastosowaniem leasingu i innych technik finansowania nie powodujących natychmiastowego przeniesienia prawa własności;</w:t>
      </w:r>
    </w:p>
    <w:p w14:paraId="375CC41D" w14:textId="77777777" w:rsidR="006101E2" w:rsidRPr="006101E2" w:rsidRDefault="006101E2" w:rsidP="00137BC9">
      <w:pPr>
        <w:numPr>
          <w:ilvl w:val="0"/>
          <w:numId w:val="52"/>
        </w:numPr>
        <w:autoSpaceDE w:val="0"/>
        <w:autoSpaceDN w:val="0"/>
        <w:adjustRightInd w:val="0"/>
        <w:spacing w:before="120" w:after="120" w:line="360" w:lineRule="auto"/>
        <w:jc w:val="both"/>
        <w:rPr>
          <w:rFonts w:ascii="Arial" w:hAnsi="Arial" w:cs="Arial"/>
        </w:rPr>
      </w:pPr>
      <w:r w:rsidRPr="006101E2">
        <w:rPr>
          <w:rFonts w:ascii="Arial" w:hAnsi="Arial" w:cs="Arial"/>
        </w:rPr>
        <w:t>nie dopuszcza się stosowania uproszczonych metod rozliczania wydatków.</w:t>
      </w:r>
    </w:p>
    <w:p w14:paraId="7CDC5716" w14:textId="77777777"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0" w:name="_Toc36450807"/>
      <w:r w:rsidRPr="006101E2">
        <w:rPr>
          <w:rFonts w:ascii="Arial" w:eastAsiaTheme="majorEastAsia" w:hAnsi="Arial" w:cs="Arial"/>
          <w:bCs/>
          <w:i/>
          <w:sz w:val="24"/>
          <w:szCs w:val="24"/>
        </w:rPr>
        <w:t>Kwalifikowalność wydatków w ramach pomocy na infrastrukturę szerokopasmową</w:t>
      </w:r>
      <w:bookmarkEnd w:id="120"/>
    </w:p>
    <w:p w14:paraId="2C05DCEE"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Za kwalifikowalne uznaje się następujące wydatki poniesione na pokrycie:</w:t>
      </w:r>
    </w:p>
    <w:p w14:paraId="77F96CB3"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pasywnej infrastruktury szerokopasmowej, w tym robót i materiałów budowlanych oraz dostaw</w:t>
      </w:r>
      <w:r w:rsidRPr="006101E2">
        <w:rPr>
          <w:rFonts w:ascii="Arial" w:hAnsi="Arial" w:cs="Arial"/>
          <w:vertAlign w:val="superscript"/>
        </w:rPr>
        <w:footnoteReference w:id="11"/>
      </w:r>
      <w:r w:rsidRPr="006101E2">
        <w:rPr>
          <w:rFonts w:ascii="Arial" w:hAnsi="Arial" w:cs="Arial"/>
        </w:rPr>
        <w:t xml:space="preserve"> i instalacji elementów pasywnej infrastruktury szerokopasmowej, w tym w szczególności:</w:t>
      </w:r>
    </w:p>
    <w:p w14:paraId="36CC11DA"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4DD5B7BA"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roboty budowlane – w rozumieniu</w:t>
      </w:r>
      <w:r w:rsidR="000D79AE">
        <w:rPr>
          <w:rFonts w:ascii="Arial" w:hAnsi="Arial" w:cs="Arial"/>
        </w:rPr>
        <w:t xml:space="preserve"> </w:t>
      </w:r>
      <w:r w:rsidRPr="006101E2">
        <w:rPr>
          <w:rFonts w:ascii="Arial" w:hAnsi="Arial" w:cs="Arial"/>
        </w:rPr>
        <w:t>ustawy</w:t>
      </w:r>
      <w:r w:rsidR="000D79AE">
        <w:rPr>
          <w:rFonts w:ascii="Arial" w:hAnsi="Arial" w:cs="Arial"/>
        </w:rPr>
        <w:t xml:space="preserve"> </w:t>
      </w:r>
      <w:r w:rsidRPr="006101E2">
        <w:rPr>
          <w:rFonts w:ascii="Arial" w:hAnsi="Arial" w:cs="Arial"/>
          <w:i/>
        </w:rPr>
        <w:t>Prawo budowlane</w:t>
      </w:r>
      <w:r w:rsidRPr="006101E2">
        <w:rPr>
          <w:rFonts w:ascii="Arial" w:hAnsi="Arial" w:cs="Arial"/>
        </w:rPr>
        <w:t>;</w:t>
      </w:r>
    </w:p>
    <w:p w14:paraId="1AF64B1D"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materiały budowlane;</w:t>
      </w:r>
    </w:p>
    <w:p w14:paraId="75AC6AA1"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dostawa i instalacja niezbędnych do realizacji projektu elementów pasywnej infrastruktury szerokopasmowej , takich jak m.in.: elementy instalacyjne, złącza, elementy kanalizacji kablowej, studnie, rury, mikrorury, złączki, mufy, kable telekomunikacyjne (wraz z niezbędnymi do pozostawienia w punktach zakończenia sieci zapasami), splittery, taśmy ostrzegawcze, znaczniki elektromagnetyczne, szafy i kontenery telekomunikacyjne, słupy, maszty i wieże radiowe, a także elementy pasywne niezbędne do ochrony przeciwprzepięciowej i odgromowej;</w:t>
      </w:r>
    </w:p>
    <w:p w14:paraId="72838D2F" w14:textId="77777777" w:rsidR="006101E2" w:rsidRPr="006101E2" w:rsidRDefault="006101E2" w:rsidP="00137BC9">
      <w:pPr>
        <w:numPr>
          <w:ilvl w:val="0"/>
          <w:numId w:val="33"/>
        </w:numPr>
        <w:spacing w:before="120" w:after="120" w:line="360" w:lineRule="auto"/>
        <w:jc w:val="both"/>
        <w:rPr>
          <w:rFonts w:ascii="Arial" w:hAnsi="Arial" w:cs="Arial"/>
        </w:rPr>
      </w:pPr>
      <w:r w:rsidRPr="006101E2">
        <w:rPr>
          <w:rFonts w:ascii="Arial" w:hAnsi="Arial" w:cs="Arial"/>
        </w:rPr>
        <w:t xml:space="preserve">koszty niezbędne do spełnienia minimalnych wymagań określonych w </w:t>
      </w:r>
      <w:r w:rsidR="00E83765">
        <w:rPr>
          <w:rFonts w:ascii="Arial" w:hAnsi="Arial" w:cs="Arial"/>
        </w:rPr>
        <w:t xml:space="preserve">dokumencie </w:t>
      </w:r>
      <w:r w:rsidRPr="006101E2">
        <w:rPr>
          <w:rFonts w:ascii="Arial" w:hAnsi="Arial" w:cs="Arial"/>
        </w:rPr>
        <w:t>„Wy</w:t>
      </w:r>
      <w:r w:rsidR="003E3A16">
        <w:rPr>
          <w:rFonts w:ascii="Arial" w:hAnsi="Arial" w:cs="Arial"/>
        </w:rPr>
        <w:t>magania dla sieci NGA-POPC”</w:t>
      </w:r>
      <w:r w:rsidRPr="006101E2">
        <w:rPr>
          <w:rFonts w:ascii="Arial" w:hAnsi="Arial" w:cs="Arial"/>
        </w:rPr>
        <w:t xml:space="preserve"> stanowiących załącznik do dokumentacji konkursowej, w zakresie w jakim dotyczą one specyfikacji technicznej części pasywnej infrastruktury i sieci, w tym minimalnej nadmiarowości, tj. m.in. wydatki na realizację dodatkowych otworów kanalizacji kablowej, włókien lub kabli itp.;</w:t>
      </w:r>
    </w:p>
    <w:p w14:paraId="3BCC3717" w14:textId="77777777"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 xml:space="preserve">Wydatki poniesione na pokrycie tych kosztów są kwalifikowalne pod warunkiem spełnienia założeń technicznych projektu określonych we wniosku o dofinansowanie. </w:t>
      </w:r>
    </w:p>
    <w:p w14:paraId="246A404E" w14:textId="77777777" w:rsidR="006101E2" w:rsidRPr="006101E2" w:rsidRDefault="006101E2" w:rsidP="006101E2">
      <w:pPr>
        <w:tabs>
          <w:tab w:val="left" w:pos="0"/>
          <w:tab w:val="right" w:pos="284"/>
        </w:tabs>
        <w:spacing w:before="120" w:after="120" w:line="360" w:lineRule="auto"/>
        <w:ind w:left="284"/>
        <w:jc w:val="both"/>
        <w:rPr>
          <w:rFonts w:ascii="Arial" w:hAnsi="Arial" w:cs="Arial"/>
        </w:rPr>
      </w:pPr>
      <w:r w:rsidRPr="006101E2">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1B31A6BD" w14:textId="77777777"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W ramach niniejszej kategorii możliwe jest ponoszenie kosztów realizacji pasywnej infrastruktury szerokopasmowej w warstwie sieci szkieletowej i dystrybucyjnej</w:t>
      </w:r>
      <w:r w:rsidRPr="006101E2">
        <w:rPr>
          <w:rFonts w:ascii="Arial" w:hAnsi="Arial" w:cs="Arial"/>
          <w:vertAlign w:val="superscript"/>
        </w:rPr>
        <w:footnoteReference w:id="12"/>
      </w:r>
      <w:r w:rsidRPr="006101E2">
        <w:rPr>
          <w:rFonts w:ascii="Arial" w:hAnsi="Arial" w:cs="Arial"/>
        </w:rPr>
        <w:t xml:space="preserve">.  </w:t>
      </w:r>
    </w:p>
    <w:p w14:paraId="5AD64F30" w14:textId="77777777" w:rsidR="006101E2" w:rsidRPr="006101E2" w:rsidRDefault="006101E2" w:rsidP="006101E2">
      <w:pPr>
        <w:tabs>
          <w:tab w:val="left" w:pos="0"/>
          <w:tab w:val="left" w:pos="284"/>
        </w:tabs>
        <w:autoSpaceDE w:val="0"/>
        <w:autoSpaceDN w:val="0"/>
        <w:adjustRightInd w:val="0"/>
        <w:spacing w:before="120" w:after="120" w:line="360" w:lineRule="auto"/>
        <w:ind w:left="284"/>
        <w:jc w:val="both"/>
        <w:rPr>
          <w:rFonts w:ascii="Arial" w:hAnsi="Arial" w:cs="Arial"/>
        </w:rPr>
      </w:pPr>
      <w:r w:rsidRPr="006101E2">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t>
      </w:r>
      <w:r w:rsidRPr="006101E2">
        <w:rPr>
          <w:rFonts w:ascii="Arial" w:hAnsi="Arial" w:cs="Arial"/>
        </w:rPr>
        <w:lastRenderedPageBreak/>
        <w:t>wykazania, że jest to najbardziej efektywna możliwość realizacji sieci dostępowej i nie jest możliwe lub uzasadnione 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6AA8DCEB"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przygotowania dokumentacji niezbędnej do wykonania robót budowlanych.</w:t>
      </w:r>
    </w:p>
    <w:p w14:paraId="6B302691"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szczególnośc</w:t>
      </w:r>
      <w:r w:rsidR="00735DB3">
        <w:rPr>
          <w:rFonts w:ascii="Arial" w:hAnsi="Arial" w:cs="Arial"/>
        </w:rPr>
        <w:t>i</w:t>
      </w:r>
      <w:r w:rsidRPr="006101E2">
        <w:rPr>
          <w:rFonts w:ascii="Arial" w:hAnsi="Arial" w:cs="Arial"/>
        </w:rPr>
        <w:t xml:space="preserve"> są to wydatki niezbędne do poniesienia na etapie przygotowania do realizacji infrastruktury i sieci w terenie, w szczególności dotyczące takich elementów jak:</w:t>
      </w:r>
    </w:p>
    <w:p w14:paraId="31448AE7"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techniczna projektu, w tym projektowanie infrastruktury i sieci;</w:t>
      </w:r>
    </w:p>
    <w:p w14:paraId="2D918E12"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pozyskanie i przygotowanie map lub szkiców sytuujących projekt, w tym dotyczące zamówienia usług w zakresie obsługi geodezyjnej;</w:t>
      </w:r>
    </w:p>
    <w:p w14:paraId="44040D53"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dokumentacji niezbędnej do złożenia wniosków o wydanie wymaganych przepisami prawa decyzji, zgód i </w:t>
      </w:r>
      <w:r w:rsidR="00361FA5">
        <w:rPr>
          <w:rFonts w:ascii="Arial" w:hAnsi="Arial" w:cs="Arial"/>
        </w:rPr>
        <w:t>zez</w:t>
      </w:r>
      <w:r w:rsidRPr="006101E2">
        <w:rPr>
          <w:rFonts w:ascii="Arial" w:hAnsi="Arial" w:cs="Arial"/>
        </w:rPr>
        <w:t>woleń administracyjnych albo dokonania zgłoszenia budowy lub robót budowlanych;</w:t>
      </w:r>
    </w:p>
    <w:p w14:paraId="6A7FF940"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dokumentacja budowlana art. 3 pkt 13 ustawy</w:t>
      </w:r>
      <w:r w:rsidR="000A6538">
        <w:rPr>
          <w:rFonts w:ascii="Arial" w:hAnsi="Arial" w:cs="Arial"/>
        </w:rPr>
        <w:t xml:space="preserve"> </w:t>
      </w:r>
      <w:r w:rsidRPr="000A6538">
        <w:rPr>
          <w:rFonts w:ascii="Arial" w:hAnsi="Arial" w:cs="Arial"/>
          <w:i/>
        </w:rPr>
        <w:t>Prawo budowlane</w:t>
      </w:r>
      <w:r w:rsidRPr="006101E2">
        <w:rPr>
          <w:rFonts w:ascii="Arial" w:hAnsi="Arial" w:cs="Arial"/>
        </w:rPr>
        <w:t>, z wyjątkiem związanych z jej prowadzeniem opłat o charakterze publicznoprawnym;</w:t>
      </w:r>
    </w:p>
    <w:p w14:paraId="4A89ECC2" w14:textId="77777777" w:rsidR="006101E2" w:rsidRPr="006101E2" w:rsidRDefault="006101E2" w:rsidP="00137BC9">
      <w:pPr>
        <w:numPr>
          <w:ilvl w:val="0"/>
          <w:numId w:val="39"/>
        </w:numPr>
        <w:spacing w:before="120" w:after="120" w:line="360" w:lineRule="auto"/>
        <w:jc w:val="both"/>
        <w:rPr>
          <w:rFonts w:ascii="Arial" w:hAnsi="Arial" w:cs="Arial"/>
        </w:rPr>
      </w:pPr>
      <w:r w:rsidRPr="006101E2">
        <w:rPr>
          <w:rFonts w:ascii="Arial" w:hAnsi="Arial" w:cs="Arial"/>
        </w:rPr>
        <w:t xml:space="preserve">przygotowanie innej dokumentacji w zakresie, w jakim jest to wymagane zgodnie </w:t>
      </w:r>
      <w:r w:rsidRPr="006101E2">
        <w:rPr>
          <w:rFonts w:ascii="Arial" w:hAnsi="Arial" w:cs="Arial"/>
        </w:rPr>
        <w:br/>
        <w:t>z obowiązującymi przepisami prawa.</w:t>
      </w:r>
    </w:p>
    <w:p w14:paraId="284CA685"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prawa dysponowania nieruchomością związanych z realizacją projektu, w tym w szczególności:</w:t>
      </w:r>
    </w:p>
    <w:p w14:paraId="1F9D0034" w14:textId="77777777" w:rsidR="006101E2" w:rsidRPr="00E520FB" w:rsidRDefault="006101E2" w:rsidP="00137BC9">
      <w:pPr>
        <w:numPr>
          <w:ilvl w:val="0"/>
          <w:numId w:val="29"/>
        </w:numPr>
        <w:spacing w:before="120" w:after="120" w:line="360" w:lineRule="auto"/>
        <w:jc w:val="both"/>
        <w:rPr>
          <w:rFonts w:ascii="Arial" w:hAnsi="Arial" w:cs="Arial"/>
        </w:rPr>
      </w:pPr>
      <w:r w:rsidRPr="00E520FB">
        <w:rPr>
          <w:rFonts w:ascii="Arial" w:hAnsi="Arial" w:cs="Arial"/>
        </w:rPr>
        <w:t xml:space="preserve">kategorie wydatków w zakresie określonym w </w:t>
      </w:r>
      <w:r w:rsidRPr="00E520FB">
        <w:rPr>
          <w:rFonts w:ascii="Arial" w:hAnsi="Arial" w:cs="Arial"/>
          <w:i/>
        </w:rPr>
        <w:t>Wytycznych</w:t>
      </w:r>
      <w:r w:rsidRPr="00FD0FB3">
        <w:rPr>
          <w:rFonts w:ascii="Arial" w:hAnsi="Arial" w:cs="Arial"/>
        </w:rPr>
        <w:t>;</w:t>
      </w:r>
    </w:p>
    <w:p w14:paraId="651D9418" w14:textId="77777777" w:rsidR="006101E2" w:rsidRPr="006101E2" w:rsidRDefault="006101E2" w:rsidP="00137BC9">
      <w:pPr>
        <w:numPr>
          <w:ilvl w:val="0"/>
          <w:numId w:val="29"/>
        </w:numPr>
        <w:spacing w:before="120" w:after="120" w:line="360" w:lineRule="auto"/>
        <w:jc w:val="both"/>
        <w:rPr>
          <w:rFonts w:ascii="Arial" w:hAnsi="Arial" w:cs="Arial"/>
        </w:rPr>
      </w:pPr>
      <w:r w:rsidRPr="006101E2">
        <w:rPr>
          <w:rFonts w:ascii="Arial" w:hAnsi="Arial" w:cs="Arial"/>
        </w:rPr>
        <w:t xml:space="preserve">opłaty dla właściciela, użytkownika wieczystego nieruchomości lub zarządcy nieruchomości w zakresie w jakim wynikają z art. 30 ust. 3b pkt 1) i art. 33 megaustawy </w:t>
      </w:r>
    </w:p>
    <w:p w14:paraId="3AC74851"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 ramach </w:t>
      </w:r>
      <w:r w:rsidR="00361FA5">
        <w:rPr>
          <w:rFonts w:ascii="Arial" w:hAnsi="Arial" w:cs="Arial"/>
        </w:rPr>
        <w:t xml:space="preserve">niniejszej </w:t>
      </w:r>
      <w:r w:rsidRPr="006101E2">
        <w:rPr>
          <w:rFonts w:ascii="Arial" w:hAnsi="Arial" w:cs="Arial"/>
        </w:rPr>
        <w:t xml:space="preserve">kategorii stosowane są limity określone w </w:t>
      </w:r>
      <w:r w:rsidRPr="006101E2">
        <w:rPr>
          <w:rFonts w:ascii="Arial" w:hAnsi="Arial" w:cs="Arial"/>
          <w:i/>
        </w:rPr>
        <w:t>Wytycznych</w:t>
      </w:r>
      <w:r w:rsidRPr="006101E2">
        <w:rPr>
          <w:rFonts w:ascii="Arial" w:hAnsi="Arial" w:cs="Arial"/>
        </w:rPr>
        <w:t>.</w:t>
      </w:r>
    </w:p>
    <w:p w14:paraId="0A2E1EF9"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2666FE3D"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W przypadku innych, niż własność i dzierżawa wieczysta, tytułów prawnych do nieruchomości, umowa powinna zostać zawarta na okres nie krótszy niż okres trwałości projektu.</w:t>
      </w:r>
    </w:p>
    <w:p w14:paraId="58344473"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 xml:space="preserve">Wydatki poniesione w ramach </w:t>
      </w:r>
      <w:r w:rsidR="00361FA5">
        <w:rPr>
          <w:rFonts w:ascii="Arial" w:hAnsi="Arial" w:cs="Arial"/>
        </w:rPr>
        <w:t>powyższej</w:t>
      </w:r>
      <w:r w:rsidRPr="006101E2">
        <w:rPr>
          <w:rFonts w:ascii="Arial" w:hAnsi="Arial" w:cs="Arial"/>
        </w:rPr>
        <w:t xml:space="preserve"> kategorii są kwalifikowane proporcjonalnie do okresu realizacji projektu co oznacza, że nie są kwalifikowalne wydatki odnoszące się </w:t>
      </w:r>
      <w:r w:rsidRPr="006101E2">
        <w:rPr>
          <w:rFonts w:ascii="Arial" w:hAnsi="Arial" w:cs="Arial"/>
        </w:rPr>
        <w:lastRenderedPageBreak/>
        <w:t>do okresu trwałości i późniejszych, np. nie jest kwalifikowalny pełny koszt nabycia prawa, ale jego odpowiednia część obliczona proporcjonalnie do okresu realizacji projektu.</w:t>
      </w:r>
    </w:p>
    <w:p w14:paraId="6832C4E5"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 xml:space="preserve">Wydatki dotyczące umów lub decyzji w zakresie art. 30 </w:t>
      </w:r>
      <w:r w:rsidR="00361FA5">
        <w:rPr>
          <w:rFonts w:ascii="Arial" w:hAnsi="Arial" w:cs="Arial"/>
        </w:rPr>
        <w:t>mega</w:t>
      </w:r>
      <w:r w:rsidRPr="006101E2">
        <w:rPr>
          <w:rFonts w:ascii="Arial" w:hAnsi="Arial" w:cs="Arial"/>
        </w:rPr>
        <w:t>ustawy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w:t>
      </w:r>
      <w:r w:rsidR="00361FA5">
        <w:rPr>
          <w:rFonts w:ascii="Arial" w:hAnsi="Arial" w:cs="Arial"/>
        </w:rPr>
        <w:t>, o którym mowa w § 192f rozporządzenia Ministra Infrastruktury z dnia 12 kwietnia 2002 w sprawie warunków technicznych jakim powinny odpowiadać budynki i ich usytuowanie</w:t>
      </w:r>
      <w:r w:rsidRPr="006101E2">
        <w:rPr>
          <w:rFonts w:ascii="Arial" w:hAnsi="Arial" w:cs="Arial"/>
        </w:rPr>
        <w:t>).</w:t>
      </w:r>
    </w:p>
    <w:p w14:paraId="7EB86C37"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do</w:t>
      </w:r>
      <w:r w:rsidR="00357515">
        <w:rPr>
          <w:rFonts w:ascii="Arial" w:hAnsi="Arial" w:cs="Arial"/>
        </w:rPr>
        <w:t>starczenia</w:t>
      </w:r>
      <w:r w:rsidRPr="006101E2">
        <w:rPr>
          <w:rFonts w:ascii="Arial" w:hAnsi="Arial" w:cs="Arial"/>
        </w:rPr>
        <w:t xml:space="preserve">, instalacji i uruchomienia urządzeń telekomunikacyjnych stanowiących infrastrukturę aktywną sieci NGA, w tym w szczególności: </w:t>
      </w:r>
    </w:p>
    <w:p w14:paraId="041C70D2"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urządzenia telekomunikacyjne stanowiące infrastrukturę aktywną sieci NGA</w:t>
      </w:r>
      <w:r w:rsidR="00837B94">
        <w:rPr>
          <w:rFonts w:ascii="Arial" w:hAnsi="Arial" w:cs="Arial"/>
        </w:rPr>
        <w:t>,</w:t>
      </w:r>
      <w:r w:rsidRPr="006101E2">
        <w:rPr>
          <w:rFonts w:ascii="Arial" w:hAnsi="Arial" w:cs="Arial"/>
        </w:rPr>
        <w:t xml:space="preserve"> tj. m.in.: OLT, CMTS, DSLAM, </w:t>
      </w:r>
      <w:r w:rsidR="00180CF6" w:rsidRPr="00B81671">
        <w:rPr>
          <w:rFonts w:ascii="Arial" w:hAnsi="Arial" w:cs="Arial"/>
        </w:rPr>
        <w:t>ONU wyłącznie z portami szerokopasmowymi wyposażone w co najmniej dwa takie porty</w:t>
      </w:r>
      <w:r w:rsidR="00180CF6" w:rsidRPr="00735DB3">
        <w:rPr>
          <w:rFonts w:ascii="Arial" w:hAnsi="Arial" w:cs="Arial"/>
        </w:rPr>
        <w:t>,</w:t>
      </w:r>
      <w:r w:rsidR="00180CF6">
        <w:rPr>
          <w:rFonts w:ascii="Arial" w:hAnsi="Arial" w:cs="Arial"/>
        </w:rPr>
        <w:t xml:space="preserve"> </w:t>
      </w:r>
      <w:r w:rsidRPr="006101E2">
        <w:rPr>
          <w:rFonts w:ascii="Arial" w:hAnsi="Arial" w:cs="Arial"/>
        </w:rPr>
        <w:t>multipleksery, wzmacniacze, przełącznice, karty liniowe, urządzenia radiowe);</w:t>
      </w:r>
    </w:p>
    <w:p w14:paraId="5220DF10"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usługi związane z konfiguracją urządzeń w sieci telekomunikacyjnej oraz nadzorem technicznym;</w:t>
      </w:r>
    </w:p>
    <w:p w14:paraId="521A3A2F" w14:textId="77777777" w:rsidR="006101E2" w:rsidRPr="006101E2" w:rsidRDefault="006101E2" w:rsidP="00137BC9">
      <w:pPr>
        <w:numPr>
          <w:ilvl w:val="0"/>
          <w:numId w:val="35"/>
        </w:numPr>
        <w:spacing w:before="120" w:after="120" w:line="360" w:lineRule="auto"/>
        <w:jc w:val="both"/>
        <w:rPr>
          <w:rFonts w:ascii="Arial" w:hAnsi="Arial" w:cs="Arial"/>
        </w:rPr>
      </w:pPr>
      <w:r w:rsidRPr="006101E2">
        <w:rPr>
          <w:rFonts w:ascii="Arial" w:hAnsi="Arial" w:cs="Arial"/>
        </w:rPr>
        <w:t xml:space="preserve">koszty niezbędne do spełnienia minimalnych </w:t>
      </w:r>
      <w:r w:rsidR="00837B94">
        <w:rPr>
          <w:rFonts w:ascii="Arial" w:hAnsi="Arial" w:cs="Arial"/>
        </w:rPr>
        <w:t>warunków</w:t>
      </w:r>
      <w:r w:rsidRPr="006101E2">
        <w:rPr>
          <w:rFonts w:ascii="Arial" w:hAnsi="Arial" w:cs="Arial"/>
        </w:rPr>
        <w:t xml:space="preserve"> określonych w „W</w:t>
      </w:r>
      <w:r w:rsidR="00837B94">
        <w:rPr>
          <w:rFonts w:ascii="Arial" w:hAnsi="Arial" w:cs="Arial"/>
        </w:rPr>
        <w:t>ymaganiach</w:t>
      </w:r>
      <w:r w:rsidR="00A57AB6">
        <w:rPr>
          <w:rFonts w:ascii="Arial" w:hAnsi="Arial" w:cs="Arial"/>
        </w:rPr>
        <w:t xml:space="preserve"> </w:t>
      </w:r>
      <w:r w:rsidR="00837B94">
        <w:rPr>
          <w:rFonts w:ascii="Arial" w:hAnsi="Arial" w:cs="Arial"/>
        </w:rPr>
        <w:t>dla sieci NGA-POPC</w:t>
      </w:r>
      <w:r w:rsidRPr="006101E2">
        <w:rPr>
          <w:rFonts w:ascii="Arial" w:hAnsi="Arial" w:cs="Arial"/>
        </w:rPr>
        <w:t>”, stanowiących załącznik do dokumentacji konkursowej</w:t>
      </w:r>
      <w:r w:rsidR="00796441">
        <w:rPr>
          <w:rFonts w:ascii="Arial" w:hAnsi="Arial" w:cs="Arial"/>
        </w:rPr>
        <w:t xml:space="preserve"> w zakresie sposobu wypełnienia zobowiązania do realizacji sieci POPC spełniającej co najmniej </w:t>
      </w:r>
      <w:r w:rsidR="00F007C2">
        <w:rPr>
          <w:rFonts w:ascii="Arial" w:hAnsi="Arial" w:cs="Arial"/>
        </w:rPr>
        <w:t xml:space="preserve">minimalne </w:t>
      </w:r>
      <w:r w:rsidR="00796441">
        <w:rPr>
          <w:rFonts w:ascii="Arial" w:hAnsi="Arial" w:cs="Arial"/>
        </w:rPr>
        <w:t>warunki techniczne określone w pkt 1 tego dokumentu</w:t>
      </w:r>
      <w:r w:rsidR="00D96718">
        <w:rPr>
          <w:rFonts w:ascii="Arial" w:hAnsi="Arial" w:cs="Arial"/>
        </w:rPr>
        <w:t xml:space="preserve"> (np. wydatki na porty optyczne dla połączenia z innymi urządzeniami aktywnymi)</w:t>
      </w:r>
      <w:r w:rsidR="00A57AB6">
        <w:rPr>
          <w:rFonts w:ascii="Arial" w:hAnsi="Arial" w:cs="Arial"/>
        </w:rPr>
        <w:t>.</w:t>
      </w:r>
      <w:r w:rsidR="00D96718">
        <w:rPr>
          <w:rFonts w:ascii="Arial" w:hAnsi="Arial" w:cs="Arial"/>
        </w:rPr>
        <w:t xml:space="preserve"> </w:t>
      </w:r>
    </w:p>
    <w:p w14:paraId="533700F4"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14:paraId="002C6F5B"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14:paraId="43B899F3" w14:textId="77777777" w:rsidR="006101E2" w:rsidRPr="006101E2" w:rsidRDefault="006101E2" w:rsidP="00137BC9">
      <w:pPr>
        <w:numPr>
          <w:ilvl w:val="0"/>
          <w:numId w:val="32"/>
        </w:numPr>
        <w:spacing w:before="120" w:after="120" w:line="360" w:lineRule="auto"/>
        <w:ind w:left="351" w:hanging="357"/>
        <w:jc w:val="both"/>
        <w:rPr>
          <w:rFonts w:ascii="Arial" w:hAnsi="Arial" w:cs="Arial"/>
        </w:rPr>
      </w:pPr>
      <w:r w:rsidRPr="006101E2">
        <w:rPr>
          <w:rFonts w:ascii="Arial" w:hAnsi="Arial" w:cs="Arial"/>
        </w:rPr>
        <w:t>kosztów najmu, dzierżawy lub leasingu pasywnej infrastruktury szerokopasmowej, a także elementów infrastruktury elektroenergetycznej, sanitarnej, wodociągowej oraz kanałów technologicznych, w tym m.in.:</w:t>
      </w:r>
    </w:p>
    <w:p w14:paraId="1BF6D958"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współkorzystania lub dostępu do infrastruktury technicznej</w:t>
      </w:r>
      <w:r w:rsidR="00735DB3">
        <w:rPr>
          <w:rFonts w:ascii="Arial" w:hAnsi="Arial" w:cs="Arial"/>
        </w:rPr>
        <w:t>,</w:t>
      </w:r>
      <w:r w:rsidRPr="006101E2">
        <w:rPr>
          <w:rFonts w:ascii="Arial" w:hAnsi="Arial" w:cs="Arial"/>
        </w:rPr>
        <w:t xml:space="preserve"> o którym mowa w</w:t>
      </w:r>
      <w:r w:rsidR="001216B1">
        <w:rPr>
          <w:rFonts w:ascii="Arial" w:hAnsi="Arial" w:cs="Arial"/>
        </w:rPr>
        <w:t xml:space="preserve"> </w:t>
      </w:r>
      <w:r w:rsidRPr="006101E2">
        <w:rPr>
          <w:rFonts w:ascii="Arial" w:hAnsi="Arial" w:cs="Arial"/>
        </w:rPr>
        <w:t>art. 17 megaustawy;</w:t>
      </w:r>
    </w:p>
    <w:p w14:paraId="67FCD391"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z tytułu korzystania z urządzeń i obiektów infrastruktury technicznej o którym mowa w art. 35 megaustawy</w:t>
      </w:r>
      <w:r w:rsidR="001216B1">
        <w:rPr>
          <w:rFonts w:ascii="Arial" w:hAnsi="Arial" w:cs="Arial"/>
        </w:rPr>
        <w:t>;</w:t>
      </w:r>
    </w:p>
    <w:p w14:paraId="694D5045"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lastRenderedPageBreak/>
        <w:t>z tytułu udostępnienia kanałów technologicznych</w:t>
      </w:r>
      <w:r w:rsidR="001216B1">
        <w:rPr>
          <w:rFonts w:ascii="Arial" w:hAnsi="Arial" w:cs="Arial"/>
        </w:rPr>
        <w:t>,</w:t>
      </w:r>
      <w:r w:rsidRPr="006101E2">
        <w:rPr>
          <w:rFonts w:ascii="Arial" w:hAnsi="Arial" w:cs="Arial"/>
        </w:rPr>
        <w:t xml:space="preserve"> o których mowa w art. 39 ust. 7 ustawy z dnia 21 marca 1985 r. o drogach publicznych (</w:t>
      </w:r>
      <w:r w:rsidR="001216B1">
        <w:rPr>
          <w:rFonts w:ascii="Arial" w:hAnsi="Arial" w:cs="Arial"/>
        </w:rPr>
        <w:t>t</w:t>
      </w:r>
      <w:r w:rsidR="000A6538">
        <w:rPr>
          <w:rFonts w:ascii="Arial" w:hAnsi="Arial" w:cs="Arial"/>
        </w:rPr>
        <w:t>.</w:t>
      </w:r>
      <w:r w:rsidR="001216B1">
        <w:rPr>
          <w:rFonts w:ascii="Arial" w:hAnsi="Arial" w:cs="Arial"/>
        </w:rPr>
        <w:t>j</w:t>
      </w:r>
      <w:r w:rsidR="000A6538">
        <w:rPr>
          <w:rFonts w:ascii="Arial" w:hAnsi="Arial" w:cs="Arial"/>
        </w:rPr>
        <w:t>.</w:t>
      </w:r>
      <w:r w:rsidR="001216B1">
        <w:rPr>
          <w:rFonts w:ascii="Arial" w:hAnsi="Arial" w:cs="Arial"/>
        </w:rPr>
        <w:t xml:space="preserve"> </w:t>
      </w:r>
      <w:r w:rsidRPr="006101E2">
        <w:rPr>
          <w:rFonts w:ascii="Arial" w:hAnsi="Arial" w:cs="Arial"/>
        </w:rPr>
        <w:t>Dz. U. 201</w:t>
      </w:r>
      <w:r w:rsidR="000A6538">
        <w:rPr>
          <w:rFonts w:ascii="Arial" w:hAnsi="Arial" w:cs="Arial"/>
        </w:rPr>
        <w:t>6</w:t>
      </w:r>
      <w:r w:rsidRPr="006101E2">
        <w:rPr>
          <w:rFonts w:ascii="Arial" w:hAnsi="Arial" w:cs="Arial"/>
        </w:rPr>
        <w:t xml:space="preserve"> r. poz. </w:t>
      </w:r>
      <w:r w:rsidR="000A6538">
        <w:rPr>
          <w:rFonts w:ascii="Arial" w:hAnsi="Arial" w:cs="Arial"/>
        </w:rPr>
        <w:t>14</w:t>
      </w:r>
      <w:r w:rsidRPr="006101E2">
        <w:rPr>
          <w:rFonts w:ascii="Arial" w:hAnsi="Arial" w:cs="Arial"/>
        </w:rPr>
        <w:t>40</w:t>
      </w:r>
      <w:r w:rsidR="001216B1">
        <w:rPr>
          <w:rFonts w:ascii="Arial" w:hAnsi="Arial" w:cs="Arial"/>
        </w:rPr>
        <w:t>)</w:t>
      </w:r>
      <w:r w:rsidR="00735DB3">
        <w:rPr>
          <w:rFonts w:ascii="Arial" w:hAnsi="Arial" w:cs="Arial"/>
        </w:rPr>
        <w:t>;</w:t>
      </w:r>
    </w:p>
    <w:p w14:paraId="560D44CD" w14:textId="77777777" w:rsidR="006101E2" w:rsidRPr="006101E2" w:rsidRDefault="006101E2" w:rsidP="00137BC9">
      <w:pPr>
        <w:numPr>
          <w:ilvl w:val="0"/>
          <w:numId w:val="45"/>
        </w:numPr>
        <w:tabs>
          <w:tab w:val="left" w:pos="0"/>
          <w:tab w:val="right" w:pos="709"/>
        </w:tabs>
        <w:spacing w:before="120" w:after="120" w:line="360" w:lineRule="auto"/>
        <w:ind w:left="709"/>
        <w:jc w:val="both"/>
        <w:rPr>
          <w:rFonts w:ascii="Arial" w:hAnsi="Arial" w:cs="Arial"/>
        </w:rPr>
      </w:pPr>
      <w:r w:rsidRPr="006101E2">
        <w:rPr>
          <w:rFonts w:ascii="Arial" w:hAnsi="Arial" w:cs="Arial"/>
        </w:rPr>
        <w:t xml:space="preserve">z tytułu uzyskania dostępu o którym mowa w art. 139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Pr="006101E2">
        <w:rPr>
          <w:rFonts w:ascii="Arial" w:hAnsi="Arial" w:cs="Arial"/>
        </w:rPr>
        <w:t>.</w:t>
      </w:r>
    </w:p>
    <w:p w14:paraId="56154F3A"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Koszty te są kwalifikowalne pod warunkiem spełnienia założeń technicznych projektu określonych we wniosku o dofinansowanie.</w:t>
      </w:r>
    </w:p>
    <w:p w14:paraId="0A8D4D59"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 przypadku najmu, dzierżawy, IRU i innych, niż własność i dzierżawa wieczysta, tytułów prawnych do nieruchomości, koszt jest kwalifikowany pod warunkiem, że</w:t>
      </w:r>
      <w:r w:rsidR="00687757">
        <w:rPr>
          <w:rFonts w:ascii="Arial" w:hAnsi="Arial" w:cs="Arial"/>
        </w:rPr>
        <w:t xml:space="preserve"> </w:t>
      </w:r>
      <w:r w:rsidRPr="006101E2">
        <w:rPr>
          <w:rFonts w:ascii="Arial" w:hAnsi="Arial" w:cs="Arial"/>
        </w:rPr>
        <w:t>umowa została zawarta na okres nie krótszy niż okres trwałości projektu i nie krótszy niż minimalny okres świadczenia hurtowego dostępu określony rozporządzeniem pomocowym dla I osi.</w:t>
      </w:r>
    </w:p>
    <w:p w14:paraId="69DD0AAC"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14:paraId="5FEF634A"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IRU jest kwalifikowalne do wysokości 5% wydatków kwalifikowalnych projektu.</w:t>
      </w:r>
    </w:p>
    <w:p w14:paraId="7DC102EB" w14:textId="77777777" w:rsidR="006101E2" w:rsidRPr="006101E2" w:rsidRDefault="006101E2" w:rsidP="006101E2">
      <w:pPr>
        <w:spacing w:before="120" w:after="120" w:line="360" w:lineRule="auto"/>
        <w:ind w:left="360"/>
        <w:jc w:val="both"/>
        <w:rPr>
          <w:rFonts w:ascii="Arial" w:hAnsi="Arial" w:cs="Arial"/>
        </w:rPr>
      </w:pPr>
      <w:r w:rsidRPr="006101E2">
        <w:rPr>
          <w:rFonts w:ascii="Arial" w:hAnsi="Arial" w:cs="Arial"/>
        </w:rPr>
        <w:t>Całkowite wydatki kwalifikowalne w ramach tej kategorii wydatków nie mogą przekroczyć 10% wydatków kwalifikowalnych projektu.</w:t>
      </w:r>
    </w:p>
    <w:p w14:paraId="7099E6EE"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inwestycyjnych budowy sieci NGA, w tym związanych z przebudową i</w:t>
      </w:r>
      <w:r w:rsidR="00687757">
        <w:rPr>
          <w:rFonts w:ascii="Arial" w:hAnsi="Arial" w:cs="Arial"/>
        </w:rPr>
        <w:t xml:space="preserve"> </w:t>
      </w:r>
      <w:r w:rsidRPr="006101E2">
        <w:rPr>
          <w:rFonts w:ascii="Arial" w:hAnsi="Arial" w:cs="Arial"/>
        </w:rPr>
        <w:t>rozbudową podstawowej sieci szerokopasmowej do standardu sieci NGA, w tym w szczególności:</w:t>
      </w:r>
    </w:p>
    <w:p w14:paraId="5B3D3883" w14:textId="77777777"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urządzenia niezbędne dla funkcjonowania sieci telekomunikacyjnej</w:t>
      </w:r>
      <w:r w:rsidR="00687757">
        <w:rPr>
          <w:rFonts w:ascii="Arial" w:hAnsi="Arial" w:cs="Arial"/>
        </w:rPr>
        <w:t>,</w:t>
      </w:r>
      <w:r w:rsidRPr="006101E2">
        <w:rPr>
          <w:rFonts w:ascii="Arial" w:hAnsi="Arial" w:cs="Arial"/>
        </w:rPr>
        <w:t xml:space="preserve"> tj. urządzenia służące do zasilania, wentylacji, klimatyzacji, urządzenia alarmowe służące zabezpieczeniu przed kradzieżą, wandalizmem i włamaniami, urządzenia niezbędne do zapewnienia ochrony przeciwprzepięciowej i odgromowej;</w:t>
      </w:r>
    </w:p>
    <w:p w14:paraId="56ADE3C3" w14:textId="77777777" w:rsidR="006101E2" w:rsidRPr="006101E2" w:rsidRDefault="006101E2" w:rsidP="00137BC9">
      <w:pPr>
        <w:numPr>
          <w:ilvl w:val="0"/>
          <w:numId w:val="43"/>
        </w:numPr>
        <w:spacing w:before="120" w:after="120" w:line="360" w:lineRule="auto"/>
        <w:ind w:left="709"/>
        <w:jc w:val="both"/>
        <w:rPr>
          <w:rFonts w:ascii="Arial" w:hAnsi="Arial" w:cs="Arial"/>
        </w:rPr>
      </w:pPr>
      <w:r w:rsidRPr="006101E2">
        <w:rPr>
          <w:rFonts w:ascii="Arial" w:hAnsi="Arial" w:cs="Arial"/>
        </w:rPr>
        <w:t>koszty przyłączenia do sieci elektroenergetycznej lub innej formy zapewnienia zasilania w energię elektryczną.</w:t>
      </w:r>
    </w:p>
    <w:p w14:paraId="68079870" w14:textId="77777777" w:rsidR="006101E2" w:rsidRPr="006101E2" w:rsidRDefault="006101E2" w:rsidP="006101E2">
      <w:pPr>
        <w:spacing w:before="120" w:after="120" w:line="360" w:lineRule="auto"/>
        <w:ind w:left="349"/>
        <w:jc w:val="both"/>
        <w:rPr>
          <w:rFonts w:ascii="Arial" w:hAnsi="Arial" w:cs="Arial"/>
        </w:rPr>
      </w:pPr>
      <w:r w:rsidRPr="006101E2">
        <w:rPr>
          <w:rFonts w:ascii="Arial" w:hAnsi="Arial" w:cs="Arial"/>
        </w:rPr>
        <w:t>Wyłączona jest kwalifikowalność urządzeń abonenckich zgodnie z zasadami opisanymi w katalogu kosztów niekwalifikowalnych.</w:t>
      </w:r>
    </w:p>
    <w:p w14:paraId="066FF069" w14:textId="77777777" w:rsidR="006101E2" w:rsidRPr="006101E2" w:rsidRDefault="006101E2" w:rsidP="00137BC9">
      <w:pPr>
        <w:numPr>
          <w:ilvl w:val="0"/>
          <w:numId w:val="32"/>
        </w:numPr>
        <w:spacing w:before="120" w:after="120" w:line="360" w:lineRule="auto"/>
        <w:jc w:val="both"/>
        <w:rPr>
          <w:rFonts w:ascii="Arial" w:hAnsi="Arial" w:cs="Arial"/>
        </w:rPr>
      </w:pPr>
      <w:r w:rsidRPr="006101E2">
        <w:rPr>
          <w:rFonts w:ascii="Arial" w:hAnsi="Arial" w:cs="Arial"/>
        </w:rPr>
        <w:t>kosztów nabycia wartości niematerialnych i prawnych:</w:t>
      </w:r>
    </w:p>
    <w:p w14:paraId="0F6698F4" w14:textId="77777777"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t>wraz z kosztem instalacji (wdrożenia), do łącznej wysokości 5% wartości kosztów kwalifikowanych projektu;</w:t>
      </w:r>
    </w:p>
    <w:p w14:paraId="6E0693F1" w14:textId="77777777" w:rsidR="006101E2" w:rsidRPr="006101E2" w:rsidRDefault="006101E2" w:rsidP="00137BC9">
      <w:pPr>
        <w:numPr>
          <w:ilvl w:val="0"/>
          <w:numId w:val="36"/>
        </w:numPr>
        <w:spacing w:before="120" w:after="120" w:line="360" w:lineRule="auto"/>
        <w:jc w:val="both"/>
        <w:rPr>
          <w:rFonts w:ascii="Arial" w:hAnsi="Arial" w:cs="Arial"/>
        </w:rPr>
      </w:pPr>
      <w:r w:rsidRPr="006101E2">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0D667373" w14:textId="77777777" w:rsidR="006101E2" w:rsidRPr="006101E2" w:rsidRDefault="006101E2" w:rsidP="006101E2">
      <w:pPr>
        <w:tabs>
          <w:tab w:val="left" w:pos="0"/>
          <w:tab w:val="right" w:pos="284"/>
        </w:tabs>
        <w:spacing w:before="120" w:after="120" w:line="360" w:lineRule="auto"/>
        <w:ind w:left="360"/>
        <w:jc w:val="both"/>
        <w:rPr>
          <w:rFonts w:ascii="Arial" w:hAnsi="Arial" w:cs="Arial"/>
        </w:rPr>
      </w:pPr>
      <w:r w:rsidRPr="006101E2">
        <w:rPr>
          <w:rFonts w:ascii="Arial" w:hAnsi="Arial" w:cs="Arial"/>
        </w:rPr>
        <w:lastRenderedPageBreak/>
        <w:t xml:space="preserve">Wydatki te są kwalifikowalne z uwzględnieniem przyjętych założeń technicznych projektu określonych we wniosku o dofinansowanie. </w:t>
      </w:r>
    </w:p>
    <w:p w14:paraId="2E67AFA9" w14:textId="77777777" w:rsidR="006101E2" w:rsidRPr="006101E2" w:rsidRDefault="006101E2" w:rsidP="006101E2">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1" w:name="_Toc36450808"/>
      <w:r w:rsidRPr="006101E2">
        <w:rPr>
          <w:rFonts w:ascii="Arial" w:eastAsiaTheme="majorEastAsia" w:hAnsi="Arial" w:cs="Arial"/>
          <w:bCs/>
          <w:i/>
          <w:sz w:val="24"/>
          <w:szCs w:val="24"/>
        </w:rPr>
        <w:t>Kwalifikowalność wydatków w ramach pomocy de minimis</w:t>
      </w:r>
      <w:bookmarkEnd w:id="121"/>
    </w:p>
    <w:p w14:paraId="5ACAB8AA"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 xml:space="preserve">Do wydatków kwalifikujących się do objęcia wsparciem w ramach pomocy </w:t>
      </w:r>
      <w:r w:rsidRPr="00460CEC">
        <w:rPr>
          <w:rFonts w:ascii="Arial" w:hAnsi="Arial" w:cs="Arial"/>
          <w:i/>
        </w:rPr>
        <w:t>de minimis</w:t>
      </w:r>
      <w:r w:rsidRPr="006101E2">
        <w:rPr>
          <w:rFonts w:ascii="Arial" w:hAnsi="Arial" w:cs="Arial"/>
        </w:rPr>
        <w:t xml:space="preserve"> udzielanej na podstawie Rozporządzenia Komisji (UE) nr 1407/2013 zalicza się wydatki na:</w:t>
      </w:r>
    </w:p>
    <w:p w14:paraId="2E1B3C88" w14:textId="77777777" w:rsidR="006101E2" w:rsidRPr="006101E2" w:rsidRDefault="006101E2" w:rsidP="00137BC9">
      <w:pPr>
        <w:numPr>
          <w:ilvl w:val="0"/>
          <w:numId w:val="41"/>
        </w:numPr>
        <w:spacing w:before="120" w:after="120" w:line="360" w:lineRule="auto"/>
        <w:jc w:val="both"/>
        <w:rPr>
          <w:rFonts w:ascii="Arial" w:hAnsi="Arial" w:cs="Arial"/>
        </w:rPr>
      </w:pPr>
      <w:r w:rsidRPr="006101E2">
        <w:rPr>
          <w:rFonts w:ascii="Arial" w:hAnsi="Arial" w:cs="Arial"/>
        </w:rPr>
        <w:t>opłaty publicznoprawne związane z przygotowaniem i realizacją projektu, w szczególności za wydanie decyzji, zgód, zezwoleń, w tym m.in.:</w:t>
      </w:r>
    </w:p>
    <w:p w14:paraId="65EE0106" w14:textId="77777777"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zajęciem pasa drogowego w celu prowadzenia robót w pasie drogowym,</w:t>
      </w:r>
    </w:p>
    <w:p w14:paraId="76AA384A" w14:textId="77777777" w:rsidR="006101E2" w:rsidRPr="006101E2" w:rsidRDefault="006101E2" w:rsidP="00137BC9">
      <w:pPr>
        <w:numPr>
          <w:ilvl w:val="0"/>
          <w:numId w:val="40"/>
        </w:numPr>
        <w:spacing w:before="120" w:after="120" w:line="360" w:lineRule="auto"/>
        <w:jc w:val="both"/>
        <w:rPr>
          <w:rFonts w:ascii="Arial" w:hAnsi="Arial" w:cs="Arial"/>
        </w:rPr>
      </w:pPr>
      <w:r w:rsidRPr="006101E2">
        <w:rPr>
          <w:rFonts w:ascii="Arial" w:hAnsi="Arial" w:cs="Arial"/>
        </w:rPr>
        <w:t>opłaty związane z uzyskaniem pozwolenia na budowę</w:t>
      </w:r>
    </w:p>
    <w:p w14:paraId="7B3E6B69" w14:textId="77777777" w:rsidR="006101E2" w:rsidRPr="006101E2" w:rsidRDefault="006101E2" w:rsidP="006101E2">
      <w:pPr>
        <w:spacing w:before="120" w:after="120" w:line="360" w:lineRule="auto"/>
        <w:ind w:left="360"/>
        <w:jc w:val="both"/>
        <w:rPr>
          <w:rFonts w:ascii="Arial" w:hAnsi="Arial" w:cs="Arial"/>
          <w:bCs/>
        </w:rPr>
      </w:pPr>
      <w:r w:rsidRPr="006101E2">
        <w:rPr>
          <w:rFonts w:ascii="Arial" w:hAnsi="Arial" w:cs="Arial"/>
          <w:bCs/>
        </w:rPr>
        <w:t>- wydatki te są niekwalifikowalne, jeśli stanowią karę za naruszenie obowiązujących przepisów prawa;</w:t>
      </w:r>
    </w:p>
    <w:p w14:paraId="24AB9727" w14:textId="77777777"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 xml:space="preserve">dokumentację powykonawczą w rozumieniu  – </w:t>
      </w:r>
      <w:r w:rsidRPr="00460CEC">
        <w:rPr>
          <w:rFonts w:ascii="Arial" w:hAnsi="Arial" w:cs="Arial"/>
          <w:bCs/>
          <w:i/>
        </w:rPr>
        <w:t>Prawo budowlane</w:t>
      </w:r>
      <w:r w:rsidRPr="006101E2">
        <w:rPr>
          <w:rFonts w:ascii="Arial" w:hAnsi="Arial" w:cs="Arial"/>
          <w:bCs/>
        </w:rPr>
        <w:t>;</w:t>
      </w:r>
    </w:p>
    <w:p w14:paraId="65D27E52" w14:textId="77777777" w:rsidR="006101E2" w:rsidRPr="006101E2"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obsługę instrumentów zabezpieczających realizację umowy o udzielenie wsparcia</w:t>
      </w:r>
      <w:r w:rsidRPr="006101E2">
        <w:rPr>
          <w:rFonts w:ascii="Arial" w:hAnsi="Arial" w:cs="Arial"/>
          <w:bCs/>
          <w:vertAlign w:val="superscript"/>
        </w:rPr>
        <w:footnoteReference w:id="13"/>
      </w:r>
      <w:r w:rsidRPr="006101E2">
        <w:rPr>
          <w:rFonts w:ascii="Arial" w:hAnsi="Arial" w:cs="Arial"/>
          <w:bCs/>
        </w:rPr>
        <w:t>, określonych w umowie o udzielenie wsparcia;</w:t>
      </w:r>
    </w:p>
    <w:p w14:paraId="5744F0BF" w14:textId="77777777" w:rsidR="00B57EE7" w:rsidRDefault="006101E2" w:rsidP="00137BC9">
      <w:pPr>
        <w:numPr>
          <w:ilvl w:val="0"/>
          <w:numId w:val="42"/>
        </w:numPr>
        <w:spacing w:before="120" w:after="120" w:line="360" w:lineRule="auto"/>
        <w:jc w:val="both"/>
        <w:rPr>
          <w:rFonts w:ascii="Arial" w:hAnsi="Arial" w:cs="Arial"/>
          <w:bCs/>
        </w:rPr>
      </w:pPr>
      <w:r w:rsidRPr="006101E2">
        <w:rPr>
          <w:rFonts w:ascii="Arial" w:hAnsi="Arial" w:cs="Arial"/>
          <w:bCs/>
        </w:rPr>
        <w:t>wydatki związane z przygotowaniem projektu w zakresie w jakim są niezbędne do złożenia wniosku o dofinansowanie</w:t>
      </w:r>
      <w:r w:rsidR="00B57EE7">
        <w:rPr>
          <w:rFonts w:ascii="Arial" w:hAnsi="Arial" w:cs="Arial"/>
          <w:bCs/>
        </w:rPr>
        <w:t xml:space="preserve">, </w:t>
      </w:r>
      <w:r w:rsidR="00B57EE7" w:rsidRPr="00B57EE7">
        <w:rPr>
          <w:rFonts w:ascii="Arial" w:hAnsi="Arial" w:cs="Arial"/>
          <w:bCs/>
        </w:rPr>
        <w:t xml:space="preserve">do kwoty nieprzekraczającej </w:t>
      </w:r>
      <w:r w:rsidR="00B57EE7">
        <w:rPr>
          <w:rFonts w:ascii="Arial" w:hAnsi="Arial" w:cs="Arial"/>
          <w:bCs/>
        </w:rPr>
        <w:t>20 tys. zł</w:t>
      </w:r>
      <w:r w:rsidR="00596857" w:rsidRPr="00596857">
        <w:rPr>
          <w:rFonts w:ascii="Arial" w:hAnsi="Arial" w:cs="Arial"/>
          <w:bCs/>
        </w:rPr>
        <w:t xml:space="preserve"> </w:t>
      </w:r>
      <w:r w:rsidR="009B09C3">
        <w:rPr>
          <w:rFonts w:ascii="Arial" w:hAnsi="Arial" w:cs="Arial"/>
          <w:bCs/>
        </w:rPr>
        <w:t xml:space="preserve">oraz </w:t>
      </w:r>
      <w:r w:rsidR="00596857">
        <w:rPr>
          <w:rFonts w:ascii="Arial" w:hAnsi="Arial" w:cs="Arial"/>
          <w:bCs/>
        </w:rPr>
        <w:t xml:space="preserve">poniesione </w:t>
      </w:r>
      <w:r w:rsidR="00596857" w:rsidRPr="006101E2">
        <w:rPr>
          <w:rFonts w:ascii="Arial" w:hAnsi="Arial" w:cs="Arial"/>
          <w:bCs/>
        </w:rPr>
        <w:t xml:space="preserve">nie wcześniej niż 3 miesiące przed dniem złożenia </w:t>
      </w:r>
      <w:r w:rsidR="00596857">
        <w:rPr>
          <w:rFonts w:ascii="Arial" w:hAnsi="Arial" w:cs="Arial"/>
          <w:bCs/>
        </w:rPr>
        <w:t xml:space="preserve">tego </w:t>
      </w:r>
      <w:r w:rsidR="00596857" w:rsidRPr="006101E2">
        <w:rPr>
          <w:rFonts w:ascii="Arial" w:hAnsi="Arial" w:cs="Arial"/>
          <w:bCs/>
        </w:rPr>
        <w:t>wniosku</w:t>
      </w:r>
      <w:r w:rsidR="00B57EE7">
        <w:rPr>
          <w:rFonts w:ascii="Arial" w:hAnsi="Arial" w:cs="Arial"/>
          <w:bCs/>
        </w:rPr>
        <w:t xml:space="preserve">, </w:t>
      </w:r>
      <w:r w:rsidR="00596857">
        <w:rPr>
          <w:rFonts w:ascii="Arial" w:hAnsi="Arial" w:cs="Arial"/>
          <w:bCs/>
        </w:rPr>
        <w:t>dotyczące</w:t>
      </w:r>
      <w:r w:rsidR="00B57EE7">
        <w:rPr>
          <w:rFonts w:ascii="Arial" w:hAnsi="Arial" w:cs="Arial"/>
          <w:bCs/>
        </w:rPr>
        <w:t>:</w:t>
      </w:r>
    </w:p>
    <w:p w14:paraId="0AD4AAE1"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projektow</w:t>
      </w:r>
      <w:r w:rsidR="00B262C9">
        <w:rPr>
          <w:rFonts w:ascii="Arial" w:hAnsi="Arial" w:cs="Arial"/>
          <w:bCs/>
        </w:rPr>
        <w:t>ej</w:t>
      </w:r>
      <w:r w:rsidRPr="00B57EE7">
        <w:rPr>
          <w:rFonts w:ascii="Arial" w:hAnsi="Arial" w:cs="Arial"/>
          <w:bCs/>
        </w:rPr>
        <w:t xml:space="preserve"> </w:t>
      </w:r>
    </w:p>
    <w:p w14:paraId="1BAC24E6"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dokumentacj</w:t>
      </w:r>
      <w:r w:rsidR="00B262C9">
        <w:rPr>
          <w:rFonts w:ascii="Arial" w:hAnsi="Arial" w:cs="Arial"/>
          <w:bCs/>
        </w:rPr>
        <w:t>i</w:t>
      </w:r>
      <w:r w:rsidRPr="00B57EE7">
        <w:rPr>
          <w:rFonts w:ascii="Arial" w:hAnsi="Arial" w:cs="Arial"/>
          <w:bCs/>
        </w:rPr>
        <w:t xml:space="preserve"> techniczn</w:t>
      </w:r>
      <w:r w:rsidR="00B262C9">
        <w:rPr>
          <w:rFonts w:ascii="Arial" w:hAnsi="Arial" w:cs="Arial"/>
          <w:bCs/>
        </w:rPr>
        <w:t>ej</w:t>
      </w:r>
      <w:r w:rsidRPr="00B57EE7">
        <w:rPr>
          <w:rFonts w:ascii="Arial" w:hAnsi="Arial" w:cs="Arial"/>
          <w:bCs/>
        </w:rPr>
        <w:t xml:space="preserve">, </w:t>
      </w:r>
    </w:p>
    <w:p w14:paraId="36105702" w14:textId="77777777" w:rsidR="00B57EE7" w:rsidRP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 xml:space="preserve">studium wykonalności lub </w:t>
      </w:r>
      <w:r w:rsidR="00687757">
        <w:rPr>
          <w:rFonts w:ascii="Arial" w:hAnsi="Arial" w:cs="Arial"/>
          <w:bCs/>
        </w:rPr>
        <w:t>innego dokumentu</w:t>
      </w:r>
      <w:r w:rsidR="003B0435">
        <w:rPr>
          <w:rFonts w:ascii="Arial" w:hAnsi="Arial" w:cs="Arial"/>
          <w:bCs/>
        </w:rPr>
        <w:t xml:space="preserve"> określonego w dokumentacji konkursowej </w:t>
      </w:r>
      <w:r w:rsidRPr="00B57EE7">
        <w:rPr>
          <w:rFonts w:ascii="Arial" w:hAnsi="Arial" w:cs="Arial"/>
          <w:bCs/>
        </w:rPr>
        <w:t xml:space="preserve"> w zależności od tego jaki dokument jest wymagany,</w:t>
      </w:r>
    </w:p>
    <w:p w14:paraId="2BE6BE32" w14:textId="77777777" w:rsidR="00B57EE7" w:rsidRDefault="00B57EE7" w:rsidP="00137BC9">
      <w:pPr>
        <w:pStyle w:val="Akapitzlist"/>
        <w:numPr>
          <w:ilvl w:val="1"/>
          <w:numId w:val="52"/>
        </w:numPr>
        <w:spacing w:before="120" w:after="120" w:line="360" w:lineRule="auto"/>
        <w:ind w:left="786"/>
        <w:jc w:val="both"/>
        <w:rPr>
          <w:rFonts w:ascii="Arial" w:hAnsi="Arial" w:cs="Arial"/>
          <w:bCs/>
        </w:rPr>
      </w:pPr>
      <w:r w:rsidRPr="00B57EE7">
        <w:rPr>
          <w:rFonts w:ascii="Arial" w:hAnsi="Arial" w:cs="Arial"/>
          <w:bCs/>
        </w:rPr>
        <w:t>map lub szkic</w:t>
      </w:r>
      <w:r w:rsidR="00B262C9">
        <w:rPr>
          <w:rFonts w:ascii="Arial" w:hAnsi="Arial" w:cs="Arial"/>
          <w:bCs/>
        </w:rPr>
        <w:t>ów</w:t>
      </w:r>
      <w:r w:rsidRPr="00B57EE7">
        <w:rPr>
          <w:rFonts w:ascii="Arial" w:hAnsi="Arial" w:cs="Arial"/>
          <w:bCs/>
        </w:rPr>
        <w:t xml:space="preserve"> </w:t>
      </w:r>
      <w:r w:rsidR="00B262C9" w:rsidRPr="00B57EE7">
        <w:rPr>
          <w:rFonts w:ascii="Arial" w:hAnsi="Arial" w:cs="Arial"/>
          <w:bCs/>
        </w:rPr>
        <w:t>sytuuj</w:t>
      </w:r>
      <w:r w:rsidR="00B262C9">
        <w:rPr>
          <w:rFonts w:ascii="Arial" w:hAnsi="Arial" w:cs="Arial"/>
          <w:bCs/>
        </w:rPr>
        <w:t>ących</w:t>
      </w:r>
      <w:r w:rsidRPr="00B57EE7">
        <w:rPr>
          <w:rFonts w:ascii="Arial" w:hAnsi="Arial" w:cs="Arial"/>
          <w:bCs/>
        </w:rPr>
        <w:t xml:space="preserve"> projekt</w:t>
      </w:r>
      <w:r w:rsidR="006C4092">
        <w:rPr>
          <w:rFonts w:ascii="Arial" w:hAnsi="Arial" w:cs="Arial"/>
          <w:bCs/>
        </w:rPr>
        <w:t>,</w:t>
      </w:r>
      <w:r w:rsidRPr="00B57EE7">
        <w:rPr>
          <w:rFonts w:ascii="Arial" w:hAnsi="Arial" w:cs="Arial"/>
          <w:bCs/>
        </w:rPr>
        <w:t xml:space="preserve"> </w:t>
      </w:r>
    </w:p>
    <w:p w14:paraId="4E1B4F2B" w14:textId="77777777" w:rsidR="006101E2" w:rsidRPr="00B57EE7" w:rsidRDefault="00596857" w:rsidP="00846494">
      <w:pPr>
        <w:pStyle w:val="Akapitzlist"/>
        <w:spacing w:before="120" w:after="120" w:line="360" w:lineRule="auto"/>
        <w:ind w:left="426"/>
        <w:jc w:val="both"/>
        <w:rPr>
          <w:rFonts w:ascii="Arial" w:hAnsi="Arial" w:cs="Arial"/>
          <w:bCs/>
        </w:rPr>
      </w:pPr>
      <w:r>
        <w:rPr>
          <w:rFonts w:ascii="Arial" w:hAnsi="Arial" w:cs="Arial"/>
          <w:bCs/>
        </w:rPr>
        <w:t xml:space="preserve">- </w:t>
      </w:r>
      <w:r w:rsidR="00D13888" w:rsidRPr="00B57EE7">
        <w:rPr>
          <w:rFonts w:ascii="Arial" w:hAnsi="Arial" w:cs="Arial"/>
          <w:bCs/>
        </w:rPr>
        <w:t xml:space="preserve">z </w:t>
      </w:r>
      <w:r w:rsidR="006101E2" w:rsidRPr="00B57EE7">
        <w:rPr>
          <w:rFonts w:ascii="Arial" w:hAnsi="Arial" w:cs="Arial"/>
        </w:rPr>
        <w:t xml:space="preserve">wyjątkiem </w:t>
      </w:r>
      <w:r w:rsidR="00D13888" w:rsidRPr="00B57EE7">
        <w:rPr>
          <w:rFonts w:ascii="Arial" w:hAnsi="Arial" w:cs="Arial"/>
        </w:rPr>
        <w:t>wydatków związanych z wypełnieniem</w:t>
      </w:r>
      <w:r w:rsidR="006101E2" w:rsidRPr="00B57EE7">
        <w:rPr>
          <w:rFonts w:ascii="Arial" w:hAnsi="Arial" w:cs="Arial"/>
        </w:rPr>
        <w:t xml:space="preserve"> form</w:t>
      </w:r>
      <w:r w:rsidR="00D13888" w:rsidRPr="00B57EE7">
        <w:rPr>
          <w:rFonts w:ascii="Arial" w:hAnsi="Arial" w:cs="Arial"/>
        </w:rPr>
        <w:t>ularza wniosku o dofinansowanie</w:t>
      </w:r>
      <w:r>
        <w:rPr>
          <w:rFonts w:ascii="Arial" w:hAnsi="Arial" w:cs="Arial"/>
          <w:bCs/>
        </w:rPr>
        <w:t>.</w:t>
      </w:r>
    </w:p>
    <w:p w14:paraId="08B8F7A5" w14:textId="77777777" w:rsidR="006101E2" w:rsidRPr="00602DF9"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2" w:name="_Toc36450809"/>
      <w:r w:rsidRPr="00602DF9">
        <w:rPr>
          <w:rFonts w:ascii="Arial" w:eastAsiaTheme="majorEastAsia" w:hAnsi="Arial" w:cs="Arial"/>
          <w:bCs/>
          <w:i/>
          <w:sz w:val="24"/>
          <w:szCs w:val="24"/>
        </w:rPr>
        <w:t>Wydatki niekwalifikowalne</w:t>
      </w:r>
      <w:bookmarkEnd w:id="122"/>
    </w:p>
    <w:p w14:paraId="3B01324F" w14:textId="77777777" w:rsidR="006101E2" w:rsidRPr="006101E2" w:rsidRDefault="006101E2" w:rsidP="006101E2">
      <w:pPr>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37F3D179"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aktywnych elementów sieci umieszczanych lub instalowanych w budynkach</w:t>
      </w:r>
      <w:r w:rsidR="00180CF6">
        <w:rPr>
          <w:rFonts w:ascii="Arial" w:hAnsi="Arial" w:cs="Arial"/>
        </w:rPr>
        <w:t xml:space="preserve">, </w:t>
      </w:r>
      <w:r w:rsidR="00180CF6" w:rsidRPr="00846494">
        <w:rPr>
          <w:rFonts w:ascii="Arial" w:hAnsi="Arial" w:cs="Arial"/>
        </w:rPr>
        <w:t>z wyjątkiem wydatków na urządzenia aktywne umieszczonych w pomieszczeniu budynku wielorodzinnego</w:t>
      </w:r>
      <w:r w:rsidR="006C4092" w:rsidRPr="00846494">
        <w:rPr>
          <w:rFonts w:ascii="Arial" w:hAnsi="Arial" w:cs="Arial"/>
        </w:rPr>
        <w:t>,</w:t>
      </w:r>
      <w:r w:rsidR="00180CF6" w:rsidRPr="00846494">
        <w:rPr>
          <w:rFonts w:ascii="Arial" w:hAnsi="Arial" w:cs="Arial"/>
        </w:rPr>
        <w:t xml:space="preserve"> o którym mowa § 192f ust. 1 </w:t>
      </w:r>
      <w:r w:rsidR="00180CF6" w:rsidRPr="00846494">
        <w:rPr>
          <w:rFonts w:ascii="Arial" w:hAnsi="Arial" w:cs="Arial"/>
        </w:rPr>
        <w:lastRenderedPageBreak/>
        <w:t>pkt 1 rozporządzenia Ministra Infrastruktury z dnia 12 kwietnia 2002 r. w sprawie warunków technicznych jakim powinny odpowiadać budynki i ich usytuowanie</w:t>
      </w:r>
      <w:r w:rsidRPr="00846494">
        <w:rPr>
          <w:rFonts w:ascii="Arial" w:hAnsi="Arial" w:cs="Arial"/>
        </w:rPr>
        <w:t>.</w:t>
      </w:r>
      <w:r w:rsidRPr="006101E2">
        <w:rPr>
          <w:rFonts w:ascii="Arial" w:hAnsi="Arial" w:cs="Arial"/>
        </w:rPr>
        <w:t xml:space="preserve"> </w:t>
      </w:r>
      <w:r w:rsidR="00BC5809">
        <w:rPr>
          <w:rFonts w:ascii="Arial" w:hAnsi="Arial" w:cs="Arial"/>
        </w:rPr>
        <w:br/>
      </w:r>
      <w:r w:rsidRPr="006101E2">
        <w:rPr>
          <w:rFonts w:ascii="Arial" w:hAnsi="Arial" w:cs="Arial"/>
        </w:rPr>
        <w:t>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xDSL,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1FB7E175"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Dla projektów realizowanych w obszarze zabudowy:</w:t>
      </w:r>
    </w:p>
    <w:p w14:paraId="6C50F874" w14:textId="77777777" w:rsidR="006101E2" w:rsidRPr="00846494" w:rsidRDefault="006101E2" w:rsidP="00137BC9">
      <w:pPr>
        <w:numPr>
          <w:ilvl w:val="0"/>
          <w:numId w:val="31"/>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w:t>
      </w:r>
      <w:r w:rsidR="00180CF6" w:rsidRPr="00846494">
        <w:rPr>
          <w:rFonts w:ascii="Arial" w:hAnsi="Arial" w:cs="Arial"/>
        </w:rPr>
        <w:t xml:space="preserve"> odcinka linii kablowych i ich duktów od granicy działki ewidencyjnej, na której usytuowany jest budynek, w którym znajduje się zakończenie tego odcinka</w:t>
      </w:r>
      <w:r w:rsidR="00BC5809">
        <w:rPr>
          <w:rFonts w:ascii="Arial" w:hAnsi="Arial" w:cs="Arial"/>
        </w:rPr>
        <w:t>,</w:t>
      </w:r>
      <w:r w:rsidR="00180CF6" w:rsidRPr="00846494">
        <w:rPr>
          <w:rFonts w:ascii="Arial" w:hAnsi="Arial" w:cs="Arial"/>
        </w:rPr>
        <w:t xml:space="preserve"> aż do zakończenia sieci</w:t>
      </w:r>
      <w:r w:rsidRPr="00846494">
        <w:rPr>
          <w:rFonts w:ascii="Arial" w:hAnsi="Arial" w:cs="Arial"/>
        </w:rPr>
        <w:t>,</w:t>
      </w:r>
    </w:p>
    <w:p w14:paraId="795867C2" w14:textId="77777777"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sidR="00180CF6">
        <w:rPr>
          <w:rFonts w:ascii="Arial" w:hAnsi="Arial" w:cs="Arial"/>
        </w:rPr>
        <w:t xml:space="preserve"> </w:t>
      </w:r>
      <w:r w:rsidR="006C4092">
        <w:rPr>
          <w:rFonts w:ascii="Arial" w:hAnsi="Arial" w:cs="Arial"/>
        </w:rPr>
        <w:t xml:space="preserve">instalacji </w:t>
      </w:r>
      <w:r w:rsidR="00180CF6"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 xml:space="preserve">w tym </w:t>
      </w:r>
      <w:r w:rsidR="00180CF6" w:rsidRPr="00846494">
        <w:rPr>
          <w:rFonts w:ascii="Arial" w:hAnsi="Arial" w:cs="Arial"/>
        </w:rPr>
        <w:t>odcinka linii kablowych i ich duktów</w:t>
      </w:r>
      <w:r w:rsidRPr="006101E2">
        <w:rPr>
          <w:rFonts w:ascii="Arial" w:hAnsi="Arial" w:cs="Arial"/>
        </w:rPr>
        <w:t xml:space="preserve"> </w:t>
      </w:r>
      <w:r w:rsidR="006C4092">
        <w:rPr>
          <w:rFonts w:ascii="Arial" w:hAnsi="Arial" w:cs="Arial"/>
        </w:rPr>
        <w:t xml:space="preserve">instalacji </w:t>
      </w:r>
      <w:r w:rsidRPr="006101E2">
        <w:rPr>
          <w:rFonts w:ascii="Arial" w:hAnsi="Arial" w:cs="Arial"/>
        </w:rPr>
        <w:t xml:space="preserve">wewnątrz mieszkań. Dotyczy to </w:t>
      </w:r>
      <w:r w:rsidR="00180CF6" w:rsidRPr="00846494">
        <w:rPr>
          <w:rFonts w:ascii="Arial" w:hAnsi="Arial" w:cs="Arial"/>
        </w:rPr>
        <w:t>odcinka linii kablowych i ich duktów</w:t>
      </w:r>
      <w:r w:rsidR="00180CF6"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4F9173CA" w14:textId="77777777" w:rsidR="006101E2" w:rsidRPr="006101E2" w:rsidRDefault="006101E2" w:rsidP="00137BC9">
      <w:pPr>
        <w:numPr>
          <w:ilvl w:val="0"/>
          <w:numId w:val="31"/>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r w:rsidR="00C70B34">
        <w:rPr>
          <w:rFonts w:ascii="Arial" w:hAnsi="Arial" w:cs="Arial"/>
        </w:rPr>
        <w:t>.</w:t>
      </w:r>
    </w:p>
    <w:p w14:paraId="1A13DF08"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075FF6CC" w14:textId="77777777" w:rsidR="006101E2" w:rsidRPr="006101E2" w:rsidRDefault="006101E2" w:rsidP="006101E2">
      <w:pPr>
        <w:spacing w:before="120" w:after="120" w:line="360" w:lineRule="auto"/>
        <w:ind w:left="357"/>
        <w:jc w:val="both"/>
        <w:rPr>
          <w:rFonts w:ascii="Arial" w:hAnsi="Arial" w:cs="Arial"/>
        </w:rPr>
      </w:pPr>
      <w:r w:rsidRPr="006101E2">
        <w:rPr>
          <w:rFonts w:ascii="Arial" w:hAnsi="Arial" w:cs="Arial"/>
        </w:rPr>
        <w:lastRenderedPageBreak/>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14:paraId="078BAF21" w14:textId="77777777" w:rsidR="006101E2" w:rsidRPr="006101E2" w:rsidRDefault="006101E2" w:rsidP="006101E2">
      <w:pPr>
        <w:spacing w:before="120" w:after="120" w:line="360" w:lineRule="auto"/>
        <w:ind w:left="426"/>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14CA2F40" w14:textId="77777777"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B836ED0" w14:textId="77777777" w:rsidR="004B1759" w:rsidRPr="000D79AE" w:rsidRDefault="004B1759" w:rsidP="00137BC9">
      <w:pPr>
        <w:pStyle w:val="Akapitzlist"/>
        <w:numPr>
          <w:ilvl w:val="0"/>
          <w:numId w:val="30"/>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działaniami informacyjno-promocyjnymi</w:t>
      </w:r>
      <w:r w:rsidR="006A3152">
        <w:rPr>
          <w:rFonts w:ascii="Arial" w:hAnsi="Arial" w:cs="Arial"/>
        </w:rPr>
        <w:t xml:space="preserve"> w ramach projekt</w:t>
      </w:r>
      <w:r w:rsidR="009C2A2B">
        <w:rPr>
          <w:rFonts w:ascii="Arial" w:hAnsi="Arial" w:cs="Arial"/>
        </w:rPr>
        <w:t xml:space="preserve">ów w </w:t>
      </w:r>
      <w:r w:rsidR="009C2A2B" w:rsidRPr="006101E2">
        <w:rPr>
          <w:rFonts w:ascii="Arial" w:eastAsia="MS Mincho" w:hAnsi="Arial" w:cs="Arial"/>
          <w:lang w:eastAsia="ja-JP"/>
        </w:rPr>
        <w:t>I osi priorytetowej POPC</w:t>
      </w:r>
      <w:r w:rsidR="009C2A2B">
        <w:rPr>
          <w:rFonts w:ascii="Arial" w:hAnsi="Arial" w:cs="Arial"/>
        </w:rPr>
        <w:t xml:space="preserve">. </w:t>
      </w:r>
      <w:r w:rsidR="008F073C" w:rsidRPr="008F073C">
        <w:rPr>
          <w:rFonts w:ascii="Arial" w:hAnsi="Arial" w:cs="Arial"/>
        </w:rPr>
        <w:t xml:space="preserve">Beneficjent jest </w:t>
      </w:r>
      <w:r w:rsidR="009C2A2B">
        <w:rPr>
          <w:rFonts w:ascii="Arial" w:hAnsi="Arial" w:cs="Arial"/>
        </w:rPr>
        <w:t xml:space="preserve">jednak </w:t>
      </w:r>
      <w:r w:rsidR="008F073C" w:rsidRPr="008F073C">
        <w:rPr>
          <w:rFonts w:ascii="Arial" w:hAnsi="Arial" w:cs="Arial"/>
        </w:rPr>
        <w:t xml:space="preserve">zobowiązany do stosowania </w:t>
      </w:r>
      <w:r w:rsidR="009C2A2B">
        <w:rPr>
          <w:rFonts w:ascii="Arial" w:hAnsi="Arial" w:cs="Arial"/>
        </w:rPr>
        <w:t xml:space="preserve">obowiązków określonych w </w:t>
      </w:r>
      <w:r w:rsidR="008F073C" w:rsidRPr="008F073C">
        <w:rPr>
          <w:rFonts w:ascii="Arial" w:hAnsi="Arial" w:cs="Arial"/>
        </w:rPr>
        <w:t>punk</w:t>
      </w:r>
      <w:r w:rsidR="009C2A2B">
        <w:rPr>
          <w:rFonts w:ascii="Arial" w:hAnsi="Arial" w:cs="Arial"/>
        </w:rPr>
        <w:t>cie</w:t>
      </w:r>
      <w:r w:rsidR="008F073C" w:rsidRPr="008F073C">
        <w:rPr>
          <w:rFonts w:ascii="Arial" w:hAnsi="Arial" w:cs="Arial"/>
        </w:rPr>
        <w:t xml:space="preserve"> 2.2. załącznika XII do Rozporządzenia Rady nr</w:t>
      </w:r>
      <w:r w:rsidR="009C2A2B">
        <w:rPr>
          <w:rFonts w:ascii="Arial" w:hAnsi="Arial" w:cs="Arial"/>
        </w:rPr>
        <w:t> </w:t>
      </w:r>
      <w:r w:rsidR="008F073C" w:rsidRPr="008F073C">
        <w:rPr>
          <w:rFonts w:ascii="Arial" w:hAnsi="Arial" w:cs="Arial"/>
        </w:rPr>
        <w:t>1303/2013.</w:t>
      </w:r>
    </w:p>
    <w:p w14:paraId="6C3EDCC1"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sidR="003B0435">
        <w:rPr>
          <w:rFonts w:ascii="Arial" w:hAnsi="Arial" w:cs="Arial"/>
        </w:rPr>
        <w:t xml:space="preserve">Wymaganiach dla sieci NGA </w:t>
      </w:r>
      <w:r w:rsidR="00893E1A">
        <w:rPr>
          <w:rFonts w:ascii="Arial" w:hAnsi="Arial" w:cs="Arial"/>
        </w:rPr>
        <w:t xml:space="preserve">- </w:t>
      </w:r>
      <w:r w:rsidR="003B0435">
        <w:rPr>
          <w:rFonts w:ascii="Arial" w:hAnsi="Arial" w:cs="Arial"/>
        </w:rPr>
        <w:t>POPC</w:t>
      </w:r>
      <w:r w:rsidR="00893E1A">
        <w:rPr>
          <w:rFonts w:ascii="Arial" w:hAnsi="Arial" w:cs="Arial"/>
        </w:rPr>
        <w:t>”</w:t>
      </w:r>
      <w:r w:rsidRPr="006101E2">
        <w:rPr>
          <w:rFonts w:ascii="Arial" w:hAnsi="Arial" w:cs="Arial"/>
        </w:rPr>
        <w:t xml:space="preserve"> stanowiących załączniki do dokumentacji konkursowej.</w:t>
      </w:r>
    </w:p>
    <w:p w14:paraId="42A7C4FC"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393CCE8A"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w:t>
      </w:r>
      <w:r w:rsidRPr="00734B08">
        <w:rPr>
          <w:rFonts w:ascii="Arial" w:hAnsi="Arial" w:cs="Arial"/>
          <w:i/>
        </w:rPr>
        <w:t>Praw</w:t>
      </w:r>
      <w:r w:rsidR="00734B08" w:rsidRPr="00734B08">
        <w:rPr>
          <w:rFonts w:ascii="Arial" w:hAnsi="Arial" w:cs="Arial"/>
          <w:i/>
        </w:rPr>
        <w:t>a</w:t>
      </w:r>
      <w:r w:rsidRPr="00734B08">
        <w:rPr>
          <w:rFonts w:ascii="Arial" w:hAnsi="Arial" w:cs="Arial"/>
          <w:i/>
        </w:rPr>
        <w:t xml:space="preserve"> telekomunikacyjne</w:t>
      </w:r>
      <w:r w:rsidR="00734B08" w:rsidRPr="00734B08">
        <w:rPr>
          <w:rFonts w:ascii="Arial" w:hAnsi="Arial" w:cs="Arial"/>
          <w:i/>
        </w:rPr>
        <w:t>go.</w:t>
      </w:r>
      <w:r w:rsidR="00297AC7">
        <w:rPr>
          <w:rFonts w:ascii="Arial" w:hAnsi="Arial" w:cs="Arial"/>
        </w:rPr>
        <w:t xml:space="preserve"> </w:t>
      </w:r>
    </w:p>
    <w:p w14:paraId="6CCC598C" w14:textId="77777777" w:rsid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Koszty pośrednie.</w:t>
      </w:r>
    </w:p>
    <w:p w14:paraId="769452C2" w14:textId="77777777" w:rsidR="00A27714" w:rsidRPr="006101E2" w:rsidRDefault="00A27714" w:rsidP="00137BC9">
      <w:pPr>
        <w:numPr>
          <w:ilvl w:val="0"/>
          <w:numId w:val="30"/>
        </w:numPr>
        <w:spacing w:before="120" w:after="120" w:line="360" w:lineRule="auto"/>
        <w:ind w:left="426"/>
        <w:jc w:val="both"/>
        <w:rPr>
          <w:rFonts w:ascii="Arial" w:hAnsi="Arial" w:cs="Arial"/>
        </w:rPr>
      </w:pPr>
      <w:r>
        <w:rPr>
          <w:rFonts w:ascii="Arial" w:hAnsi="Arial" w:cs="Arial"/>
        </w:rPr>
        <w:t>Wkład niepieniężny</w:t>
      </w:r>
    </w:p>
    <w:p w14:paraId="3337C2E8" w14:textId="77777777" w:rsidR="006101E2" w:rsidRPr="006101E2" w:rsidRDefault="006101E2" w:rsidP="00137BC9">
      <w:pPr>
        <w:numPr>
          <w:ilvl w:val="0"/>
          <w:numId w:val="30"/>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14:paraId="7D3CFD71" w14:textId="77777777" w:rsidR="006101E2" w:rsidRPr="000C2C01" w:rsidRDefault="006101E2" w:rsidP="00602DF9">
      <w:pPr>
        <w:keepNext/>
        <w:keepLines/>
        <w:numPr>
          <w:ilvl w:val="2"/>
          <w:numId w:val="1"/>
        </w:numPr>
        <w:spacing w:before="240" w:after="60" w:line="360" w:lineRule="auto"/>
        <w:jc w:val="center"/>
        <w:outlineLvl w:val="2"/>
        <w:rPr>
          <w:rFonts w:ascii="Arial" w:eastAsiaTheme="majorEastAsia" w:hAnsi="Arial" w:cs="Arial"/>
          <w:bCs/>
          <w:i/>
          <w:sz w:val="24"/>
          <w:szCs w:val="24"/>
        </w:rPr>
      </w:pPr>
      <w:bookmarkStart w:id="123" w:name="_Toc36450810"/>
      <w:r w:rsidRPr="000C2C01">
        <w:rPr>
          <w:rFonts w:ascii="Arial" w:eastAsiaTheme="majorEastAsia" w:hAnsi="Arial" w:cs="Arial"/>
          <w:bCs/>
          <w:i/>
          <w:sz w:val="24"/>
          <w:szCs w:val="24"/>
        </w:rPr>
        <w:lastRenderedPageBreak/>
        <w:t>Warunki oraz okres kwalifikowania wydatków w projektach podlegających zasadom pomocy publicznej</w:t>
      </w:r>
      <w:bookmarkEnd w:id="123"/>
    </w:p>
    <w:p w14:paraId="27D3DCFA" w14:textId="77777777" w:rsidR="006101E2" w:rsidRPr="000C2C01" w:rsidRDefault="006101E2"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Wszystkie projekty w ramach I osi priorytetowej POPC podlegają zasadom pomocy publicznej określonych w </w:t>
      </w:r>
      <w:r w:rsidR="000C2C01">
        <w:rPr>
          <w:rFonts w:ascii="Arial" w:hAnsi="Arial" w:cs="Arial"/>
        </w:rPr>
        <w:t xml:space="preserve"> przepisach rozdziału I i </w:t>
      </w:r>
      <w:r w:rsidRPr="000C2C01">
        <w:rPr>
          <w:rFonts w:ascii="Arial" w:hAnsi="Arial" w:cs="Arial"/>
        </w:rPr>
        <w:t xml:space="preserve">art. 52 GBER oraz opracowanego na </w:t>
      </w:r>
      <w:r w:rsidR="000C2C01">
        <w:rPr>
          <w:rFonts w:ascii="Arial" w:hAnsi="Arial" w:cs="Arial"/>
        </w:rPr>
        <w:t xml:space="preserve">ich </w:t>
      </w:r>
      <w:r w:rsidRPr="000C2C01">
        <w:rPr>
          <w:rFonts w:ascii="Arial" w:hAnsi="Arial" w:cs="Arial"/>
        </w:rPr>
        <w:t xml:space="preserve">podstawie rozporządzenia pomocowego dla I osi. </w:t>
      </w:r>
    </w:p>
    <w:p w14:paraId="05D11F4B" w14:textId="77777777" w:rsidR="006101E2" w:rsidRPr="000C2C01" w:rsidRDefault="001C6FB3" w:rsidP="00137BC9">
      <w:pPr>
        <w:pStyle w:val="Akapitzlist"/>
        <w:numPr>
          <w:ilvl w:val="0"/>
          <w:numId w:val="53"/>
        </w:numPr>
        <w:spacing w:before="120" w:after="120" w:line="360" w:lineRule="auto"/>
        <w:jc w:val="both"/>
        <w:rPr>
          <w:rFonts w:ascii="Arial" w:hAnsi="Arial" w:cs="Arial"/>
        </w:rPr>
      </w:pPr>
      <w:r w:rsidRPr="000C2C01">
        <w:rPr>
          <w:rFonts w:ascii="Arial" w:hAnsi="Arial" w:cs="Arial"/>
        </w:rPr>
        <w:t>W</w:t>
      </w:r>
      <w:r w:rsidR="006101E2" w:rsidRPr="000C2C01">
        <w:rPr>
          <w:rFonts w:ascii="Arial" w:hAnsi="Arial" w:cs="Arial"/>
        </w:rPr>
        <w:t xml:space="preserve">ydatki mogą </w:t>
      </w:r>
      <w:r w:rsidRPr="000C2C01">
        <w:rPr>
          <w:rFonts w:ascii="Arial" w:hAnsi="Arial" w:cs="Arial"/>
        </w:rPr>
        <w:t xml:space="preserve">jednocześnie </w:t>
      </w:r>
      <w:r w:rsidR="006101E2" w:rsidRPr="000C2C01">
        <w:rPr>
          <w:rFonts w:ascii="Arial" w:hAnsi="Arial" w:cs="Arial"/>
        </w:rPr>
        <w:t xml:space="preserve">podlegać zasadom pomocy </w:t>
      </w:r>
      <w:r w:rsidR="006101E2" w:rsidRPr="000C2C01">
        <w:rPr>
          <w:rFonts w:ascii="Arial" w:hAnsi="Arial" w:cs="Arial"/>
          <w:i/>
        </w:rPr>
        <w:t>de minimis</w:t>
      </w:r>
      <w:r w:rsidR="006101E2" w:rsidRPr="000C2C01">
        <w:rPr>
          <w:rFonts w:ascii="Arial" w:hAnsi="Arial" w:cs="Arial"/>
        </w:rPr>
        <w:t xml:space="preserve"> określonej w rozporządzeniu Komisji (UE) nr 1407/2013 w odniesieniu do wskazanych w </w:t>
      </w:r>
      <w:r w:rsidR="001823B0" w:rsidRPr="000C19C0">
        <w:rPr>
          <w:rFonts w:ascii="Arial" w:hAnsi="Arial" w:cs="Arial"/>
          <w:i/>
        </w:rPr>
        <w:t>Katalogu</w:t>
      </w:r>
      <w:r w:rsidR="001823B0" w:rsidRPr="000C2C01">
        <w:rPr>
          <w:rFonts w:ascii="Arial" w:hAnsi="Arial" w:cs="Arial"/>
        </w:rPr>
        <w:t xml:space="preserve"> </w:t>
      </w:r>
      <w:r w:rsidR="006101E2" w:rsidRPr="000C2C01">
        <w:rPr>
          <w:rFonts w:ascii="Arial" w:hAnsi="Arial" w:cs="Arial"/>
        </w:rPr>
        <w:t>wydatków.</w:t>
      </w:r>
    </w:p>
    <w:p w14:paraId="42AA23C3" w14:textId="77777777" w:rsidR="006101E2" w:rsidRPr="000C2C01" w:rsidRDefault="006101E2" w:rsidP="00137BC9">
      <w:pPr>
        <w:pStyle w:val="Akapitzlist"/>
        <w:numPr>
          <w:ilvl w:val="0"/>
          <w:numId w:val="53"/>
        </w:numPr>
        <w:spacing w:before="120" w:after="120" w:line="360" w:lineRule="auto"/>
        <w:jc w:val="both"/>
        <w:rPr>
          <w:rFonts w:ascii="Arial" w:eastAsiaTheme="majorEastAsia" w:hAnsi="Arial" w:cs="Arial"/>
          <w:b/>
          <w:bCs/>
          <w:sz w:val="24"/>
          <w:szCs w:val="24"/>
        </w:rPr>
      </w:pPr>
      <w:r w:rsidRPr="000C2C01">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142ACD6E" w14:textId="77777777" w:rsidR="00DC1407" w:rsidRDefault="00DC1407" w:rsidP="009C6AED">
      <w:pPr>
        <w:pStyle w:val="Akapitzlist"/>
        <w:spacing w:before="120" w:after="120" w:line="360" w:lineRule="auto"/>
        <w:ind w:left="360"/>
        <w:jc w:val="both"/>
        <w:rPr>
          <w:rFonts w:ascii="Arial" w:hAnsi="Arial" w:cs="Arial"/>
        </w:rPr>
      </w:pPr>
    </w:p>
    <w:p w14:paraId="4917A36B" w14:textId="77777777" w:rsidR="00A77C3B" w:rsidRDefault="00A77C3B" w:rsidP="009C6AED">
      <w:pPr>
        <w:pStyle w:val="Akapitzlist"/>
        <w:spacing w:before="120" w:after="120" w:line="360" w:lineRule="auto"/>
        <w:ind w:left="360"/>
        <w:jc w:val="both"/>
        <w:rPr>
          <w:rFonts w:ascii="Arial" w:hAnsi="Arial" w:cs="Arial"/>
        </w:rPr>
      </w:pPr>
    </w:p>
    <w:p w14:paraId="2AE50B07" w14:textId="77777777" w:rsidR="00A77C3B" w:rsidRDefault="00A77C3B" w:rsidP="009C6AED">
      <w:pPr>
        <w:pStyle w:val="Akapitzlist"/>
        <w:spacing w:before="120" w:after="120" w:line="360" w:lineRule="auto"/>
        <w:ind w:left="360"/>
        <w:jc w:val="both"/>
        <w:rPr>
          <w:rFonts w:ascii="Arial" w:hAnsi="Arial" w:cs="Arial"/>
        </w:rPr>
      </w:pPr>
    </w:p>
    <w:p w14:paraId="2FE4C623" w14:textId="77777777" w:rsidR="00A77C3B" w:rsidRDefault="00A77C3B" w:rsidP="009C6AED">
      <w:pPr>
        <w:pStyle w:val="Akapitzlist"/>
        <w:spacing w:before="120" w:after="120" w:line="360" w:lineRule="auto"/>
        <w:ind w:left="360"/>
        <w:jc w:val="both"/>
        <w:rPr>
          <w:rFonts w:ascii="Arial" w:hAnsi="Arial" w:cs="Arial"/>
        </w:rPr>
      </w:pPr>
    </w:p>
    <w:p w14:paraId="76920833" w14:textId="77777777" w:rsidR="00A77C3B" w:rsidRDefault="00A77C3B" w:rsidP="009C6AED">
      <w:pPr>
        <w:pStyle w:val="Akapitzlist"/>
        <w:spacing w:before="120" w:after="120" w:line="360" w:lineRule="auto"/>
        <w:ind w:left="360"/>
        <w:jc w:val="both"/>
        <w:rPr>
          <w:rFonts w:ascii="Arial" w:hAnsi="Arial" w:cs="Arial"/>
        </w:rPr>
      </w:pPr>
    </w:p>
    <w:p w14:paraId="5B518469" w14:textId="77777777" w:rsidR="00A77C3B" w:rsidRDefault="00A77C3B" w:rsidP="009C6AED">
      <w:pPr>
        <w:pStyle w:val="Akapitzlist"/>
        <w:spacing w:before="120" w:after="120" w:line="360" w:lineRule="auto"/>
        <w:ind w:left="360"/>
        <w:jc w:val="both"/>
        <w:rPr>
          <w:rFonts w:ascii="Arial" w:hAnsi="Arial" w:cs="Arial"/>
        </w:rPr>
      </w:pPr>
    </w:p>
    <w:p w14:paraId="6151A1F5" w14:textId="77777777" w:rsidR="00A77C3B" w:rsidRDefault="00A77C3B" w:rsidP="009C6AED">
      <w:pPr>
        <w:pStyle w:val="Akapitzlist"/>
        <w:spacing w:before="120" w:after="120" w:line="360" w:lineRule="auto"/>
        <w:ind w:left="360"/>
        <w:jc w:val="both"/>
        <w:rPr>
          <w:rFonts w:ascii="Arial" w:hAnsi="Arial" w:cs="Arial"/>
        </w:rPr>
      </w:pPr>
    </w:p>
    <w:p w14:paraId="13BF30D6" w14:textId="77777777" w:rsidR="00A77C3B" w:rsidRDefault="00A77C3B" w:rsidP="009C6AED">
      <w:pPr>
        <w:pStyle w:val="Akapitzlist"/>
        <w:spacing w:before="120" w:after="120" w:line="360" w:lineRule="auto"/>
        <w:ind w:left="360"/>
        <w:jc w:val="both"/>
        <w:rPr>
          <w:rFonts w:ascii="Arial" w:hAnsi="Arial" w:cs="Arial"/>
        </w:rPr>
      </w:pPr>
    </w:p>
    <w:p w14:paraId="28C14CBF" w14:textId="77777777" w:rsidR="00A03923" w:rsidRDefault="00A03923" w:rsidP="00A77C3B">
      <w:pPr>
        <w:pStyle w:val="Nagwek2"/>
        <w:numPr>
          <w:ilvl w:val="1"/>
          <w:numId w:val="1"/>
        </w:numPr>
        <w:spacing w:before="240" w:after="60" w:line="360" w:lineRule="auto"/>
        <w:jc w:val="center"/>
        <w:rPr>
          <w:rFonts w:ascii="Arial" w:hAnsi="Arial" w:cs="Arial"/>
          <w:i/>
          <w:color w:val="auto"/>
          <w:sz w:val="24"/>
          <w:szCs w:val="24"/>
        </w:rPr>
      </w:pPr>
      <w:r>
        <w:rPr>
          <w:rFonts w:ascii="Arial" w:hAnsi="Arial" w:cs="Arial"/>
          <w:i/>
          <w:color w:val="auto"/>
          <w:sz w:val="24"/>
          <w:szCs w:val="24"/>
        </w:rPr>
        <w:br w:type="page"/>
      </w:r>
    </w:p>
    <w:p w14:paraId="1AAA0E69" w14:textId="6BE2FA8C" w:rsidR="00DC1407" w:rsidRPr="00A77C3B" w:rsidRDefault="00DC1407" w:rsidP="00A77C3B">
      <w:pPr>
        <w:pStyle w:val="Nagwek2"/>
        <w:numPr>
          <w:ilvl w:val="1"/>
          <w:numId w:val="1"/>
        </w:numPr>
        <w:spacing w:before="240" w:after="60" w:line="360" w:lineRule="auto"/>
        <w:jc w:val="center"/>
        <w:rPr>
          <w:rFonts w:ascii="Arial" w:hAnsi="Arial" w:cs="Arial"/>
          <w:i/>
          <w:color w:val="auto"/>
          <w:sz w:val="24"/>
          <w:szCs w:val="24"/>
        </w:rPr>
      </w:pPr>
      <w:bookmarkStart w:id="124" w:name="_Toc36450811"/>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Wyeliminowanie terytorialnych różnic w możliwości dostępu do szerokopasmowego internetu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F93E3C">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POPC.01.01.00-IP.01-00-002/16</w:t>
      </w:r>
      <w:bookmarkEnd w:id="124"/>
      <w:r w:rsidR="00906D5B">
        <w:rPr>
          <w:rFonts w:ascii="Arial" w:hAnsi="Arial" w:cs="Arial"/>
          <w:i/>
          <w:color w:val="auto"/>
          <w:sz w:val="24"/>
          <w:szCs w:val="24"/>
        </w:rPr>
        <w:t xml:space="preserve"> </w:t>
      </w:r>
    </w:p>
    <w:p w14:paraId="08F78F84" w14:textId="77777777" w:rsidR="00944E2A" w:rsidRPr="00C632DB" w:rsidRDefault="00C632DB" w:rsidP="00A77C3B">
      <w:pPr>
        <w:pStyle w:val="Nagwek2"/>
        <w:numPr>
          <w:ilvl w:val="2"/>
          <w:numId w:val="1"/>
        </w:numPr>
        <w:spacing w:before="240" w:after="60" w:line="360" w:lineRule="auto"/>
        <w:jc w:val="center"/>
        <w:rPr>
          <w:rFonts w:ascii="Arial" w:hAnsi="Arial" w:cs="Arial"/>
          <w:b w:val="0"/>
          <w:i/>
          <w:color w:val="auto"/>
          <w:sz w:val="24"/>
          <w:szCs w:val="24"/>
        </w:rPr>
      </w:pPr>
      <w:bookmarkStart w:id="125" w:name="_Toc36450812"/>
      <w:r>
        <w:rPr>
          <w:rFonts w:ascii="Arial" w:hAnsi="Arial" w:cs="Arial"/>
          <w:b w:val="0"/>
          <w:i/>
          <w:color w:val="auto"/>
          <w:sz w:val="24"/>
          <w:szCs w:val="24"/>
        </w:rPr>
        <w:t>W</w:t>
      </w:r>
      <w:r w:rsidR="0036568A" w:rsidRPr="00C632DB">
        <w:rPr>
          <w:rFonts w:ascii="Arial" w:hAnsi="Arial" w:cs="Arial"/>
          <w:b w:val="0"/>
          <w:i/>
          <w:color w:val="auto"/>
          <w:sz w:val="24"/>
          <w:szCs w:val="24"/>
        </w:rPr>
        <w:t>ydatki kwalifikowalne</w:t>
      </w:r>
      <w:bookmarkEnd w:id="125"/>
    </w:p>
    <w:p w14:paraId="1C49655D" w14:textId="77777777" w:rsidR="0036568A" w:rsidRPr="0036568A" w:rsidRDefault="0036568A" w:rsidP="00C632DB">
      <w:pPr>
        <w:autoSpaceDE w:val="0"/>
        <w:autoSpaceDN w:val="0"/>
        <w:adjustRightInd w:val="0"/>
        <w:spacing w:before="120" w:after="120" w:line="360" w:lineRule="auto"/>
        <w:jc w:val="both"/>
        <w:rPr>
          <w:rFonts w:ascii="Arial" w:hAnsi="Arial" w:cs="Arial"/>
        </w:rPr>
      </w:pPr>
      <w:bookmarkStart w:id="126" w:name="_Toc429043907"/>
      <w:bookmarkEnd w:id="126"/>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2015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wyłączeń.</w:t>
      </w:r>
    </w:p>
    <w:p w14:paraId="46C27348" w14:textId="77777777" w:rsidR="0036568A" w:rsidRDefault="0036568A" w:rsidP="0036568A">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533"/>
        <w:gridCol w:w="4527"/>
      </w:tblGrid>
      <w:tr w:rsidR="0036568A" w:rsidRPr="0036568A" w14:paraId="766FECDA" w14:textId="77777777" w:rsidTr="00B7472D">
        <w:tc>
          <w:tcPr>
            <w:tcW w:w="4606" w:type="dxa"/>
            <w:shd w:val="clear" w:color="auto" w:fill="F2F2F2" w:themeFill="background1" w:themeFillShade="F2"/>
          </w:tcPr>
          <w:p w14:paraId="2CCD6A79" w14:textId="77777777" w:rsidR="0036568A" w:rsidRPr="0036568A" w:rsidRDefault="0036568A" w:rsidP="0036568A">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5F7A6B36" w14:textId="77777777" w:rsidR="0036568A" w:rsidRPr="0036568A" w:rsidRDefault="0036568A" w:rsidP="0036568A">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de minimis</w:t>
            </w:r>
            <w:r w:rsidRPr="0036568A">
              <w:rPr>
                <w:rFonts w:ascii="Arial" w:hAnsi="Arial" w:cs="Arial"/>
              </w:rPr>
              <w:t xml:space="preserve"> udzielana na podstawie Rozporządzenia Komisji (UE) nr 1407/2013 oraz określone w rozporządzeniu pomocowym dla I osi jako:</w:t>
            </w:r>
          </w:p>
        </w:tc>
      </w:tr>
      <w:tr w:rsidR="0036568A" w:rsidRPr="0036568A" w14:paraId="2FA4529B" w14:textId="77777777" w:rsidTr="00B7472D">
        <w:trPr>
          <w:trHeight w:val="1931"/>
        </w:trPr>
        <w:tc>
          <w:tcPr>
            <w:tcW w:w="4606" w:type="dxa"/>
          </w:tcPr>
          <w:p w14:paraId="3EDE5929" w14:textId="77777777"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4"/>
            </w:r>
            <w:r w:rsidRPr="0036568A">
              <w:rPr>
                <w:rFonts w:ascii="Arial" w:hAnsi="Arial" w:cs="Arial"/>
                <w:bCs/>
              </w:rPr>
              <w:t xml:space="preserve">, w tym robót i materiałów budowlanych oraz dostaw i instalacji elementów  infrastruktury szerokopasmowej; </w:t>
            </w:r>
          </w:p>
        </w:tc>
        <w:tc>
          <w:tcPr>
            <w:tcW w:w="4606" w:type="dxa"/>
          </w:tcPr>
          <w:p w14:paraId="730F5E5F" w14:textId="77777777" w:rsidR="0036568A" w:rsidRPr="0036568A" w:rsidRDefault="0036568A" w:rsidP="00137BC9">
            <w:pPr>
              <w:numPr>
                <w:ilvl w:val="0"/>
                <w:numId w:val="5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36568A" w:rsidRPr="0036568A" w14:paraId="5D3FC594" w14:textId="77777777" w:rsidTr="00B7472D">
        <w:tc>
          <w:tcPr>
            <w:tcW w:w="4606" w:type="dxa"/>
          </w:tcPr>
          <w:p w14:paraId="4E01D3F5" w14:textId="77777777" w:rsidR="0036568A" w:rsidRPr="0036568A" w:rsidRDefault="0036568A" w:rsidP="00137BC9">
            <w:pPr>
              <w:numPr>
                <w:ilvl w:val="0"/>
                <w:numId w:val="54"/>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powykonawczej w </w:t>
            </w:r>
            <w:r w:rsidRPr="0036568A">
              <w:rPr>
                <w:rFonts w:ascii="Arial" w:hAnsi="Arial" w:cs="Arial"/>
                <w:bCs/>
              </w:rPr>
              <w:lastRenderedPageBreak/>
              <w:t>rozumieniu ustawy - Prawo budowlane;</w:t>
            </w:r>
          </w:p>
        </w:tc>
        <w:tc>
          <w:tcPr>
            <w:tcW w:w="4606" w:type="dxa"/>
          </w:tcPr>
          <w:p w14:paraId="372D3B11" w14:textId="77777777" w:rsidR="0036568A" w:rsidRPr="0036568A" w:rsidRDefault="0036568A" w:rsidP="00137BC9">
            <w:pPr>
              <w:numPr>
                <w:ilvl w:val="0"/>
                <w:numId w:val="55"/>
              </w:numPr>
              <w:spacing w:after="200" w:line="276" w:lineRule="auto"/>
              <w:rPr>
                <w:rFonts w:ascii="Arial" w:hAnsi="Arial" w:cs="Arial"/>
              </w:rPr>
            </w:pPr>
            <w:r w:rsidRPr="0036568A">
              <w:rPr>
                <w:rFonts w:ascii="Arial" w:hAnsi="Arial" w:cs="Arial"/>
                <w:bCs/>
              </w:rPr>
              <w:lastRenderedPageBreak/>
              <w:t>obsługa instrumentów zabezpieczających realizację umowy o dofinansowanie, określonych w umowie o dofinansowanie;</w:t>
            </w:r>
          </w:p>
        </w:tc>
      </w:tr>
      <w:tr w:rsidR="0036568A" w:rsidRPr="0036568A" w14:paraId="1D3B64E6" w14:textId="77777777" w:rsidTr="00B7472D">
        <w:tc>
          <w:tcPr>
            <w:tcW w:w="4606" w:type="dxa"/>
          </w:tcPr>
          <w:p w14:paraId="728BA6C3" w14:textId="77777777" w:rsidR="0036568A" w:rsidRPr="0036568A" w:rsidRDefault="0036568A" w:rsidP="00137BC9">
            <w:pPr>
              <w:numPr>
                <w:ilvl w:val="0"/>
                <w:numId w:val="55"/>
              </w:numPr>
              <w:spacing w:after="200" w:line="276" w:lineRule="auto"/>
              <w:rPr>
                <w:rFonts w:ascii="Arial" w:hAnsi="Arial" w:cs="Arial"/>
                <w:bCs/>
              </w:rPr>
            </w:pPr>
            <w:r w:rsidRPr="0036568A">
              <w:rPr>
                <w:rFonts w:ascii="Arial" w:hAnsi="Arial" w:cs="Arial"/>
                <w:bCs/>
              </w:rPr>
              <w:t>koszty nabycia prawa do dysponowania nieruchomością związaną z realizacją projektu;</w:t>
            </w:r>
          </w:p>
        </w:tc>
        <w:tc>
          <w:tcPr>
            <w:tcW w:w="4606" w:type="dxa"/>
          </w:tcPr>
          <w:p w14:paraId="72898B89"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14:paraId="21BAFAFC" w14:textId="77777777" w:rsidR="0036568A" w:rsidRPr="0036568A" w:rsidRDefault="0036568A" w:rsidP="0036568A">
            <w:pPr>
              <w:spacing w:after="200" w:line="276" w:lineRule="auto"/>
              <w:rPr>
                <w:rFonts w:ascii="Arial" w:hAnsi="Arial" w:cs="Arial"/>
              </w:rPr>
            </w:pPr>
          </w:p>
        </w:tc>
      </w:tr>
      <w:tr w:rsidR="0036568A" w:rsidRPr="0036568A" w14:paraId="7C38E425" w14:textId="77777777" w:rsidTr="00B7472D">
        <w:tc>
          <w:tcPr>
            <w:tcW w:w="4606" w:type="dxa"/>
          </w:tcPr>
          <w:p w14:paraId="0A9A8CBF"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14:paraId="66162FE9" w14:textId="77777777" w:rsidR="0036568A" w:rsidRPr="0036568A" w:rsidRDefault="0036568A" w:rsidP="0036568A">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36568A" w:rsidRPr="0036568A" w14:paraId="443A2329" w14:textId="77777777" w:rsidTr="00B7472D">
        <w:tc>
          <w:tcPr>
            <w:tcW w:w="4606" w:type="dxa"/>
          </w:tcPr>
          <w:p w14:paraId="2D954BDD" w14:textId="77777777" w:rsidR="0036568A" w:rsidRPr="0036568A" w:rsidRDefault="0036568A" w:rsidP="00137BC9">
            <w:pPr>
              <w:numPr>
                <w:ilvl w:val="0"/>
                <w:numId w:val="56"/>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538C30D4" w14:textId="77777777" w:rsidR="0036568A" w:rsidRPr="0036568A" w:rsidRDefault="0036568A" w:rsidP="0036568A">
            <w:pPr>
              <w:spacing w:after="200" w:line="276" w:lineRule="auto"/>
              <w:rPr>
                <w:rFonts w:ascii="Arial" w:hAnsi="Arial" w:cs="Arial"/>
              </w:rPr>
            </w:pPr>
          </w:p>
        </w:tc>
      </w:tr>
      <w:tr w:rsidR="0036568A" w:rsidRPr="0036568A" w14:paraId="073484D5" w14:textId="77777777" w:rsidTr="00B7472D">
        <w:tc>
          <w:tcPr>
            <w:tcW w:w="4606" w:type="dxa"/>
          </w:tcPr>
          <w:p w14:paraId="0563B630" w14:textId="77777777"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5D50FE31" w14:textId="77777777" w:rsidR="0036568A" w:rsidRPr="0036568A" w:rsidRDefault="0036568A" w:rsidP="00137BC9">
            <w:pPr>
              <w:numPr>
                <w:ilvl w:val="0"/>
                <w:numId w:val="49"/>
              </w:numPr>
              <w:spacing w:after="200" w:line="276" w:lineRule="auto"/>
              <w:rPr>
                <w:rFonts w:ascii="Arial" w:hAnsi="Arial" w:cs="Arial"/>
              </w:rPr>
            </w:pPr>
          </w:p>
        </w:tc>
      </w:tr>
      <w:tr w:rsidR="0036568A" w:rsidRPr="0036568A" w14:paraId="084ED57E" w14:textId="77777777" w:rsidTr="00B7472D">
        <w:tc>
          <w:tcPr>
            <w:tcW w:w="4606" w:type="dxa"/>
          </w:tcPr>
          <w:p w14:paraId="04D8897E" w14:textId="77777777" w:rsidR="0036568A" w:rsidRPr="0036568A" w:rsidRDefault="0036568A" w:rsidP="00137BC9">
            <w:pPr>
              <w:numPr>
                <w:ilvl w:val="0"/>
                <w:numId w:val="56"/>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14:paraId="021F5D66" w14:textId="77777777" w:rsidR="0036568A" w:rsidRPr="0036568A" w:rsidRDefault="0036568A" w:rsidP="0036568A">
            <w:pPr>
              <w:spacing w:after="200" w:line="276" w:lineRule="auto"/>
              <w:rPr>
                <w:rFonts w:ascii="Arial" w:hAnsi="Arial" w:cs="Arial"/>
              </w:rPr>
            </w:pPr>
          </w:p>
        </w:tc>
      </w:tr>
    </w:tbl>
    <w:p w14:paraId="53610888" w14:textId="77777777" w:rsidR="0036568A" w:rsidRDefault="0036568A" w:rsidP="0036568A">
      <w:pPr>
        <w:rPr>
          <w:rFonts w:ascii="Arial" w:hAnsi="Arial" w:cs="Arial"/>
        </w:rPr>
      </w:pPr>
      <w:r>
        <w:rPr>
          <w:rFonts w:ascii="Arial" w:hAnsi="Arial" w:cs="Arial"/>
        </w:rPr>
        <w:br w:type="page"/>
      </w:r>
    </w:p>
    <w:p w14:paraId="4C913E5C" w14:textId="77777777" w:rsidR="00A77C3B" w:rsidRPr="00A77C3B" w:rsidRDefault="00A77C3B" w:rsidP="00A77C3B">
      <w:pPr>
        <w:rPr>
          <w:rFonts w:ascii="Arial" w:hAnsi="Arial" w:cs="Arial"/>
        </w:rPr>
      </w:pPr>
      <w:r w:rsidRPr="00A77C3B">
        <w:rPr>
          <w:rFonts w:ascii="Arial" w:hAnsi="Arial" w:cs="Arial"/>
        </w:rPr>
        <w:lastRenderedPageBreak/>
        <w:t>W ramach powyższych kategorii wydatków stosuje się następujące ogólne zasady:</w:t>
      </w:r>
    </w:p>
    <w:p w14:paraId="7B122EBA"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00C632DB" w:rsidRPr="00846EBE">
        <w:rPr>
          <w:rFonts w:ascii="Arial" w:hAnsi="Arial" w:cs="Arial"/>
          <w:i/>
        </w:rPr>
        <w:t>Katalogiem</w:t>
      </w:r>
      <w:r w:rsidRPr="00846EBE">
        <w:rPr>
          <w:rFonts w:ascii="Arial" w:hAnsi="Arial" w:cs="Arial"/>
          <w:i/>
        </w:rPr>
        <w:t xml:space="preserve">, Wytycznymi </w:t>
      </w:r>
      <w:r w:rsidRPr="00A77C3B">
        <w:rPr>
          <w:rFonts w:ascii="Arial" w:hAnsi="Arial" w:cs="Arial"/>
        </w:rPr>
        <w:t>oraz umową o dofinansowanie pod rygorem uznania ich za niekwalifikowane.  Wydatki te muszą być bezpośrednio związane z realizacja projektu;</w:t>
      </w:r>
    </w:p>
    <w:p w14:paraId="03979793"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699E9B92"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sidR="00C632DB">
        <w:rPr>
          <w:rFonts w:ascii="Arial" w:hAnsi="Arial" w:cs="Arial"/>
        </w:rPr>
        <w:t> </w:t>
      </w:r>
      <w:r w:rsidRPr="00A77C3B">
        <w:rPr>
          <w:rFonts w:ascii="Arial" w:hAnsi="Arial" w:cs="Arial"/>
        </w:rPr>
        <w:t>niniejszym rozdziale;</w:t>
      </w:r>
    </w:p>
    <w:p w14:paraId="04C32096"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sidR="00C632DB">
        <w:rPr>
          <w:rFonts w:ascii="Arial" w:hAnsi="Arial" w:cs="Arial"/>
        </w:rPr>
        <w:t xml:space="preserve">z dnia 29 września 1994 r. </w:t>
      </w:r>
      <w:r w:rsidRPr="00A77C3B">
        <w:rPr>
          <w:rFonts w:ascii="Arial" w:hAnsi="Arial" w:cs="Arial"/>
        </w:rPr>
        <w:t>o rachunkowości</w:t>
      </w:r>
      <w:r w:rsidR="00C632DB">
        <w:rPr>
          <w:rFonts w:ascii="Arial" w:hAnsi="Arial" w:cs="Arial"/>
        </w:rPr>
        <w:t xml:space="preserve"> (Dz. U. 2016 r., poz. 1047)</w:t>
      </w:r>
      <w:r w:rsidRPr="00A77C3B">
        <w:rPr>
          <w:rFonts w:ascii="Arial" w:hAnsi="Arial" w:cs="Arial"/>
        </w:rPr>
        <w:t xml:space="preserve">; </w:t>
      </w:r>
    </w:p>
    <w:p w14:paraId="4CC5C739"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sidR="00C632DB">
        <w:rPr>
          <w:rFonts w:ascii="Arial" w:hAnsi="Arial" w:cs="Arial"/>
        </w:rPr>
        <w:t> </w:t>
      </w:r>
      <w:r w:rsidRPr="00A77C3B">
        <w:rPr>
          <w:rFonts w:ascii="Arial" w:hAnsi="Arial" w:cs="Arial"/>
        </w:rPr>
        <w:t>niniejszym rozdziale;</w:t>
      </w:r>
    </w:p>
    <w:p w14:paraId="5A78C067"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657A226E"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1987CF33" w14:textId="77777777" w:rsidR="00A77C3B" w:rsidRP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0A2486F6" w14:textId="77777777" w:rsidR="00A77C3B" w:rsidRDefault="00A77C3B" w:rsidP="00137BC9">
      <w:pPr>
        <w:numPr>
          <w:ilvl w:val="0"/>
          <w:numId w:val="57"/>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14:paraId="365A3E05" w14:textId="77777777" w:rsidR="00C632DB" w:rsidRPr="005C74BF" w:rsidRDefault="00C632DB" w:rsidP="005C74BF">
      <w:pPr>
        <w:pStyle w:val="Nagwek2"/>
        <w:numPr>
          <w:ilvl w:val="2"/>
          <w:numId w:val="1"/>
        </w:numPr>
        <w:spacing w:before="240" w:after="60" w:line="360" w:lineRule="auto"/>
        <w:jc w:val="center"/>
        <w:rPr>
          <w:rFonts w:ascii="Arial" w:hAnsi="Arial" w:cs="Arial"/>
          <w:b w:val="0"/>
          <w:i/>
          <w:color w:val="auto"/>
          <w:sz w:val="24"/>
          <w:szCs w:val="24"/>
        </w:rPr>
      </w:pPr>
      <w:bookmarkStart w:id="127" w:name="_Toc36450813"/>
      <w:r w:rsidRPr="005C74BF">
        <w:rPr>
          <w:rFonts w:ascii="Arial" w:hAnsi="Arial" w:cs="Arial"/>
          <w:b w:val="0"/>
          <w:i/>
          <w:color w:val="auto"/>
          <w:sz w:val="24"/>
          <w:szCs w:val="24"/>
        </w:rPr>
        <w:t>Kwalifikowalność wydatków w ramach pomocy na infrastrukturę szerokopasmową</w:t>
      </w:r>
      <w:bookmarkEnd w:id="127"/>
    </w:p>
    <w:p w14:paraId="3F0A1790" w14:textId="77777777" w:rsidR="00C632DB" w:rsidRDefault="00C632DB">
      <w:pPr>
        <w:rPr>
          <w:rFonts w:ascii="Arial" w:hAnsi="Arial" w:cs="Arial"/>
        </w:rPr>
      </w:pPr>
      <w:r w:rsidRPr="00C632DB">
        <w:rPr>
          <w:rFonts w:ascii="Arial" w:hAnsi="Arial" w:cs="Arial"/>
        </w:rPr>
        <w:t>Za kwalifikowalne uznaje się następujące wydatki poniesione na pokrycie:</w:t>
      </w:r>
    </w:p>
    <w:p w14:paraId="0136CFAD"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5"/>
      </w:r>
      <w:r w:rsidRPr="00C632DB">
        <w:rPr>
          <w:rFonts w:ascii="Arial" w:hAnsi="Arial" w:cs="Arial"/>
        </w:rPr>
        <w:t xml:space="preserve"> i instalacji elementów pasywnej infrastruktury szerokopasmowej, w tym w szczególności:</w:t>
      </w:r>
    </w:p>
    <w:p w14:paraId="2EC9C397"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0D6143FD"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6779EE80"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materiały budowlane;</w:t>
      </w:r>
    </w:p>
    <w:p w14:paraId="4BBFA5CA"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mikrorury, złączki, mufy, kable telekomunikacyjne (wraz z niezbędnymi do pozostawienia w punktach zakończenia sieci zapasami), splittery, taśmy ostrzegawcze, znaczniki elektromagnetyczne, szafy i kontenery telekomunikacyjne, słupy, maszty i wieże radiowe, a także elementy pasywne niezbędne do ochrony przeciwprzepięciowej i odgromowej;</w:t>
      </w:r>
    </w:p>
    <w:p w14:paraId="12480D27" w14:textId="77777777" w:rsidR="00C632DB" w:rsidRPr="00C632DB" w:rsidRDefault="00C632DB" w:rsidP="00137BC9">
      <w:pPr>
        <w:numPr>
          <w:ilvl w:val="0"/>
          <w:numId w:val="58"/>
        </w:numPr>
        <w:spacing w:before="120" w:after="120" w:line="360" w:lineRule="auto"/>
        <w:jc w:val="both"/>
        <w:rPr>
          <w:rFonts w:ascii="Arial" w:hAnsi="Arial" w:cs="Arial"/>
        </w:rPr>
      </w:pPr>
      <w:r w:rsidRPr="00C632DB">
        <w:rPr>
          <w:rFonts w:ascii="Arial" w:hAnsi="Arial" w:cs="Arial"/>
        </w:rPr>
        <w:t xml:space="preserve">koszty niezbędne do spełnienia wymagań </w:t>
      </w:r>
      <w:r w:rsidR="00913D5A">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712D51AE"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72A3691C"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02043C67"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16"/>
      </w:r>
      <w:r w:rsidRPr="00C632DB">
        <w:rPr>
          <w:rFonts w:ascii="Arial" w:hAnsi="Arial" w:cs="Arial"/>
        </w:rPr>
        <w:t xml:space="preserve">.  </w:t>
      </w:r>
    </w:p>
    <w:p w14:paraId="778DFE2D"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najbardziej efektywna możliwość realizacji sieci dostępowej i nie jest możliwe lub uzasadnione </w:t>
      </w:r>
      <w:r w:rsidRPr="00C632DB">
        <w:rPr>
          <w:rFonts w:ascii="Arial" w:hAnsi="Arial" w:cs="Arial"/>
        </w:rPr>
        <w:lastRenderedPageBreak/>
        <w:t>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D5CFE7C"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14:paraId="139BA873"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559A0F9B"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12558042"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75261A5F"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51CEA9C5"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0053BCC4" w14:textId="77777777" w:rsidR="00C632DB" w:rsidRPr="00C632DB" w:rsidRDefault="00C632DB" w:rsidP="00137BC9">
      <w:pPr>
        <w:numPr>
          <w:ilvl w:val="0"/>
          <w:numId w:val="60"/>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277D68A5"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14:paraId="112459B0" w14:textId="77777777"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3A916B56" w14:textId="77777777" w:rsidR="00C632DB" w:rsidRPr="00C632DB" w:rsidRDefault="00C632DB" w:rsidP="00137BC9">
      <w:pPr>
        <w:numPr>
          <w:ilvl w:val="0"/>
          <w:numId w:val="61"/>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megaustawy </w:t>
      </w:r>
    </w:p>
    <w:p w14:paraId="77CF9722"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71E5EBD5"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1C954D95"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26CE02B4"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484A885C"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dotyczące umów lub decyzji w zakresie art. 30 megaustawy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14:paraId="6E5E0A82"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14:paraId="28C61C4F"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14:paraId="5338B892"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14:paraId="420DA9E2" w14:textId="77777777" w:rsidR="00C632DB" w:rsidRPr="00C632DB" w:rsidRDefault="00C632DB" w:rsidP="00137BC9">
      <w:pPr>
        <w:numPr>
          <w:ilvl w:val="0"/>
          <w:numId w:val="62"/>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213B0BB6"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713CF8F7"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4B28103E"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14:paraId="5B0405BF"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współkorzystania lub dostępu do infrastruktury technicznej, o którym mowa w art. 17 megaustawy;</w:t>
      </w:r>
    </w:p>
    <w:p w14:paraId="445D4774"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korzystania z urządzeń i obiektów infrastruktury technicznej o którym mowa w art. 35 megaustawy;</w:t>
      </w:r>
    </w:p>
    <w:p w14:paraId="498B0987"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sidR="00DF65A1">
        <w:rPr>
          <w:rFonts w:ascii="Arial" w:hAnsi="Arial" w:cs="Arial"/>
        </w:rPr>
        <w:t>j.t.</w:t>
      </w:r>
      <w:r w:rsidRPr="00C632DB">
        <w:rPr>
          <w:rFonts w:ascii="Arial" w:hAnsi="Arial" w:cs="Arial"/>
        </w:rPr>
        <w:t xml:space="preserve"> Dz. U.  201</w:t>
      </w:r>
      <w:r w:rsidR="00DF65A1">
        <w:rPr>
          <w:rFonts w:ascii="Arial" w:hAnsi="Arial" w:cs="Arial"/>
        </w:rPr>
        <w:t>6</w:t>
      </w:r>
      <w:r w:rsidRPr="00C632DB">
        <w:rPr>
          <w:rFonts w:ascii="Arial" w:hAnsi="Arial" w:cs="Arial"/>
        </w:rPr>
        <w:t xml:space="preserve"> r. poz. </w:t>
      </w:r>
      <w:r w:rsidR="00DF65A1">
        <w:rPr>
          <w:rFonts w:ascii="Arial" w:hAnsi="Arial" w:cs="Arial"/>
        </w:rPr>
        <w:t>14</w:t>
      </w:r>
      <w:r w:rsidRPr="00C632DB">
        <w:rPr>
          <w:rFonts w:ascii="Arial" w:hAnsi="Arial" w:cs="Arial"/>
        </w:rPr>
        <w:t>40);</w:t>
      </w:r>
    </w:p>
    <w:p w14:paraId="75F95875" w14:textId="77777777" w:rsidR="00C632DB" w:rsidRPr="00C632DB" w:rsidRDefault="00C632DB" w:rsidP="00137BC9">
      <w:pPr>
        <w:numPr>
          <w:ilvl w:val="0"/>
          <w:numId w:val="63"/>
        </w:numPr>
        <w:spacing w:before="120" w:after="120" w:line="360" w:lineRule="auto"/>
        <w:jc w:val="both"/>
        <w:rPr>
          <w:rFonts w:ascii="Arial" w:hAnsi="Arial" w:cs="Arial"/>
        </w:rPr>
      </w:pPr>
      <w:r w:rsidRPr="00C632DB">
        <w:rPr>
          <w:rFonts w:ascii="Arial" w:hAnsi="Arial" w:cs="Arial"/>
        </w:rPr>
        <w:lastRenderedPageBreak/>
        <w:t xml:space="preserve">z tytułu uzyskania dostępu o którym mowa w art. 139 ustawy </w:t>
      </w:r>
      <w:r w:rsidRPr="00846EBE">
        <w:rPr>
          <w:rFonts w:ascii="Arial" w:hAnsi="Arial" w:cs="Arial"/>
          <w:i/>
        </w:rPr>
        <w:t>Prawo telekomunikacyjne</w:t>
      </w:r>
      <w:r w:rsidR="00DF65A1">
        <w:rPr>
          <w:rFonts w:ascii="Arial" w:hAnsi="Arial" w:cs="Arial"/>
          <w:i/>
        </w:rPr>
        <w:t>.</w:t>
      </w:r>
      <w:r w:rsidRPr="00C632DB">
        <w:rPr>
          <w:rFonts w:ascii="Arial" w:hAnsi="Arial" w:cs="Arial"/>
        </w:rPr>
        <w:t xml:space="preserve"> </w:t>
      </w:r>
    </w:p>
    <w:p w14:paraId="79C3673A"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585C1D78"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60E3791B"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p>
    <w:p w14:paraId="11A9EBF6"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IRU jest kwalifikowalne do wysokości 5% wydatków kwalifikowalnych projektu.</w:t>
      </w:r>
    </w:p>
    <w:p w14:paraId="3ECDE61A"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7C0153F3"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59FE8FAE" w14:textId="77777777"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15DAF089" w14:textId="77777777" w:rsidR="00C632DB" w:rsidRPr="00C632DB" w:rsidRDefault="00C632DB" w:rsidP="00137BC9">
      <w:pPr>
        <w:numPr>
          <w:ilvl w:val="0"/>
          <w:numId w:val="64"/>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14:paraId="0B4A87F2" w14:textId="77777777" w:rsidR="00C632DB" w:rsidRP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454E1007" w14:textId="77777777" w:rsidR="00C632DB" w:rsidRPr="00C632DB" w:rsidRDefault="00C632DB" w:rsidP="00137BC9">
      <w:pPr>
        <w:numPr>
          <w:ilvl w:val="0"/>
          <w:numId w:val="59"/>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14:paraId="5EC9B076" w14:textId="77777777"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14:paraId="7A83897D" w14:textId="77777777" w:rsidR="00C632DB" w:rsidRPr="00C632DB" w:rsidRDefault="00C632DB" w:rsidP="00137BC9">
      <w:pPr>
        <w:numPr>
          <w:ilvl w:val="0"/>
          <w:numId w:val="65"/>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233E6C75" w14:textId="77777777" w:rsidR="00C632DB" w:rsidRDefault="00C632DB" w:rsidP="005C74BF">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2CD39BA6" w14:textId="77777777" w:rsidR="00DF65A1" w:rsidRPr="009C6AED" w:rsidRDefault="00DF65A1" w:rsidP="00DF65A1">
      <w:pPr>
        <w:pStyle w:val="Nagwek2"/>
        <w:numPr>
          <w:ilvl w:val="2"/>
          <w:numId w:val="1"/>
        </w:numPr>
        <w:spacing w:before="240" w:after="60" w:line="360" w:lineRule="auto"/>
        <w:jc w:val="center"/>
        <w:rPr>
          <w:rFonts w:ascii="Arial" w:hAnsi="Arial" w:cs="Arial"/>
          <w:b w:val="0"/>
          <w:i/>
          <w:color w:val="auto"/>
          <w:sz w:val="24"/>
          <w:szCs w:val="24"/>
        </w:rPr>
      </w:pPr>
      <w:bookmarkStart w:id="128" w:name="_Toc498949832"/>
      <w:bookmarkStart w:id="129" w:name="_Toc466374126"/>
      <w:bookmarkStart w:id="130" w:name="_Toc36450814"/>
      <w:bookmarkEnd w:id="128"/>
      <w:r w:rsidRPr="009C6AED">
        <w:rPr>
          <w:rFonts w:ascii="Arial" w:hAnsi="Arial" w:cs="Arial"/>
          <w:b w:val="0"/>
          <w:i/>
          <w:color w:val="auto"/>
          <w:sz w:val="24"/>
          <w:szCs w:val="24"/>
        </w:rPr>
        <w:lastRenderedPageBreak/>
        <w:t>Kwalifikowalność wydatków w ramach pomocy de minimis</w:t>
      </w:r>
      <w:bookmarkEnd w:id="129"/>
      <w:bookmarkEnd w:id="130"/>
    </w:p>
    <w:p w14:paraId="4D06EC4C"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9C6AED">
        <w:rPr>
          <w:rFonts w:ascii="Arial" w:hAnsi="Arial" w:cs="Arial"/>
          <w:i/>
        </w:rPr>
        <w:t>de minimis</w:t>
      </w:r>
      <w:r w:rsidRPr="00DF65A1">
        <w:rPr>
          <w:rFonts w:ascii="Arial" w:hAnsi="Arial" w:cs="Arial"/>
        </w:rPr>
        <w:t xml:space="preserve"> udzielanej na podstawie Rozporządzenia Komisji (UE) nr 1407/2013 zalicza się wydatki na:</w:t>
      </w:r>
    </w:p>
    <w:p w14:paraId="1DA3F3E8"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35D0CC05" w14:textId="77777777"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262FB342" w14:textId="77777777" w:rsidR="00DF65A1" w:rsidRPr="00DF65A1" w:rsidRDefault="00DF65A1"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0EFCC3D8"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11F1F948"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0AF50165" w14:textId="77777777" w:rsidR="00DF65A1" w:rsidRPr="00DF65A1"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17"/>
      </w:r>
      <w:r w:rsidRPr="00DF65A1">
        <w:rPr>
          <w:rFonts w:ascii="Arial" w:hAnsi="Arial" w:cs="Arial"/>
        </w:rPr>
        <w:t>, określonych w umowie o udzielenie wsparcia;</w:t>
      </w:r>
    </w:p>
    <w:p w14:paraId="7443490B" w14:textId="77777777" w:rsidR="00DF65A1" w:rsidRPr="00DB5FC3" w:rsidRDefault="00DF65A1" w:rsidP="00137BC9">
      <w:pPr>
        <w:numPr>
          <w:ilvl w:val="0"/>
          <w:numId w:val="66"/>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54562487" w14:textId="77777777" w:rsidR="00DF65A1" w:rsidRPr="00DB5FC3" w:rsidRDefault="00DF65A1"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14:paraId="07C440DD" w14:textId="77777777" w:rsidR="00DF65A1" w:rsidRPr="00906D5B" w:rsidRDefault="00DF65A1"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0EF90E64" w14:textId="77777777" w:rsidR="00DF65A1" w:rsidRPr="00B7472D" w:rsidRDefault="00DF65A1"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14:paraId="03A9DD56" w14:textId="77777777" w:rsidR="00DF65A1" w:rsidRPr="00B7472D" w:rsidRDefault="00DF65A1"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14:paraId="269CD8E7" w14:textId="77777777" w:rsidR="00DF65A1" w:rsidRPr="00DF65A1" w:rsidRDefault="00DF65A1" w:rsidP="00DF65A1">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6A39D348" w14:textId="77777777" w:rsidR="00DB5FC3" w:rsidRDefault="00DF65A1" w:rsidP="00DB5FC3">
      <w:pPr>
        <w:pStyle w:val="Nagwek2"/>
        <w:numPr>
          <w:ilvl w:val="2"/>
          <w:numId w:val="1"/>
        </w:numPr>
        <w:spacing w:before="240" w:after="60" w:line="360" w:lineRule="auto"/>
        <w:jc w:val="center"/>
        <w:rPr>
          <w:rFonts w:ascii="Arial" w:hAnsi="Arial" w:cs="Arial"/>
          <w:b w:val="0"/>
          <w:i/>
          <w:color w:val="auto"/>
          <w:sz w:val="24"/>
          <w:szCs w:val="24"/>
        </w:rPr>
      </w:pPr>
      <w:bookmarkStart w:id="131" w:name="_Toc36450815"/>
      <w:r w:rsidRPr="00DB5FC3">
        <w:rPr>
          <w:rFonts w:ascii="Arial" w:hAnsi="Arial" w:cs="Arial"/>
          <w:b w:val="0"/>
          <w:i/>
          <w:color w:val="auto"/>
          <w:sz w:val="24"/>
          <w:szCs w:val="24"/>
        </w:rPr>
        <w:t>Wydatki niekwalifikowalne</w:t>
      </w:r>
      <w:bookmarkEnd w:id="131"/>
    </w:p>
    <w:p w14:paraId="476B684B"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7E8CD7BD" w14:textId="77777777" w:rsidR="00DB5FC3" w:rsidRPr="006101E2" w:rsidRDefault="00DB5FC3" w:rsidP="00137BC9">
      <w:pPr>
        <w:numPr>
          <w:ilvl w:val="0"/>
          <w:numId w:val="69"/>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 xml:space="preserve">w pomieszczeniu budynku wielorodzinnego, o </w:t>
      </w:r>
      <w:r w:rsidRPr="00846494">
        <w:rPr>
          <w:rFonts w:ascii="Arial" w:hAnsi="Arial" w:cs="Arial"/>
        </w:rPr>
        <w:lastRenderedPageBreak/>
        <w:t>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sidR="009C4ADD">
        <w:rPr>
          <w:rFonts w:ascii="Arial" w:hAnsi="Arial" w:cs="Arial"/>
        </w:rPr>
        <w:t xml:space="preserve"> </w:t>
      </w:r>
      <w:r w:rsidRPr="006101E2">
        <w:rPr>
          <w:rFonts w:ascii="Arial" w:hAnsi="Arial" w:cs="Arial"/>
        </w:rPr>
        <w:t>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xDSL,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7C3D6D56"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Dla projektów realizowanych w obszarze zabudowy:</w:t>
      </w:r>
    </w:p>
    <w:p w14:paraId="5B9869DC" w14:textId="77777777" w:rsidR="00DB5FC3" w:rsidRPr="00846494" w:rsidRDefault="00DB5FC3" w:rsidP="00137BC9">
      <w:pPr>
        <w:numPr>
          <w:ilvl w:val="0"/>
          <w:numId w:val="70"/>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0122133D" w14:textId="77777777"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1348B75F" w14:textId="77777777" w:rsidR="00DB5FC3" w:rsidRPr="006101E2" w:rsidRDefault="00DB5FC3" w:rsidP="00137BC9">
      <w:pPr>
        <w:numPr>
          <w:ilvl w:val="0"/>
          <w:numId w:val="70"/>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14:paraId="67AF716E"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509F7DF6"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 xml:space="preserve">W przypadku realizacji projektu w technologii bezprzewodowej za </w:t>
      </w:r>
      <w:r w:rsidR="0036761B" w:rsidRPr="006101E2">
        <w:rPr>
          <w:rFonts w:ascii="Arial" w:hAnsi="Arial" w:cs="Arial"/>
        </w:rPr>
        <w:t>niekwalifikowalne</w:t>
      </w:r>
      <w:r w:rsidRPr="006101E2">
        <w:rPr>
          <w:rFonts w:ascii="Arial" w:hAnsi="Arial" w:cs="Arial"/>
        </w:rPr>
        <w:t xml:space="preserve"> uznaje się wydatki dotyczące elementów infrastruktury i sieci telekomunikacyjnej instalowane w budynku stanowiącym lokalizację potencjalnego użytkownika końcowego.</w:t>
      </w:r>
    </w:p>
    <w:p w14:paraId="11B0253B" w14:textId="77777777" w:rsidR="00DB5FC3" w:rsidRPr="006101E2" w:rsidRDefault="00DB5FC3" w:rsidP="00DB5FC3">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w:t>
      </w:r>
      <w:r w:rsidR="009C4ADD">
        <w:rPr>
          <w:rFonts w:ascii="Arial" w:hAnsi="Arial" w:cs="Arial"/>
        </w:rPr>
        <w:t>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2D90FA43" w14:textId="77777777" w:rsidR="00DB5FC3"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DDDAE2A" w14:textId="77777777" w:rsidR="00DB5FC3" w:rsidRPr="000D79AE" w:rsidRDefault="00DB5FC3" w:rsidP="00137BC9">
      <w:pPr>
        <w:pStyle w:val="Akapitzlist"/>
        <w:numPr>
          <w:ilvl w:val="0"/>
          <w:numId w:val="69"/>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2C6F4239"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434C4AB1"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60DA34CD"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14:paraId="2E2887C5"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Koszty pośrednie.</w:t>
      </w:r>
    </w:p>
    <w:p w14:paraId="63ED6E99" w14:textId="77777777" w:rsidR="00DB5FC3" w:rsidRPr="006101E2" w:rsidRDefault="00DB5FC3" w:rsidP="00137BC9">
      <w:pPr>
        <w:numPr>
          <w:ilvl w:val="0"/>
          <w:numId w:val="69"/>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14:paraId="26B8E236" w14:textId="77777777" w:rsidR="00DB5FC3" w:rsidRPr="009C4ADD" w:rsidRDefault="009C4ADD" w:rsidP="009C4ADD">
      <w:pPr>
        <w:pStyle w:val="Nagwek2"/>
        <w:numPr>
          <w:ilvl w:val="2"/>
          <w:numId w:val="1"/>
        </w:numPr>
        <w:spacing w:before="240" w:after="60" w:line="360" w:lineRule="auto"/>
        <w:jc w:val="center"/>
        <w:rPr>
          <w:rFonts w:ascii="Arial" w:hAnsi="Arial" w:cs="Arial"/>
          <w:b w:val="0"/>
          <w:i/>
          <w:color w:val="auto"/>
          <w:sz w:val="24"/>
          <w:szCs w:val="24"/>
        </w:rPr>
      </w:pPr>
      <w:bookmarkStart w:id="132" w:name="_Toc36450816"/>
      <w:r>
        <w:rPr>
          <w:rFonts w:ascii="Arial" w:hAnsi="Arial" w:cs="Arial"/>
          <w:b w:val="0"/>
          <w:i/>
          <w:color w:val="auto"/>
          <w:sz w:val="24"/>
          <w:szCs w:val="24"/>
        </w:rPr>
        <w:lastRenderedPageBreak/>
        <w:t>W</w:t>
      </w:r>
      <w:bookmarkStart w:id="133" w:name="_Toc466374129"/>
      <w:r w:rsidR="00DB5FC3" w:rsidRPr="009C4ADD">
        <w:rPr>
          <w:rFonts w:ascii="Arial" w:hAnsi="Arial" w:cs="Arial"/>
          <w:b w:val="0"/>
          <w:i/>
          <w:color w:val="auto"/>
          <w:sz w:val="24"/>
          <w:szCs w:val="24"/>
        </w:rPr>
        <w:t>arunki oraz okres kwalifikowania wydatków w projektach podlegających zasadom pomocy publicznej</w:t>
      </w:r>
      <w:bookmarkEnd w:id="132"/>
      <w:bookmarkEnd w:id="133"/>
    </w:p>
    <w:p w14:paraId="1DCB0A69" w14:textId="77777777" w:rsidR="00DB5FC3" w:rsidRPr="00846494" w:rsidRDefault="00DB5FC3" w:rsidP="00137BC9">
      <w:pPr>
        <w:numPr>
          <w:ilvl w:val="0"/>
          <w:numId w:val="71"/>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0C2C01">
        <w:rPr>
          <w:rFonts w:ascii="Arial" w:hAnsi="Arial" w:cs="Arial"/>
        </w:rPr>
        <w:t xml:space="preserve">przepisach rozdziału I i </w:t>
      </w:r>
      <w:r w:rsidRPr="00846494">
        <w:rPr>
          <w:rFonts w:ascii="Arial" w:hAnsi="Arial" w:cs="Arial"/>
        </w:rPr>
        <w:t xml:space="preserve">art. 52 GBER oraz opracowanego na </w:t>
      </w:r>
      <w:r w:rsidR="000C2C01">
        <w:rPr>
          <w:rFonts w:ascii="Arial" w:hAnsi="Arial" w:cs="Arial"/>
        </w:rPr>
        <w:t xml:space="preserve">ich </w:t>
      </w:r>
      <w:r w:rsidRPr="00846494">
        <w:rPr>
          <w:rFonts w:ascii="Arial" w:hAnsi="Arial" w:cs="Arial"/>
        </w:rPr>
        <w:t xml:space="preserve">podstawie rozporządzenia pomocowego dla I osi. </w:t>
      </w:r>
    </w:p>
    <w:p w14:paraId="115B1AFD" w14:textId="77777777" w:rsidR="00DB5FC3" w:rsidRPr="00846494" w:rsidRDefault="00DB5FC3" w:rsidP="00137BC9">
      <w:pPr>
        <w:numPr>
          <w:ilvl w:val="0"/>
          <w:numId w:val="71"/>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podlegać zasadom pomocy de minimis określonej w rozporządzeniu Komisji (UE) nr 1407/2013 w odniesieniu do wskazanych w </w:t>
      </w:r>
      <w:r w:rsidR="001823B0" w:rsidRPr="001823B0">
        <w:rPr>
          <w:rFonts w:ascii="Arial" w:hAnsi="Arial" w:cs="Arial"/>
          <w:i/>
        </w:rPr>
        <w:t>Katalogu</w:t>
      </w:r>
      <w:r w:rsidR="001823B0" w:rsidRPr="00846494">
        <w:rPr>
          <w:rFonts w:ascii="Arial" w:hAnsi="Arial" w:cs="Arial"/>
        </w:rPr>
        <w:t xml:space="preserve"> </w:t>
      </w:r>
      <w:r w:rsidRPr="00846494">
        <w:rPr>
          <w:rFonts w:ascii="Arial" w:hAnsi="Arial" w:cs="Arial"/>
        </w:rPr>
        <w:t>wydatków.</w:t>
      </w:r>
    </w:p>
    <w:p w14:paraId="6F272244" w14:textId="77777777" w:rsidR="00DB5FC3" w:rsidRPr="00846EBE" w:rsidRDefault="00DB5FC3" w:rsidP="00137BC9">
      <w:pPr>
        <w:numPr>
          <w:ilvl w:val="0"/>
          <w:numId w:val="71"/>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4B5A7A0C" w14:textId="77777777" w:rsidR="00DD0F75" w:rsidRDefault="00DD0F75">
      <w:pPr>
        <w:rPr>
          <w:rFonts w:ascii="Arial" w:hAnsi="Arial" w:cs="Arial"/>
          <w:b/>
          <w:i/>
          <w:sz w:val="24"/>
          <w:szCs w:val="24"/>
        </w:rPr>
      </w:pPr>
    </w:p>
    <w:p w14:paraId="6908F533" w14:textId="77777777" w:rsidR="00DD0F75" w:rsidRDefault="00DD0F75">
      <w:pPr>
        <w:rPr>
          <w:rFonts w:ascii="Arial" w:hAnsi="Arial" w:cs="Arial"/>
          <w:b/>
          <w:i/>
          <w:sz w:val="24"/>
          <w:szCs w:val="24"/>
        </w:rPr>
      </w:pPr>
    </w:p>
    <w:p w14:paraId="17B39360" w14:textId="77777777" w:rsidR="00DD0F75" w:rsidRDefault="00DD0F75">
      <w:pPr>
        <w:rPr>
          <w:rFonts w:ascii="Arial" w:hAnsi="Arial" w:cs="Arial"/>
          <w:b/>
          <w:i/>
          <w:sz w:val="24"/>
          <w:szCs w:val="24"/>
        </w:rPr>
      </w:pPr>
    </w:p>
    <w:p w14:paraId="5F29884A" w14:textId="77777777" w:rsidR="00DD0F75" w:rsidRDefault="00DD0F75">
      <w:pPr>
        <w:rPr>
          <w:rFonts w:ascii="Arial" w:hAnsi="Arial" w:cs="Arial"/>
          <w:b/>
          <w:i/>
          <w:sz w:val="24"/>
          <w:szCs w:val="24"/>
        </w:rPr>
      </w:pPr>
    </w:p>
    <w:p w14:paraId="575E647C" w14:textId="77777777" w:rsidR="00DD0F75" w:rsidRDefault="00DD0F75">
      <w:pPr>
        <w:rPr>
          <w:rFonts w:ascii="Arial" w:hAnsi="Arial" w:cs="Arial"/>
          <w:b/>
          <w:i/>
          <w:sz w:val="24"/>
          <w:szCs w:val="24"/>
        </w:rPr>
      </w:pPr>
    </w:p>
    <w:p w14:paraId="5B41CE93" w14:textId="77777777" w:rsidR="00DD0F75" w:rsidRDefault="00DD0F75">
      <w:pPr>
        <w:rPr>
          <w:rFonts w:ascii="Arial" w:hAnsi="Arial" w:cs="Arial"/>
          <w:b/>
          <w:i/>
          <w:sz w:val="24"/>
          <w:szCs w:val="24"/>
        </w:rPr>
      </w:pPr>
    </w:p>
    <w:p w14:paraId="069EBBF7" w14:textId="77777777" w:rsidR="00D64366" w:rsidRDefault="00D64366">
      <w:pPr>
        <w:rPr>
          <w:rFonts w:ascii="Arial" w:hAnsi="Arial" w:cs="Arial"/>
          <w:b/>
          <w:i/>
          <w:sz w:val="24"/>
          <w:szCs w:val="24"/>
        </w:rPr>
      </w:pPr>
    </w:p>
    <w:p w14:paraId="129DAF0D" w14:textId="77777777" w:rsidR="00D64366" w:rsidRDefault="00D64366">
      <w:pPr>
        <w:rPr>
          <w:rFonts w:ascii="Arial" w:hAnsi="Arial" w:cs="Arial"/>
          <w:b/>
          <w:i/>
          <w:sz w:val="24"/>
          <w:szCs w:val="24"/>
        </w:rPr>
      </w:pPr>
    </w:p>
    <w:p w14:paraId="465141AA" w14:textId="7DB2C5CA" w:rsidR="00DD0F75" w:rsidRPr="00A77C3B" w:rsidRDefault="00DD0F75" w:rsidP="00DD0F75">
      <w:pPr>
        <w:pStyle w:val="Nagwek2"/>
        <w:numPr>
          <w:ilvl w:val="1"/>
          <w:numId w:val="1"/>
        </w:numPr>
        <w:spacing w:before="240" w:after="60" w:line="360" w:lineRule="auto"/>
        <w:jc w:val="center"/>
        <w:rPr>
          <w:rFonts w:ascii="Arial" w:hAnsi="Arial" w:cs="Arial"/>
          <w:i/>
          <w:color w:val="auto"/>
          <w:sz w:val="24"/>
          <w:szCs w:val="24"/>
        </w:rPr>
      </w:pPr>
      <w:bookmarkStart w:id="134" w:name="_Toc36450817"/>
      <w:r w:rsidRPr="00C632DB">
        <w:rPr>
          <w:rFonts w:ascii="Arial" w:hAnsi="Arial" w:cs="Arial"/>
          <w:i/>
          <w:color w:val="auto"/>
          <w:sz w:val="24"/>
          <w:szCs w:val="24"/>
        </w:rPr>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Wyeliminowanie terytorialnych różnic w możliwości dostępu do szerokopasmowego internetu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3A621D">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POPC.01.01.00-IP.01-00-004/17</w:t>
      </w:r>
      <w:bookmarkEnd w:id="134"/>
      <w:r>
        <w:rPr>
          <w:rFonts w:ascii="Arial" w:hAnsi="Arial" w:cs="Arial"/>
          <w:i/>
          <w:color w:val="auto"/>
          <w:sz w:val="24"/>
          <w:szCs w:val="24"/>
        </w:rPr>
        <w:t xml:space="preserve"> </w:t>
      </w:r>
    </w:p>
    <w:p w14:paraId="3650FC96" w14:textId="77777777" w:rsidR="00DD0F75" w:rsidRPr="00C632DB"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5" w:name="_Toc36450818"/>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35"/>
    </w:p>
    <w:p w14:paraId="5BF6DA8F" w14:textId="77777777" w:rsidR="00DD0F75" w:rsidRPr="0036568A" w:rsidRDefault="00DD0F75" w:rsidP="00DD0F75">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sidR="00037054">
        <w:rPr>
          <w:rFonts w:ascii="Arial" w:hAnsi="Arial" w:cs="Arial"/>
        </w:rPr>
        <w:t>, ze zm.</w:t>
      </w:r>
      <w:r w:rsidRPr="0036568A">
        <w:rPr>
          <w:rFonts w:ascii="Arial" w:hAnsi="Arial" w:cs="Arial"/>
        </w:rPr>
        <w:t>), dalej jako „rozporządzenie pomocowe dla I osi”. Niniejsz</w:t>
      </w:r>
      <w:r w:rsidR="00EE7DEE">
        <w:rPr>
          <w:rFonts w:ascii="Arial" w:hAnsi="Arial" w:cs="Arial"/>
        </w:rPr>
        <w:t>y</w:t>
      </w:r>
      <w:r w:rsidRPr="0036568A">
        <w:rPr>
          <w:rFonts w:ascii="Arial" w:hAnsi="Arial" w:cs="Arial"/>
        </w:rPr>
        <w:t xml:space="preserve"> </w:t>
      </w:r>
      <w:r w:rsidR="00EE7DEE"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wyłączeń.</w:t>
      </w:r>
    </w:p>
    <w:p w14:paraId="282B9883" w14:textId="77777777" w:rsidR="00DD0F75" w:rsidRDefault="00DD0F75" w:rsidP="00DD0F75">
      <w:pPr>
        <w:rPr>
          <w:rFonts w:ascii="Arial" w:hAnsi="Arial" w:cs="Arial"/>
        </w:rPr>
      </w:pPr>
      <w:r w:rsidRPr="0036568A">
        <w:rPr>
          <w:rFonts w:ascii="Arial" w:hAnsi="Arial" w:cs="Arial"/>
        </w:rPr>
        <w:lastRenderedPageBreak/>
        <w:t>Tabela 1. Klasyfikacja wydatków w osi I POPC.</w:t>
      </w:r>
    </w:p>
    <w:tbl>
      <w:tblPr>
        <w:tblStyle w:val="Tabela-Siatka"/>
        <w:tblW w:w="0" w:type="auto"/>
        <w:tblLook w:val="04A0" w:firstRow="1" w:lastRow="0" w:firstColumn="1" w:lastColumn="0" w:noHBand="0" w:noVBand="1"/>
      </w:tblPr>
      <w:tblGrid>
        <w:gridCol w:w="4533"/>
        <w:gridCol w:w="4527"/>
      </w:tblGrid>
      <w:tr w:rsidR="00DD0F75" w:rsidRPr="0036568A" w14:paraId="37E2DFAE" w14:textId="77777777" w:rsidTr="006A27E1">
        <w:tc>
          <w:tcPr>
            <w:tcW w:w="4606" w:type="dxa"/>
            <w:shd w:val="clear" w:color="auto" w:fill="F2F2F2" w:themeFill="background1" w:themeFillShade="F2"/>
          </w:tcPr>
          <w:p w14:paraId="2B869708" w14:textId="77777777" w:rsidR="00DD0F75" w:rsidRPr="0036568A" w:rsidRDefault="00DD0F75" w:rsidP="006A27E1">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655CE5A5" w14:textId="77777777" w:rsidR="00DD0F75" w:rsidRPr="0036568A" w:rsidRDefault="00DD0F75" w:rsidP="006A27E1">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de minimis</w:t>
            </w:r>
            <w:r w:rsidRPr="0036568A">
              <w:rPr>
                <w:rFonts w:ascii="Arial" w:hAnsi="Arial" w:cs="Arial"/>
              </w:rPr>
              <w:t xml:space="preserve"> udzielana na podstawie Rozporządzenia Komisji (UE) nr 1407/2013 oraz określone w rozporządzeniu pomocowym dla I osi jako:</w:t>
            </w:r>
          </w:p>
        </w:tc>
      </w:tr>
      <w:tr w:rsidR="00DD0F75" w:rsidRPr="0036568A" w14:paraId="4833CC4D" w14:textId="77777777" w:rsidTr="006A27E1">
        <w:trPr>
          <w:trHeight w:val="1931"/>
        </w:trPr>
        <w:tc>
          <w:tcPr>
            <w:tcW w:w="4606" w:type="dxa"/>
          </w:tcPr>
          <w:p w14:paraId="15ABEFE7" w14:textId="77777777" w:rsidR="00DD0F75" w:rsidRPr="0036568A" w:rsidRDefault="00DD0F75" w:rsidP="00137BC9">
            <w:pPr>
              <w:numPr>
                <w:ilvl w:val="0"/>
                <w:numId w:val="7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18"/>
            </w:r>
            <w:r w:rsidRPr="0036568A">
              <w:rPr>
                <w:rFonts w:ascii="Arial" w:hAnsi="Arial" w:cs="Arial"/>
                <w:bCs/>
              </w:rPr>
              <w:t xml:space="preserve">, w tym robót i materiałów budowlanych oraz dostaw i instalacji elementów  infrastruktury szerokopasmowej; </w:t>
            </w:r>
          </w:p>
        </w:tc>
        <w:tc>
          <w:tcPr>
            <w:tcW w:w="4606" w:type="dxa"/>
          </w:tcPr>
          <w:p w14:paraId="001F34A8" w14:textId="77777777" w:rsidR="00DD0F75" w:rsidRPr="0036568A" w:rsidRDefault="00DD0F75" w:rsidP="00137BC9">
            <w:pPr>
              <w:numPr>
                <w:ilvl w:val="0"/>
                <w:numId w:val="78"/>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DD0F75" w:rsidRPr="0036568A" w14:paraId="19041E66" w14:textId="77777777" w:rsidTr="006A27E1">
        <w:tc>
          <w:tcPr>
            <w:tcW w:w="4606" w:type="dxa"/>
          </w:tcPr>
          <w:p w14:paraId="06317374" w14:textId="77777777" w:rsidR="00DD0F75" w:rsidRPr="0036568A" w:rsidRDefault="00DD0F75" w:rsidP="00137BC9">
            <w:pPr>
              <w:numPr>
                <w:ilvl w:val="0"/>
                <w:numId w:val="78"/>
              </w:numPr>
              <w:spacing w:after="200" w:line="276" w:lineRule="auto"/>
              <w:rPr>
                <w:rFonts w:ascii="Arial" w:hAnsi="Arial" w:cs="Arial"/>
                <w:bCs/>
              </w:rPr>
            </w:pPr>
            <w:r w:rsidRPr="0036568A">
              <w:rPr>
                <w:rFonts w:ascii="Arial" w:hAnsi="Arial" w:cs="Arial"/>
                <w:bCs/>
              </w:rPr>
              <w:t>koszty przygotowania dokumentacji niezbędnej do wykonania robót budowlanych, z wyłączeniem kosztów przygotowania dokumentacji powykonawczej w rozumieniu ustawy - Prawo budowlane;</w:t>
            </w:r>
          </w:p>
        </w:tc>
        <w:tc>
          <w:tcPr>
            <w:tcW w:w="4606" w:type="dxa"/>
          </w:tcPr>
          <w:p w14:paraId="3226E3F6" w14:textId="77777777" w:rsidR="00DD0F75" w:rsidRPr="0036568A" w:rsidRDefault="00DD0F75" w:rsidP="00137BC9">
            <w:pPr>
              <w:numPr>
                <w:ilvl w:val="0"/>
                <w:numId w:val="74"/>
              </w:numPr>
              <w:spacing w:after="200" w:line="276" w:lineRule="auto"/>
              <w:rPr>
                <w:rFonts w:ascii="Arial" w:hAnsi="Arial" w:cs="Arial"/>
              </w:rPr>
            </w:pPr>
            <w:r w:rsidRPr="0036568A">
              <w:rPr>
                <w:rFonts w:ascii="Arial" w:hAnsi="Arial" w:cs="Arial"/>
                <w:bCs/>
              </w:rPr>
              <w:t>obsługa instrumentów zabezpieczających realizację umowy o dofinansowanie, określonych w umowie o dofinansowanie;</w:t>
            </w:r>
          </w:p>
        </w:tc>
      </w:tr>
      <w:tr w:rsidR="00DD0F75" w:rsidRPr="0036568A" w14:paraId="1DE3D81D" w14:textId="77777777" w:rsidTr="006A27E1">
        <w:tc>
          <w:tcPr>
            <w:tcW w:w="4606" w:type="dxa"/>
          </w:tcPr>
          <w:p w14:paraId="4E0EF437" w14:textId="77777777" w:rsidR="00DD0F75" w:rsidRPr="0036568A" w:rsidRDefault="00DD0F75" w:rsidP="00137BC9">
            <w:pPr>
              <w:numPr>
                <w:ilvl w:val="0"/>
                <w:numId w:val="74"/>
              </w:numPr>
              <w:spacing w:after="200" w:line="276" w:lineRule="auto"/>
              <w:rPr>
                <w:rFonts w:ascii="Arial" w:hAnsi="Arial" w:cs="Arial"/>
                <w:bCs/>
              </w:rPr>
            </w:pPr>
            <w:r w:rsidRPr="0036568A">
              <w:rPr>
                <w:rFonts w:ascii="Arial" w:hAnsi="Arial" w:cs="Arial"/>
                <w:bCs/>
              </w:rPr>
              <w:t>koszty nabycia prawa do dysponowania nieruchomością związaną z realizacją projektu;</w:t>
            </w:r>
          </w:p>
        </w:tc>
        <w:tc>
          <w:tcPr>
            <w:tcW w:w="4606" w:type="dxa"/>
          </w:tcPr>
          <w:p w14:paraId="2EBBAE8F"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p w14:paraId="71246FD9" w14:textId="77777777" w:rsidR="00DD0F75" w:rsidRPr="0036568A" w:rsidRDefault="00DD0F75" w:rsidP="006A27E1">
            <w:pPr>
              <w:spacing w:after="200" w:line="276" w:lineRule="auto"/>
              <w:rPr>
                <w:rFonts w:ascii="Arial" w:hAnsi="Arial" w:cs="Arial"/>
              </w:rPr>
            </w:pPr>
          </w:p>
        </w:tc>
      </w:tr>
      <w:tr w:rsidR="00DD0F75" w:rsidRPr="0036568A" w14:paraId="6B1ECBFA" w14:textId="77777777" w:rsidTr="006A27E1">
        <w:tc>
          <w:tcPr>
            <w:tcW w:w="4606" w:type="dxa"/>
          </w:tcPr>
          <w:p w14:paraId="48E682D0"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t>koszty dostawy, instalacji i uruchomienia urządzeń telekomunikacyjnych stanowiących infrastrukturę aktywną sieci NGA;</w:t>
            </w:r>
          </w:p>
        </w:tc>
        <w:tc>
          <w:tcPr>
            <w:tcW w:w="4606" w:type="dxa"/>
            <w:vMerge w:val="restart"/>
          </w:tcPr>
          <w:p w14:paraId="4E353AD5" w14:textId="77777777" w:rsidR="00DD0F75" w:rsidRPr="0036568A" w:rsidRDefault="00DD0F75" w:rsidP="006A27E1">
            <w:pPr>
              <w:spacing w:after="200" w:line="276" w:lineRule="auto"/>
              <w:rPr>
                <w:rFonts w:ascii="Arial" w:hAnsi="Arial" w:cs="Arial"/>
              </w:rPr>
            </w:pPr>
            <w:r w:rsidRPr="0036568A">
              <w:rPr>
                <w:rFonts w:ascii="Arial" w:hAnsi="Arial" w:cs="Arial"/>
                <w:bCs/>
              </w:rPr>
              <w:t xml:space="preserve">4) przygotowanie dokumentacji powykonawczej w rozumieniu ustawy - Prawo budowlane. </w:t>
            </w:r>
          </w:p>
        </w:tc>
      </w:tr>
      <w:tr w:rsidR="00DD0F75" w:rsidRPr="0036568A" w14:paraId="1A5C3148" w14:textId="77777777" w:rsidTr="006A27E1">
        <w:tc>
          <w:tcPr>
            <w:tcW w:w="4606" w:type="dxa"/>
          </w:tcPr>
          <w:p w14:paraId="1784246B" w14:textId="77777777" w:rsidR="00DD0F75" w:rsidRPr="0036568A" w:rsidRDefault="00DD0F75" w:rsidP="00137BC9">
            <w:pPr>
              <w:numPr>
                <w:ilvl w:val="0"/>
                <w:numId w:val="75"/>
              </w:numPr>
              <w:spacing w:after="200" w:line="276" w:lineRule="auto"/>
              <w:rPr>
                <w:rFonts w:ascii="Arial" w:hAnsi="Arial" w:cs="Arial"/>
                <w:bCs/>
              </w:rPr>
            </w:pPr>
            <w:r w:rsidRPr="0036568A">
              <w:rPr>
                <w:rFonts w:ascii="Arial" w:hAnsi="Arial" w:cs="Arial"/>
                <w:bCs/>
              </w:rPr>
              <w:lastRenderedPageBreak/>
              <w:t>koszty najmu, dzierżawy lub leasingu pasywnej infrastruktury szerokopasmowej, a także elementów infrastruktury elektroenergetycznej, sanitarnej, wodociągowej oraz kanałów technologicznych;</w:t>
            </w:r>
          </w:p>
        </w:tc>
        <w:tc>
          <w:tcPr>
            <w:tcW w:w="4606" w:type="dxa"/>
            <w:vMerge/>
          </w:tcPr>
          <w:p w14:paraId="4375D43E" w14:textId="77777777" w:rsidR="00DD0F75" w:rsidRPr="0036568A" w:rsidRDefault="00DD0F75" w:rsidP="006A27E1">
            <w:pPr>
              <w:spacing w:after="200" w:line="276" w:lineRule="auto"/>
              <w:rPr>
                <w:rFonts w:ascii="Arial" w:hAnsi="Arial" w:cs="Arial"/>
              </w:rPr>
            </w:pPr>
          </w:p>
        </w:tc>
      </w:tr>
      <w:tr w:rsidR="00DD0F75" w:rsidRPr="0036568A" w14:paraId="02A2F58D" w14:textId="77777777" w:rsidTr="006A27E1">
        <w:tc>
          <w:tcPr>
            <w:tcW w:w="4606" w:type="dxa"/>
          </w:tcPr>
          <w:p w14:paraId="5DDB5A11" w14:textId="77777777"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431B1FE2" w14:textId="77777777" w:rsidR="00DD0F75" w:rsidRPr="0036568A" w:rsidRDefault="00DD0F75" w:rsidP="00137BC9">
            <w:pPr>
              <w:numPr>
                <w:ilvl w:val="0"/>
                <w:numId w:val="49"/>
              </w:numPr>
              <w:spacing w:after="200" w:line="276" w:lineRule="auto"/>
              <w:rPr>
                <w:rFonts w:ascii="Arial" w:hAnsi="Arial" w:cs="Arial"/>
              </w:rPr>
            </w:pPr>
          </w:p>
        </w:tc>
      </w:tr>
      <w:tr w:rsidR="00DD0F75" w:rsidRPr="0036568A" w14:paraId="6A94F2B5" w14:textId="77777777" w:rsidTr="006A27E1">
        <w:tc>
          <w:tcPr>
            <w:tcW w:w="4606" w:type="dxa"/>
          </w:tcPr>
          <w:p w14:paraId="40B2CA89" w14:textId="77777777" w:rsidR="00DD0F75" w:rsidRPr="0036568A" w:rsidRDefault="00DD0F75" w:rsidP="00137BC9">
            <w:pPr>
              <w:numPr>
                <w:ilvl w:val="0"/>
                <w:numId w:val="75"/>
              </w:numPr>
              <w:spacing w:after="200" w:line="276" w:lineRule="auto"/>
              <w:rPr>
                <w:rFonts w:ascii="Arial" w:hAnsi="Arial" w:cs="Arial"/>
              </w:rPr>
            </w:pPr>
            <w:r w:rsidRPr="0036568A">
              <w:rPr>
                <w:rFonts w:ascii="Arial" w:hAnsi="Arial" w:cs="Arial"/>
              </w:rPr>
              <w:t>koszty nabycia wartości niematerialnych i prawnych.</w:t>
            </w:r>
          </w:p>
        </w:tc>
        <w:tc>
          <w:tcPr>
            <w:tcW w:w="4606" w:type="dxa"/>
            <w:vMerge/>
          </w:tcPr>
          <w:p w14:paraId="2610B8F9" w14:textId="77777777" w:rsidR="00DD0F75" w:rsidRPr="0036568A" w:rsidRDefault="00DD0F75" w:rsidP="006A27E1">
            <w:pPr>
              <w:spacing w:after="200" w:line="276" w:lineRule="auto"/>
              <w:rPr>
                <w:rFonts w:ascii="Arial" w:hAnsi="Arial" w:cs="Arial"/>
              </w:rPr>
            </w:pPr>
          </w:p>
        </w:tc>
      </w:tr>
    </w:tbl>
    <w:p w14:paraId="6F300A2E" w14:textId="77777777" w:rsidR="00DD0F75" w:rsidRDefault="00DD0F75" w:rsidP="00DD0F75">
      <w:pPr>
        <w:rPr>
          <w:rFonts w:ascii="Arial" w:hAnsi="Arial" w:cs="Arial"/>
        </w:rPr>
      </w:pPr>
      <w:r>
        <w:rPr>
          <w:rFonts w:ascii="Arial" w:hAnsi="Arial" w:cs="Arial"/>
        </w:rPr>
        <w:br w:type="page"/>
      </w:r>
    </w:p>
    <w:p w14:paraId="21036D4A" w14:textId="77777777" w:rsidR="00DD0F75" w:rsidRPr="00A77C3B" w:rsidRDefault="00DD0F75" w:rsidP="00DD0F75">
      <w:pPr>
        <w:rPr>
          <w:rFonts w:ascii="Arial" w:hAnsi="Arial" w:cs="Arial"/>
        </w:rPr>
      </w:pPr>
      <w:r w:rsidRPr="00A77C3B">
        <w:rPr>
          <w:rFonts w:ascii="Arial" w:hAnsi="Arial" w:cs="Arial"/>
        </w:rPr>
        <w:lastRenderedPageBreak/>
        <w:t>W ramach powyższych kategorii wydatków stosuje się następujące ogólne zasady:</w:t>
      </w:r>
    </w:p>
    <w:p w14:paraId="1B847CF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14:paraId="44BBA5D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6DD6F2B6"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14:paraId="6A2A31BE"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2016 r., poz. 1047)</w:t>
      </w:r>
      <w:r w:rsidRPr="00A77C3B">
        <w:rPr>
          <w:rFonts w:ascii="Arial" w:hAnsi="Arial" w:cs="Arial"/>
        </w:rPr>
        <w:t xml:space="preserve">; </w:t>
      </w:r>
    </w:p>
    <w:p w14:paraId="6FC32927"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14:paraId="2D0EA2EC"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258D04F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2E051BCD" w14:textId="77777777" w:rsidR="00DD0F75" w:rsidRPr="00A77C3B"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150862AA" w14:textId="77777777" w:rsidR="00DD0F75" w:rsidRDefault="00DD0F75" w:rsidP="00137BC9">
      <w:pPr>
        <w:numPr>
          <w:ilvl w:val="0"/>
          <w:numId w:val="76"/>
        </w:numPr>
        <w:autoSpaceDE w:val="0"/>
        <w:autoSpaceDN w:val="0"/>
        <w:adjustRightInd w:val="0"/>
        <w:spacing w:before="120" w:after="120" w:line="360" w:lineRule="auto"/>
        <w:jc w:val="both"/>
        <w:rPr>
          <w:rFonts w:ascii="Arial" w:hAnsi="Arial" w:cs="Arial"/>
        </w:rPr>
      </w:pPr>
      <w:r w:rsidRPr="00A77C3B">
        <w:rPr>
          <w:rFonts w:ascii="Arial" w:hAnsi="Arial" w:cs="Arial"/>
        </w:rPr>
        <w:t>nie dopuszcza się stosowania uproszczonych metod rozliczania wydatków.</w:t>
      </w:r>
    </w:p>
    <w:p w14:paraId="7DBDC967" w14:textId="77777777" w:rsidR="00DD0F75" w:rsidRPr="005C74BF"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6" w:name="_Toc36450819"/>
      <w:r w:rsidRPr="005C74BF">
        <w:rPr>
          <w:rFonts w:ascii="Arial" w:hAnsi="Arial" w:cs="Arial"/>
          <w:b w:val="0"/>
          <w:i/>
          <w:color w:val="auto"/>
          <w:sz w:val="24"/>
          <w:szCs w:val="24"/>
        </w:rPr>
        <w:t>Kwalifikowalność wydatków w ramach pomocy na infrastrukturę szerokopasmową</w:t>
      </w:r>
      <w:bookmarkEnd w:id="136"/>
    </w:p>
    <w:p w14:paraId="74E476B7" w14:textId="77777777" w:rsidR="00DD0F75" w:rsidRDefault="00DD0F75" w:rsidP="00DD0F75">
      <w:pPr>
        <w:rPr>
          <w:rFonts w:ascii="Arial" w:hAnsi="Arial" w:cs="Arial"/>
        </w:rPr>
      </w:pPr>
      <w:r w:rsidRPr="00C632DB">
        <w:rPr>
          <w:rFonts w:ascii="Arial" w:hAnsi="Arial" w:cs="Arial"/>
        </w:rPr>
        <w:t>Za kwalifikowalne uznaje się następujące wydatki poniesione na pokrycie:</w:t>
      </w:r>
    </w:p>
    <w:p w14:paraId="7BAB45E2"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19"/>
      </w:r>
      <w:r w:rsidRPr="00C632DB">
        <w:rPr>
          <w:rFonts w:ascii="Arial" w:hAnsi="Arial" w:cs="Arial"/>
        </w:rPr>
        <w:t xml:space="preserve"> i instalacji elementów pasywnej infrastruktury szerokopasmowej, w tym w szczególności:</w:t>
      </w:r>
    </w:p>
    <w:p w14:paraId="74A4F598"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776ECA37"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7050A5E0"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materiały budowlane;</w:t>
      </w:r>
    </w:p>
    <w:p w14:paraId="60F872FE"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 dostawa i instalacja niezbędnych do realizacji projektu elementów pasywnej infrastruktury szerokopasmowej , takich jak m.in.: elementy instalacyjne, złącza, elementy kanalizacji kablowej, studnie, rury, mikrorury, złączki, mufy, kable telekomunikacyjne (wraz z niezbędnymi do pozostawienia w punktach zakończenia sieci zapasami), splittery, taśmy ostrzegawcze, znaczniki elektromagnetyczne, szafy i kontenery telekomunikacyjne, słupy, maszty i wieże radiowe, a także elementy pasywne niezbędne do ochrony przeciwprzepięciowej i odgromowej;</w:t>
      </w:r>
    </w:p>
    <w:p w14:paraId="3660546A" w14:textId="77777777" w:rsidR="00DD0F75" w:rsidRPr="00C632DB" w:rsidRDefault="00DD0F75" w:rsidP="00137BC9">
      <w:pPr>
        <w:numPr>
          <w:ilvl w:val="0"/>
          <w:numId w:val="80"/>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28932DB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314CA83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64DDC8F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0"/>
      </w:r>
      <w:r w:rsidRPr="00C632DB">
        <w:rPr>
          <w:rFonts w:ascii="Arial" w:hAnsi="Arial" w:cs="Arial"/>
        </w:rPr>
        <w:t xml:space="preserve">.  </w:t>
      </w:r>
    </w:p>
    <w:p w14:paraId="2B7402D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najbardziej efektywna możliwość realizacji sieci dostępowej i nie jest możliwe lub uzasadnione </w:t>
      </w:r>
      <w:r w:rsidRPr="00C632DB">
        <w:rPr>
          <w:rFonts w:ascii="Arial" w:hAnsi="Arial" w:cs="Arial"/>
        </w:rPr>
        <w:lastRenderedPageBreak/>
        <w:t>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C9E2B7B"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przygotowania dokumentacji niezbędnej do wykonania robót budowlanych.</w:t>
      </w:r>
    </w:p>
    <w:p w14:paraId="7AF6CFB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698ABA7A"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0A20B9DC"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2486D0BD"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6302B5C1"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7A0397CF" w14:textId="77777777" w:rsidR="00DD0F75" w:rsidRPr="00C632DB" w:rsidRDefault="00DD0F75" w:rsidP="00137BC9">
      <w:pPr>
        <w:numPr>
          <w:ilvl w:val="0"/>
          <w:numId w:val="81"/>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76E3D336"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prawa dysponowania nieruchomością związanych z realizacją projektu, w tym w szczególności:</w:t>
      </w:r>
    </w:p>
    <w:p w14:paraId="1D2AB7EE" w14:textId="77777777"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0ADEDBF0" w14:textId="77777777" w:rsidR="00DD0F75" w:rsidRPr="00C632DB" w:rsidRDefault="00DD0F75" w:rsidP="00137BC9">
      <w:pPr>
        <w:numPr>
          <w:ilvl w:val="0"/>
          <w:numId w:val="82"/>
        </w:numPr>
        <w:spacing w:before="120" w:after="120" w:line="360" w:lineRule="auto"/>
        <w:jc w:val="both"/>
        <w:rPr>
          <w:rFonts w:ascii="Arial" w:hAnsi="Arial" w:cs="Arial"/>
        </w:rPr>
      </w:pPr>
      <w:r w:rsidRPr="00C632DB">
        <w:rPr>
          <w:rFonts w:ascii="Arial" w:hAnsi="Arial" w:cs="Arial"/>
        </w:rPr>
        <w:t xml:space="preserve">opłaty dla właściciela, użytkownika wieczystego nieruchomości lub zarządcy nieruchomości w zakresie w jakim wynikają z art. 30 ust. 3b pkt 1) i art. 33 megaustawy </w:t>
      </w:r>
    </w:p>
    <w:p w14:paraId="22A83BB0"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2B069CF1"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37BF8066"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48ADA16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48157F7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Wydatki dotyczące umów lub decyzji w zakresie art. 30 megaustawy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usytuowanie).</w:t>
      </w:r>
    </w:p>
    <w:p w14:paraId="7BC73DDC"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 xml:space="preserve">kosztów dostarczenia, instalacji i uruchomienia urządzeń telekomunikacyjnych stanowiących infrastrukturę aktywną sieci NGA, w tym w szczególności: </w:t>
      </w:r>
    </w:p>
    <w:p w14:paraId="259D0E05"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urządzenia telekomunikacyjne stanowiące infrastrukturę aktywną sieci NGA, tj. m.in.: OLT, CMTS, DSLAM, ONU wyłącznie z portami szerokopasmowymi wyposażone w co najmniej dwa takie porty, multipleksery, wzmacniacze, przełącznice, karty liniowe, urządzenia radiowe);</w:t>
      </w:r>
    </w:p>
    <w:p w14:paraId="152F9B47"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usługi związane z konfiguracją urządzeń w sieci telekomunikacyjnej oraz nadzorem technicznym;</w:t>
      </w:r>
    </w:p>
    <w:p w14:paraId="5E64B4E1" w14:textId="77777777" w:rsidR="00DD0F75" w:rsidRPr="00C632DB" w:rsidRDefault="00DD0F75" w:rsidP="00137BC9">
      <w:pPr>
        <w:numPr>
          <w:ilvl w:val="0"/>
          <w:numId w:val="83"/>
        </w:numPr>
        <w:spacing w:before="120" w:after="120" w:line="360" w:lineRule="auto"/>
        <w:jc w:val="both"/>
        <w:rPr>
          <w:rFonts w:ascii="Arial" w:hAnsi="Arial" w:cs="Arial"/>
        </w:rPr>
      </w:pPr>
      <w:r w:rsidRPr="00C632D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587BFD8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27B9B2BB"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1A0A7A7D"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14:paraId="1F09DCFD"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współkorzystania lub dostępu do infrastruktury technicznej, o którym mowa w art. 17 megaustawy;</w:t>
      </w:r>
    </w:p>
    <w:p w14:paraId="586F85A3"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korzystania z urządzeń i obiektów infrastruktury technicznej o którym mowa w art. 35 megaustawy;</w:t>
      </w:r>
    </w:p>
    <w:p w14:paraId="4966B31A"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14:paraId="03F1D413" w14:textId="77777777" w:rsidR="00DD0F75" w:rsidRPr="00C632DB" w:rsidRDefault="00DD0F75" w:rsidP="00137BC9">
      <w:pPr>
        <w:numPr>
          <w:ilvl w:val="0"/>
          <w:numId w:val="84"/>
        </w:numPr>
        <w:spacing w:before="120" w:after="120" w:line="360" w:lineRule="auto"/>
        <w:jc w:val="both"/>
        <w:rPr>
          <w:rFonts w:ascii="Arial" w:hAnsi="Arial" w:cs="Arial"/>
        </w:rPr>
      </w:pPr>
      <w:r w:rsidRPr="00C632DB">
        <w:rPr>
          <w:rFonts w:ascii="Arial" w:hAnsi="Arial" w:cs="Arial"/>
        </w:rPr>
        <w:lastRenderedPageBreak/>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14:paraId="6F619865"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0E203D1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05D3C86A"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sidR="007449F1">
        <w:rPr>
          <w:rFonts w:ascii="Arial" w:hAnsi="Arial" w:cs="Arial"/>
        </w:rPr>
        <w:t xml:space="preserve"> </w:t>
      </w:r>
      <w:r w:rsidR="007449F1" w:rsidRPr="00445ECC">
        <w:rPr>
          <w:rFonts w:ascii="Arial" w:hAnsi="Arial" w:cs="Arial"/>
        </w:rPr>
        <w:t>Powyższe nie dotyczy wydatków poniesionych w ramach IRU.</w:t>
      </w:r>
    </w:p>
    <w:p w14:paraId="28BC3B10"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sidR="007449F1">
        <w:rPr>
          <w:rFonts w:ascii="Arial" w:hAnsi="Arial" w:cs="Arial"/>
        </w:rPr>
        <w:t>10</w:t>
      </w:r>
      <w:r w:rsidRPr="00C632DB">
        <w:rPr>
          <w:rFonts w:ascii="Arial" w:hAnsi="Arial" w:cs="Arial"/>
        </w:rPr>
        <w:t>% wydatków kwalifikowalnych projektu</w:t>
      </w:r>
      <w:r w:rsidR="00A27714">
        <w:rPr>
          <w:rFonts w:ascii="Arial" w:hAnsi="Arial" w:cs="Arial"/>
        </w:rPr>
        <w:t xml:space="preserve"> na zasadach określonych w podsekcji 6.12.3.1 </w:t>
      </w:r>
      <w:r w:rsidR="00A27714" w:rsidRPr="00445ECC">
        <w:rPr>
          <w:rFonts w:ascii="Arial" w:hAnsi="Arial" w:cs="Arial"/>
          <w:i/>
        </w:rPr>
        <w:t>Wytycznych</w:t>
      </w:r>
      <w:r w:rsidR="00A27714">
        <w:rPr>
          <w:rFonts w:ascii="Arial" w:hAnsi="Arial" w:cs="Arial"/>
          <w:i/>
        </w:rPr>
        <w:t xml:space="preserve"> </w:t>
      </w:r>
      <w:r w:rsidR="00A27714">
        <w:rPr>
          <w:rFonts w:ascii="Arial" w:hAnsi="Arial" w:cs="Arial"/>
        </w:rPr>
        <w:t xml:space="preserve">oraz niniejszym </w:t>
      </w:r>
      <w:r w:rsidR="00A27714" w:rsidRPr="00445ECC">
        <w:rPr>
          <w:rFonts w:ascii="Arial" w:hAnsi="Arial" w:cs="Arial"/>
          <w:i/>
        </w:rPr>
        <w:t>Katalogu</w:t>
      </w:r>
      <w:r w:rsidRPr="00C632DB">
        <w:rPr>
          <w:rFonts w:ascii="Arial" w:hAnsi="Arial" w:cs="Arial"/>
        </w:rPr>
        <w:t>.</w:t>
      </w:r>
    </w:p>
    <w:p w14:paraId="5832A34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29AE2200"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185B199E" w14:textId="77777777"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79F27E0A" w14:textId="77777777" w:rsidR="00DD0F75" w:rsidRPr="00C632DB" w:rsidRDefault="00DD0F75" w:rsidP="00137BC9">
      <w:pPr>
        <w:numPr>
          <w:ilvl w:val="0"/>
          <w:numId w:val="85"/>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14:paraId="66DA35F3" w14:textId="77777777" w:rsidR="00DD0F75" w:rsidRPr="00C632DB"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Wyłączona jest kwalifikowalność urządzeń abonenckich zgodnie z zasadami opisanymi w katalogu kosztów niekwalifikowalnych.</w:t>
      </w:r>
    </w:p>
    <w:p w14:paraId="5C548FE8" w14:textId="77777777" w:rsidR="00DD0F75" w:rsidRPr="00C632DB" w:rsidRDefault="00DD0F75" w:rsidP="00137BC9">
      <w:pPr>
        <w:numPr>
          <w:ilvl w:val="0"/>
          <w:numId w:val="77"/>
        </w:numPr>
        <w:autoSpaceDE w:val="0"/>
        <w:autoSpaceDN w:val="0"/>
        <w:adjustRightInd w:val="0"/>
        <w:spacing w:before="120" w:after="120" w:line="360" w:lineRule="auto"/>
        <w:jc w:val="both"/>
        <w:rPr>
          <w:rFonts w:ascii="Arial" w:hAnsi="Arial" w:cs="Arial"/>
        </w:rPr>
      </w:pPr>
      <w:r w:rsidRPr="00C632DB">
        <w:rPr>
          <w:rFonts w:ascii="Arial" w:hAnsi="Arial" w:cs="Arial"/>
        </w:rPr>
        <w:t>kosztów nabycia wartości niematerialnych i prawnych:</w:t>
      </w:r>
    </w:p>
    <w:p w14:paraId="33218EF3" w14:textId="77777777"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14:paraId="2975C7B0" w14:textId="77777777" w:rsidR="00DD0F75" w:rsidRPr="00C632DB" w:rsidRDefault="00DD0F75" w:rsidP="00137BC9">
      <w:pPr>
        <w:numPr>
          <w:ilvl w:val="0"/>
          <w:numId w:val="86"/>
        </w:numPr>
        <w:spacing w:before="120" w:after="120" w:line="360" w:lineRule="auto"/>
        <w:jc w:val="both"/>
        <w:rPr>
          <w:rFonts w:ascii="Arial" w:hAnsi="Arial" w:cs="Arial"/>
        </w:rPr>
      </w:pPr>
      <w:r w:rsidRPr="00C632DB">
        <w:rPr>
          <w:rFonts w:ascii="Arial" w:hAnsi="Arial" w:cs="Arial"/>
        </w:rPr>
        <w:t>amortyzacja wartości niematerialnych z zachowaniem zasad ogólnych dotyczących amortyzacji danego rodzaju wartości niematerialnych w zakresie i w czasie, w jakim są one wykorzystywane do realizacji projektu.</w:t>
      </w:r>
    </w:p>
    <w:p w14:paraId="267A6263" w14:textId="77777777" w:rsidR="00DD0F75" w:rsidRDefault="00DD0F75" w:rsidP="00DD0F75">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401D3353" w14:textId="77777777" w:rsidR="00DD0F75" w:rsidRPr="00147534"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7" w:name="_Toc36450820"/>
      <w:r w:rsidRPr="00147534">
        <w:rPr>
          <w:rFonts w:ascii="Arial" w:hAnsi="Arial" w:cs="Arial"/>
          <w:b w:val="0"/>
          <w:i/>
          <w:color w:val="auto"/>
          <w:sz w:val="24"/>
          <w:szCs w:val="24"/>
        </w:rPr>
        <w:lastRenderedPageBreak/>
        <w:t>Kwalifikowalność wydatków w ramach pomocy de minimis</w:t>
      </w:r>
      <w:bookmarkEnd w:id="137"/>
    </w:p>
    <w:p w14:paraId="3B46DC4E"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de minimis</w:t>
      </w:r>
      <w:r w:rsidRPr="00DF65A1">
        <w:rPr>
          <w:rFonts w:ascii="Arial" w:hAnsi="Arial" w:cs="Arial"/>
        </w:rPr>
        <w:t xml:space="preserve"> udzielanej na podstawie Rozporządzenia Komisji (UE) nr 1407/2013 zalicza się wydatki na:</w:t>
      </w:r>
    </w:p>
    <w:p w14:paraId="287E7E6B"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17C49FCC" w14:textId="77777777"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6D330F2D" w14:textId="77777777" w:rsidR="00DD0F75" w:rsidRPr="00DF65A1" w:rsidRDefault="00DD0F75" w:rsidP="00137BC9">
      <w:pPr>
        <w:numPr>
          <w:ilvl w:val="0"/>
          <w:numId w:val="67"/>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5ADA28C8"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7E5B6F2C"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14C4E81E" w14:textId="77777777" w:rsidR="00DD0F75" w:rsidRPr="00DF65A1"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1"/>
      </w:r>
      <w:r w:rsidRPr="00DF65A1">
        <w:rPr>
          <w:rFonts w:ascii="Arial" w:hAnsi="Arial" w:cs="Arial"/>
        </w:rPr>
        <w:t>, określonych w umowie o udzielenie wsparcia;</w:t>
      </w:r>
    </w:p>
    <w:p w14:paraId="6109878F" w14:textId="77777777" w:rsidR="00DD0F75" w:rsidRPr="00DB5FC3" w:rsidRDefault="00DD0F75" w:rsidP="00A03923">
      <w:pPr>
        <w:numPr>
          <w:ilvl w:val="0"/>
          <w:numId w:val="103"/>
        </w:numPr>
        <w:autoSpaceDE w:val="0"/>
        <w:autoSpaceDN w:val="0"/>
        <w:adjustRightInd w:val="0"/>
        <w:spacing w:before="120" w:after="120" w:line="360" w:lineRule="auto"/>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45A26FC9" w14:textId="77777777" w:rsidR="00DD0F75" w:rsidRPr="00DB5FC3" w:rsidRDefault="00DD0F75" w:rsidP="00137BC9">
      <w:pPr>
        <w:numPr>
          <w:ilvl w:val="0"/>
          <w:numId w:val="68"/>
        </w:numPr>
        <w:spacing w:before="120" w:after="120" w:line="360" w:lineRule="auto"/>
        <w:jc w:val="both"/>
        <w:rPr>
          <w:rFonts w:ascii="Arial" w:hAnsi="Arial" w:cs="Arial"/>
        </w:rPr>
      </w:pPr>
      <w:r w:rsidRPr="00DB5FC3">
        <w:rPr>
          <w:rFonts w:ascii="Arial" w:hAnsi="Arial" w:cs="Arial"/>
        </w:rPr>
        <w:t xml:space="preserve">dokumentacji projektowej </w:t>
      </w:r>
    </w:p>
    <w:p w14:paraId="03A74F02" w14:textId="77777777" w:rsidR="00DD0F75" w:rsidRPr="00906D5B" w:rsidRDefault="00DD0F75" w:rsidP="00137BC9">
      <w:pPr>
        <w:numPr>
          <w:ilvl w:val="0"/>
          <w:numId w:val="68"/>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448EC329" w14:textId="77777777" w:rsidR="00DD0F75" w:rsidRPr="00B7472D" w:rsidRDefault="00DD0F75" w:rsidP="00137BC9">
      <w:pPr>
        <w:numPr>
          <w:ilvl w:val="0"/>
          <w:numId w:val="68"/>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14:paraId="33E1E804" w14:textId="77777777" w:rsidR="00DD0F75" w:rsidRPr="00B7472D" w:rsidRDefault="00DD0F75" w:rsidP="00137BC9">
      <w:pPr>
        <w:numPr>
          <w:ilvl w:val="0"/>
          <w:numId w:val="68"/>
        </w:numPr>
        <w:spacing w:before="120" w:after="120" w:line="360" w:lineRule="auto"/>
        <w:jc w:val="both"/>
        <w:rPr>
          <w:rFonts w:ascii="Arial" w:hAnsi="Arial" w:cs="Arial"/>
        </w:rPr>
      </w:pPr>
      <w:r w:rsidRPr="00B7472D">
        <w:rPr>
          <w:rFonts w:ascii="Arial" w:hAnsi="Arial" w:cs="Arial"/>
        </w:rPr>
        <w:t xml:space="preserve">map lub szkiców sytuujących projekt, </w:t>
      </w:r>
    </w:p>
    <w:p w14:paraId="7C8EBF69" w14:textId="77777777" w:rsidR="00DD0F75" w:rsidRPr="00DF65A1" w:rsidRDefault="00DD0F75" w:rsidP="00DD0F75">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0B5216CF" w14:textId="77777777" w:rsidR="00DD0F75"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8" w:name="_Toc36450821"/>
      <w:r w:rsidRPr="00DB5FC3">
        <w:rPr>
          <w:rFonts w:ascii="Arial" w:hAnsi="Arial" w:cs="Arial"/>
          <w:b w:val="0"/>
          <w:i/>
          <w:color w:val="auto"/>
          <w:sz w:val="24"/>
          <w:szCs w:val="24"/>
        </w:rPr>
        <w:t>Wydatki niekwalifikowalne</w:t>
      </w:r>
      <w:bookmarkEnd w:id="138"/>
    </w:p>
    <w:p w14:paraId="6741B9D2"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5F829716" w14:textId="77777777" w:rsidR="00DD0F75" w:rsidRPr="006101E2" w:rsidRDefault="00DD0F75" w:rsidP="00A03923">
      <w:pPr>
        <w:numPr>
          <w:ilvl w:val="0"/>
          <w:numId w:val="104"/>
        </w:numPr>
        <w:autoSpaceDE w:val="0"/>
        <w:autoSpaceDN w:val="0"/>
        <w:adjustRightInd w:val="0"/>
        <w:spacing w:before="120" w:after="120" w:line="360" w:lineRule="auto"/>
        <w:jc w:val="both"/>
        <w:rPr>
          <w:rFonts w:ascii="Arial" w:hAnsi="Arial" w:cs="Arial"/>
        </w:rPr>
      </w:pPr>
      <w:r w:rsidRPr="006101E2">
        <w:rPr>
          <w:rFonts w:ascii="Arial" w:hAnsi="Arial" w:cs="Arial"/>
        </w:rPr>
        <w:t>Wszelkie wydatki dotyczące aktywnych elementów sieci umieszczanych lub instalowanych w budynkach</w:t>
      </w:r>
      <w:r>
        <w:rPr>
          <w:rFonts w:ascii="Arial" w:hAnsi="Arial" w:cs="Arial"/>
        </w:rPr>
        <w:t xml:space="preserve">, </w:t>
      </w:r>
      <w:r w:rsidRPr="00846494">
        <w:rPr>
          <w:rFonts w:ascii="Arial" w:hAnsi="Arial" w:cs="Arial"/>
        </w:rPr>
        <w:t xml:space="preserve">z wyjątkiem wydatków na urządzenia aktywne umieszczonych </w:t>
      </w:r>
      <w:r>
        <w:rPr>
          <w:rFonts w:ascii="Arial" w:hAnsi="Arial" w:cs="Arial"/>
        </w:rPr>
        <w:t xml:space="preserve">na terenie i w budynkach placówek wchodzących w skład systemu oświaty, o których mowa w art. 2 ustawy z dnia 7 września 1991 r. o systemie oświaty (j.t. Dz. U. 2016 r., poz. 1943) wskazanych w dokumentacji konkursowej dla obszaru na którym realizowany będzie projekt, lub </w:t>
      </w:r>
      <w:r w:rsidRPr="00846494">
        <w:rPr>
          <w:rFonts w:ascii="Arial" w:hAnsi="Arial" w:cs="Arial"/>
        </w:rPr>
        <w:t xml:space="preserve">w pomieszczeniu budynku wielorodzinnego, o </w:t>
      </w:r>
      <w:r w:rsidRPr="00846494">
        <w:rPr>
          <w:rFonts w:ascii="Arial" w:hAnsi="Arial" w:cs="Arial"/>
        </w:rPr>
        <w:lastRenderedPageBreak/>
        <w:t>którym mowa § 192f ust. 1 pkt 1 rozporządzenia Ministra Infrastruktury z dnia 12 kwietnia 2002 r. w sprawie warunków technicznych jakim powinny odpowiadać budynki i ich usytuowanie.</w:t>
      </w:r>
      <w:r w:rsidRPr="006101E2">
        <w:rPr>
          <w:rFonts w:ascii="Arial" w:hAnsi="Arial" w:cs="Arial"/>
        </w:rPr>
        <w:t xml:space="preserve"> </w:t>
      </w:r>
      <w:r>
        <w:rPr>
          <w:rFonts w:ascii="Arial" w:hAnsi="Arial" w:cs="Arial"/>
        </w:rPr>
        <w:t xml:space="preserve"> </w:t>
      </w:r>
      <w:r w:rsidRPr="006101E2">
        <w:rPr>
          <w:rFonts w:ascii="Arial" w:hAnsi="Arial" w:cs="Arial"/>
        </w:rPr>
        <w:t>W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xDSL,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2FEB131D"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Dla projektów realizowanych w obszarze zabudowy:</w:t>
      </w:r>
    </w:p>
    <w:p w14:paraId="68491D7E" w14:textId="77777777" w:rsidR="00DD0F75" w:rsidRPr="00846494" w:rsidRDefault="00DD0F75" w:rsidP="00137BC9">
      <w:pPr>
        <w:numPr>
          <w:ilvl w:val="0"/>
          <w:numId w:val="92"/>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57FD626F" w14:textId="77777777"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2EB6193D" w14:textId="77777777" w:rsidR="00DD0F75" w:rsidRPr="006101E2" w:rsidRDefault="00DD0F75" w:rsidP="00137BC9">
      <w:pPr>
        <w:numPr>
          <w:ilvl w:val="0"/>
          <w:numId w:val="92"/>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14:paraId="1AF2F5A1"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75C5EB5D"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lastRenderedPageBreak/>
        <w:t>W przypadku realizacji projektu w technologii bezprzewodowej za niekwalifikowalne uznaje się wydatki dotyczące elementów infrastruktury i sieci telekomunikacyjnej instalowane w budynku stanowiącym lokalizację potencjalnego użytkownika końcowego.</w:t>
      </w:r>
    </w:p>
    <w:p w14:paraId="44E352BC" w14:textId="77777777" w:rsidR="00DD0F75" w:rsidRPr="006101E2" w:rsidRDefault="00DD0F75" w:rsidP="00DD0F75">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5FE9CB30" w14:textId="77777777" w:rsidR="00DD0F75"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2724E8ED" w14:textId="77777777" w:rsidR="00DD0F75" w:rsidRPr="000D79AE" w:rsidRDefault="00DD0F75" w:rsidP="00A03923">
      <w:pPr>
        <w:pStyle w:val="Akapitzlist"/>
        <w:numPr>
          <w:ilvl w:val="0"/>
          <w:numId w:val="104"/>
        </w:numPr>
        <w:spacing w:after="0" w:line="360" w:lineRule="auto"/>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4E088292"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3785F6E7"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295DC9EC"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9C4ADD">
        <w:rPr>
          <w:rFonts w:ascii="Arial" w:hAnsi="Arial" w:cs="Arial"/>
          <w:i/>
        </w:rPr>
        <w:t>Prawo telekomunikacyjne</w:t>
      </w:r>
      <w:r>
        <w:rPr>
          <w:rFonts w:ascii="Arial" w:hAnsi="Arial" w:cs="Arial"/>
        </w:rPr>
        <w:t xml:space="preserve">, </w:t>
      </w:r>
    </w:p>
    <w:p w14:paraId="0E181996"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Koszty pośrednie.</w:t>
      </w:r>
    </w:p>
    <w:p w14:paraId="4D9A4178" w14:textId="77777777" w:rsidR="00DD0F75" w:rsidRPr="006101E2" w:rsidRDefault="00DD0F75" w:rsidP="00A03923">
      <w:pPr>
        <w:numPr>
          <w:ilvl w:val="0"/>
          <w:numId w:val="104"/>
        </w:numPr>
        <w:spacing w:before="120" w:after="120" w:line="360" w:lineRule="auto"/>
        <w:jc w:val="both"/>
        <w:rPr>
          <w:rFonts w:ascii="Arial" w:hAnsi="Arial" w:cs="Arial"/>
        </w:rPr>
      </w:pPr>
      <w:r w:rsidRPr="006101E2">
        <w:rPr>
          <w:rFonts w:ascii="Arial" w:hAnsi="Arial" w:cs="Arial"/>
        </w:rPr>
        <w:t>Inne wydatki niewymienione w katalogu wydatków kwalifikowalnych.</w:t>
      </w:r>
    </w:p>
    <w:p w14:paraId="31CE785A" w14:textId="77777777" w:rsidR="00DD0F75" w:rsidRPr="009C4ADD" w:rsidRDefault="00DD0F75" w:rsidP="00DD0F75">
      <w:pPr>
        <w:pStyle w:val="Nagwek2"/>
        <w:numPr>
          <w:ilvl w:val="2"/>
          <w:numId w:val="1"/>
        </w:numPr>
        <w:spacing w:before="240" w:after="60" w:line="360" w:lineRule="auto"/>
        <w:jc w:val="center"/>
        <w:rPr>
          <w:rFonts w:ascii="Arial" w:hAnsi="Arial" w:cs="Arial"/>
          <w:b w:val="0"/>
          <w:i/>
          <w:color w:val="auto"/>
          <w:sz w:val="24"/>
          <w:szCs w:val="24"/>
        </w:rPr>
      </w:pPr>
      <w:bookmarkStart w:id="139" w:name="_Toc36450822"/>
      <w:r>
        <w:rPr>
          <w:rFonts w:ascii="Arial" w:hAnsi="Arial" w:cs="Arial"/>
          <w:b w:val="0"/>
          <w:i/>
          <w:color w:val="auto"/>
          <w:sz w:val="24"/>
          <w:szCs w:val="24"/>
        </w:rPr>
        <w:lastRenderedPageBreak/>
        <w:t>W</w:t>
      </w:r>
      <w:r w:rsidRPr="009C4ADD">
        <w:rPr>
          <w:rFonts w:ascii="Arial" w:hAnsi="Arial" w:cs="Arial"/>
          <w:b w:val="0"/>
          <w:i/>
          <w:color w:val="auto"/>
          <w:sz w:val="24"/>
          <w:szCs w:val="24"/>
        </w:rPr>
        <w:t>arunki oraz okres kwalifikowania wydatków w projektach podlegających zasadom pomocy publicznej</w:t>
      </w:r>
      <w:bookmarkEnd w:id="139"/>
    </w:p>
    <w:p w14:paraId="58EBF3C7" w14:textId="77777777" w:rsidR="00DD0F75" w:rsidRPr="00846494" w:rsidRDefault="00DD0F75" w:rsidP="00137BC9">
      <w:pPr>
        <w:numPr>
          <w:ilvl w:val="0"/>
          <w:numId w:val="79"/>
        </w:numPr>
        <w:spacing w:before="120" w:after="120" w:line="360" w:lineRule="auto"/>
        <w:jc w:val="both"/>
        <w:rPr>
          <w:rFonts w:ascii="Arial" w:hAnsi="Arial" w:cs="Arial"/>
        </w:rPr>
      </w:pPr>
      <w:r w:rsidRPr="00846494">
        <w:rPr>
          <w:rFonts w:ascii="Arial" w:hAnsi="Arial" w:cs="Arial"/>
        </w:rPr>
        <w:t>Wszystkie projekty w ramach I osi priorytetowej POPC podlegają zasadom pomocy publicznej określonych w </w:t>
      </w:r>
      <w:r w:rsidR="006518C3">
        <w:rPr>
          <w:rFonts w:ascii="Arial" w:hAnsi="Arial" w:cs="Arial"/>
        </w:rPr>
        <w:t xml:space="preserve">przepisach rozdziału I i </w:t>
      </w:r>
      <w:r w:rsidRPr="00846494">
        <w:rPr>
          <w:rFonts w:ascii="Arial" w:hAnsi="Arial" w:cs="Arial"/>
        </w:rPr>
        <w:t xml:space="preserve">art. 52 GBER oraz opracowanego na </w:t>
      </w:r>
      <w:r w:rsidR="001823B0">
        <w:rPr>
          <w:rFonts w:ascii="Arial" w:hAnsi="Arial" w:cs="Arial"/>
        </w:rPr>
        <w:t>ich</w:t>
      </w:r>
      <w:r w:rsidR="001823B0" w:rsidRPr="00846494">
        <w:rPr>
          <w:rFonts w:ascii="Arial" w:hAnsi="Arial" w:cs="Arial"/>
        </w:rPr>
        <w:t xml:space="preserve"> </w:t>
      </w:r>
      <w:r w:rsidRPr="00846494">
        <w:rPr>
          <w:rFonts w:ascii="Arial" w:hAnsi="Arial" w:cs="Arial"/>
        </w:rPr>
        <w:t xml:space="preserve">podstawie rozporządzenia pomocowego dla I osi. </w:t>
      </w:r>
    </w:p>
    <w:p w14:paraId="6EF40663" w14:textId="77777777" w:rsidR="00DD0F75" w:rsidRPr="00846494" w:rsidRDefault="00DD0F75" w:rsidP="00137BC9">
      <w:pPr>
        <w:numPr>
          <w:ilvl w:val="0"/>
          <w:numId w:val="79"/>
        </w:numPr>
        <w:spacing w:before="120" w:after="120" w:line="360" w:lineRule="auto"/>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podlegać zasadom pomocy de minimis określonej w rozporządzeniu Komisji (UE) nr 1407/2013 w odniesieniu do wskazanych w </w:t>
      </w:r>
      <w:r w:rsidR="001823B0" w:rsidRPr="000C19C0">
        <w:rPr>
          <w:rFonts w:ascii="Arial" w:hAnsi="Arial" w:cs="Arial"/>
          <w:i/>
        </w:rPr>
        <w:t>Katalogu</w:t>
      </w:r>
      <w:r w:rsidR="001823B0" w:rsidRPr="00846494">
        <w:rPr>
          <w:rFonts w:ascii="Arial" w:hAnsi="Arial" w:cs="Arial"/>
        </w:rPr>
        <w:t xml:space="preserve"> </w:t>
      </w:r>
      <w:r w:rsidRPr="00846494">
        <w:rPr>
          <w:rFonts w:ascii="Arial" w:hAnsi="Arial" w:cs="Arial"/>
        </w:rPr>
        <w:t>wydatków.</w:t>
      </w:r>
    </w:p>
    <w:p w14:paraId="22A5EFCA" w14:textId="77777777" w:rsidR="00DD0F75" w:rsidRPr="00147534" w:rsidRDefault="00DD0F75" w:rsidP="00137BC9">
      <w:pPr>
        <w:numPr>
          <w:ilvl w:val="0"/>
          <w:numId w:val="79"/>
        </w:numPr>
        <w:spacing w:before="120" w:after="120" w:line="360" w:lineRule="auto"/>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52ECDA8B" w14:textId="77777777" w:rsidR="00DB5FC3" w:rsidRDefault="00DB5FC3">
      <w:pPr>
        <w:rPr>
          <w:rFonts w:ascii="Arial" w:hAnsi="Arial" w:cs="Arial"/>
          <w:sz w:val="24"/>
          <w:szCs w:val="24"/>
        </w:rPr>
      </w:pPr>
      <w:r>
        <w:rPr>
          <w:rFonts w:ascii="Arial" w:hAnsi="Arial" w:cs="Arial"/>
          <w:b/>
          <w:i/>
          <w:sz w:val="24"/>
          <w:szCs w:val="24"/>
        </w:rPr>
        <w:br w:type="page"/>
      </w:r>
    </w:p>
    <w:p w14:paraId="6388EF3E" w14:textId="77777777" w:rsidR="00EE7DEE" w:rsidRPr="008D2916" w:rsidRDefault="00EE7DEE" w:rsidP="00EE7DEE">
      <w:pPr>
        <w:pStyle w:val="Akapitzlist"/>
        <w:keepNext/>
        <w:keepLines/>
        <w:numPr>
          <w:ilvl w:val="1"/>
          <w:numId w:val="1"/>
        </w:numPr>
        <w:spacing w:before="240" w:after="60" w:line="360" w:lineRule="auto"/>
        <w:contextualSpacing w:val="0"/>
        <w:jc w:val="center"/>
        <w:outlineLvl w:val="1"/>
        <w:rPr>
          <w:rFonts w:ascii="Arial" w:eastAsiaTheme="majorEastAsia" w:hAnsi="Arial" w:cs="Arial"/>
          <w:bCs/>
          <w:i/>
          <w:vanish/>
          <w:sz w:val="24"/>
          <w:szCs w:val="24"/>
        </w:rPr>
      </w:pPr>
      <w:bookmarkStart w:id="140" w:name="_Toc36450823"/>
      <w:r w:rsidRPr="008D2916">
        <w:rPr>
          <w:rFonts w:ascii="Arial" w:hAnsi="Arial" w:cs="Arial"/>
          <w:i/>
          <w:sz w:val="24"/>
          <w:szCs w:val="24"/>
        </w:rPr>
        <w:lastRenderedPageBreak/>
        <w:t>Katalog wydatków kwalifikowalnych dla projektów Ogólnopolskiej Sieci Edukacyjnej (OSE)</w:t>
      </w:r>
      <w:bookmarkEnd w:id="140"/>
    </w:p>
    <w:p w14:paraId="174F1B2E" w14:textId="77777777" w:rsidR="00A25E1B" w:rsidRDefault="00A25E1B" w:rsidP="00EE7DEE">
      <w:pPr>
        <w:pStyle w:val="Nagwek2"/>
        <w:numPr>
          <w:ilvl w:val="2"/>
          <w:numId w:val="1"/>
        </w:numPr>
        <w:spacing w:before="240" w:after="60" w:line="360" w:lineRule="auto"/>
        <w:jc w:val="center"/>
        <w:rPr>
          <w:rFonts w:ascii="Arial" w:hAnsi="Arial" w:cs="Arial"/>
          <w:b w:val="0"/>
          <w:i/>
          <w:color w:val="auto"/>
          <w:sz w:val="24"/>
          <w:szCs w:val="24"/>
        </w:rPr>
      </w:pPr>
      <w:bookmarkStart w:id="141" w:name="_Toc15558240"/>
      <w:bookmarkStart w:id="142" w:name="_Toc36450824"/>
      <w:bookmarkEnd w:id="141"/>
      <w:bookmarkEnd w:id="142"/>
    </w:p>
    <w:p w14:paraId="50D27EA3" w14:textId="77777777" w:rsidR="00D52B4A" w:rsidRPr="00D52B4A" w:rsidRDefault="00D52B4A" w:rsidP="00D52B4A">
      <w:pPr>
        <w:pStyle w:val="Akapitzlist"/>
        <w:keepNext/>
        <w:keepLines/>
        <w:numPr>
          <w:ilvl w:val="0"/>
          <w:numId w:val="102"/>
        </w:numPr>
        <w:spacing w:before="240" w:after="60" w:line="360" w:lineRule="auto"/>
        <w:contextualSpacing w:val="0"/>
        <w:jc w:val="center"/>
        <w:outlineLvl w:val="1"/>
        <w:rPr>
          <w:rFonts w:ascii="Arial" w:eastAsiaTheme="majorEastAsia" w:hAnsi="Arial" w:cs="Arial"/>
          <w:bCs/>
          <w:i/>
          <w:vanish/>
          <w:sz w:val="24"/>
          <w:szCs w:val="24"/>
        </w:rPr>
      </w:pPr>
      <w:bookmarkStart w:id="143" w:name="_Toc512234684"/>
      <w:bookmarkStart w:id="144" w:name="_Toc15555107"/>
      <w:bookmarkStart w:id="145" w:name="_Toc15558241"/>
      <w:bookmarkStart w:id="146" w:name="_Toc18593711"/>
      <w:bookmarkStart w:id="147" w:name="_Toc19190537"/>
      <w:bookmarkStart w:id="148" w:name="_Toc36450696"/>
      <w:bookmarkStart w:id="149" w:name="_Toc36450825"/>
      <w:bookmarkEnd w:id="143"/>
      <w:bookmarkEnd w:id="144"/>
      <w:bookmarkEnd w:id="145"/>
      <w:bookmarkEnd w:id="146"/>
      <w:bookmarkEnd w:id="147"/>
      <w:bookmarkEnd w:id="148"/>
      <w:bookmarkEnd w:id="149"/>
    </w:p>
    <w:p w14:paraId="365125A2" w14:textId="77777777" w:rsidR="00D52B4A" w:rsidRPr="00D52B4A" w:rsidRDefault="00D52B4A" w:rsidP="00D52B4A">
      <w:pPr>
        <w:pStyle w:val="Akapitzlist"/>
        <w:keepNext/>
        <w:keepLines/>
        <w:numPr>
          <w:ilvl w:val="1"/>
          <w:numId w:val="102"/>
        </w:numPr>
        <w:spacing w:before="240" w:after="60" w:line="360" w:lineRule="auto"/>
        <w:contextualSpacing w:val="0"/>
        <w:jc w:val="center"/>
        <w:outlineLvl w:val="1"/>
        <w:rPr>
          <w:rFonts w:ascii="Arial" w:eastAsiaTheme="majorEastAsia" w:hAnsi="Arial" w:cs="Arial"/>
          <w:bCs/>
          <w:i/>
          <w:vanish/>
          <w:sz w:val="24"/>
          <w:szCs w:val="24"/>
        </w:rPr>
      </w:pPr>
      <w:bookmarkStart w:id="150" w:name="_Toc512234685"/>
      <w:bookmarkStart w:id="151" w:name="_Toc15555108"/>
      <w:bookmarkStart w:id="152" w:name="_Toc15558242"/>
      <w:bookmarkStart w:id="153" w:name="_Toc18593712"/>
      <w:bookmarkStart w:id="154" w:name="_Toc19190538"/>
      <w:bookmarkStart w:id="155" w:name="_Toc36450697"/>
      <w:bookmarkStart w:id="156" w:name="_Toc36450826"/>
      <w:bookmarkEnd w:id="150"/>
      <w:bookmarkEnd w:id="151"/>
      <w:bookmarkEnd w:id="152"/>
      <w:bookmarkEnd w:id="153"/>
      <w:bookmarkEnd w:id="154"/>
      <w:bookmarkEnd w:id="155"/>
      <w:bookmarkEnd w:id="156"/>
    </w:p>
    <w:p w14:paraId="621D7956" w14:textId="77777777" w:rsidR="008A559B" w:rsidRDefault="008A559B" w:rsidP="00D52B4A">
      <w:pPr>
        <w:pStyle w:val="Nagwek2"/>
        <w:numPr>
          <w:ilvl w:val="2"/>
          <w:numId w:val="108"/>
        </w:numPr>
        <w:spacing w:before="240" w:after="60" w:line="360" w:lineRule="auto"/>
        <w:jc w:val="center"/>
        <w:rPr>
          <w:rFonts w:ascii="Arial" w:hAnsi="Arial" w:cs="Arial"/>
          <w:b w:val="0"/>
          <w:i/>
          <w:color w:val="auto"/>
          <w:sz w:val="24"/>
          <w:szCs w:val="24"/>
        </w:rPr>
      </w:pPr>
      <w:bookmarkStart w:id="157" w:name="_Toc36450827"/>
      <w:r w:rsidRPr="008A559B">
        <w:rPr>
          <w:rFonts w:ascii="Arial" w:hAnsi="Arial" w:cs="Arial"/>
          <w:b w:val="0"/>
          <w:i/>
          <w:color w:val="auto"/>
          <w:sz w:val="24"/>
          <w:szCs w:val="24"/>
        </w:rPr>
        <w:t>Wydatki kwalifikowalne</w:t>
      </w:r>
      <w:bookmarkEnd w:id="157"/>
    </w:p>
    <w:p w14:paraId="1FC4CF01" w14:textId="77777777" w:rsidR="00EE7DEE" w:rsidRPr="007E469E" w:rsidRDefault="00EE7DEE" w:rsidP="00EE7DEE">
      <w:pPr>
        <w:spacing w:before="120" w:after="120" w:line="360" w:lineRule="auto"/>
        <w:jc w:val="both"/>
        <w:rPr>
          <w:rFonts w:ascii="Arial" w:eastAsia="MS Mincho" w:hAnsi="Arial" w:cs="Arial"/>
          <w:lang w:eastAsia="ja-JP"/>
        </w:rPr>
      </w:pPr>
      <w:r w:rsidRPr="007E469E">
        <w:rPr>
          <w:rFonts w:ascii="Arial" w:eastAsia="MS Mincho" w:hAnsi="Arial" w:cs="Arial"/>
          <w:lang w:eastAsia="ja-JP"/>
        </w:rPr>
        <w:t xml:space="preserve">Wydatki kwalifikowalne </w:t>
      </w:r>
      <w:r>
        <w:rPr>
          <w:rFonts w:ascii="Arial" w:eastAsia="MS Mincho" w:hAnsi="Arial" w:cs="Arial"/>
          <w:lang w:eastAsia="ja-JP"/>
        </w:rPr>
        <w:t xml:space="preserve">w projektach OSE wskazane </w:t>
      </w:r>
      <w:r w:rsidRPr="007E469E">
        <w:rPr>
          <w:rFonts w:ascii="Arial" w:eastAsia="MS Mincho" w:hAnsi="Arial" w:cs="Arial"/>
          <w:lang w:eastAsia="ja-JP"/>
        </w:rPr>
        <w:t>w ni</w:t>
      </w:r>
      <w:r>
        <w:rPr>
          <w:rFonts w:ascii="Arial" w:eastAsia="MS Mincho" w:hAnsi="Arial" w:cs="Arial"/>
          <w:lang w:eastAsia="ja-JP"/>
        </w:rPr>
        <w:t xml:space="preserve">niejszej sekcji </w:t>
      </w:r>
      <w:r w:rsidRPr="007E469E">
        <w:rPr>
          <w:rFonts w:ascii="Arial" w:eastAsia="MS Mincho" w:hAnsi="Arial" w:cs="Arial"/>
          <w:lang w:eastAsia="ja-JP"/>
        </w:rPr>
        <w:t xml:space="preserve">zostały zaprezentowane w podziale na kategorie i podkategorie. </w:t>
      </w:r>
    </w:p>
    <w:tbl>
      <w:tblPr>
        <w:tblStyle w:val="Tabela-Siatka"/>
        <w:tblW w:w="9498" w:type="dxa"/>
        <w:tblInd w:w="-176" w:type="dxa"/>
        <w:tblLook w:val="04A0" w:firstRow="1" w:lastRow="0" w:firstColumn="1" w:lastColumn="0" w:noHBand="0" w:noVBand="1"/>
      </w:tblPr>
      <w:tblGrid>
        <w:gridCol w:w="4537"/>
        <w:gridCol w:w="4961"/>
      </w:tblGrid>
      <w:tr w:rsidR="00EE7DEE" w:rsidRPr="00A445A6" w14:paraId="6CEC37EA" w14:textId="77777777" w:rsidTr="00EE7DEE">
        <w:tc>
          <w:tcPr>
            <w:tcW w:w="4537" w:type="dxa"/>
          </w:tcPr>
          <w:p w14:paraId="5C462F61" w14:textId="77777777" w:rsidR="00EE7DEE" w:rsidRDefault="00EE7DEE" w:rsidP="008D2916">
            <w:pPr>
              <w:jc w:val="center"/>
              <w:rPr>
                <w:rFonts w:ascii="Arial" w:hAnsi="Arial" w:cs="Arial"/>
                <w:b/>
                <w:bCs/>
              </w:rPr>
            </w:pPr>
          </w:p>
          <w:p w14:paraId="0B948A29" w14:textId="77777777" w:rsidR="00EE7DEE" w:rsidRDefault="00EE7DEE" w:rsidP="008D2916">
            <w:pPr>
              <w:jc w:val="center"/>
              <w:rPr>
                <w:rFonts w:ascii="Arial" w:hAnsi="Arial" w:cs="Arial"/>
                <w:b/>
                <w:bCs/>
              </w:rPr>
            </w:pPr>
            <w:r w:rsidRPr="00A445A6">
              <w:rPr>
                <w:rFonts w:ascii="Arial" w:hAnsi="Arial" w:cs="Arial"/>
                <w:b/>
                <w:bCs/>
              </w:rPr>
              <w:t>Kategoria</w:t>
            </w:r>
          </w:p>
          <w:p w14:paraId="5C850C47" w14:textId="77777777" w:rsidR="00EE7DEE" w:rsidRPr="00A445A6" w:rsidRDefault="00EE7DEE" w:rsidP="008D2916">
            <w:pPr>
              <w:jc w:val="center"/>
              <w:rPr>
                <w:rFonts w:ascii="Arial" w:hAnsi="Arial" w:cs="Arial"/>
                <w:b/>
                <w:bCs/>
              </w:rPr>
            </w:pPr>
          </w:p>
        </w:tc>
        <w:tc>
          <w:tcPr>
            <w:tcW w:w="4961" w:type="dxa"/>
          </w:tcPr>
          <w:p w14:paraId="7734E146" w14:textId="77777777" w:rsidR="00EE7DEE" w:rsidRDefault="00EE7DEE" w:rsidP="008D2916">
            <w:pPr>
              <w:jc w:val="center"/>
              <w:rPr>
                <w:rFonts w:ascii="Arial" w:hAnsi="Arial" w:cs="Arial"/>
                <w:b/>
                <w:bCs/>
              </w:rPr>
            </w:pPr>
          </w:p>
          <w:p w14:paraId="42B32055" w14:textId="77777777" w:rsidR="00EE7DEE" w:rsidRPr="00A445A6" w:rsidRDefault="00EE7DEE" w:rsidP="008D2916">
            <w:pPr>
              <w:jc w:val="center"/>
              <w:rPr>
                <w:rFonts w:ascii="Arial" w:hAnsi="Arial" w:cs="Arial"/>
                <w:b/>
                <w:bCs/>
              </w:rPr>
            </w:pPr>
            <w:r w:rsidRPr="00A445A6">
              <w:rPr>
                <w:rFonts w:ascii="Arial" w:hAnsi="Arial" w:cs="Arial"/>
                <w:b/>
                <w:bCs/>
              </w:rPr>
              <w:t>Podkategoria</w:t>
            </w:r>
          </w:p>
        </w:tc>
      </w:tr>
      <w:tr w:rsidR="00EE7DEE" w:rsidRPr="0058141D" w14:paraId="22468C56" w14:textId="77777777" w:rsidTr="00EE7DEE">
        <w:tc>
          <w:tcPr>
            <w:tcW w:w="4537" w:type="dxa"/>
          </w:tcPr>
          <w:p w14:paraId="3D2A0072" w14:textId="77777777"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Środki trwałe i wartości niematerialne i prawne</w:t>
            </w:r>
            <w:r>
              <w:rPr>
                <w:rFonts w:ascii="Arial" w:eastAsia="Times New Roman" w:hAnsi="Arial" w:cs="Arial"/>
                <w:lang w:eastAsia="pl-PL"/>
              </w:rPr>
              <w:t xml:space="preserve"> oraz </w:t>
            </w:r>
            <w:r w:rsidRPr="0058141D">
              <w:rPr>
                <w:rFonts w:ascii="Arial" w:eastAsia="Times New Roman" w:hAnsi="Arial" w:cs="Arial"/>
                <w:lang w:eastAsia="pl-PL"/>
              </w:rPr>
              <w:t>rzeczowe aktywa niestanowiące środków trwałych</w:t>
            </w:r>
          </w:p>
        </w:tc>
        <w:tc>
          <w:tcPr>
            <w:tcW w:w="4961" w:type="dxa"/>
          </w:tcPr>
          <w:p w14:paraId="0F5FF9BF"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urządzenia i budowle </w:t>
            </w:r>
            <w:r>
              <w:rPr>
                <w:rFonts w:ascii="Arial" w:eastAsia="Times New Roman" w:hAnsi="Arial" w:cs="Arial"/>
                <w:lang w:eastAsia="pl-PL"/>
              </w:rPr>
              <w:t>będące</w:t>
            </w:r>
            <w:r w:rsidRPr="0058141D">
              <w:rPr>
                <w:rFonts w:ascii="Arial" w:eastAsia="Times New Roman" w:hAnsi="Arial" w:cs="Arial"/>
                <w:lang w:eastAsia="pl-PL"/>
              </w:rPr>
              <w:t xml:space="preserve"> środkami trwałymi, </w:t>
            </w:r>
          </w:p>
          <w:p w14:paraId="6FFCD02D"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 xml:space="preserve">licencje i oprogramowanie </w:t>
            </w:r>
            <w:r>
              <w:rPr>
                <w:rFonts w:ascii="Arial" w:eastAsia="Times New Roman" w:hAnsi="Arial" w:cs="Arial"/>
                <w:lang w:eastAsia="pl-PL"/>
              </w:rPr>
              <w:t>będące</w:t>
            </w:r>
            <w:r w:rsidRPr="0058141D">
              <w:rPr>
                <w:rFonts w:ascii="Arial" w:eastAsia="Times New Roman" w:hAnsi="Arial" w:cs="Arial"/>
                <w:lang w:eastAsia="pl-PL"/>
              </w:rPr>
              <w:t xml:space="preserve"> wartościami niematerialnymi prawnymi</w:t>
            </w:r>
            <w:r>
              <w:rPr>
                <w:rFonts w:ascii="Arial" w:eastAsia="Times New Roman" w:hAnsi="Arial" w:cs="Arial"/>
                <w:lang w:eastAsia="pl-PL"/>
              </w:rPr>
              <w:t>,</w:t>
            </w:r>
          </w:p>
          <w:p w14:paraId="50CB4C9A" w14:textId="77777777" w:rsidR="00EE7DEE" w:rsidRPr="0058141D" w:rsidRDefault="00EE7DEE" w:rsidP="009E4CA1">
            <w:pPr>
              <w:pStyle w:val="Akapitzlist"/>
              <w:numPr>
                <w:ilvl w:val="0"/>
                <w:numId w:val="88"/>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materiały, elementy i urządzenia nie</w:t>
            </w:r>
            <w:r>
              <w:rPr>
                <w:rFonts w:ascii="Arial" w:eastAsia="Times New Roman" w:hAnsi="Arial" w:cs="Arial"/>
                <w:lang w:eastAsia="pl-PL"/>
              </w:rPr>
              <w:t>będące</w:t>
            </w:r>
            <w:r w:rsidRPr="0058141D">
              <w:rPr>
                <w:rFonts w:ascii="Arial" w:eastAsia="Times New Roman" w:hAnsi="Arial" w:cs="Arial"/>
                <w:lang w:eastAsia="pl-PL"/>
              </w:rPr>
              <w:t xml:space="preserve"> środkami trwałymi lub ich elementami</w:t>
            </w:r>
            <w:r>
              <w:rPr>
                <w:rFonts w:ascii="Arial" w:eastAsia="Times New Roman" w:hAnsi="Arial" w:cs="Arial"/>
                <w:lang w:eastAsia="pl-PL"/>
              </w:rPr>
              <w:t>.</w:t>
            </w:r>
          </w:p>
        </w:tc>
      </w:tr>
      <w:tr w:rsidR="00EE7DEE" w:rsidRPr="008B019A" w14:paraId="0A009B6C" w14:textId="77777777" w:rsidTr="00EE7DEE">
        <w:tc>
          <w:tcPr>
            <w:tcW w:w="4537" w:type="dxa"/>
          </w:tcPr>
          <w:p w14:paraId="0782714C" w14:textId="77777777" w:rsidR="00EE7DEE" w:rsidRPr="0058141D" w:rsidRDefault="00EE7DEE" w:rsidP="009E4CA1">
            <w:pPr>
              <w:pStyle w:val="Akapitzlist"/>
              <w:numPr>
                <w:ilvl w:val="0"/>
                <w:numId w:val="89"/>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Wynagrodzenia pracowników wykonujących merytoryczne zadania bezpośrednio związane z głównymi celami i produktami projektu</w:t>
            </w:r>
          </w:p>
        </w:tc>
        <w:tc>
          <w:tcPr>
            <w:tcW w:w="4961" w:type="dxa"/>
          </w:tcPr>
          <w:p w14:paraId="324130F9" w14:textId="77777777" w:rsidR="00EE7DEE" w:rsidRPr="008B019A" w:rsidRDefault="00EE7DEE" w:rsidP="008D2916">
            <w:pPr>
              <w:spacing w:before="120" w:after="120" w:line="360" w:lineRule="auto"/>
              <w:jc w:val="both"/>
              <w:rPr>
                <w:rFonts w:ascii="Arial" w:eastAsia="Times New Roman" w:hAnsi="Arial" w:cs="Arial"/>
                <w:lang w:eastAsia="pl-PL"/>
              </w:rPr>
            </w:pPr>
          </w:p>
        </w:tc>
      </w:tr>
      <w:tr w:rsidR="00EE7DEE" w:rsidRPr="0058141D" w14:paraId="4B002FE6" w14:textId="77777777" w:rsidTr="00EE7DEE">
        <w:tc>
          <w:tcPr>
            <w:tcW w:w="4537" w:type="dxa"/>
          </w:tcPr>
          <w:p w14:paraId="54574557" w14:textId="77777777" w:rsidR="00EE7DEE" w:rsidRPr="004F27FF"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4F27FF">
              <w:rPr>
                <w:rFonts w:ascii="Arial" w:eastAsia="Times New Roman" w:hAnsi="Arial" w:cs="Arial"/>
                <w:lang w:eastAsia="pl-PL"/>
              </w:rPr>
              <w:t>Usługi zewnętrzne</w:t>
            </w:r>
          </w:p>
        </w:tc>
        <w:tc>
          <w:tcPr>
            <w:tcW w:w="4961" w:type="dxa"/>
          </w:tcPr>
          <w:p w14:paraId="330C02E8"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przygotowanie projektu</w:t>
            </w:r>
            <w:r>
              <w:rPr>
                <w:rFonts w:ascii="Arial" w:eastAsia="Times New Roman" w:hAnsi="Arial" w:cs="Arial"/>
                <w:lang w:eastAsia="pl-PL"/>
              </w:rPr>
              <w:t>,</w:t>
            </w:r>
          </w:p>
          <w:p w14:paraId="6ED85220"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wsparcia</w:t>
            </w:r>
            <w:r>
              <w:rPr>
                <w:rFonts w:ascii="Arial" w:eastAsia="Times New Roman" w:hAnsi="Arial" w:cs="Arial"/>
                <w:lang w:eastAsia="pl-PL"/>
              </w:rPr>
              <w:t>,</w:t>
            </w:r>
          </w:p>
          <w:p w14:paraId="7BD37947"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usługi telekomunikacyjne i teleinformatyczne</w:t>
            </w:r>
            <w:r>
              <w:rPr>
                <w:rFonts w:ascii="Arial" w:eastAsia="Times New Roman" w:hAnsi="Arial" w:cs="Arial"/>
                <w:lang w:eastAsia="pl-PL"/>
              </w:rPr>
              <w:t>,</w:t>
            </w:r>
          </w:p>
          <w:p w14:paraId="7AE0891B"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serwis urządzeń</w:t>
            </w:r>
            <w:r>
              <w:rPr>
                <w:rFonts w:ascii="Arial" w:eastAsia="Times New Roman" w:hAnsi="Arial" w:cs="Arial"/>
                <w:lang w:eastAsia="pl-PL"/>
              </w:rPr>
              <w:t xml:space="preserve"> </w:t>
            </w:r>
            <w:r w:rsidRPr="0058141D">
              <w:rPr>
                <w:rFonts w:ascii="Arial" w:eastAsia="Times New Roman" w:hAnsi="Arial" w:cs="Arial"/>
                <w:lang w:eastAsia="pl-PL"/>
              </w:rPr>
              <w:t>wsparcie dla oprogramowania</w:t>
            </w:r>
            <w:r>
              <w:rPr>
                <w:rFonts w:ascii="Arial" w:eastAsia="Times New Roman" w:hAnsi="Arial" w:cs="Arial"/>
                <w:lang w:eastAsia="pl-PL"/>
              </w:rPr>
              <w:t>,</w:t>
            </w:r>
          </w:p>
          <w:p w14:paraId="12F8DBCE"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kolokacja i najem miejsca</w:t>
            </w:r>
            <w:r>
              <w:rPr>
                <w:rFonts w:ascii="Arial" w:eastAsia="Times New Roman" w:hAnsi="Arial" w:cs="Arial"/>
                <w:lang w:eastAsia="pl-PL"/>
              </w:rPr>
              <w:t>,</w:t>
            </w:r>
          </w:p>
          <w:p w14:paraId="70151F36"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dostawa prądu i innych mediów</w:t>
            </w:r>
            <w:r>
              <w:rPr>
                <w:rFonts w:ascii="Arial" w:eastAsia="Times New Roman" w:hAnsi="Arial" w:cs="Arial"/>
                <w:lang w:eastAsia="pl-PL"/>
              </w:rPr>
              <w:t>,</w:t>
            </w:r>
            <w:r w:rsidRPr="0058141D">
              <w:rPr>
                <w:rFonts w:ascii="Arial" w:eastAsia="Times New Roman" w:hAnsi="Arial" w:cs="Arial"/>
                <w:lang w:eastAsia="pl-PL"/>
              </w:rPr>
              <w:t xml:space="preserve"> </w:t>
            </w:r>
          </w:p>
          <w:p w14:paraId="755B4F5A" w14:textId="77777777" w:rsidR="00EE7DEE" w:rsidRPr="0058141D" w:rsidRDefault="00EE7DEE" w:rsidP="009E4CA1">
            <w:pPr>
              <w:pStyle w:val="Akapitzlist"/>
              <w:numPr>
                <w:ilvl w:val="0"/>
                <w:numId w:val="90"/>
              </w:numPr>
              <w:spacing w:before="120" w:after="120" w:line="360" w:lineRule="auto"/>
              <w:rPr>
                <w:rFonts w:ascii="Arial" w:eastAsia="Times New Roman" w:hAnsi="Arial" w:cs="Arial"/>
                <w:lang w:eastAsia="pl-PL"/>
              </w:rPr>
            </w:pPr>
            <w:r w:rsidRPr="0058141D">
              <w:rPr>
                <w:rFonts w:ascii="Arial" w:eastAsia="Times New Roman" w:hAnsi="Arial" w:cs="Arial"/>
                <w:lang w:eastAsia="pl-PL"/>
              </w:rPr>
              <w:t>transport</w:t>
            </w:r>
            <w:r>
              <w:rPr>
                <w:rFonts w:ascii="Arial" w:eastAsia="Times New Roman" w:hAnsi="Arial" w:cs="Arial"/>
                <w:lang w:eastAsia="pl-PL"/>
              </w:rPr>
              <w:t>.</w:t>
            </w:r>
          </w:p>
        </w:tc>
      </w:tr>
      <w:tr w:rsidR="00EE7DEE" w:rsidRPr="008B019A" w14:paraId="237244FC" w14:textId="77777777" w:rsidTr="00EE7DEE">
        <w:tc>
          <w:tcPr>
            <w:tcW w:w="4537" w:type="dxa"/>
          </w:tcPr>
          <w:p w14:paraId="613A5C4D" w14:textId="77777777"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 xml:space="preserve">Informacja i </w:t>
            </w:r>
            <w:r w:rsidR="008D2916">
              <w:rPr>
                <w:rFonts w:ascii="Arial" w:eastAsia="Times New Roman" w:hAnsi="Arial" w:cs="Arial"/>
                <w:lang w:eastAsia="pl-PL"/>
              </w:rPr>
              <w:t>p</w:t>
            </w:r>
            <w:r w:rsidRPr="00127E66">
              <w:rPr>
                <w:rFonts w:ascii="Arial" w:eastAsia="Times New Roman" w:hAnsi="Arial" w:cs="Arial"/>
                <w:lang w:eastAsia="pl-PL"/>
              </w:rPr>
              <w:t>romocja</w:t>
            </w:r>
          </w:p>
        </w:tc>
        <w:tc>
          <w:tcPr>
            <w:tcW w:w="4961" w:type="dxa"/>
          </w:tcPr>
          <w:p w14:paraId="16F3D655" w14:textId="77777777" w:rsidR="00EE7DEE" w:rsidRPr="008B019A" w:rsidRDefault="00EE7DEE" w:rsidP="008D2916">
            <w:pPr>
              <w:spacing w:before="120" w:after="120" w:line="360" w:lineRule="auto"/>
              <w:ind w:left="360"/>
              <w:jc w:val="both"/>
              <w:rPr>
                <w:rFonts w:ascii="Arial" w:eastAsia="Times New Roman" w:hAnsi="Arial" w:cs="Arial"/>
                <w:lang w:eastAsia="pl-PL"/>
              </w:rPr>
            </w:pPr>
          </w:p>
        </w:tc>
      </w:tr>
      <w:tr w:rsidR="00EE7DEE" w:rsidRPr="008B019A" w14:paraId="18A6D8B1" w14:textId="77777777" w:rsidTr="00EE7DEE">
        <w:tc>
          <w:tcPr>
            <w:tcW w:w="4537" w:type="dxa"/>
          </w:tcPr>
          <w:p w14:paraId="71CD43AC" w14:textId="77777777" w:rsidR="00EE7DEE" w:rsidRPr="00127E66" w:rsidRDefault="00EE7DEE" w:rsidP="00137BC9">
            <w:pPr>
              <w:pStyle w:val="Akapitzlist"/>
              <w:numPr>
                <w:ilvl w:val="0"/>
                <w:numId w:val="89"/>
              </w:numPr>
              <w:spacing w:before="120" w:after="120" w:line="360" w:lineRule="auto"/>
              <w:jc w:val="both"/>
              <w:rPr>
                <w:rFonts w:ascii="Arial" w:eastAsia="Times New Roman" w:hAnsi="Arial" w:cs="Arial"/>
                <w:lang w:eastAsia="pl-PL"/>
              </w:rPr>
            </w:pPr>
            <w:r w:rsidRPr="00127E66">
              <w:rPr>
                <w:rFonts w:ascii="Arial" w:eastAsia="Times New Roman" w:hAnsi="Arial" w:cs="Arial"/>
                <w:lang w:eastAsia="pl-PL"/>
              </w:rPr>
              <w:t>Wydatki poniesione na pokrycie kosztów pośrednich</w:t>
            </w:r>
          </w:p>
        </w:tc>
        <w:tc>
          <w:tcPr>
            <w:tcW w:w="4961" w:type="dxa"/>
          </w:tcPr>
          <w:p w14:paraId="6AAA0C4D" w14:textId="77777777" w:rsidR="00EE7DEE" w:rsidRPr="008B019A" w:rsidRDefault="00EE7DEE" w:rsidP="008D2916">
            <w:pPr>
              <w:spacing w:before="120" w:after="120" w:line="360" w:lineRule="auto"/>
              <w:jc w:val="both"/>
              <w:rPr>
                <w:rFonts w:ascii="Arial" w:eastAsia="Times New Roman" w:hAnsi="Arial" w:cs="Arial"/>
                <w:lang w:eastAsia="pl-PL"/>
              </w:rPr>
            </w:pPr>
          </w:p>
        </w:tc>
      </w:tr>
    </w:tbl>
    <w:p w14:paraId="53D3B54C" w14:textId="77777777" w:rsidR="008A559B" w:rsidRDefault="008A559B" w:rsidP="008A559B"/>
    <w:p w14:paraId="7BDF0AE2" w14:textId="77777777" w:rsidR="00EE7DEE" w:rsidRDefault="00EE7DEE" w:rsidP="00137BC9">
      <w:pPr>
        <w:numPr>
          <w:ilvl w:val="0"/>
          <w:numId w:val="91"/>
        </w:numPr>
        <w:spacing w:before="120" w:after="120" w:line="360" w:lineRule="auto"/>
        <w:jc w:val="both"/>
        <w:rPr>
          <w:rFonts w:ascii="Arial" w:hAnsi="Arial" w:cs="Arial"/>
        </w:rPr>
      </w:pPr>
      <w:r w:rsidRPr="00EE7DEE">
        <w:rPr>
          <w:rFonts w:ascii="Arial" w:hAnsi="Arial" w:cs="Arial"/>
        </w:rPr>
        <w:t>Środki trwałe i wartości niematerialne i prawne oraz rzeczowe aktywa niestanowiące środków trwałych</w:t>
      </w:r>
      <w:r w:rsidR="00A03923">
        <w:rPr>
          <w:rFonts w:ascii="Arial" w:hAnsi="Arial" w:cs="Arial"/>
        </w:rPr>
        <w:t>.</w:t>
      </w:r>
    </w:p>
    <w:p w14:paraId="36B17DFB" w14:textId="77777777" w:rsidR="00EE7DEE" w:rsidRPr="00EE7DEE" w:rsidRDefault="00EE7DEE" w:rsidP="00EE7DEE">
      <w:pPr>
        <w:spacing w:before="120" w:after="120" w:line="360" w:lineRule="auto"/>
        <w:ind w:left="426"/>
        <w:jc w:val="both"/>
        <w:rPr>
          <w:rFonts w:ascii="Arial" w:hAnsi="Arial" w:cs="Arial"/>
        </w:rPr>
      </w:pPr>
      <w:r w:rsidRPr="00EE7DEE">
        <w:rPr>
          <w:rFonts w:ascii="Arial" w:hAnsi="Arial" w:cs="Arial"/>
        </w:rPr>
        <w:lastRenderedPageBreak/>
        <w:t>W ramach tej kategorii kwalifikowane są wydatki na pokrycie kosztów zakupu:</w:t>
      </w:r>
    </w:p>
    <w:p w14:paraId="523AE604"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urządzeń i budowli będących środkami trwałymi niezbędnych do realizacji projektu, takich jak:</w:t>
      </w:r>
    </w:p>
    <w:p w14:paraId="38970D82"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w:t>
      </w:r>
      <w:r w:rsidRPr="001B7151">
        <w:rPr>
          <w:rFonts w:ascii="Arial" w:eastAsia="Times New Roman" w:hAnsi="Arial" w:cs="Arial"/>
          <w:lang w:eastAsia="pl-PL"/>
        </w:rPr>
        <w:tab/>
        <w:t>urządzenia techniczne (np. urządzenia końcowe – CPE, punkty dostępowe WLAN – AP, przełączniki sieciowe, routery, urządzenia bezpieczeństwa takie jak np. firewall, bramy, serwery, macierze, biblioteki taśmowe itp.);</w:t>
      </w:r>
    </w:p>
    <w:p w14:paraId="15EDF6D7"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infrastruktura techniczna (np. szafy telekomunikacyjne, UPS, klimatyzacja, system monitoringu, modem GSM, przełącznica, krosownica, pole zasilania itp.);</w:t>
      </w:r>
    </w:p>
    <w:p w14:paraId="65235BF0"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iii.</w:t>
      </w:r>
      <w:r w:rsidRPr="001B7151">
        <w:rPr>
          <w:rFonts w:ascii="Arial" w:eastAsia="Times New Roman" w:hAnsi="Arial" w:cs="Arial"/>
          <w:lang w:eastAsia="pl-PL"/>
        </w:rPr>
        <w:tab/>
        <w:t>kabel telekomunikacyjny z instalacją, kanalizacja teletechniczna (w budynku, w gruncie, w kanalizacji itp.);</w:t>
      </w:r>
    </w:p>
    <w:p w14:paraId="188AEB1E" w14:textId="050FFDF2" w:rsidR="00EE7DEE"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iv.</w:t>
      </w:r>
      <w:r w:rsidRPr="001B7151">
        <w:rPr>
          <w:rFonts w:ascii="Arial" w:eastAsia="Times New Roman" w:hAnsi="Arial" w:cs="Arial"/>
          <w:lang w:eastAsia="pl-PL"/>
        </w:rPr>
        <w:tab/>
        <w:t>elementy urządzeń telekomunikacyjnych (np. karty do istniejących routerów, switchy itp.);</w:t>
      </w:r>
    </w:p>
    <w:p w14:paraId="518DDDB1" w14:textId="3F5FBF0B" w:rsidR="003F20A3" w:rsidRPr="001B7151" w:rsidRDefault="003F20A3" w:rsidP="001B7151">
      <w:pPr>
        <w:spacing w:before="120" w:after="120" w:line="360" w:lineRule="auto"/>
        <w:ind w:left="993" w:hanging="360"/>
        <w:jc w:val="both"/>
        <w:rPr>
          <w:rFonts w:ascii="Arial" w:eastAsia="Times New Roman" w:hAnsi="Arial" w:cs="Arial"/>
          <w:lang w:eastAsia="pl-PL"/>
        </w:rPr>
      </w:pPr>
      <w:r w:rsidRPr="00AA0550">
        <w:rPr>
          <w:rFonts w:ascii="Arial" w:eastAsia="Times New Roman" w:hAnsi="Arial" w:cs="Arial"/>
          <w:lang w:eastAsia="pl-PL"/>
        </w:rPr>
        <w:t>v. sprzęt komputerowy</w:t>
      </w:r>
      <w:r w:rsidR="00703040" w:rsidRPr="00AA0550">
        <w:rPr>
          <w:rFonts w:ascii="Arial" w:eastAsia="Times New Roman" w:hAnsi="Arial" w:cs="Arial"/>
          <w:lang w:eastAsia="pl-PL"/>
        </w:rPr>
        <w:t xml:space="preserve"> </w:t>
      </w:r>
      <w:r w:rsidR="00CC7C92">
        <w:rPr>
          <w:rFonts w:ascii="Arial" w:eastAsia="Times New Roman" w:hAnsi="Arial" w:cs="Arial"/>
          <w:lang w:eastAsia="pl-PL"/>
        </w:rPr>
        <w:t xml:space="preserve">wraz z urządzeniami peryferyjnymi i akcesoriami </w:t>
      </w:r>
      <w:r w:rsidR="00B27C0B" w:rsidRPr="00AA0550">
        <w:rPr>
          <w:rFonts w:ascii="Arial" w:eastAsia="Times New Roman" w:hAnsi="Arial" w:cs="Arial"/>
          <w:lang w:eastAsia="pl-PL"/>
        </w:rPr>
        <w:t xml:space="preserve"> </w:t>
      </w:r>
      <w:r w:rsidR="00CC7C92">
        <w:rPr>
          <w:rFonts w:ascii="Arial" w:eastAsia="Times New Roman" w:hAnsi="Arial" w:cs="Arial"/>
          <w:lang w:eastAsia="pl-PL"/>
        </w:rPr>
        <w:t xml:space="preserve">zakupiony do użytku uczniów i nauczycieli </w:t>
      </w:r>
      <w:r w:rsidR="006F727C" w:rsidRPr="00AA0550">
        <w:rPr>
          <w:rFonts w:ascii="Arial" w:eastAsia="Times New Roman" w:hAnsi="Arial" w:cs="Arial"/>
          <w:lang w:eastAsia="pl-PL"/>
        </w:rPr>
        <w:t>wraz z niezbędnym oprogramowaniem</w:t>
      </w:r>
      <w:r w:rsidR="00CC7C92">
        <w:rPr>
          <w:rFonts w:ascii="Arial" w:eastAsia="Times New Roman" w:hAnsi="Arial" w:cs="Arial"/>
          <w:lang w:eastAsia="pl-PL"/>
        </w:rPr>
        <w:t>;</w:t>
      </w:r>
      <w:r w:rsidR="006F727C" w:rsidRPr="00AA0550">
        <w:rPr>
          <w:rFonts w:ascii="Arial" w:eastAsia="Times New Roman" w:hAnsi="Arial" w:cs="Arial"/>
          <w:lang w:eastAsia="pl-PL"/>
        </w:rPr>
        <w:t xml:space="preserve"> </w:t>
      </w:r>
    </w:p>
    <w:p w14:paraId="246AAB14"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licencji i oprogramowania będących wartościami niematerialnymi prawnymi</w:t>
      </w:r>
      <w:r w:rsidR="00A03923">
        <w:rPr>
          <w:rFonts w:ascii="Arial" w:hAnsi="Arial" w:cs="Arial"/>
        </w:rPr>
        <w:t>,</w:t>
      </w:r>
      <w:r w:rsidRPr="00EE7DEE">
        <w:rPr>
          <w:rFonts w:ascii="Arial" w:hAnsi="Arial" w:cs="Arial"/>
        </w:rPr>
        <w:t xml:space="preserve"> niezbędnych do realizacji projektu, takich jak:</w:t>
      </w:r>
    </w:p>
    <w:p w14:paraId="2B31D531"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EE7DEE">
        <w:rPr>
          <w:rFonts w:ascii="Arial" w:hAnsi="Arial" w:cs="Arial"/>
        </w:rPr>
        <w:t>i</w:t>
      </w:r>
      <w:r w:rsidRPr="001B7151">
        <w:rPr>
          <w:rFonts w:ascii="Arial" w:eastAsia="Times New Roman" w:hAnsi="Arial" w:cs="Arial"/>
          <w:lang w:eastAsia="pl-PL"/>
        </w:rPr>
        <w:t>.</w:t>
      </w:r>
      <w:r w:rsidRPr="001B7151">
        <w:rPr>
          <w:rFonts w:ascii="Arial" w:eastAsia="Times New Roman" w:hAnsi="Arial" w:cs="Arial"/>
          <w:lang w:eastAsia="pl-PL"/>
        </w:rPr>
        <w:tab/>
        <w:t>licencje na oprogramowanie (np. system zarządzania, systemy bezpieczeństwa, rozbudowa systemu zarządzania, portal fazy początkowej, systemy wirtualizacji, oprogramowanie systemowe itp.)</w:t>
      </w:r>
    </w:p>
    <w:p w14:paraId="31CC71BF" w14:textId="77777777" w:rsidR="00EE7DEE" w:rsidRPr="001B7151" w:rsidRDefault="00EE7DEE" w:rsidP="001B7151">
      <w:pPr>
        <w:spacing w:before="120" w:after="120" w:line="360" w:lineRule="auto"/>
        <w:ind w:left="993" w:hanging="360"/>
        <w:jc w:val="both"/>
        <w:rPr>
          <w:rFonts w:ascii="Arial" w:eastAsia="Times New Roman" w:hAnsi="Arial" w:cs="Arial"/>
          <w:lang w:eastAsia="pl-PL"/>
        </w:rPr>
      </w:pPr>
      <w:r w:rsidRPr="001B7151">
        <w:rPr>
          <w:rFonts w:ascii="Arial" w:eastAsia="Times New Roman" w:hAnsi="Arial" w:cs="Arial"/>
          <w:lang w:eastAsia="pl-PL"/>
        </w:rPr>
        <w:t>ii.</w:t>
      </w:r>
      <w:r w:rsidRPr="001B7151">
        <w:rPr>
          <w:rFonts w:ascii="Arial" w:eastAsia="Times New Roman" w:hAnsi="Arial" w:cs="Arial"/>
          <w:lang w:eastAsia="pl-PL"/>
        </w:rPr>
        <w:tab/>
        <w:t>licencje na dostęp do baz danych, systemów gromadzących dane oraz plików z informacjami (np. sygnatury treści zakazanych, sygnatury wirusów, sygnatury ataków itp.)</w:t>
      </w:r>
    </w:p>
    <w:p w14:paraId="0B348807" w14:textId="77777777" w:rsidR="00EE7DEE" w:rsidRPr="00EE7DEE" w:rsidRDefault="00EE7DEE" w:rsidP="00137BC9">
      <w:pPr>
        <w:numPr>
          <w:ilvl w:val="0"/>
          <w:numId w:val="93"/>
        </w:numPr>
        <w:spacing w:before="120" w:after="120" w:line="360" w:lineRule="auto"/>
        <w:jc w:val="both"/>
        <w:rPr>
          <w:rFonts w:ascii="Arial" w:hAnsi="Arial" w:cs="Arial"/>
        </w:rPr>
      </w:pPr>
      <w:r w:rsidRPr="00EE7DEE">
        <w:rPr>
          <w:rFonts w:ascii="Arial" w:hAnsi="Arial" w:cs="Arial"/>
        </w:rPr>
        <w:t>materiałów, elementów i urządzeń niebędących środkami trwałymi lub ich elementami, takich jak:</w:t>
      </w:r>
    </w:p>
    <w:p w14:paraId="79532DA3"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w:t>
      </w:r>
      <w:r w:rsidRPr="00EE7DEE">
        <w:rPr>
          <w:rFonts w:ascii="Arial" w:hAnsi="Arial" w:cs="Arial"/>
        </w:rPr>
        <w:tab/>
        <w:t>niskocenne urządzenia i elementy (np. wkładki światłowodowe, narzędzia itp.)</w:t>
      </w:r>
    </w:p>
    <w:p w14:paraId="070AAFCB"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w:t>
      </w:r>
      <w:r w:rsidRPr="00EE7DEE">
        <w:rPr>
          <w:rFonts w:ascii="Arial" w:hAnsi="Arial" w:cs="Arial"/>
        </w:rPr>
        <w:tab/>
        <w:t>materiały (np. kabel LAN, złączki, gniazda, patchpanele, łączniki itp.)</w:t>
      </w:r>
    </w:p>
    <w:p w14:paraId="4006AFAD" w14:textId="77777777" w:rsidR="00EE7DEE" w:rsidRPr="00EE7DEE" w:rsidRDefault="00EE7DEE" w:rsidP="001B7151">
      <w:pPr>
        <w:spacing w:before="120" w:after="120" w:line="360" w:lineRule="auto"/>
        <w:ind w:left="993" w:hanging="360"/>
        <w:jc w:val="both"/>
        <w:rPr>
          <w:rFonts w:ascii="Arial" w:hAnsi="Arial" w:cs="Arial"/>
        </w:rPr>
      </w:pPr>
      <w:r w:rsidRPr="00EE7DEE">
        <w:rPr>
          <w:rFonts w:ascii="Arial" w:hAnsi="Arial" w:cs="Arial"/>
        </w:rPr>
        <w:t>iii.</w:t>
      </w:r>
      <w:r w:rsidRPr="00EE7DEE">
        <w:rPr>
          <w:rFonts w:ascii="Arial" w:hAnsi="Arial" w:cs="Arial"/>
        </w:rPr>
        <w:tab/>
        <w:t>infrastruktura techniczna (np. szafy telekomunikacyjne, UPS, klimatyzacja, system monitoringu, modem GSM, przełącznica, krosownica, pole zasilania itp.) – o wartości jednostkowej poniżej 10 000,00 zł.</w:t>
      </w:r>
    </w:p>
    <w:p w14:paraId="5B8E4AC6" w14:textId="77777777" w:rsidR="00792193" w:rsidRDefault="008D2916" w:rsidP="00137BC9">
      <w:pPr>
        <w:numPr>
          <w:ilvl w:val="0"/>
          <w:numId w:val="91"/>
        </w:numPr>
        <w:spacing w:before="120" w:after="120" w:line="360" w:lineRule="auto"/>
        <w:jc w:val="both"/>
        <w:rPr>
          <w:rFonts w:ascii="Arial" w:hAnsi="Arial" w:cs="Arial"/>
        </w:rPr>
      </w:pPr>
      <w:r w:rsidRPr="001B7151">
        <w:rPr>
          <w:rFonts w:ascii="Arial" w:hAnsi="Arial" w:cs="Arial"/>
        </w:rPr>
        <w:t xml:space="preserve">Wynagrodzenia pracowników </w:t>
      </w:r>
      <w:r w:rsidR="00792193" w:rsidRPr="00792193">
        <w:rPr>
          <w:rFonts w:ascii="Arial" w:hAnsi="Arial" w:cs="Arial"/>
        </w:rPr>
        <w:t>wykonujących merytoryczne zadania bezpośrednio związane z głównymi celami i produktami projektu</w:t>
      </w:r>
      <w:r w:rsidR="00792193">
        <w:rPr>
          <w:rFonts w:ascii="Arial" w:hAnsi="Arial" w:cs="Arial"/>
        </w:rPr>
        <w:t>.</w:t>
      </w:r>
    </w:p>
    <w:p w14:paraId="7CD78058" w14:textId="77777777" w:rsidR="00792193" w:rsidRDefault="00792193" w:rsidP="004F2107">
      <w:pPr>
        <w:spacing w:before="120" w:after="120" w:line="360" w:lineRule="auto"/>
        <w:ind w:left="426"/>
        <w:jc w:val="both"/>
        <w:rPr>
          <w:rFonts w:ascii="Arial" w:hAnsi="Arial" w:cs="Arial"/>
        </w:rPr>
      </w:pPr>
      <w:r w:rsidRPr="00792193">
        <w:rPr>
          <w:rFonts w:ascii="Arial" w:hAnsi="Arial" w:cs="Arial"/>
        </w:rPr>
        <w:t>W ramach tej kategorii uwzględnia się także koszty wynagrodzeń kierownika projektu</w:t>
      </w:r>
      <w:r>
        <w:rPr>
          <w:rFonts w:ascii="Arial" w:hAnsi="Arial" w:cs="Arial"/>
        </w:rPr>
        <w:t>.</w:t>
      </w:r>
      <w:r w:rsidRPr="00792193">
        <w:rPr>
          <w:rFonts w:ascii="Arial" w:hAnsi="Arial" w:cs="Arial"/>
        </w:rPr>
        <w:t xml:space="preserve"> </w:t>
      </w:r>
      <w:r>
        <w:rPr>
          <w:rFonts w:ascii="Arial" w:hAnsi="Arial" w:cs="Arial"/>
        </w:rPr>
        <w:t xml:space="preserve"> </w:t>
      </w:r>
      <w:r w:rsidRPr="00792193">
        <w:rPr>
          <w:rFonts w:ascii="Arial" w:hAnsi="Arial" w:cs="Arial"/>
        </w:rPr>
        <w:t xml:space="preserve"> </w:t>
      </w:r>
    </w:p>
    <w:p w14:paraId="726397D1" w14:textId="77777777" w:rsidR="00792193" w:rsidRDefault="00792193" w:rsidP="004F2107">
      <w:pPr>
        <w:spacing w:before="120" w:after="120" w:line="360" w:lineRule="auto"/>
        <w:ind w:left="426"/>
        <w:jc w:val="both"/>
        <w:rPr>
          <w:rFonts w:ascii="Arial" w:hAnsi="Arial" w:cs="Arial"/>
        </w:rPr>
      </w:pPr>
      <w:r>
        <w:rPr>
          <w:rFonts w:ascii="Arial" w:hAnsi="Arial" w:cs="Arial"/>
        </w:rPr>
        <w:lastRenderedPageBreak/>
        <w:t xml:space="preserve">Powyższe koszty </w:t>
      </w:r>
      <w:r w:rsidR="00556ABD" w:rsidRPr="00556ABD">
        <w:rPr>
          <w:rFonts w:ascii="Arial" w:hAnsi="Arial" w:cs="Arial"/>
        </w:rPr>
        <w:t xml:space="preserve">są kwalifikowalne na zasadach określonych w podrozdziale 6.15 </w:t>
      </w:r>
      <w:r w:rsidR="00556ABD" w:rsidRPr="00556ABD">
        <w:rPr>
          <w:rFonts w:ascii="Arial" w:hAnsi="Arial" w:cs="Arial"/>
          <w:i/>
        </w:rPr>
        <w:t>Wytycznych</w:t>
      </w:r>
      <w:r w:rsidR="00556ABD">
        <w:rPr>
          <w:rFonts w:ascii="Arial" w:hAnsi="Arial" w:cs="Arial"/>
          <w:i/>
        </w:rPr>
        <w:t>.</w:t>
      </w:r>
      <w:r w:rsidR="00556ABD" w:rsidRPr="00556ABD">
        <w:rPr>
          <w:rFonts w:ascii="Arial" w:hAnsi="Arial" w:cs="Arial"/>
        </w:rPr>
        <w:t xml:space="preserve"> </w:t>
      </w:r>
      <w:r>
        <w:rPr>
          <w:rFonts w:ascii="Arial" w:hAnsi="Arial" w:cs="Arial"/>
        </w:rPr>
        <w:t xml:space="preserve">Wydatki na pokrycie kosztów </w:t>
      </w:r>
      <w:r w:rsidR="00556ABD">
        <w:rPr>
          <w:rFonts w:ascii="Arial" w:hAnsi="Arial" w:cs="Arial"/>
        </w:rPr>
        <w:t xml:space="preserve">związane z wyposażeniem stanowiska pracy personelu projektu zaliczane są do kategorii </w:t>
      </w:r>
      <w:r w:rsidR="00FB65D3" w:rsidRPr="004F2107">
        <w:rPr>
          <w:rFonts w:ascii="Arial" w:hAnsi="Arial" w:cs="Arial"/>
          <w:i/>
        </w:rPr>
        <w:t>środki trwałe i wartości niematerialne i prawne oraz rzeczowe aktywa niestanowiące środków trwałych</w:t>
      </w:r>
      <w:r w:rsidR="00556ABD">
        <w:rPr>
          <w:rFonts w:ascii="Arial" w:hAnsi="Arial" w:cs="Arial"/>
        </w:rPr>
        <w:t xml:space="preserve">. </w:t>
      </w:r>
    </w:p>
    <w:p w14:paraId="71C423D6" w14:textId="77777777" w:rsidR="004201C1" w:rsidRDefault="00FB65D3" w:rsidP="004F2107">
      <w:pPr>
        <w:spacing w:before="120" w:after="120" w:line="360" w:lineRule="auto"/>
        <w:ind w:left="426"/>
        <w:jc w:val="both"/>
        <w:rPr>
          <w:rFonts w:ascii="Arial" w:hAnsi="Arial" w:cs="Arial"/>
        </w:rPr>
      </w:pPr>
      <w:r>
        <w:rPr>
          <w:rFonts w:ascii="Arial" w:hAnsi="Arial" w:cs="Arial"/>
        </w:rPr>
        <w:t xml:space="preserve">W projektach OSE kwalifikowalne </w:t>
      </w:r>
      <w:r w:rsidR="00E93F3B">
        <w:rPr>
          <w:rFonts w:ascii="Arial" w:hAnsi="Arial" w:cs="Arial"/>
        </w:rPr>
        <w:t xml:space="preserve">są </w:t>
      </w:r>
      <w:r>
        <w:rPr>
          <w:rFonts w:ascii="Arial" w:hAnsi="Arial" w:cs="Arial"/>
        </w:rPr>
        <w:t>koszty delegacji służbowych. Nie mogą one być w</w:t>
      </w:r>
      <w:r w:rsidR="00E93F3B">
        <w:rPr>
          <w:rFonts w:ascii="Arial" w:hAnsi="Arial" w:cs="Arial"/>
        </w:rPr>
        <w:t xml:space="preserve">łączane do podstawy </w:t>
      </w:r>
      <w:r>
        <w:rPr>
          <w:rFonts w:ascii="Arial" w:hAnsi="Arial" w:cs="Arial"/>
        </w:rPr>
        <w:t xml:space="preserve">wyliczenia stawki ryczałtowej, o której mowa w punkcie 5 lit. b niniejszej sekcji </w:t>
      </w:r>
      <w:r w:rsidRPr="004F2107">
        <w:rPr>
          <w:rFonts w:ascii="Arial" w:hAnsi="Arial" w:cs="Arial"/>
          <w:i/>
        </w:rPr>
        <w:t>Katalogu</w:t>
      </w:r>
      <w:r>
        <w:rPr>
          <w:rFonts w:ascii="Arial" w:hAnsi="Arial" w:cs="Arial"/>
        </w:rPr>
        <w:t xml:space="preserve">. </w:t>
      </w:r>
      <w:r w:rsidR="00556ABD">
        <w:rPr>
          <w:rFonts w:ascii="Arial" w:hAnsi="Arial" w:cs="Arial"/>
        </w:rPr>
        <w:t xml:space="preserve">   </w:t>
      </w:r>
    </w:p>
    <w:p w14:paraId="0C9FACC6" w14:textId="77777777" w:rsidR="003C3DE7" w:rsidRDefault="003C3DE7" w:rsidP="004F2107">
      <w:pPr>
        <w:spacing w:before="120" w:after="120" w:line="360" w:lineRule="auto"/>
        <w:ind w:left="426"/>
        <w:jc w:val="both"/>
        <w:rPr>
          <w:rFonts w:ascii="Arial" w:hAnsi="Arial" w:cs="Arial"/>
        </w:rPr>
      </w:pPr>
      <w:r w:rsidRPr="003C3DE7">
        <w:rPr>
          <w:rFonts w:ascii="Arial" w:hAnsi="Arial" w:cs="Arial"/>
        </w:rPr>
        <w:t xml:space="preserve">Dla potrzeb wyliczenia wartości kosztów związanych z zaangażowaniem personelu uznaje się, że koszty te to koszty personelu zgodnie z definicją niniejszego </w:t>
      </w:r>
      <w:r w:rsidRPr="000B0027">
        <w:rPr>
          <w:rFonts w:ascii="Arial" w:hAnsi="Arial" w:cs="Arial"/>
          <w:i/>
        </w:rPr>
        <w:t>Katalogu</w:t>
      </w:r>
      <w:r w:rsidRPr="003C3DE7">
        <w:rPr>
          <w:rFonts w:ascii="Arial" w:hAnsi="Arial" w:cs="Arial"/>
        </w:rPr>
        <w:t xml:space="preserve"> oraz koszty personelu zewnętrznego zgodnie z definicją zawartą w Wytycznych Komisji Europejskiej </w:t>
      </w:r>
      <w:r w:rsidR="007E117F" w:rsidRPr="007E117F">
        <w:rPr>
          <w:rFonts w:ascii="Arial" w:hAnsi="Arial" w:cs="Arial"/>
        </w:rPr>
        <w:t xml:space="preserve">pn. Wytyczne dotyczące form kosztów uproszczonych finansowanie </w:t>
      </w:r>
      <w:r w:rsidR="001A373C">
        <w:rPr>
          <w:rFonts w:ascii="Arial" w:hAnsi="Arial" w:cs="Arial"/>
        </w:rPr>
        <w:br/>
      </w:r>
      <w:r w:rsidR="007E117F" w:rsidRPr="007E117F">
        <w:rPr>
          <w:rFonts w:ascii="Arial" w:hAnsi="Arial" w:cs="Arial"/>
        </w:rPr>
        <w:t>w oparciu o stawki ryczałtowe, standardowe stawki jednostkowe, kwoty ryczałtowe (na podstawie art. 67 i 68 rozporządzenia (UE) nr 1303/2013, art. 14 ust. 2-4 rozporządzenia (UE) nr 1304/2013 oraz art. 19 rozporządzenia (UE) nr 1299/2013)</w:t>
      </w:r>
      <w:r w:rsidRPr="003C3DE7">
        <w:rPr>
          <w:rFonts w:ascii="Arial" w:hAnsi="Arial" w:cs="Arial"/>
        </w:rPr>
        <w:t>.</w:t>
      </w:r>
    </w:p>
    <w:p w14:paraId="64B3EE49" w14:textId="77777777" w:rsidR="007E117F" w:rsidRDefault="007E117F" w:rsidP="004F2107">
      <w:pPr>
        <w:spacing w:before="120" w:after="120" w:line="360" w:lineRule="auto"/>
        <w:ind w:left="426"/>
        <w:jc w:val="both"/>
        <w:rPr>
          <w:rFonts w:ascii="Arial" w:hAnsi="Arial" w:cs="Arial"/>
        </w:rPr>
      </w:pPr>
      <w:r w:rsidRPr="007E117F">
        <w:rPr>
          <w:rFonts w:ascii="Arial" w:hAnsi="Arial" w:cs="Arial"/>
        </w:rPr>
        <w:t xml:space="preserve">W ramach projektów </w:t>
      </w:r>
      <w:r>
        <w:rPr>
          <w:rFonts w:ascii="Arial" w:hAnsi="Arial" w:cs="Arial"/>
        </w:rPr>
        <w:t xml:space="preserve">OSE </w:t>
      </w:r>
      <w:r w:rsidRPr="007E117F">
        <w:rPr>
          <w:rFonts w:ascii="Arial" w:hAnsi="Arial" w:cs="Arial"/>
        </w:rPr>
        <w:t xml:space="preserve">zgodnie z </w:t>
      </w:r>
      <w:r>
        <w:rPr>
          <w:rFonts w:ascii="Arial" w:hAnsi="Arial" w:cs="Arial"/>
        </w:rPr>
        <w:t xml:space="preserve">ww. dokumentem wydanym przez KE </w:t>
      </w:r>
      <w:r w:rsidRPr="007E117F">
        <w:rPr>
          <w:rFonts w:ascii="Arial" w:hAnsi="Arial" w:cs="Arial"/>
        </w:rPr>
        <w:t>kosztami personelu są:</w:t>
      </w:r>
    </w:p>
    <w:p w14:paraId="65C955DC"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koszty wynikające z umowy zawartej między pracodawcą a pracownikiem lub</w:t>
      </w:r>
    </w:p>
    <w:p w14:paraId="77EFD5F9" w14:textId="77777777" w:rsidR="007E117F" w:rsidRDefault="007E117F" w:rsidP="007E117F">
      <w:pPr>
        <w:spacing w:before="120" w:after="120" w:line="360" w:lineRule="auto"/>
        <w:ind w:left="426"/>
        <w:jc w:val="both"/>
        <w:rPr>
          <w:rFonts w:ascii="Arial" w:hAnsi="Arial" w:cs="Arial"/>
        </w:rPr>
      </w:pPr>
      <w:r w:rsidRPr="007E117F">
        <w:rPr>
          <w:rFonts w:ascii="Arial" w:hAnsi="Arial" w:cs="Arial"/>
        </w:rPr>
        <w:t xml:space="preserve">- umów o świadczenie usług w przypadku personelu zewnętrznego (pod warunkiem, że koszty te są łatwe do zidentyfikowania).  </w:t>
      </w:r>
    </w:p>
    <w:p w14:paraId="46F0B7BA"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obejmują:</w:t>
      </w:r>
    </w:p>
    <w:p w14:paraId="1BC54798"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wynagrodzenie ogółem, w tym świadczenia rzeczowe zgodnie z układami zbiorowymi wypłacane personelowi w zamian za prace związane z projektem,</w:t>
      </w:r>
    </w:p>
    <w:p w14:paraId="7A5850B5" w14:textId="77777777" w:rsidR="007E117F" w:rsidRPr="007E117F" w:rsidRDefault="007E117F" w:rsidP="007E117F">
      <w:pPr>
        <w:spacing w:before="120" w:after="120" w:line="360" w:lineRule="auto"/>
        <w:ind w:left="426"/>
        <w:jc w:val="both"/>
        <w:rPr>
          <w:rFonts w:ascii="Arial" w:hAnsi="Arial" w:cs="Arial"/>
        </w:rPr>
      </w:pPr>
      <w:r w:rsidRPr="007E117F">
        <w:rPr>
          <w:rFonts w:ascii="Arial" w:hAnsi="Arial" w:cs="Arial"/>
        </w:rPr>
        <w:t xml:space="preserve">- podatki, </w:t>
      </w:r>
    </w:p>
    <w:p w14:paraId="291D1C54" w14:textId="77777777" w:rsidR="007E117F" w:rsidRDefault="007E117F" w:rsidP="007E117F">
      <w:pPr>
        <w:spacing w:before="120" w:after="120" w:line="360" w:lineRule="auto"/>
        <w:ind w:left="426"/>
        <w:jc w:val="both"/>
        <w:rPr>
          <w:rFonts w:ascii="Arial" w:hAnsi="Arial" w:cs="Arial"/>
        </w:rPr>
      </w:pPr>
      <w:r>
        <w:rPr>
          <w:rFonts w:ascii="Arial" w:hAnsi="Arial" w:cs="Arial"/>
        </w:rPr>
        <w:t xml:space="preserve">- </w:t>
      </w:r>
      <w:r w:rsidRPr="007E117F">
        <w:rPr>
          <w:rFonts w:ascii="Arial" w:hAnsi="Arial" w:cs="Arial"/>
        </w:rPr>
        <w:t>obowiązkowe i dobrowolne składki na ubezpieczenie społeczne pracowników (pierwszy i drugi filar, trzeci filar tylko wtedy, gdy jest to określone w układzie zbiorowym).</w:t>
      </w:r>
    </w:p>
    <w:p w14:paraId="5CD47DA2" w14:textId="77777777" w:rsidR="007E117F" w:rsidRDefault="007E117F" w:rsidP="007E117F">
      <w:pPr>
        <w:spacing w:before="120" w:after="120" w:line="360" w:lineRule="auto"/>
        <w:ind w:left="426"/>
        <w:jc w:val="both"/>
        <w:rPr>
          <w:rFonts w:ascii="Arial" w:hAnsi="Arial" w:cs="Arial"/>
        </w:rPr>
      </w:pPr>
      <w:r w:rsidRPr="007E117F">
        <w:rPr>
          <w:rFonts w:ascii="Arial" w:hAnsi="Arial" w:cs="Arial"/>
        </w:rPr>
        <w:t>Koszty personelu zewnętrznego powinny być wyszczególnione na fakturze</w:t>
      </w:r>
      <w:r w:rsidR="006547C8">
        <w:rPr>
          <w:rFonts w:ascii="Arial" w:hAnsi="Arial" w:cs="Arial"/>
        </w:rPr>
        <w:t xml:space="preserve"> lub rachunku</w:t>
      </w:r>
      <w:r w:rsidRPr="007E117F">
        <w:rPr>
          <w:rFonts w:ascii="Arial" w:hAnsi="Arial" w:cs="Arial"/>
        </w:rPr>
        <w:t xml:space="preserve"> wystawion</w:t>
      </w:r>
      <w:r w:rsidR="006547C8">
        <w:rPr>
          <w:rFonts w:ascii="Arial" w:hAnsi="Arial" w:cs="Arial"/>
        </w:rPr>
        <w:t>ych</w:t>
      </w:r>
      <w:r w:rsidRPr="007E117F">
        <w:rPr>
          <w:rFonts w:ascii="Arial" w:hAnsi="Arial" w:cs="Arial"/>
        </w:rPr>
        <w:t xml:space="preserve"> w związku z zamawianą usługą realizowaną przez personel zewnętrzny.</w:t>
      </w:r>
      <w:r>
        <w:rPr>
          <w:rFonts w:ascii="Arial" w:hAnsi="Arial" w:cs="Arial"/>
        </w:rPr>
        <w:t xml:space="preserve"> </w:t>
      </w:r>
    </w:p>
    <w:p w14:paraId="5EE495C1" w14:textId="77777777" w:rsidR="001B7151" w:rsidRDefault="008D2916" w:rsidP="00137BC9">
      <w:pPr>
        <w:numPr>
          <w:ilvl w:val="0"/>
          <w:numId w:val="91"/>
        </w:numPr>
        <w:spacing w:before="120" w:after="120" w:line="360" w:lineRule="auto"/>
        <w:jc w:val="both"/>
        <w:rPr>
          <w:rFonts w:ascii="Arial" w:hAnsi="Arial" w:cs="Arial"/>
        </w:rPr>
      </w:pPr>
      <w:r w:rsidRPr="001B7151">
        <w:rPr>
          <w:rFonts w:ascii="Arial" w:hAnsi="Arial" w:cs="Arial"/>
        </w:rPr>
        <w:t>Usługi zewnętrzne</w:t>
      </w:r>
      <w:r w:rsidR="001B7151">
        <w:rPr>
          <w:rFonts w:ascii="Arial" w:hAnsi="Arial" w:cs="Arial"/>
        </w:rPr>
        <w:t>, w tym wydatki poniesione na:</w:t>
      </w:r>
    </w:p>
    <w:p w14:paraId="0251E828"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 xml:space="preserve">przygotowanie projektu: </w:t>
      </w:r>
    </w:p>
    <w:p w14:paraId="1B43EE3F"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techniczna, finansowa, w tym w zakresie pomocy publicznej, o ile jej opracowanie jest niezbędne do przygotowania lub realizacji projektu, z wyjątkiem wypełnienia formularza wniosku o dofinansowanie</w:t>
      </w:r>
      <w:r w:rsidR="00A03923">
        <w:rPr>
          <w:rFonts w:ascii="Arial" w:hAnsi="Arial" w:cs="Arial"/>
        </w:rPr>
        <w:t>,</w:t>
      </w:r>
      <w:r w:rsidRPr="001B7151">
        <w:rPr>
          <w:rFonts w:ascii="Arial" w:hAnsi="Arial" w:cs="Arial"/>
        </w:rPr>
        <w:t xml:space="preserve"> </w:t>
      </w:r>
    </w:p>
    <w:p w14:paraId="1817A4B5"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lastRenderedPageBreak/>
        <w:t>studium wykonalności,</w:t>
      </w:r>
    </w:p>
    <w:p w14:paraId="5E16789D"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dokumentacja przetargowa,</w:t>
      </w:r>
    </w:p>
    <w:p w14:paraId="1F1DF61B"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uzyskanie niezbędnych decyzji administracyjnych na etapie przygotowania projektu czy wniosku o dofinansowanie,</w:t>
      </w:r>
    </w:p>
    <w:p w14:paraId="5B771FD5"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obsługa instrumentów zabezpieczających realizację umowy o dofinansowanie, określona w umowie o dofinansowanie,</w:t>
      </w:r>
    </w:p>
    <w:p w14:paraId="040D06CC"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ocena oddziaływania na środowisko,</w:t>
      </w:r>
    </w:p>
    <w:p w14:paraId="02CA807A" w14:textId="77777777" w:rsidR="001B7151" w:rsidRPr="001B7151" w:rsidRDefault="001B7151" w:rsidP="00137BC9">
      <w:pPr>
        <w:numPr>
          <w:ilvl w:val="0"/>
          <w:numId w:val="96"/>
        </w:numPr>
        <w:spacing w:before="120" w:after="120" w:line="360" w:lineRule="auto"/>
        <w:ind w:left="992" w:hanging="357"/>
        <w:jc w:val="both"/>
        <w:rPr>
          <w:rFonts w:ascii="Arial" w:hAnsi="Arial" w:cs="Arial"/>
        </w:rPr>
      </w:pPr>
      <w:r w:rsidRPr="001B7151">
        <w:rPr>
          <w:rFonts w:ascii="Arial" w:hAnsi="Arial" w:cs="Arial"/>
        </w:rPr>
        <w:t>mapy lub szkice sytuujące projekt,</w:t>
      </w:r>
    </w:p>
    <w:p w14:paraId="2DAF7CEC"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wsparcia:</w:t>
      </w:r>
    </w:p>
    <w:p w14:paraId="405830D8" w14:textId="77777777"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teleinformatycznego (np. usługi partnerów uruchamiających i konfigurujących oraz wspierających na miejscu usługę w szkole, instalacja urządzeń w węźle, wsparcie obsługi itp.).</w:t>
      </w:r>
    </w:p>
    <w:p w14:paraId="1256A769" w14:textId="77777777" w:rsidR="001B7151" w:rsidRPr="001B7151" w:rsidRDefault="001B7151" w:rsidP="00137BC9">
      <w:pPr>
        <w:numPr>
          <w:ilvl w:val="0"/>
          <w:numId w:val="94"/>
        </w:numPr>
        <w:spacing w:before="120" w:after="120" w:line="360" w:lineRule="auto"/>
        <w:ind w:left="992" w:hanging="357"/>
        <w:jc w:val="both"/>
        <w:rPr>
          <w:rFonts w:ascii="Arial" w:hAnsi="Arial" w:cs="Arial"/>
        </w:rPr>
      </w:pPr>
      <w:r w:rsidRPr="001B7151">
        <w:rPr>
          <w:rFonts w:ascii="Arial" w:hAnsi="Arial" w:cs="Arial"/>
        </w:rPr>
        <w:t>usługi konsultacyjne (np. techniczne, wsparcie wytworzenia projektu technicznego, prawne, inne).</w:t>
      </w:r>
    </w:p>
    <w:p w14:paraId="216131ED"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usługi telekomunikacyjne i teleinformatyczne:</w:t>
      </w:r>
    </w:p>
    <w:p w14:paraId="28C50F37" w14:textId="77777777"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dzierżawy łączy telekomunikacyjnych (w tym jednorazowe i abonamentowe) w trakcie realizacji projektu,</w:t>
      </w:r>
    </w:p>
    <w:p w14:paraId="2AE57AB6" w14:textId="77777777" w:rsidR="001B7151" w:rsidRP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telekomunikacyjne inne (np. tranzyt ruchu, dostęp do punktu wymiany ruchu, utrzymanie punktu styku itp.) w trakcie realizacji projektu,</w:t>
      </w:r>
    </w:p>
    <w:p w14:paraId="40A167C4" w14:textId="006EFBAE" w:rsidR="001B7151" w:rsidRDefault="001B7151" w:rsidP="00137BC9">
      <w:pPr>
        <w:numPr>
          <w:ilvl w:val="0"/>
          <w:numId w:val="95"/>
        </w:numPr>
        <w:spacing w:before="120" w:after="120" w:line="360" w:lineRule="auto"/>
        <w:ind w:left="992" w:hanging="357"/>
        <w:jc w:val="both"/>
        <w:rPr>
          <w:rFonts w:ascii="Arial" w:hAnsi="Arial" w:cs="Arial"/>
        </w:rPr>
      </w:pPr>
      <w:r w:rsidRPr="001B7151">
        <w:rPr>
          <w:rFonts w:ascii="Arial" w:hAnsi="Arial" w:cs="Arial"/>
        </w:rPr>
        <w:t>usługi teleinformatyczne (np. filtrowanie pod względem bezpieczeństwa ruchu internetowego)</w:t>
      </w:r>
      <w:r w:rsidR="00D104DF">
        <w:rPr>
          <w:rFonts w:ascii="Arial" w:hAnsi="Arial" w:cs="Arial"/>
        </w:rPr>
        <w:t>,</w:t>
      </w:r>
    </w:p>
    <w:p w14:paraId="3CDB6F83" w14:textId="54EC699A" w:rsidR="003F20A3" w:rsidRPr="00AA0550" w:rsidRDefault="003F20A3" w:rsidP="00137BC9">
      <w:pPr>
        <w:numPr>
          <w:ilvl w:val="0"/>
          <w:numId w:val="95"/>
        </w:numPr>
        <w:spacing w:before="120" w:after="120" w:line="360" w:lineRule="auto"/>
        <w:ind w:left="992" w:hanging="357"/>
        <w:jc w:val="both"/>
        <w:rPr>
          <w:rFonts w:ascii="Arial" w:hAnsi="Arial" w:cs="Arial"/>
        </w:rPr>
      </w:pPr>
      <w:r w:rsidRPr="00AA0550">
        <w:rPr>
          <w:rFonts w:ascii="Arial" w:hAnsi="Arial" w:cs="Arial"/>
        </w:rPr>
        <w:t>usługi zapewniające dostęp do Internetu</w:t>
      </w:r>
      <w:r w:rsidR="00B27C0B" w:rsidRPr="00AA0550">
        <w:rPr>
          <w:rFonts w:ascii="Arial" w:hAnsi="Arial" w:cs="Arial"/>
        </w:rPr>
        <w:t xml:space="preserve"> </w:t>
      </w:r>
      <w:r w:rsidR="00D104DF" w:rsidRPr="00AA0550">
        <w:rPr>
          <w:rFonts w:ascii="Arial" w:hAnsi="Arial" w:cs="Arial"/>
        </w:rPr>
        <w:t xml:space="preserve">na sprzęcie komputerowym zakupionym dla </w:t>
      </w:r>
      <w:r w:rsidR="00B27C0B" w:rsidRPr="00AA0550">
        <w:rPr>
          <w:rFonts w:ascii="Arial" w:hAnsi="Arial" w:cs="Arial"/>
        </w:rPr>
        <w:t>uczni</w:t>
      </w:r>
      <w:r w:rsidR="00D104DF" w:rsidRPr="00AA0550">
        <w:rPr>
          <w:rFonts w:ascii="Arial" w:hAnsi="Arial" w:cs="Arial"/>
        </w:rPr>
        <w:t>ów</w:t>
      </w:r>
      <w:r w:rsidR="00B27C0B" w:rsidRPr="00AA0550">
        <w:rPr>
          <w:rFonts w:ascii="Arial" w:hAnsi="Arial" w:cs="Arial"/>
        </w:rPr>
        <w:t xml:space="preserve"> i nauczyciel</w:t>
      </w:r>
      <w:r w:rsidR="00D104DF" w:rsidRPr="00AA0550">
        <w:rPr>
          <w:rFonts w:ascii="Arial" w:hAnsi="Arial" w:cs="Arial"/>
        </w:rPr>
        <w:t>i</w:t>
      </w:r>
      <w:r w:rsidR="00B27C5A" w:rsidRPr="00AA0550">
        <w:rPr>
          <w:rFonts w:ascii="Arial" w:hAnsi="Arial" w:cs="Arial"/>
        </w:rPr>
        <w:t>,</w:t>
      </w:r>
    </w:p>
    <w:p w14:paraId="0B16A745"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instalacja i serwis urządzeń w trakcie realizacji projektu,</w:t>
      </w:r>
    </w:p>
    <w:p w14:paraId="7F1BA61A"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wdrożenie i wsparcie dla oprogramowania w trakcie realizacji projektu,</w:t>
      </w:r>
    </w:p>
    <w:p w14:paraId="62C041CF"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kolokacja i najem miejsca (w serwerowniach, powierzchni biurowej, magazynowej itp.) w trakcie realizacji projektu,</w:t>
      </w:r>
    </w:p>
    <w:p w14:paraId="04A9808A"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t>dostawa prądu i innych mediów niezbędnych do funkcjonowania i obsługi serwerowni i węzłów (nieużywanych w ramach powierzchni biurowych) – w trakcie realizacji projektu;</w:t>
      </w:r>
    </w:p>
    <w:p w14:paraId="75B4D58B" w14:textId="77777777" w:rsidR="001B7151" w:rsidRPr="001B7151" w:rsidRDefault="001B7151" w:rsidP="00137BC9">
      <w:pPr>
        <w:numPr>
          <w:ilvl w:val="0"/>
          <w:numId w:val="97"/>
        </w:numPr>
        <w:spacing w:before="120" w:after="120" w:line="360" w:lineRule="auto"/>
        <w:jc w:val="both"/>
        <w:rPr>
          <w:rFonts w:ascii="Arial" w:hAnsi="Arial" w:cs="Arial"/>
        </w:rPr>
      </w:pPr>
      <w:r w:rsidRPr="001B7151">
        <w:rPr>
          <w:rFonts w:ascii="Arial" w:hAnsi="Arial" w:cs="Arial"/>
        </w:rPr>
        <w:lastRenderedPageBreak/>
        <w:t>transport środków trwałych i wartości niematerialnych i prawnych oraz rzeczowych aktywów niestanowiących środków trwałych</w:t>
      </w:r>
      <w:r w:rsidR="00A03923">
        <w:rPr>
          <w:rFonts w:ascii="Arial" w:hAnsi="Arial" w:cs="Arial"/>
        </w:rPr>
        <w:t>,</w:t>
      </w:r>
      <w:r w:rsidRPr="001B7151">
        <w:rPr>
          <w:rFonts w:ascii="Arial" w:hAnsi="Arial" w:cs="Arial"/>
        </w:rPr>
        <w:t xml:space="preserve"> jak również pracowników wykonujących merytoryczne zadania w projekcie</w:t>
      </w:r>
      <w:r w:rsidR="00A03923">
        <w:rPr>
          <w:rFonts w:ascii="Arial" w:hAnsi="Arial" w:cs="Arial"/>
        </w:rPr>
        <w:t>.</w:t>
      </w:r>
      <w:r w:rsidRPr="001B7151">
        <w:rPr>
          <w:rFonts w:ascii="Arial" w:hAnsi="Arial" w:cs="Arial"/>
        </w:rPr>
        <w:t xml:space="preserve"> </w:t>
      </w:r>
    </w:p>
    <w:p w14:paraId="3571242B" w14:textId="77777777"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Informacja i promocja, w tym wydatki:</w:t>
      </w:r>
    </w:p>
    <w:p w14:paraId="50854409"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na tablice informacyjne i pamiątkowe,</w:t>
      </w:r>
    </w:p>
    <w:p w14:paraId="238FF2E0"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związane ze stworzeniem i prowadzeniem strony internetowej projektu, profili na portalach społecznościowych, blogów i innych form wykorzystujących komunikację internetową,</w:t>
      </w:r>
    </w:p>
    <w:p w14:paraId="64653A8A"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organizacją konferencji promujących projekt,</w:t>
      </w:r>
    </w:p>
    <w:p w14:paraId="1A839EB2"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realizacją działań informacyjno-promocyjnych, w tym m.in. kampanii, promocji w mediach elektronicznych i tradycyjnych,</w:t>
      </w:r>
    </w:p>
    <w:p w14:paraId="466BCEFB"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poniesione w związku z organizowaniem spotkań informacyjnych i wydarzeń promocyjnych (w tym wynajem sali, catering),</w:t>
      </w:r>
    </w:p>
    <w:p w14:paraId="30F0557E" w14:textId="77777777" w:rsidR="008D2916" w:rsidRPr="008D2916" w:rsidRDefault="008D2916" w:rsidP="00137BC9">
      <w:pPr>
        <w:numPr>
          <w:ilvl w:val="0"/>
          <w:numId w:val="98"/>
        </w:numPr>
        <w:spacing w:before="120" w:after="120" w:line="360" w:lineRule="auto"/>
        <w:jc w:val="both"/>
        <w:rPr>
          <w:rFonts w:ascii="Arial" w:hAnsi="Arial" w:cs="Arial"/>
        </w:rPr>
      </w:pPr>
      <w:r w:rsidRPr="008D2916">
        <w:rPr>
          <w:rFonts w:ascii="Arial" w:hAnsi="Arial" w:cs="Arial"/>
        </w:rPr>
        <w:t xml:space="preserve">poniesione na podstawowe materiały informacyjne i promocyjne. </w:t>
      </w:r>
    </w:p>
    <w:p w14:paraId="0F0C823E"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związane z działaniami informacyjno-promocyjnymi stanowią wydatki kwalifikowalne w ramach realizowanych projektów jeśli ponoszone są zgodnie z warunkami i procedurami określonymi w </w:t>
      </w:r>
      <w:r w:rsidRPr="008B019A">
        <w:rPr>
          <w:rFonts w:ascii="Arial" w:eastAsia="Times New Roman" w:hAnsi="Arial" w:cs="Arial"/>
          <w:i/>
          <w:lang w:eastAsia="pl-PL"/>
        </w:rPr>
        <w:t>Wytycznych</w:t>
      </w:r>
      <w:r w:rsidRPr="008B019A">
        <w:rPr>
          <w:rFonts w:ascii="Arial" w:eastAsia="Times New Roman" w:hAnsi="Arial" w:cs="Arial"/>
          <w:lang w:eastAsia="pl-PL"/>
        </w:rPr>
        <w:t xml:space="preserve">, niniejszym </w:t>
      </w:r>
      <w:r w:rsidRPr="008B019A">
        <w:rPr>
          <w:rFonts w:ascii="Arial" w:eastAsia="Times New Roman" w:hAnsi="Arial" w:cs="Arial"/>
          <w:i/>
          <w:lang w:eastAsia="pl-PL"/>
        </w:rPr>
        <w:t>Katalogu</w:t>
      </w:r>
      <w:r w:rsidRPr="008B019A">
        <w:rPr>
          <w:rFonts w:ascii="Arial" w:eastAsia="Times New Roman" w:hAnsi="Arial" w:cs="Arial"/>
          <w:lang w:eastAsia="pl-PL"/>
        </w:rPr>
        <w:t>, w umowie o dofinasowanie projektu oraz w Podręczniku wnioskodawcy i beneficjenta programów polityki spójności 2014-2020</w:t>
      </w:r>
      <w:r>
        <w:rPr>
          <w:rFonts w:ascii="Arial" w:eastAsia="Times New Roman" w:hAnsi="Arial" w:cs="Arial"/>
          <w:lang w:eastAsia="pl-PL"/>
        </w:rPr>
        <w:t xml:space="preserve"> w zakresie informacji i promocji</w:t>
      </w:r>
      <w:r w:rsidRPr="008B019A">
        <w:rPr>
          <w:rFonts w:ascii="Arial" w:eastAsia="Times New Roman" w:hAnsi="Arial" w:cs="Arial"/>
          <w:lang w:eastAsia="pl-PL"/>
        </w:rPr>
        <w:t>.</w:t>
      </w:r>
    </w:p>
    <w:p w14:paraId="6DED323A"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 xml:space="preserve">Wydatki na informację i promocję </w:t>
      </w:r>
      <w:r w:rsidR="008F6EE9">
        <w:rPr>
          <w:rFonts w:ascii="Arial" w:eastAsia="Times New Roman" w:hAnsi="Arial" w:cs="Arial"/>
          <w:lang w:eastAsia="pl-PL"/>
        </w:rPr>
        <w:t xml:space="preserve">są kwalifikowalne do wysokości </w:t>
      </w:r>
      <w:r w:rsidR="000B0027">
        <w:rPr>
          <w:rFonts w:ascii="Arial" w:eastAsia="Times New Roman" w:hAnsi="Arial" w:cs="Arial"/>
          <w:lang w:eastAsia="pl-PL"/>
        </w:rPr>
        <w:t>6</w:t>
      </w:r>
      <w:r w:rsidRPr="00E61480">
        <w:rPr>
          <w:rFonts w:ascii="Arial" w:eastAsia="Times New Roman" w:hAnsi="Arial" w:cs="Arial"/>
          <w:lang w:eastAsia="pl-PL"/>
        </w:rPr>
        <w:t>%</w:t>
      </w:r>
      <w:r w:rsidRPr="008B019A">
        <w:rPr>
          <w:rFonts w:ascii="Arial" w:eastAsia="Times New Roman" w:hAnsi="Arial" w:cs="Arial"/>
          <w:lang w:eastAsia="pl-PL"/>
        </w:rPr>
        <w:t xml:space="preserve"> </w:t>
      </w:r>
      <w:r w:rsidR="008F6EE9">
        <w:rPr>
          <w:rFonts w:ascii="Arial" w:eastAsia="Times New Roman" w:hAnsi="Arial" w:cs="Arial"/>
          <w:lang w:eastAsia="pl-PL"/>
        </w:rPr>
        <w:t xml:space="preserve">ogółem </w:t>
      </w:r>
      <w:r w:rsidRPr="008B019A">
        <w:rPr>
          <w:rFonts w:ascii="Arial" w:eastAsia="Times New Roman" w:hAnsi="Arial" w:cs="Arial"/>
          <w:lang w:eastAsia="pl-PL"/>
        </w:rPr>
        <w:t xml:space="preserve">wydatków kwalifikowalnych projektu.  </w:t>
      </w:r>
    </w:p>
    <w:p w14:paraId="3FACD3A1" w14:textId="77777777" w:rsidR="008D2916" w:rsidRPr="008B019A" w:rsidRDefault="008D2916" w:rsidP="008D2916">
      <w:pPr>
        <w:spacing w:before="120" w:after="120" w:line="360" w:lineRule="auto"/>
        <w:ind w:left="360"/>
        <w:jc w:val="both"/>
        <w:rPr>
          <w:rFonts w:ascii="Arial" w:eastAsia="Times New Roman" w:hAnsi="Arial" w:cs="Arial"/>
          <w:lang w:eastAsia="pl-PL"/>
        </w:rPr>
      </w:pPr>
      <w:r w:rsidRPr="008B019A">
        <w:rPr>
          <w:rFonts w:ascii="Arial" w:eastAsia="Times New Roman" w:hAnsi="Arial" w:cs="Arial"/>
          <w:lang w:eastAsia="pl-PL"/>
        </w:rPr>
        <w:t>Produkcja i dystrybucja przedmiotów promocyjnych typu tzw. ,,gadżety” nie jest rekomendowanym narzędziem promocji FE. Wydatki na cele reprezentacyjne, których nie można jednocześnie uznać za związane z promocją funduszy polityki spójności, są niedozwolone. Przedmiotów o charakterze upominkowym nie można stosować  w komunikacji FE.</w:t>
      </w:r>
    </w:p>
    <w:p w14:paraId="643FAB5E" w14:textId="77777777" w:rsidR="008D2916" w:rsidRPr="008D2916" w:rsidRDefault="008D2916" w:rsidP="00137BC9">
      <w:pPr>
        <w:numPr>
          <w:ilvl w:val="0"/>
          <w:numId w:val="91"/>
        </w:numPr>
        <w:spacing w:before="120" w:after="120" w:line="360" w:lineRule="auto"/>
        <w:jc w:val="both"/>
        <w:rPr>
          <w:rFonts w:ascii="Arial" w:hAnsi="Arial" w:cs="Arial"/>
        </w:rPr>
      </w:pPr>
      <w:r w:rsidRPr="008D2916">
        <w:rPr>
          <w:rFonts w:ascii="Arial" w:hAnsi="Arial" w:cs="Arial"/>
        </w:rPr>
        <w:t>Wydatki poniesione na pokrycie kosztów pośrednich</w:t>
      </w:r>
    </w:p>
    <w:p w14:paraId="799E13DB"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 xml:space="preserve">Koszty pośrednie mogą być kwalifikowalne w ramach projektów OSE na warunkach określonych w podrozdziale 7.5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14:paraId="406CA92D"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Koszty pośrednie są rozliczane stawką ryczałtową w wysokości do 15% bezpośrednich kwalifikowanych kosztów związanych z zaangażowaniem personelu projektu</w:t>
      </w:r>
      <w:r w:rsidR="004F2107">
        <w:rPr>
          <w:rFonts w:ascii="Arial" w:hAnsi="Arial" w:cs="Arial"/>
        </w:rPr>
        <w:t xml:space="preserve">, tj. kategorii, o której mowa w pkt 2 niniejszej sekcji, </w:t>
      </w:r>
      <w:r w:rsidRPr="008D2916">
        <w:rPr>
          <w:rFonts w:ascii="Arial" w:hAnsi="Arial" w:cs="Arial"/>
        </w:rPr>
        <w:t xml:space="preserve">na zasadach określonych w rozdziale 6.6 </w:t>
      </w:r>
      <w:r w:rsidRPr="008D2916">
        <w:rPr>
          <w:rFonts w:ascii="Arial" w:hAnsi="Arial" w:cs="Arial"/>
          <w:i/>
        </w:rPr>
        <w:t>Wytycznych</w:t>
      </w:r>
      <w:r w:rsidRPr="008D2916">
        <w:rPr>
          <w:rFonts w:ascii="Arial" w:hAnsi="Arial" w:cs="Arial"/>
        </w:rPr>
        <w:t xml:space="preserve"> oraz w niniejszym </w:t>
      </w:r>
      <w:r w:rsidRPr="008D2916">
        <w:rPr>
          <w:rFonts w:ascii="Arial" w:hAnsi="Arial" w:cs="Arial"/>
          <w:i/>
        </w:rPr>
        <w:t>Katalogu</w:t>
      </w:r>
      <w:r w:rsidRPr="008D2916">
        <w:rPr>
          <w:rFonts w:ascii="Arial" w:hAnsi="Arial" w:cs="Arial"/>
        </w:rPr>
        <w:t xml:space="preserve">.  </w:t>
      </w:r>
    </w:p>
    <w:p w14:paraId="23A2FD7D"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lastRenderedPageBreak/>
        <w:t xml:space="preserve">W przypadku projektów, w których co najmniej 50% wydatków bezpośrednich (zgodnie z szacunkiem beneficjenta wynikającym ze złożonego do oceny wniosku o dofinasowanie) ponoszone jest w drodze zastosowania Pzp, koszty pośrednie mogą być rozliczane  na podstawie rzeczywiście poniesionych wydatków (tj. z pełnym udokumentowaniem wydatków), z zachowaniem wymogów określonych w podrozdziale 6.5 </w:t>
      </w:r>
      <w:r w:rsidRPr="008D2916">
        <w:rPr>
          <w:rFonts w:ascii="Arial" w:hAnsi="Arial" w:cs="Arial"/>
          <w:i/>
        </w:rPr>
        <w:t>Wytycznych</w:t>
      </w:r>
      <w:r w:rsidRPr="008D2916">
        <w:rPr>
          <w:rFonts w:ascii="Arial" w:hAnsi="Arial" w:cs="Arial"/>
        </w:rPr>
        <w:t xml:space="preserve"> oraz podrozdziału 3.3 niniejszego </w:t>
      </w:r>
      <w:r w:rsidRPr="008D2916">
        <w:rPr>
          <w:rFonts w:ascii="Arial" w:hAnsi="Arial" w:cs="Arial"/>
          <w:i/>
        </w:rPr>
        <w:t>Katalogu</w:t>
      </w:r>
      <w:r w:rsidRPr="008D2916">
        <w:rPr>
          <w:rFonts w:ascii="Arial" w:hAnsi="Arial" w:cs="Arial"/>
        </w:rPr>
        <w:t xml:space="preserve">. W takiej sytuacji wydatki te nie mogą przekroczyć 10% całkowitych wydatków kwalifikowalnych projektu. </w:t>
      </w:r>
    </w:p>
    <w:p w14:paraId="3EE36B98" w14:textId="77777777" w:rsidR="008D2916" w:rsidRPr="008D2916" w:rsidRDefault="008D2916" w:rsidP="00137BC9">
      <w:pPr>
        <w:numPr>
          <w:ilvl w:val="0"/>
          <w:numId w:val="99"/>
        </w:numPr>
        <w:spacing w:before="120" w:after="120" w:line="360" w:lineRule="auto"/>
        <w:jc w:val="both"/>
        <w:rPr>
          <w:rFonts w:ascii="Arial" w:hAnsi="Arial" w:cs="Arial"/>
        </w:rPr>
      </w:pPr>
      <w:r w:rsidRPr="008D2916">
        <w:rPr>
          <w:rFonts w:ascii="Arial" w:hAnsi="Arial" w:cs="Arial"/>
        </w:rPr>
        <w:t>Wydatkami kwalifikowalnymi w zakresie tej kategorii mogą być:</w:t>
      </w:r>
    </w:p>
    <w:p w14:paraId="35A36F20"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wydatki na pokrycie kosztów personelu zaangażowanego w rozliczanie, monitorowanie projektu lub prowadzenie innych działań administracyjnych w projekcie, w tym w szczególności koszty wynagrodzenia tych osób i ich delegacji służbowych,  </w:t>
      </w:r>
    </w:p>
    <w:p w14:paraId="59EAEE59"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zarządu (wynagrodzenia osób uprawnionych do reprezentowania jednostki, których zakresy czynności nie są przypisane wyłącznie do projektu, np. kierownika jednostki),</w:t>
      </w:r>
    </w:p>
    <w:p w14:paraId="24C6B05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personelu obsługowego (obsługa kadrowa, finansowa, administracyjna, sekretariat, kancelaria, obsługa prawna, w tym  dotycząca zamówień) na potrzeby funkcjonowania jednostki,</w:t>
      </w:r>
    </w:p>
    <w:p w14:paraId="7568A611"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obsługi księgowej (wynagrodzenia osób księgujących wydatki w projekcie, koszty związane ze zleceniem prowadzenia obsługi księgowej projektu biuru rachunkowemu),</w:t>
      </w:r>
    </w:p>
    <w:p w14:paraId="4AB7C28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utrzymania powierzchni biurowych (czynsz, najem, opłaty administracyjne) związanych z obsługą administracyjną projektu,</w:t>
      </w:r>
    </w:p>
    <w:p w14:paraId="06AF761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związane z otworzeniem lub prowadzeniem wyodrębnionego na rzecz projektu subkonta na rachunku bankowym lub odrębnego rachunku bankowego,</w:t>
      </w:r>
    </w:p>
    <w:p w14:paraId="1452F6A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amortyzacja, najem lub zakup aktywów (środków trwałych i wartości niematerialnych i prawnych) używanych na potrzeby osób, o których mowa w </w:t>
      </w:r>
      <w:r w:rsidR="00842875">
        <w:rPr>
          <w:rFonts w:ascii="Arial" w:hAnsi="Arial" w:cs="Arial"/>
        </w:rPr>
        <w:t>tiret</w:t>
      </w:r>
      <w:r w:rsidRPr="008D2916">
        <w:rPr>
          <w:rFonts w:ascii="Arial" w:hAnsi="Arial" w:cs="Arial"/>
        </w:rPr>
        <w:t xml:space="preserve"> </w:t>
      </w:r>
      <w:r w:rsidR="00842875">
        <w:rPr>
          <w:rFonts w:ascii="Arial" w:hAnsi="Arial" w:cs="Arial"/>
        </w:rPr>
        <w:t>i.</w:t>
      </w:r>
      <w:r w:rsidRPr="008D2916">
        <w:rPr>
          <w:rFonts w:ascii="Arial" w:hAnsi="Arial" w:cs="Arial"/>
        </w:rPr>
        <w:t xml:space="preserve"> – </w:t>
      </w:r>
      <w:r w:rsidR="00842875">
        <w:rPr>
          <w:rFonts w:ascii="Arial" w:hAnsi="Arial" w:cs="Arial"/>
        </w:rPr>
        <w:t>iv.</w:t>
      </w:r>
      <w:r w:rsidRPr="008D2916">
        <w:rPr>
          <w:rFonts w:ascii="Arial" w:hAnsi="Arial" w:cs="Arial"/>
        </w:rPr>
        <w:t xml:space="preserve"> z zastrzeżeniem punktu 11 podrozdziału 6.15 </w:t>
      </w:r>
      <w:r w:rsidRPr="00EC679F">
        <w:rPr>
          <w:rFonts w:ascii="Arial" w:hAnsi="Arial" w:cs="Arial"/>
          <w:i/>
        </w:rPr>
        <w:t>Wytycznych</w:t>
      </w:r>
      <w:r w:rsidRPr="008D2916">
        <w:rPr>
          <w:rFonts w:ascii="Arial" w:hAnsi="Arial" w:cs="Arial"/>
        </w:rPr>
        <w:t>,</w:t>
      </w:r>
    </w:p>
    <w:p w14:paraId="4DCE10E8"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opłaty za energię elektryczną, cieplną, gazową i wodę, opłaty przesyłowe, opłaty </w:t>
      </w:r>
      <w:r w:rsidRPr="008D2916">
        <w:rPr>
          <w:rFonts w:ascii="Arial" w:hAnsi="Arial" w:cs="Arial"/>
        </w:rPr>
        <w:br/>
        <w:t>za odprowadzanie ścieków w zakresie związanym z obsługą administracyjną projektu,</w:t>
      </w:r>
    </w:p>
    <w:p w14:paraId="756B67C0"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usług pocztowych, telefonicznych, internetowych, kurierskich związanych z obsługą projektu,</w:t>
      </w:r>
    </w:p>
    <w:p w14:paraId="347817ED"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lastRenderedPageBreak/>
        <w:t>wydatki na pokrycie kosztów usług powielania dokumentów związanych z obsługą projektu,</w:t>
      </w:r>
    </w:p>
    <w:p w14:paraId="7E3ABD94"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materiałów biurowych i artykułów piśmienniczych związanych z obsługą projektu,</w:t>
      </w:r>
    </w:p>
    <w:p w14:paraId="2E87D8D8" w14:textId="77777777" w:rsidR="008D2916" w:rsidRPr="008D2916" w:rsidRDefault="008D2916" w:rsidP="004F2107">
      <w:pPr>
        <w:numPr>
          <w:ilvl w:val="0"/>
          <w:numId w:val="107"/>
        </w:numPr>
        <w:spacing w:before="120" w:after="120" w:line="360" w:lineRule="auto"/>
        <w:jc w:val="both"/>
        <w:rPr>
          <w:rFonts w:ascii="Arial" w:hAnsi="Arial" w:cs="Arial"/>
        </w:rPr>
      </w:pPr>
      <w:r w:rsidRPr="008D2916">
        <w:rPr>
          <w:rFonts w:ascii="Arial" w:hAnsi="Arial" w:cs="Arial"/>
        </w:rPr>
        <w:t>wydatki na pokrycie kosztów ochrony,</w:t>
      </w:r>
    </w:p>
    <w:p w14:paraId="2C969689" w14:textId="0C9C2AFD" w:rsidR="008D2916" w:rsidRPr="00D00C0F" w:rsidRDefault="008D2916" w:rsidP="004F2107">
      <w:pPr>
        <w:numPr>
          <w:ilvl w:val="0"/>
          <w:numId w:val="107"/>
        </w:numPr>
        <w:spacing w:before="120" w:after="120" w:line="360" w:lineRule="auto"/>
        <w:jc w:val="both"/>
        <w:rPr>
          <w:rFonts w:ascii="Arial" w:hAnsi="Arial" w:cs="Arial"/>
        </w:rPr>
      </w:pPr>
      <w:r w:rsidRPr="008D2916">
        <w:rPr>
          <w:rFonts w:ascii="Arial" w:hAnsi="Arial" w:cs="Arial"/>
        </w:rPr>
        <w:t xml:space="preserve">wydatki na pokrycie kosztów sprzątania pomieszczeń związanych z obsługą projektu, w tym środków czystości, dezynsekcji, dezynfekcji, deratyzacji tych </w:t>
      </w:r>
      <w:r w:rsidRPr="00D00C0F">
        <w:rPr>
          <w:rFonts w:ascii="Arial" w:hAnsi="Arial" w:cs="Arial"/>
        </w:rPr>
        <w:t>pomieszczeń</w:t>
      </w:r>
      <w:r w:rsidR="00D104DF" w:rsidRPr="00D00C0F">
        <w:rPr>
          <w:rFonts w:ascii="Arial" w:hAnsi="Arial" w:cs="Arial"/>
        </w:rPr>
        <w:t>,</w:t>
      </w:r>
    </w:p>
    <w:p w14:paraId="6C507DFC" w14:textId="29DE3FFC" w:rsidR="003F20A3" w:rsidRPr="00D00C0F" w:rsidRDefault="00D104DF" w:rsidP="004F2107">
      <w:pPr>
        <w:numPr>
          <w:ilvl w:val="0"/>
          <w:numId w:val="107"/>
        </w:numPr>
        <w:spacing w:before="120" w:after="120" w:line="360" w:lineRule="auto"/>
        <w:jc w:val="both"/>
        <w:rPr>
          <w:rFonts w:ascii="Arial" w:hAnsi="Arial" w:cs="Arial"/>
        </w:rPr>
      </w:pPr>
      <w:r w:rsidRPr="00C262BD">
        <w:rPr>
          <w:rFonts w:ascii="Arial" w:hAnsi="Arial" w:cs="Arial"/>
        </w:rPr>
        <w:t>w</w:t>
      </w:r>
      <w:r w:rsidR="003F20A3" w:rsidRPr="00D00C0F">
        <w:rPr>
          <w:rFonts w:ascii="Arial" w:hAnsi="Arial" w:cs="Arial"/>
        </w:rPr>
        <w:t xml:space="preserve">ydatki na pokrycie kosztów ubezpieczenia sprzętu komputerowego, o którym mowa w </w:t>
      </w:r>
      <w:r w:rsidR="00FB41FD" w:rsidRPr="00C262BD">
        <w:rPr>
          <w:rFonts w:ascii="Arial" w:hAnsi="Arial" w:cs="Arial"/>
        </w:rPr>
        <w:t xml:space="preserve">pkt. 1 lit. </w:t>
      </w:r>
      <w:r w:rsidR="006F727C" w:rsidRPr="00C262BD">
        <w:rPr>
          <w:rFonts w:ascii="Arial" w:hAnsi="Arial" w:cs="Arial"/>
        </w:rPr>
        <w:t>a</w:t>
      </w:r>
      <w:r w:rsidR="00FB41FD" w:rsidRPr="00C262BD">
        <w:rPr>
          <w:rFonts w:ascii="Arial" w:hAnsi="Arial" w:cs="Arial"/>
        </w:rPr>
        <w:t xml:space="preserve">, </w:t>
      </w:r>
      <w:r w:rsidR="006F727C" w:rsidRPr="00C262BD">
        <w:rPr>
          <w:rFonts w:ascii="Arial" w:hAnsi="Arial" w:cs="Arial"/>
        </w:rPr>
        <w:t>tiret</w:t>
      </w:r>
      <w:r w:rsidR="00FB41FD" w:rsidRPr="00C262BD">
        <w:rPr>
          <w:rFonts w:ascii="Arial" w:hAnsi="Arial" w:cs="Arial"/>
        </w:rPr>
        <w:t xml:space="preserve"> </w:t>
      </w:r>
      <w:r w:rsidR="006F727C" w:rsidRPr="00C262BD">
        <w:rPr>
          <w:rFonts w:ascii="Arial" w:hAnsi="Arial" w:cs="Arial"/>
        </w:rPr>
        <w:t>v.</w:t>
      </w:r>
    </w:p>
    <w:p w14:paraId="2819C4DC" w14:textId="77777777" w:rsidR="008D2916" w:rsidRPr="008D2916" w:rsidRDefault="008D2916" w:rsidP="008F6EE9">
      <w:pPr>
        <w:pStyle w:val="Nagwek2"/>
        <w:numPr>
          <w:ilvl w:val="2"/>
          <w:numId w:val="108"/>
        </w:numPr>
        <w:spacing w:before="240" w:after="60" w:line="360" w:lineRule="auto"/>
        <w:jc w:val="center"/>
        <w:rPr>
          <w:rFonts w:ascii="Arial" w:hAnsi="Arial" w:cs="Arial"/>
          <w:b w:val="0"/>
          <w:i/>
          <w:color w:val="auto"/>
          <w:sz w:val="24"/>
          <w:szCs w:val="24"/>
        </w:rPr>
      </w:pPr>
      <w:bookmarkStart w:id="158" w:name="_Toc36450828"/>
      <w:r w:rsidRPr="008D2916">
        <w:rPr>
          <w:rFonts w:ascii="Arial" w:hAnsi="Arial" w:cs="Arial"/>
          <w:b w:val="0"/>
          <w:i/>
          <w:color w:val="auto"/>
          <w:sz w:val="24"/>
          <w:szCs w:val="24"/>
        </w:rPr>
        <w:t>Wydatki niekwalifikowalne</w:t>
      </w:r>
      <w:bookmarkEnd w:id="158"/>
      <w:r w:rsidRPr="008D2916">
        <w:rPr>
          <w:rFonts w:ascii="Arial" w:hAnsi="Arial" w:cs="Arial"/>
          <w:b w:val="0"/>
          <w:i/>
          <w:color w:val="auto"/>
          <w:sz w:val="24"/>
          <w:szCs w:val="24"/>
        </w:rPr>
        <w:t xml:space="preserve"> </w:t>
      </w:r>
    </w:p>
    <w:p w14:paraId="7FA20382" w14:textId="77777777"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 xml:space="preserve">Do współfinansowania nie kwalifikują się wszelkie wydatki niezgodne z </w:t>
      </w:r>
      <w:r w:rsidRPr="00EC679F">
        <w:rPr>
          <w:rFonts w:ascii="Arial" w:hAnsi="Arial" w:cs="Arial"/>
          <w:i/>
        </w:rPr>
        <w:t>Wytycznymi</w:t>
      </w:r>
      <w:r w:rsidRPr="008D2916">
        <w:rPr>
          <w:rFonts w:ascii="Arial" w:hAnsi="Arial" w:cs="Arial"/>
        </w:rPr>
        <w:t xml:space="preserve">, niniejszym </w:t>
      </w:r>
      <w:r w:rsidRPr="00EC679F">
        <w:rPr>
          <w:rFonts w:ascii="Arial" w:hAnsi="Arial" w:cs="Arial"/>
          <w:i/>
        </w:rPr>
        <w:t>Katalogiem</w:t>
      </w:r>
      <w:r w:rsidRPr="008D2916">
        <w:rPr>
          <w:rFonts w:ascii="Arial" w:hAnsi="Arial" w:cs="Arial"/>
        </w:rPr>
        <w:t xml:space="preserve"> oraz wydatki wyłączone z kwalifikowalności poprzez odpowiednie zapisy niniejszego </w:t>
      </w:r>
      <w:r w:rsidRPr="008A6F52">
        <w:rPr>
          <w:rFonts w:ascii="Arial" w:hAnsi="Arial" w:cs="Arial"/>
          <w:i/>
        </w:rPr>
        <w:t>Katalogu</w:t>
      </w:r>
      <w:r w:rsidRPr="008D2916">
        <w:rPr>
          <w:rFonts w:ascii="Arial" w:hAnsi="Arial" w:cs="Arial"/>
        </w:rPr>
        <w:t xml:space="preserve">, Regulaminu konkursu lub umowy o dofinansowanie projektu. </w:t>
      </w:r>
    </w:p>
    <w:p w14:paraId="056D9F65" w14:textId="77777777" w:rsidR="008D2916" w:rsidRPr="008D2916" w:rsidRDefault="008D2916" w:rsidP="00137BC9">
      <w:pPr>
        <w:numPr>
          <w:ilvl w:val="0"/>
          <w:numId w:val="101"/>
        </w:numPr>
        <w:spacing w:before="120" w:after="120" w:line="360" w:lineRule="auto"/>
        <w:jc w:val="both"/>
        <w:rPr>
          <w:rFonts w:ascii="Arial" w:hAnsi="Arial" w:cs="Arial"/>
        </w:rPr>
      </w:pPr>
      <w:r w:rsidRPr="008D2916">
        <w:rPr>
          <w:rFonts w:ascii="Arial" w:hAnsi="Arial" w:cs="Arial"/>
        </w:rPr>
        <w:t>Do dofinansowania w ramach projektów OSE nie kwalifikują się wydatki poniesione na szkolenia.</w:t>
      </w:r>
    </w:p>
    <w:p w14:paraId="5988A142" w14:textId="77777777" w:rsidR="007C7D0F" w:rsidRDefault="007C7D0F">
      <w:pPr>
        <w:rPr>
          <w:rFonts w:ascii="Arial" w:hAnsi="Arial" w:cs="Arial"/>
        </w:rPr>
      </w:pPr>
      <w:r>
        <w:rPr>
          <w:rFonts w:ascii="Arial" w:hAnsi="Arial" w:cs="Arial"/>
        </w:rPr>
        <w:br w:type="page"/>
      </w:r>
    </w:p>
    <w:p w14:paraId="699F4A53" w14:textId="77777777" w:rsidR="00876147" w:rsidRPr="007C7D0F" w:rsidRDefault="00876147" w:rsidP="00526CD5">
      <w:pPr>
        <w:pStyle w:val="Akapitzlist"/>
        <w:keepNext/>
        <w:keepLines/>
        <w:numPr>
          <w:ilvl w:val="1"/>
          <w:numId w:val="1"/>
        </w:numPr>
        <w:spacing w:before="240" w:after="60" w:line="360" w:lineRule="auto"/>
        <w:contextualSpacing w:val="0"/>
        <w:jc w:val="center"/>
        <w:outlineLvl w:val="1"/>
        <w:rPr>
          <w:rFonts w:ascii="Arial" w:hAnsi="Arial" w:cs="Arial"/>
          <w:i/>
          <w:sz w:val="24"/>
          <w:szCs w:val="24"/>
        </w:rPr>
      </w:pPr>
      <w:bookmarkStart w:id="159" w:name="_Toc15296034"/>
      <w:bookmarkStart w:id="160" w:name="_Toc36450829"/>
      <w:r w:rsidRPr="007C7D0F">
        <w:rPr>
          <w:rFonts w:ascii="Arial" w:hAnsi="Arial" w:cs="Arial"/>
          <w:i/>
          <w:sz w:val="24"/>
          <w:szCs w:val="24"/>
        </w:rPr>
        <w:lastRenderedPageBreak/>
        <w:t xml:space="preserve">Katalog wydatków kwalifikowalnych dla projektów </w:t>
      </w:r>
      <w:bookmarkEnd w:id="159"/>
      <w:r w:rsidR="00622E70">
        <w:rPr>
          <w:rFonts w:ascii="Arial" w:hAnsi="Arial" w:cs="Arial"/>
          <w:i/>
          <w:sz w:val="24"/>
          <w:szCs w:val="24"/>
        </w:rPr>
        <w:t>„Publiczny internet dla każdego” (PIdK)</w:t>
      </w:r>
      <w:bookmarkEnd w:id="160"/>
    </w:p>
    <w:p w14:paraId="1EF33AD4" w14:textId="77777777" w:rsidR="00876147" w:rsidRPr="00876147" w:rsidRDefault="00876147" w:rsidP="00876147">
      <w:pPr>
        <w:numPr>
          <w:ilvl w:val="1"/>
          <w:numId w:val="108"/>
        </w:numPr>
        <w:rPr>
          <w:rFonts w:ascii="Arial" w:hAnsi="Arial" w:cs="Arial"/>
          <w:bCs/>
          <w:i/>
          <w:vanish/>
          <w:sz w:val="24"/>
          <w:szCs w:val="24"/>
        </w:rPr>
      </w:pPr>
      <w:bookmarkStart w:id="161" w:name="_Toc15296035"/>
      <w:bookmarkStart w:id="162" w:name="_Toc15296038"/>
      <w:bookmarkEnd w:id="161"/>
    </w:p>
    <w:p w14:paraId="7424A756" w14:textId="77777777" w:rsidR="00876147" w:rsidRPr="00526CD5" w:rsidRDefault="006701A7" w:rsidP="00526CD5">
      <w:pPr>
        <w:pStyle w:val="Nagwek2"/>
        <w:numPr>
          <w:ilvl w:val="2"/>
          <w:numId w:val="108"/>
        </w:numPr>
        <w:spacing w:before="240" w:after="60" w:line="360" w:lineRule="auto"/>
        <w:jc w:val="center"/>
        <w:rPr>
          <w:rFonts w:ascii="Arial" w:hAnsi="Arial" w:cs="Arial"/>
          <w:b w:val="0"/>
          <w:i/>
          <w:color w:val="auto"/>
          <w:sz w:val="24"/>
          <w:szCs w:val="24"/>
        </w:rPr>
      </w:pPr>
      <w:bookmarkStart w:id="163" w:name="_Toc36450830"/>
      <w:r>
        <w:rPr>
          <w:rFonts w:ascii="Arial" w:hAnsi="Arial" w:cs="Arial"/>
          <w:b w:val="0"/>
          <w:i/>
          <w:color w:val="auto"/>
          <w:sz w:val="24"/>
          <w:szCs w:val="24"/>
        </w:rPr>
        <w:t xml:space="preserve">Metoda rozliczania </w:t>
      </w:r>
      <w:bookmarkEnd w:id="162"/>
      <w:r>
        <w:rPr>
          <w:rFonts w:ascii="Arial" w:hAnsi="Arial" w:cs="Arial"/>
          <w:b w:val="0"/>
          <w:i/>
          <w:color w:val="auto"/>
          <w:sz w:val="24"/>
          <w:szCs w:val="24"/>
        </w:rPr>
        <w:t xml:space="preserve">wydatków w projektach </w:t>
      </w:r>
      <w:r w:rsidR="00622E70">
        <w:rPr>
          <w:rFonts w:ascii="Arial" w:hAnsi="Arial" w:cs="Arial"/>
          <w:b w:val="0"/>
          <w:i/>
          <w:color w:val="auto"/>
          <w:sz w:val="24"/>
          <w:szCs w:val="24"/>
        </w:rPr>
        <w:t>PIdK</w:t>
      </w:r>
      <w:bookmarkEnd w:id="163"/>
    </w:p>
    <w:p w14:paraId="3D3483A8" w14:textId="77777777" w:rsidR="00254959" w:rsidRDefault="00876147" w:rsidP="00526CD5">
      <w:pPr>
        <w:spacing w:before="120" w:after="120" w:line="360" w:lineRule="auto"/>
        <w:ind w:left="360"/>
        <w:jc w:val="both"/>
        <w:rPr>
          <w:rFonts w:ascii="Arial" w:eastAsia="Times New Roman" w:hAnsi="Arial" w:cs="Arial"/>
          <w:lang w:eastAsia="pl-PL"/>
        </w:rPr>
      </w:pPr>
      <w:r w:rsidRPr="00526CD5">
        <w:rPr>
          <w:rFonts w:ascii="Arial" w:eastAsia="Times New Roman" w:hAnsi="Arial" w:cs="Arial"/>
          <w:lang w:eastAsia="pl-PL"/>
        </w:rPr>
        <w:t xml:space="preserve">W ramach projektów </w:t>
      </w:r>
      <w:r w:rsidR="00622E70">
        <w:rPr>
          <w:rFonts w:ascii="Arial" w:eastAsia="Times New Roman" w:hAnsi="Arial" w:cs="Arial"/>
          <w:lang w:eastAsia="pl-PL"/>
        </w:rPr>
        <w:t>PIdK</w:t>
      </w:r>
      <w:r w:rsidRPr="00526CD5">
        <w:rPr>
          <w:rFonts w:ascii="Arial" w:eastAsia="Times New Roman" w:hAnsi="Arial" w:cs="Arial"/>
          <w:lang w:eastAsia="pl-PL"/>
        </w:rPr>
        <w:t xml:space="preserve"> </w:t>
      </w:r>
      <w:r w:rsidR="00526CD5">
        <w:rPr>
          <w:rFonts w:ascii="Arial" w:eastAsia="Times New Roman" w:hAnsi="Arial" w:cs="Arial"/>
          <w:lang w:eastAsia="pl-PL"/>
        </w:rPr>
        <w:t xml:space="preserve">wydatki rozliczane są metodami uproszczonymi, tj. w oparciu o kwotę ryczałtową, przyjętą przez Komisję Europejską w projektach realizowanych w ramach </w:t>
      </w:r>
      <w:r w:rsidR="00254959">
        <w:rPr>
          <w:rFonts w:ascii="Arial" w:eastAsia="Times New Roman" w:hAnsi="Arial" w:cs="Arial"/>
          <w:lang w:eastAsia="pl-PL"/>
        </w:rPr>
        <w:t xml:space="preserve">Instrumentu „Łącząc Europę” w dziedzinie Transeuropejskich Sieci Telekomunikacyjnych, w działaniu Propagowanie łączności internetowej w społecznościach lokalnych – WiFi4EU. </w:t>
      </w:r>
    </w:p>
    <w:p w14:paraId="22AB8FC9" w14:textId="77777777" w:rsidR="00526CD5" w:rsidRDefault="00254959"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Rozwiązanie to wynika z zastosowania </w:t>
      </w:r>
      <w:r w:rsidRPr="00254959">
        <w:rPr>
          <w:rFonts w:ascii="Arial" w:eastAsia="Times New Roman" w:hAnsi="Arial" w:cs="Arial"/>
          <w:lang w:eastAsia="pl-PL"/>
        </w:rPr>
        <w:t xml:space="preserve">art. 67 ust. 5 lit. b) rozporządzenia </w:t>
      </w:r>
      <w:r>
        <w:rPr>
          <w:rFonts w:ascii="Arial" w:eastAsia="Times New Roman" w:hAnsi="Arial" w:cs="Arial"/>
          <w:lang w:eastAsia="pl-PL"/>
        </w:rPr>
        <w:t>ogólnego</w:t>
      </w:r>
      <w:r w:rsidRPr="00254959">
        <w:rPr>
          <w:rFonts w:ascii="Arial" w:eastAsia="Times New Roman" w:hAnsi="Arial" w:cs="Arial"/>
          <w:lang w:eastAsia="pl-PL"/>
        </w:rPr>
        <w:t>. Na podstawie ww. podstawy prawnej możliwe jest ustalenie</w:t>
      </w:r>
      <w:r>
        <w:rPr>
          <w:rFonts w:ascii="Arial" w:eastAsia="Times New Roman" w:hAnsi="Arial" w:cs="Arial"/>
          <w:lang w:eastAsia="pl-PL"/>
        </w:rPr>
        <w:t>, jednej z metod uproszczonych rozliczania wydatków, która</w:t>
      </w:r>
      <w:r w:rsidRPr="00254959">
        <w:rPr>
          <w:rFonts w:ascii="Arial" w:eastAsia="Times New Roman" w:hAnsi="Arial" w:cs="Arial"/>
          <w:lang w:eastAsia="pl-PL"/>
        </w:rPr>
        <w:t xml:space="preserve"> ma zastosowanie w ramach innych polityk Unii w przypadku podobnego rodzaju operacji i beneficjenta. </w:t>
      </w:r>
      <w:r w:rsidR="00526CD5">
        <w:rPr>
          <w:rFonts w:ascii="Arial" w:eastAsia="Times New Roman" w:hAnsi="Arial" w:cs="Arial"/>
          <w:lang w:eastAsia="pl-PL"/>
        </w:rPr>
        <w:t xml:space="preserve"> </w:t>
      </w:r>
    </w:p>
    <w:p w14:paraId="2AB7DE00" w14:textId="77777777" w:rsidR="009E0FF2" w:rsidRDefault="009E0FF2"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Wydatki ponoszone w projektach rozliczane są na zasadach określonych w podrozdziale </w:t>
      </w:r>
      <w:r w:rsidRPr="009E0FF2">
        <w:rPr>
          <w:rFonts w:ascii="Arial" w:eastAsia="Times New Roman" w:hAnsi="Arial" w:cs="Arial"/>
          <w:i/>
          <w:lang w:eastAsia="pl-PL"/>
        </w:rPr>
        <w:t>6.6 Wytycznych</w:t>
      </w:r>
      <w:r>
        <w:rPr>
          <w:rFonts w:ascii="Arial" w:eastAsia="Times New Roman" w:hAnsi="Arial" w:cs="Arial"/>
          <w:lang w:eastAsia="pl-PL"/>
        </w:rPr>
        <w:t xml:space="preserve">.  </w:t>
      </w:r>
    </w:p>
    <w:p w14:paraId="6ACC6084" w14:textId="77777777" w:rsidR="00254959" w:rsidRPr="006701A7" w:rsidRDefault="00254959" w:rsidP="006701A7">
      <w:pPr>
        <w:pStyle w:val="Nagwek2"/>
        <w:numPr>
          <w:ilvl w:val="2"/>
          <w:numId w:val="108"/>
        </w:numPr>
        <w:spacing w:before="240" w:after="60" w:line="360" w:lineRule="auto"/>
        <w:jc w:val="center"/>
        <w:rPr>
          <w:rFonts w:ascii="Arial" w:hAnsi="Arial" w:cs="Arial"/>
          <w:b w:val="0"/>
          <w:i/>
          <w:color w:val="auto"/>
          <w:sz w:val="24"/>
          <w:szCs w:val="24"/>
        </w:rPr>
      </w:pPr>
      <w:bookmarkStart w:id="164" w:name="_Toc36450831"/>
      <w:r w:rsidRPr="006701A7">
        <w:rPr>
          <w:rFonts w:ascii="Arial" w:hAnsi="Arial" w:cs="Arial"/>
          <w:b w:val="0"/>
          <w:i/>
          <w:color w:val="auto"/>
          <w:sz w:val="24"/>
          <w:szCs w:val="24"/>
        </w:rPr>
        <w:t xml:space="preserve">Wydatki </w:t>
      </w:r>
      <w:r w:rsidR="00500E8A">
        <w:rPr>
          <w:rFonts w:ascii="Arial" w:hAnsi="Arial" w:cs="Arial"/>
          <w:b w:val="0"/>
          <w:i/>
          <w:color w:val="auto"/>
          <w:sz w:val="24"/>
          <w:szCs w:val="24"/>
        </w:rPr>
        <w:t xml:space="preserve">kwalifikowalne </w:t>
      </w:r>
      <w:r w:rsidR="009E0FF2">
        <w:rPr>
          <w:rFonts w:ascii="Arial" w:hAnsi="Arial" w:cs="Arial"/>
          <w:b w:val="0"/>
          <w:i/>
          <w:color w:val="auto"/>
          <w:sz w:val="24"/>
          <w:szCs w:val="24"/>
        </w:rPr>
        <w:t xml:space="preserve">w projektach </w:t>
      </w:r>
      <w:r w:rsidR="00622E70">
        <w:rPr>
          <w:rFonts w:ascii="Arial" w:hAnsi="Arial" w:cs="Arial"/>
          <w:b w:val="0"/>
          <w:i/>
          <w:color w:val="auto"/>
          <w:sz w:val="24"/>
          <w:szCs w:val="24"/>
        </w:rPr>
        <w:t>PIdK</w:t>
      </w:r>
      <w:bookmarkEnd w:id="164"/>
    </w:p>
    <w:p w14:paraId="3D9FA2D6" w14:textId="77777777" w:rsidR="00876147" w:rsidRPr="00526CD5" w:rsidRDefault="006701A7"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 xml:space="preserve">W projektach </w:t>
      </w:r>
      <w:r w:rsidR="009E0FF2">
        <w:rPr>
          <w:rFonts w:ascii="Arial" w:eastAsia="Times New Roman" w:hAnsi="Arial" w:cs="Arial"/>
          <w:lang w:eastAsia="pl-PL"/>
        </w:rPr>
        <w:t>P</w:t>
      </w:r>
      <w:r w:rsidR="00622E70">
        <w:rPr>
          <w:rFonts w:ascii="Arial" w:eastAsia="Times New Roman" w:hAnsi="Arial" w:cs="Arial"/>
          <w:lang w:eastAsia="pl-PL"/>
        </w:rPr>
        <w:t>IdK</w:t>
      </w:r>
      <w:r w:rsidR="009E0FF2">
        <w:rPr>
          <w:rFonts w:ascii="Arial" w:eastAsia="Times New Roman" w:hAnsi="Arial" w:cs="Arial"/>
          <w:lang w:eastAsia="pl-PL"/>
        </w:rPr>
        <w:t xml:space="preserve"> </w:t>
      </w:r>
      <w:r>
        <w:rPr>
          <w:rFonts w:ascii="Arial" w:eastAsia="Times New Roman" w:hAnsi="Arial" w:cs="Arial"/>
          <w:lang w:eastAsia="pl-PL"/>
        </w:rPr>
        <w:t>ponoszone wydatki powinny stanowić</w:t>
      </w:r>
      <w:r w:rsidR="00876147" w:rsidRPr="00526CD5">
        <w:rPr>
          <w:rFonts w:ascii="Arial" w:eastAsia="Times New Roman" w:hAnsi="Arial" w:cs="Arial"/>
          <w:lang w:eastAsia="pl-PL"/>
        </w:rPr>
        <w:t xml:space="preserve"> pokrycie kosztów sprzętu i instalacji hotspotów Wi-Fi, które spełniają wymagania określone w </w:t>
      </w:r>
      <w:r>
        <w:rPr>
          <w:rFonts w:ascii="Arial" w:eastAsia="Times New Roman" w:hAnsi="Arial" w:cs="Arial"/>
          <w:lang w:eastAsia="pl-PL"/>
        </w:rPr>
        <w:t xml:space="preserve">dokumencie </w:t>
      </w:r>
      <w:r w:rsidRPr="006701A7">
        <w:rPr>
          <w:rFonts w:ascii="Arial" w:eastAsia="Times New Roman" w:hAnsi="Arial" w:cs="Arial"/>
          <w:i/>
          <w:lang w:eastAsia="pl-PL"/>
        </w:rPr>
        <w:t>Wymagania dla WiFi</w:t>
      </w:r>
      <w:r>
        <w:rPr>
          <w:rFonts w:ascii="Arial" w:eastAsia="Times New Roman" w:hAnsi="Arial" w:cs="Arial"/>
          <w:lang w:eastAsia="pl-PL"/>
        </w:rPr>
        <w:t>,</w:t>
      </w:r>
      <w:r w:rsidR="00876147" w:rsidRPr="00526CD5">
        <w:rPr>
          <w:rFonts w:ascii="Arial" w:eastAsia="Times New Roman" w:hAnsi="Arial" w:cs="Arial"/>
          <w:lang w:eastAsia="pl-PL"/>
        </w:rPr>
        <w:t xml:space="preserve"> tj. </w:t>
      </w:r>
      <w:r>
        <w:rPr>
          <w:rFonts w:ascii="Arial" w:eastAsia="Times New Roman" w:hAnsi="Arial" w:cs="Arial"/>
          <w:lang w:eastAsia="pl-PL"/>
        </w:rPr>
        <w:t xml:space="preserve"> </w:t>
      </w:r>
    </w:p>
    <w:p w14:paraId="3036C163" w14:textId="77777777" w:rsidR="00876147" w:rsidRPr="00526CD5" w:rsidRDefault="00876147" w:rsidP="00526CD5">
      <w:pPr>
        <w:numPr>
          <w:ilvl w:val="0"/>
          <w:numId w:val="111"/>
        </w:numPr>
        <w:spacing w:before="120" w:after="120" w:line="360" w:lineRule="auto"/>
        <w:jc w:val="both"/>
        <w:rPr>
          <w:rFonts w:ascii="Arial" w:hAnsi="Arial" w:cs="Arial"/>
        </w:rPr>
      </w:pPr>
      <w:r w:rsidRPr="00526CD5">
        <w:rPr>
          <w:rFonts w:ascii="Arial" w:hAnsi="Arial" w:cs="Arial"/>
        </w:rPr>
        <w:t xml:space="preserve">kosztów sprzętu i instalacji publicznych punktów dostępu do internetu </w:t>
      </w:r>
      <w:r w:rsidR="006701A7">
        <w:rPr>
          <w:rFonts w:ascii="Arial" w:hAnsi="Arial" w:cs="Arial"/>
        </w:rPr>
        <w:t xml:space="preserve">- </w:t>
      </w:r>
      <w:r w:rsidRPr="00526CD5">
        <w:rPr>
          <w:rFonts w:ascii="Arial" w:hAnsi="Arial" w:cs="Arial"/>
        </w:rPr>
        <w:t>„hotspoty”</w:t>
      </w:r>
      <w:r w:rsidR="006701A7">
        <w:rPr>
          <w:rFonts w:ascii="Arial" w:hAnsi="Arial" w:cs="Arial"/>
        </w:rPr>
        <w:t>;</w:t>
      </w:r>
      <w:r w:rsidRPr="00526CD5">
        <w:rPr>
          <w:rFonts w:ascii="Arial" w:hAnsi="Arial" w:cs="Arial"/>
        </w:rPr>
        <w:t xml:space="preserve"> </w:t>
      </w:r>
    </w:p>
    <w:p w14:paraId="3FA5BE0B" w14:textId="77777777" w:rsidR="007D2A07" w:rsidRPr="00DD6386" w:rsidRDefault="00876147" w:rsidP="00966EDE">
      <w:pPr>
        <w:numPr>
          <w:ilvl w:val="0"/>
          <w:numId w:val="111"/>
        </w:numPr>
        <w:spacing w:before="120" w:after="120" w:line="360" w:lineRule="auto"/>
        <w:jc w:val="both"/>
        <w:rPr>
          <w:rFonts w:ascii="Arial" w:hAnsi="Arial" w:cs="Arial"/>
        </w:rPr>
      </w:pPr>
      <w:r w:rsidRPr="00966EDE">
        <w:rPr>
          <w:rFonts w:ascii="Arial" w:hAnsi="Arial" w:cs="Arial"/>
        </w:rPr>
        <w:t xml:space="preserve">zakupu sprzętu niezbędnego do uruchomienia sieci </w:t>
      </w:r>
      <w:r w:rsidR="00622E70">
        <w:rPr>
          <w:rFonts w:ascii="Arial" w:hAnsi="Arial" w:cs="Arial"/>
        </w:rPr>
        <w:t>PIdK</w:t>
      </w:r>
      <w:r w:rsidRPr="00966EDE">
        <w:rPr>
          <w:rFonts w:ascii="Arial" w:hAnsi="Arial" w:cs="Arial"/>
        </w:rPr>
        <w:t>, tj.</w:t>
      </w:r>
      <w:r w:rsidR="006701A7" w:rsidRPr="00966EDE">
        <w:rPr>
          <w:rFonts w:ascii="Arial" w:hAnsi="Arial" w:cs="Arial"/>
        </w:rPr>
        <w:t>:</w:t>
      </w:r>
      <w:r w:rsidR="00966EDE" w:rsidRPr="00966EDE">
        <w:rPr>
          <w:rFonts w:ascii="Arial" w:hAnsi="Arial" w:cs="Arial"/>
        </w:rPr>
        <w:t xml:space="preserve"> </w:t>
      </w:r>
      <w:r w:rsidR="006701A7" w:rsidRPr="00966EDE">
        <w:rPr>
          <w:rFonts w:ascii="Arial" w:hAnsi="Arial" w:cs="Arial"/>
        </w:rPr>
        <w:t>urządze</w:t>
      </w:r>
      <w:r w:rsidR="00966EDE">
        <w:rPr>
          <w:rFonts w:ascii="Arial" w:hAnsi="Arial" w:cs="Arial"/>
        </w:rPr>
        <w:t>ń</w:t>
      </w:r>
      <w:r w:rsidR="006701A7" w:rsidRPr="00966EDE">
        <w:rPr>
          <w:rFonts w:ascii="Arial" w:hAnsi="Arial" w:cs="Arial"/>
        </w:rPr>
        <w:t xml:space="preserve"> zasilając</w:t>
      </w:r>
      <w:r w:rsidR="00966EDE">
        <w:rPr>
          <w:rFonts w:ascii="Arial" w:hAnsi="Arial" w:cs="Arial"/>
        </w:rPr>
        <w:t>ych</w:t>
      </w:r>
      <w:r w:rsidR="006701A7" w:rsidRPr="00966EDE">
        <w:rPr>
          <w:rFonts w:ascii="Arial" w:hAnsi="Arial" w:cs="Arial"/>
        </w:rPr>
        <w:t xml:space="preserve"> </w:t>
      </w:r>
      <w:r w:rsidRPr="00966EDE">
        <w:rPr>
          <w:rFonts w:ascii="Arial" w:hAnsi="Arial" w:cs="Arial"/>
        </w:rPr>
        <w:t xml:space="preserve">np. zasilacz Ethernet (PoE), adapter zasilania, przełącznik PoE lub wyposażenie do łączenia się z internetem (np. routery, łącza mikrofalowe, </w:t>
      </w:r>
      <w:r w:rsidRPr="00DD6386">
        <w:rPr>
          <w:rFonts w:ascii="Arial" w:hAnsi="Arial" w:cs="Arial"/>
        </w:rPr>
        <w:t>przełączniki, zapory sieciowe)</w:t>
      </w:r>
      <w:r w:rsidR="00232C98">
        <w:rPr>
          <w:rFonts w:ascii="Arial" w:hAnsi="Arial" w:cs="Arial"/>
        </w:rPr>
        <w:t>.</w:t>
      </w:r>
    </w:p>
    <w:p w14:paraId="547885FC" w14:textId="77777777" w:rsidR="00DD6386" w:rsidRDefault="00DD6386" w:rsidP="00526CD5">
      <w:pPr>
        <w:spacing w:before="120" w:after="120" w:line="360" w:lineRule="auto"/>
        <w:ind w:left="360"/>
        <w:jc w:val="both"/>
        <w:rPr>
          <w:rFonts w:ascii="Arial" w:eastAsia="Times New Roman" w:hAnsi="Arial" w:cs="Arial"/>
          <w:lang w:eastAsia="pl-PL"/>
        </w:rPr>
      </w:pPr>
    </w:p>
    <w:p w14:paraId="2EB8F428" w14:textId="77777777" w:rsidR="00876147" w:rsidRDefault="00DD6386" w:rsidP="00526CD5">
      <w:pPr>
        <w:spacing w:before="120" w:after="120" w:line="360" w:lineRule="auto"/>
        <w:ind w:left="360"/>
        <w:jc w:val="both"/>
        <w:rPr>
          <w:rFonts w:ascii="Arial" w:eastAsia="Times New Roman" w:hAnsi="Arial" w:cs="Arial"/>
          <w:lang w:eastAsia="pl-PL"/>
        </w:rPr>
      </w:pPr>
      <w:r>
        <w:rPr>
          <w:rFonts w:ascii="Arial" w:eastAsia="Times New Roman" w:hAnsi="Arial" w:cs="Arial"/>
          <w:lang w:eastAsia="pl-PL"/>
        </w:rPr>
        <w:t>Kw</w:t>
      </w:r>
      <w:r w:rsidR="00966EDE">
        <w:rPr>
          <w:rFonts w:ascii="Arial" w:eastAsia="Times New Roman" w:hAnsi="Arial" w:cs="Arial"/>
          <w:lang w:eastAsia="pl-PL"/>
        </w:rPr>
        <w:t>ot</w:t>
      </w:r>
      <w:r>
        <w:rPr>
          <w:rFonts w:ascii="Arial" w:eastAsia="Times New Roman" w:hAnsi="Arial" w:cs="Arial"/>
          <w:lang w:eastAsia="pl-PL"/>
        </w:rPr>
        <w:t>a</w:t>
      </w:r>
      <w:r w:rsidR="00966EDE">
        <w:rPr>
          <w:rFonts w:ascii="Arial" w:eastAsia="Times New Roman" w:hAnsi="Arial" w:cs="Arial"/>
          <w:lang w:eastAsia="pl-PL"/>
        </w:rPr>
        <w:t xml:space="preserve"> ryczałtow</w:t>
      </w:r>
      <w:r>
        <w:rPr>
          <w:rFonts w:ascii="Arial" w:eastAsia="Times New Roman" w:hAnsi="Arial" w:cs="Arial"/>
          <w:lang w:eastAsia="pl-PL"/>
        </w:rPr>
        <w:t>a</w:t>
      </w:r>
      <w:r w:rsidR="00966EDE">
        <w:rPr>
          <w:rFonts w:ascii="Arial" w:eastAsia="Times New Roman" w:hAnsi="Arial" w:cs="Arial"/>
          <w:lang w:eastAsia="pl-PL"/>
        </w:rPr>
        <w:t xml:space="preserve"> nie </w:t>
      </w:r>
      <w:r>
        <w:rPr>
          <w:rFonts w:ascii="Arial" w:eastAsia="Times New Roman" w:hAnsi="Arial" w:cs="Arial"/>
          <w:lang w:eastAsia="pl-PL"/>
        </w:rPr>
        <w:t>obejmuje</w:t>
      </w:r>
      <w:r w:rsidR="00966EDE">
        <w:rPr>
          <w:rFonts w:ascii="Arial" w:eastAsia="Times New Roman" w:hAnsi="Arial" w:cs="Arial"/>
          <w:lang w:eastAsia="pl-PL"/>
        </w:rPr>
        <w:t xml:space="preserve"> kosztów aktywnych elementów </w:t>
      </w:r>
      <w:r>
        <w:rPr>
          <w:rFonts w:ascii="Arial" w:eastAsia="Times New Roman" w:hAnsi="Arial" w:cs="Arial"/>
          <w:lang w:eastAsia="pl-PL"/>
        </w:rPr>
        <w:t xml:space="preserve">sieci łączy dosyłowych. </w:t>
      </w:r>
      <w:r w:rsidRPr="00DD6386">
        <w:rPr>
          <w:rFonts w:ascii="Arial" w:eastAsia="Times New Roman" w:hAnsi="Arial" w:cs="Arial"/>
          <w:lang w:eastAsia="pl-PL"/>
        </w:rPr>
        <w:t>Sieć łączy dosyłowych powinna być już dostępna w miejscu podłączenia sieci z publicznymi punktami dostępu do internetu („hotspoty”) lub powinna zostać podłączona przy wykorzystaniu innych środków.</w:t>
      </w:r>
    </w:p>
    <w:p w14:paraId="087B73AF" w14:textId="77777777" w:rsidR="00DD6386" w:rsidRPr="00526CD5" w:rsidRDefault="00DD6386" w:rsidP="00526CD5">
      <w:pPr>
        <w:spacing w:before="120" w:after="120" w:line="360" w:lineRule="auto"/>
        <w:ind w:left="360"/>
        <w:jc w:val="both"/>
        <w:rPr>
          <w:rFonts w:ascii="Arial" w:eastAsia="Times New Roman" w:hAnsi="Arial" w:cs="Arial"/>
          <w:lang w:eastAsia="pl-PL"/>
        </w:rPr>
      </w:pPr>
      <w:r w:rsidRPr="00526CD5">
        <w:rPr>
          <w:rFonts w:ascii="Arial" w:hAnsi="Arial" w:cs="Arial"/>
        </w:rPr>
        <w:t xml:space="preserve">Koszty </w:t>
      </w:r>
      <w:r>
        <w:rPr>
          <w:rFonts w:ascii="Arial" w:hAnsi="Arial" w:cs="Arial"/>
        </w:rPr>
        <w:t xml:space="preserve">sprzętu i instalacji </w:t>
      </w:r>
      <w:r w:rsidRPr="00526CD5">
        <w:rPr>
          <w:rFonts w:ascii="Arial" w:hAnsi="Arial" w:cs="Arial"/>
        </w:rPr>
        <w:t xml:space="preserve">przekraczające wartość </w:t>
      </w:r>
      <w:r>
        <w:rPr>
          <w:rFonts w:ascii="Arial" w:hAnsi="Arial" w:cs="Arial"/>
        </w:rPr>
        <w:t xml:space="preserve">kwoty ryczałtowej </w:t>
      </w:r>
      <w:r w:rsidRPr="00526CD5">
        <w:rPr>
          <w:rFonts w:ascii="Arial" w:hAnsi="Arial" w:cs="Arial"/>
        </w:rPr>
        <w:t>powinny zostać sfinansowane ze środków własnych beneficjenta.</w:t>
      </w:r>
    </w:p>
    <w:p w14:paraId="0311A930" w14:textId="77777777" w:rsidR="001C69A4" w:rsidRDefault="001C69A4">
      <w:pPr>
        <w:rPr>
          <w:rFonts w:ascii="Arial" w:hAnsi="Arial" w:cs="Arial"/>
          <w:sz w:val="24"/>
          <w:szCs w:val="24"/>
        </w:rPr>
      </w:pPr>
      <w:r>
        <w:rPr>
          <w:rFonts w:ascii="Arial" w:hAnsi="Arial" w:cs="Arial"/>
          <w:sz w:val="24"/>
          <w:szCs w:val="24"/>
        </w:rPr>
        <w:br w:type="page"/>
      </w:r>
    </w:p>
    <w:p w14:paraId="57945B25" w14:textId="77777777" w:rsidR="001C69A4" w:rsidRPr="00A77C3B" w:rsidRDefault="001C69A4" w:rsidP="001C69A4">
      <w:pPr>
        <w:pStyle w:val="Nagwek2"/>
        <w:numPr>
          <w:ilvl w:val="1"/>
          <w:numId w:val="1"/>
        </w:numPr>
        <w:spacing w:before="240" w:after="60" w:line="360" w:lineRule="auto"/>
        <w:jc w:val="center"/>
        <w:rPr>
          <w:rFonts w:ascii="Arial" w:hAnsi="Arial" w:cs="Arial"/>
          <w:i/>
          <w:color w:val="auto"/>
          <w:sz w:val="24"/>
          <w:szCs w:val="24"/>
        </w:rPr>
      </w:pPr>
      <w:bookmarkStart w:id="165" w:name="_Toc36450832"/>
      <w:r w:rsidRPr="00C632DB">
        <w:rPr>
          <w:rFonts w:ascii="Arial" w:hAnsi="Arial" w:cs="Arial"/>
          <w:i/>
          <w:color w:val="auto"/>
          <w:sz w:val="24"/>
          <w:szCs w:val="24"/>
        </w:rPr>
        <w:lastRenderedPageBreak/>
        <w:t xml:space="preserve">Katalog wydatków kwalifikowalnych w ramach Działania 1.1 </w:t>
      </w:r>
      <w:r>
        <w:rPr>
          <w:rFonts w:ascii="Arial" w:hAnsi="Arial" w:cs="Arial"/>
          <w:i/>
          <w:color w:val="auto"/>
          <w:sz w:val="24"/>
          <w:szCs w:val="24"/>
        </w:rPr>
        <w:t>„</w:t>
      </w:r>
      <w:r w:rsidRPr="00C632DB">
        <w:rPr>
          <w:rFonts w:ascii="Arial" w:hAnsi="Arial" w:cs="Arial"/>
          <w:i/>
          <w:color w:val="auto"/>
          <w:sz w:val="24"/>
          <w:szCs w:val="24"/>
        </w:rPr>
        <w:t>Wyeliminowanie terytorialnych różnic w możliwości dostępu do szerokopasmowego internetu o wysokich przepustowościach</w:t>
      </w:r>
      <w:r>
        <w:rPr>
          <w:rFonts w:ascii="Arial" w:hAnsi="Arial" w:cs="Arial"/>
          <w:i/>
          <w:color w:val="auto"/>
          <w:sz w:val="24"/>
          <w:szCs w:val="24"/>
        </w:rPr>
        <w:t>”</w:t>
      </w:r>
      <w:r w:rsidRPr="00C632DB">
        <w:rPr>
          <w:rFonts w:ascii="Arial" w:hAnsi="Arial" w:cs="Arial"/>
          <w:i/>
          <w:color w:val="auto"/>
          <w:sz w:val="24"/>
          <w:szCs w:val="24"/>
        </w:rPr>
        <w:t xml:space="preserve"> dla nabor</w:t>
      </w:r>
      <w:r w:rsidR="003A621D">
        <w:rPr>
          <w:rFonts w:ascii="Arial" w:hAnsi="Arial" w:cs="Arial"/>
          <w:i/>
          <w:color w:val="auto"/>
          <w:sz w:val="24"/>
          <w:szCs w:val="24"/>
        </w:rPr>
        <w:t>u</w:t>
      </w:r>
      <w:r>
        <w:rPr>
          <w:rFonts w:ascii="Arial" w:hAnsi="Arial" w:cs="Arial"/>
          <w:i/>
          <w:color w:val="auto"/>
          <w:sz w:val="24"/>
          <w:szCs w:val="24"/>
        </w:rPr>
        <w:t xml:space="preserve"> nr</w:t>
      </w:r>
      <w:r w:rsidRPr="00C632DB">
        <w:rPr>
          <w:rFonts w:ascii="Arial" w:hAnsi="Arial" w:cs="Arial"/>
          <w:i/>
          <w:color w:val="auto"/>
          <w:sz w:val="24"/>
          <w:szCs w:val="24"/>
        </w:rPr>
        <w:t xml:space="preserve"> </w:t>
      </w:r>
      <w:r>
        <w:rPr>
          <w:rFonts w:ascii="Arial" w:hAnsi="Arial" w:cs="Arial"/>
          <w:i/>
          <w:color w:val="auto"/>
          <w:sz w:val="24"/>
          <w:szCs w:val="24"/>
        </w:rPr>
        <w:t>POPC.01.01.00-IP.01-00-007/19</w:t>
      </w:r>
      <w:bookmarkEnd w:id="165"/>
      <w:r>
        <w:rPr>
          <w:rFonts w:ascii="Arial" w:hAnsi="Arial" w:cs="Arial"/>
          <w:i/>
          <w:color w:val="auto"/>
          <w:sz w:val="24"/>
          <w:szCs w:val="24"/>
        </w:rPr>
        <w:t xml:space="preserve"> </w:t>
      </w:r>
    </w:p>
    <w:p w14:paraId="717989EF" w14:textId="77777777" w:rsidR="001C69A4" w:rsidRPr="00C632DB"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6" w:name="_Toc36450833"/>
      <w:r>
        <w:rPr>
          <w:rFonts w:ascii="Arial" w:hAnsi="Arial" w:cs="Arial"/>
          <w:b w:val="0"/>
          <w:i/>
          <w:color w:val="auto"/>
          <w:sz w:val="24"/>
          <w:szCs w:val="24"/>
        </w:rPr>
        <w:t>W</w:t>
      </w:r>
      <w:r w:rsidRPr="00C632DB">
        <w:rPr>
          <w:rFonts w:ascii="Arial" w:hAnsi="Arial" w:cs="Arial"/>
          <w:b w:val="0"/>
          <w:i/>
          <w:color w:val="auto"/>
          <w:sz w:val="24"/>
          <w:szCs w:val="24"/>
        </w:rPr>
        <w:t>ydatki kwalifikowalne</w:t>
      </w:r>
      <w:bookmarkEnd w:id="166"/>
    </w:p>
    <w:p w14:paraId="5EAD9174" w14:textId="77777777" w:rsidR="001C69A4" w:rsidRPr="0036568A" w:rsidRDefault="001C69A4" w:rsidP="001C69A4">
      <w:pPr>
        <w:autoSpaceDE w:val="0"/>
        <w:autoSpaceDN w:val="0"/>
        <w:adjustRightInd w:val="0"/>
        <w:spacing w:before="120" w:after="120" w:line="360" w:lineRule="auto"/>
        <w:jc w:val="both"/>
        <w:rPr>
          <w:rFonts w:ascii="Arial" w:hAnsi="Arial" w:cs="Arial"/>
        </w:rPr>
      </w:pPr>
      <w:r w:rsidRPr="0036568A">
        <w:rPr>
          <w:rFonts w:ascii="Arial" w:hAnsi="Arial" w:cs="Arial"/>
        </w:rPr>
        <w:t xml:space="preserve">Wydatki kwalifikowalne określone zostały w rozporządzeniu Ministra Administracji i Cyfryzacji z dnia 16 września 2015 r. </w:t>
      </w:r>
      <w:r w:rsidRPr="0036568A">
        <w:rPr>
          <w:rFonts w:ascii="Arial" w:hAnsi="Arial" w:cs="Arial"/>
          <w:i/>
        </w:rPr>
        <w:t>w sprawie udzielania pomocy na rozwój infrastruktury szerokopasmowej w ramach Programu Operacyjnego Polska Cyfrowa na lata 2014–2020</w:t>
      </w:r>
      <w:r w:rsidRPr="0036568A">
        <w:rPr>
          <w:rFonts w:ascii="Arial" w:hAnsi="Arial" w:cs="Arial"/>
        </w:rPr>
        <w:t xml:space="preserve"> (Dz. U. z 201</w:t>
      </w:r>
      <w:r>
        <w:rPr>
          <w:rFonts w:ascii="Arial" w:hAnsi="Arial" w:cs="Arial"/>
        </w:rPr>
        <w:t>6</w:t>
      </w:r>
      <w:r w:rsidRPr="0036568A">
        <w:rPr>
          <w:rFonts w:ascii="Arial" w:hAnsi="Arial" w:cs="Arial"/>
        </w:rPr>
        <w:t xml:space="preserve"> r. poz. 1466</w:t>
      </w:r>
      <w:r>
        <w:rPr>
          <w:rFonts w:ascii="Arial" w:hAnsi="Arial" w:cs="Arial"/>
        </w:rPr>
        <w:t>, ze zm.</w:t>
      </w:r>
      <w:r w:rsidRPr="0036568A">
        <w:rPr>
          <w:rFonts w:ascii="Arial" w:hAnsi="Arial" w:cs="Arial"/>
        </w:rPr>
        <w:t>), dalej jako „rozporządzenie pomocowe dla I osi”. Niniejsz</w:t>
      </w:r>
      <w:r>
        <w:rPr>
          <w:rFonts w:ascii="Arial" w:hAnsi="Arial" w:cs="Arial"/>
        </w:rPr>
        <w:t>y</w:t>
      </w:r>
      <w:r w:rsidRPr="0036568A">
        <w:rPr>
          <w:rFonts w:ascii="Arial" w:hAnsi="Arial" w:cs="Arial"/>
        </w:rPr>
        <w:t xml:space="preserve"> </w:t>
      </w:r>
      <w:r w:rsidRPr="00EE7DEE">
        <w:rPr>
          <w:rFonts w:ascii="Arial" w:hAnsi="Arial" w:cs="Arial"/>
          <w:i/>
        </w:rPr>
        <w:t>Katalog</w:t>
      </w:r>
      <w:r w:rsidRPr="0036568A">
        <w:rPr>
          <w:rFonts w:ascii="Arial" w:hAnsi="Arial" w:cs="Arial"/>
        </w:rPr>
        <w:t xml:space="preserve"> powtarza główne kategorie wydatków wskazane w rozporządzeniu, określając jednocześnie szczegółowe zasady ich kwalifikowania z uwzględnieniem odpowiednich limitów i wyłączeń.</w:t>
      </w:r>
    </w:p>
    <w:p w14:paraId="43B20441" w14:textId="77777777" w:rsidR="001C69A4" w:rsidRDefault="001C69A4" w:rsidP="001C69A4">
      <w:pPr>
        <w:rPr>
          <w:rFonts w:ascii="Arial" w:hAnsi="Arial" w:cs="Arial"/>
        </w:rPr>
      </w:pPr>
      <w:r w:rsidRPr="0036568A">
        <w:rPr>
          <w:rFonts w:ascii="Arial" w:hAnsi="Arial" w:cs="Arial"/>
        </w:rPr>
        <w:t>Tabela 1. Klasyfikacja wydatków w osi I POPC.</w:t>
      </w:r>
    </w:p>
    <w:tbl>
      <w:tblPr>
        <w:tblStyle w:val="Tabela-Siatka"/>
        <w:tblW w:w="0" w:type="auto"/>
        <w:tblLook w:val="04A0" w:firstRow="1" w:lastRow="0" w:firstColumn="1" w:lastColumn="0" w:noHBand="0" w:noVBand="1"/>
      </w:tblPr>
      <w:tblGrid>
        <w:gridCol w:w="4535"/>
        <w:gridCol w:w="4525"/>
      </w:tblGrid>
      <w:tr w:rsidR="001C69A4" w:rsidRPr="0036568A" w14:paraId="220DEA50" w14:textId="77777777" w:rsidTr="001C69A4">
        <w:tc>
          <w:tcPr>
            <w:tcW w:w="4606" w:type="dxa"/>
            <w:shd w:val="clear" w:color="auto" w:fill="F2F2F2" w:themeFill="background1" w:themeFillShade="F2"/>
          </w:tcPr>
          <w:p w14:paraId="1F5A07C8" w14:textId="77777777" w:rsidR="001C69A4" w:rsidRPr="0036568A" w:rsidRDefault="001C69A4" w:rsidP="001C69A4">
            <w:pPr>
              <w:spacing w:after="200" w:line="276" w:lineRule="auto"/>
              <w:rPr>
                <w:rFonts w:ascii="Arial" w:hAnsi="Arial" w:cs="Arial"/>
              </w:rPr>
            </w:pPr>
            <w:r w:rsidRPr="0036568A">
              <w:rPr>
                <w:rFonts w:ascii="Arial" w:hAnsi="Arial" w:cs="Arial"/>
              </w:rPr>
              <w:t>Wydatki poniesione na pokrycie kosztów, o których mowa w art. 52 ust. 2 lit. a), b) i d) GBER oraz określone w rozporządzeniu pomocowym dla osi I jako:</w:t>
            </w:r>
          </w:p>
        </w:tc>
        <w:tc>
          <w:tcPr>
            <w:tcW w:w="4606" w:type="dxa"/>
            <w:shd w:val="clear" w:color="auto" w:fill="F2F2F2" w:themeFill="background1" w:themeFillShade="F2"/>
          </w:tcPr>
          <w:p w14:paraId="5BE95926" w14:textId="77777777" w:rsidR="001C69A4" w:rsidRPr="0036568A" w:rsidRDefault="001C69A4" w:rsidP="001C69A4">
            <w:pPr>
              <w:spacing w:after="200" w:line="276" w:lineRule="auto"/>
              <w:rPr>
                <w:rFonts w:ascii="Arial" w:hAnsi="Arial" w:cs="Arial"/>
              </w:rPr>
            </w:pPr>
            <w:r w:rsidRPr="0036568A">
              <w:rPr>
                <w:rFonts w:ascii="Arial" w:hAnsi="Arial" w:cs="Arial"/>
              </w:rPr>
              <w:t xml:space="preserve">Wydatki kwalifikujące się do wsparcia jako pomoc </w:t>
            </w:r>
            <w:r w:rsidRPr="0036568A">
              <w:rPr>
                <w:rFonts w:ascii="Arial" w:hAnsi="Arial" w:cs="Arial"/>
                <w:i/>
              </w:rPr>
              <w:t>de minimis</w:t>
            </w:r>
            <w:r w:rsidRPr="0036568A">
              <w:rPr>
                <w:rFonts w:ascii="Arial" w:hAnsi="Arial" w:cs="Arial"/>
              </w:rPr>
              <w:t xml:space="preserve"> udzielana na podstawie Rozporządzenia Komisji (UE) nr 1407/2013 oraz określone w rozporządzeniu pomocowym dla I osi jako:</w:t>
            </w:r>
          </w:p>
        </w:tc>
      </w:tr>
      <w:tr w:rsidR="001C69A4" w:rsidRPr="0036568A" w14:paraId="6566F0FA" w14:textId="77777777" w:rsidTr="001C69A4">
        <w:trPr>
          <w:trHeight w:val="1931"/>
        </w:trPr>
        <w:tc>
          <w:tcPr>
            <w:tcW w:w="4606" w:type="dxa"/>
          </w:tcPr>
          <w:p w14:paraId="0AE2BAEF"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koszty inwestycyjne budowy pasywnej infrastruktury szerokopasmowej</w:t>
            </w:r>
            <w:r w:rsidRPr="00A77C3B">
              <w:rPr>
                <w:rFonts w:ascii="Arial" w:hAnsi="Arial" w:cs="Arial"/>
                <w:bCs/>
                <w:vertAlign w:val="superscript"/>
              </w:rPr>
              <w:footnoteReference w:id="22"/>
            </w:r>
            <w:r w:rsidRPr="0036568A">
              <w:rPr>
                <w:rFonts w:ascii="Arial" w:hAnsi="Arial" w:cs="Arial"/>
                <w:bCs/>
              </w:rPr>
              <w:t xml:space="preserve">, w tym robót i materiałów budowlanych oraz dostaw i instalacji elementów  infrastruktury szerokopasmowej; </w:t>
            </w:r>
          </w:p>
        </w:tc>
        <w:tc>
          <w:tcPr>
            <w:tcW w:w="4606" w:type="dxa"/>
          </w:tcPr>
          <w:p w14:paraId="372A1B52" w14:textId="77777777" w:rsidR="001C69A4" w:rsidRPr="0036568A" w:rsidRDefault="001C69A4" w:rsidP="00434DBB">
            <w:pPr>
              <w:numPr>
                <w:ilvl w:val="0"/>
                <w:numId w:val="114"/>
              </w:numPr>
              <w:spacing w:after="200" w:line="276" w:lineRule="auto"/>
              <w:rPr>
                <w:rFonts w:ascii="Arial" w:hAnsi="Arial" w:cs="Arial"/>
              </w:rPr>
            </w:pPr>
            <w:r w:rsidRPr="0036568A">
              <w:rPr>
                <w:rFonts w:ascii="Arial" w:hAnsi="Arial" w:cs="Arial"/>
                <w:bCs/>
              </w:rPr>
              <w:t>opłaty publicznoprawne związane z przygotowaniem i realizacją projektu, w szczególności za wydanie decyzji, zgód, zezwoleń;</w:t>
            </w:r>
          </w:p>
        </w:tc>
      </w:tr>
      <w:tr w:rsidR="001C69A4" w:rsidRPr="0036568A" w14:paraId="7CE1DC48" w14:textId="77777777" w:rsidTr="001C69A4">
        <w:tc>
          <w:tcPr>
            <w:tcW w:w="4606" w:type="dxa"/>
          </w:tcPr>
          <w:p w14:paraId="39379F02"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 xml:space="preserve">koszty przygotowania dokumentacji niezbędnej do wykonania robót budowlanych, z wyłączeniem kosztów przygotowania dokumentacji </w:t>
            </w:r>
            <w:r w:rsidRPr="0036568A">
              <w:rPr>
                <w:rFonts w:ascii="Arial" w:hAnsi="Arial" w:cs="Arial"/>
                <w:bCs/>
              </w:rPr>
              <w:lastRenderedPageBreak/>
              <w:t>powykonawczej w rozumieniu ustawy - Prawo budowlane;</w:t>
            </w:r>
          </w:p>
        </w:tc>
        <w:tc>
          <w:tcPr>
            <w:tcW w:w="4606" w:type="dxa"/>
          </w:tcPr>
          <w:p w14:paraId="25DBD0B1" w14:textId="77777777" w:rsidR="001C69A4" w:rsidRPr="000F23AD" w:rsidRDefault="001C69A4" w:rsidP="00434DBB">
            <w:pPr>
              <w:numPr>
                <w:ilvl w:val="0"/>
                <w:numId w:val="114"/>
              </w:numPr>
              <w:spacing w:after="200" w:line="276" w:lineRule="auto"/>
              <w:rPr>
                <w:rFonts w:ascii="Arial" w:hAnsi="Arial" w:cs="Arial"/>
                <w:bCs/>
              </w:rPr>
            </w:pPr>
            <w:r w:rsidRPr="0036568A">
              <w:rPr>
                <w:rFonts w:ascii="Arial" w:hAnsi="Arial" w:cs="Arial"/>
                <w:bCs/>
              </w:rPr>
              <w:lastRenderedPageBreak/>
              <w:t>obsługa instrumentów zabezpieczających realizację umowy o dofinansowanie, określonych w umowie o dofinansowanie;</w:t>
            </w:r>
          </w:p>
        </w:tc>
      </w:tr>
      <w:tr w:rsidR="001C69A4" w:rsidRPr="0036568A" w14:paraId="7DE2E683" w14:textId="77777777" w:rsidTr="00434DBB">
        <w:trPr>
          <w:trHeight w:val="2472"/>
        </w:trPr>
        <w:tc>
          <w:tcPr>
            <w:tcW w:w="4606" w:type="dxa"/>
          </w:tcPr>
          <w:p w14:paraId="7FCCA905"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koszty nabycia prawa do dysponowania nieruchomością związaną z realizacją projektu;</w:t>
            </w:r>
          </w:p>
        </w:tc>
        <w:tc>
          <w:tcPr>
            <w:tcW w:w="4606" w:type="dxa"/>
          </w:tcPr>
          <w:p w14:paraId="697D1030" w14:textId="77777777" w:rsidR="001C69A4" w:rsidRPr="000F23AD" w:rsidRDefault="001C69A4" w:rsidP="00434DBB">
            <w:pPr>
              <w:numPr>
                <w:ilvl w:val="0"/>
                <w:numId w:val="114"/>
              </w:numPr>
              <w:spacing w:after="200" w:line="276" w:lineRule="auto"/>
              <w:rPr>
                <w:rFonts w:ascii="Arial" w:hAnsi="Arial" w:cs="Arial"/>
                <w:bCs/>
              </w:rPr>
            </w:pPr>
            <w:r w:rsidRPr="000F23AD">
              <w:rPr>
                <w:rFonts w:ascii="Arial" w:hAnsi="Arial" w:cs="Arial"/>
                <w:bCs/>
              </w:rPr>
              <w:t xml:space="preserve">przygotowanie projektu w zakresie niezbędnym do złożenia wniosku o udzielenie wsparcia, nie wcześniej niż 3 miesiące przed dniem złożenia wniosku, do wysokości 20 tysięcy złotych; </w:t>
            </w:r>
            <w:r w:rsidRPr="0036568A">
              <w:rPr>
                <w:rFonts w:ascii="Arial" w:hAnsi="Arial" w:cs="Arial"/>
                <w:bCs/>
              </w:rPr>
              <w:t>wsparcie nie obejmuje wydatków zwi</w:t>
            </w:r>
            <w:r w:rsidRPr="0036568A">
              <w:rPr>
                <w:rFonts w:ascii="Arial" w:hAnsi="Arial" w:cs="Arial" w:hint="eastAsia"/>
                <w:bCs/>
              </w:rPr>
              <w:t>ą</w:t>
            </w:r>
            <w:r w:rsidRPr="0036568A">
              <w:rPr>
                <w:rFonts w:ascii="Arial" w:hAnsi="Arial" w:cs="Arial"/>
                <w:bCs/>
              </w:rPr>
              <w:t>zanych z wype</w:t>
            </w:r>
            <w:r w:rsidRPr="0036568A">
              <w:rPr>
                <w:rFonts w:ascii="Arial" w:hAnsi="Arial" w:cs="Arial" w:hint="eastAsia"/>
                <w:bCs/>
              </w:rPr>
              <w:t>ł</w:t>
            </w:r>
            <w:r w:rsidRPr="0036568A">
              <w:rPr>
                <w:rFonts w:ascii="Arial" w:hAnsi="Arial" w:cs="Arial"/>
                <w:bCs/>
              </w:rPr>
              <w:t>nieniem formularza wniosku;</w:t>
            </w:r>
          </w:p>
        </w:tc>
      </w:tr>
      <w:tr w:rsidR="001C69A4" w:rsidRPr="0036568A" w14:paraId="0526FA68" w14:textId="77777777" w:rsidTr="001C69A4">
        <w:tc>
          <w:tcPr>
            <w:tcW w:w="4606" w:type="dxa"/>
          </w:tcPr>
          <w:p w14:paraId="04B23112" w14:textId="5BD056BB" w:rsidR="001C69A4" w:rsidRPr="0036568A" w:rsidRDefault="001C69A4" w:rsidP="00434DBB">
            <w:pPr>
              <w:numPr>
                <w:ilvl w:val="0"/>
                <w:numId w:val="113"/>
              </w:numPr>
              <w:spacing w:after="200" w:line="276" w:lineRule="auto"/>
              <w:rPr>
                <w:rFonts w:ascii="Arial" w:hAnsi="Arial" w:cs="Arial"/>
                <w:bCs/>
              </w:rPr>
            </w:pPr>
            <w:r w:rsidRPr="005B2F0B">
              <w:rPr>
                <w:rFonts w:ascii="Arial" w:hAnsi="Arial" w:cs="Arial"/>
                <w:bCs/>
              </w:rPr>
              <w:t>koszty dostawy, instalacji i uruchomienia urządzeń telekomunikacyjnych stanowiących infrastrukturę aktywną sieci NGA</w:t>
            </w:r>
            <w:r w:rsidR="00E004FE" w:rsidRPr="005B2F0B">
              <w:rPr>
                <w:rFonts w:ascii="Arial" w:hAnsi="Arial" w:cs="Arial"/>
                <w:bCs/>
              </w:rPr>
              <w:t>,</w:t>
            </w:r>
            <w:r w:rsidRPr="005B2F0B">
              <w:rPr>
                <w:rFonts w:ascii="Arial" w:hAnsi="Arial" w:cs="Arial"/>
                <w:bCs/>
              </w:rPr>
              <w:t xml:space="preserve"> </w:t>
            </w:r>
            <w:r w:rsidR="0071210E" w:rsidRPr="005B2F0B">
              <w:rPr>
                <w:rFonts w:ascii="Arial" w:hAnsi="Arial" w:cs="Arial"/>
                <w:bCs/>
              </w:rPr>
              <w:t xml:space="preserve">wyłącznie w zakresie świadczenia usług dla </w:t>
            </w:r>
            <w:r w:rsidR="0071210E" w:rsidRPr="005B2F0B">
              <w:rPr>
                <w:rFonts w:ascii="Arial" w:hAnsi="Arial" w:cs="Arial"/>
              </w:rPr>
              <w:t>placówek wchodzących w skład systemu oświaty, o których mowa w art. 2 ustawy z dnia 7 września 1991 r. o systemie oświaty (t.j. Dz. U. 2016 r., poz. 1943)</w:t>
            </w:r>
            <w:r w:rsidR="001F60E9" w:rsidRPr="005B2F0B">
              <w:rPr>
                <w:rFonts w:ascii="Arial" w:hAnsi="Arial" w:cs="Arial"/>
              </w:rPr>
              <w:t xml:space="preserve"> wskazanych w dokumentacji konkursowej dla obszaru</w:t>
            </w:r>
            <w:r w:rsidR="00DF462F" w:rsidRPr="005B2F0B">
              <w:rPr>
                <w:rFonts w:ascii="Arial" w:hAnsi="Arial" w:cs="Arial"/>
              </w:rPr>
              <w:t>,</w:t>
            </w:r>
            <w:r w:rsidR="001F60E9" w:rsidRPr="005B2F0B">
              <w:rPr>
                <w:rFonts w:ascii="Arial" w:hAnsi="Arial" w:cs="Arial"/>
              </w:rPr>
              <w:t xml:space="preserve"> na którym realizowany będzie projekt</w:t>
            </w:r>
            <w:r w:rsidRPr="005B2F0B">
              <w:rPr>
                <w:rFonts w:ascii="Arial" w:hAnsi="Arial" w:cs="Arial"/>
                <w:bCs/>
              </w:rPr>
              <w:t>;</w:t>
            </w:r>
          </w:p>
        </w:tc>
        <w:tc>
          <w:tcPr>
            <w:tcW w:w="4606" w:type="dxa"/>
            <w:vMerge w:val="restart"/>
          </w:tcPr>
          <w:p w14:paraId="43112E38" w14:textId="77777777" w:rsidR="001C69A4" w:rsidRPr="000F23AD" w:rsidRDefault="001C69A4" w:rsidP="00434DBB">
            <w:pPr>
              <w:numPr>
                <w:ilvl w:val="0"/>
                <w:numId w:val="114"/>
              </w:numPr>
              <w:spacing w:after="200" w:line="276" w:lineRule="auto"/>
              <w:rPr>
                <w:rFonts w:ascii="Arial" w:hAnsi="Arial" w:cs="Arial"/>
                <w:bCs/>
              </w:rPr>
            </w:pPr>
            <w:r w:rsidRPr="0036568A">
              <w:rPr>
                <w:rFonts w:ascii="Arial" w:hAnsi="Arial" w:cs="Arial"/>
                <w:bCs/>
              </w:rPr>
              <w:t xml:space="preserve">przygotowanie dokumentacji powykonawczej w rozumieniu ustawy - Prawo budowlane. </w:t>
            </w:r>
          </w:p>
        </w:tc>
      </w:tr>
      <w:tr w:rsidR="001C69A4" w:rsidRPr="0036568A" w14:paraId="672FB958" w14:textId="77777777" w:rsidTr="001C69A4">
        <w:tc>
          <w:tcPr>
            <w:tcW w:w="4606" w:type="dxa"/>
          </w:tcPr>
          <w:p w14:paraId="43611603" w14:textId="77777777" w:rsidR="001C69A4" w:rsidRPr="0036568A" w:rsidRDefault="001C69A4" w:rsidP="00434DBB">
            <w:pPr>
              <w:numPr>
                <w:ilvl w:val="0"/>
                <w:numId w:val="113"/>
              </w:numPr>
              <w:spacing w:after="200" w:line="276" w:lineRule="auto"/>
              <w:rPr>
                <w:rFonts w:ascii="Arial" w:hAnsi="Arial" w:cs="Arial"/>
                <w:bCs/>
              </w:rPr>
            </w:pPr>
            <w:r w:rsidRPr="0036568A">
              <w:rPr>
                <w:rFonts w:ascii="Arial" w:hAnsi="Arial" w:cs="Arial"/>
                <w:bCs/>
              </w:rPr>
              <w:t>koszty najmu, dzierżawy lub leasingu pasywnej infrastruktury szerokopasmowej, a także elementów infrastruktury elektroenergetycznej, sanitarnej, wodociągowej oraz kanałów technologicznych;</w:t>
            </w:r>
          </w:p>
        </w:tc>
        <w:tc>
          <w:tcPr>
            <w:tcW w:w="4606" w:type="dxa"/>
            <w:vMerge/>
          </w:tcPr>
          <w:p w14:paraId="7E964DB3" w14:textId="77777777" w:rsidR="001C69A4" w:rsidRPr="0036568A" w:rsidRDefault="001C69A4" w:rsidP="001C69A4">
            <w:pPr>
              <w:spacing w:after="200" w:line="276" w:lineRule="auto"/>
              <w:rPr>
                <w:rFonts w:ascii="Arial" w:hAnsi="Arial" w:cs="Arial"/>
              </w:rPr>
            </w:pPr>
          </w:p>
        </w:tc>
      </w:tr>
      <w:tr w:rsidR="001C69A4" w:rsidRPr="0036568A" w14:paraId="7972C78B" w14:textId="77777777" w:rsidTr="001C69A4">
        <w:tc>
          <w:tcPr>
            <w:tcW w:w="4606" w:type="dxa"/>
          </w:tcPr>
          <w:p w14:paraId="2CE665C6" w14:textId="77777777" w:rsidR="001C69A4" w:rsidRPr="000F23AD" w:rsidRDefault="001C69A4" w:rsidP="00434DBB">
            <w:pPr>
              <w:numPr>
                <w:ilvl w:val="0"/>
                <w:numId w:val="113"/>
              </w:numPr>
              <w:spacing w:after="200" w:line="276" w:lineRule="auto"/>
              <w:rPr>
                <w:rFonts w:ascii="Arial" w:hAnsi="Arial" w:cs="Arial"/>
                <w:bCs/>
              </w:rPr>
            </w:pPr>
            <w:r w:rsidRPr="0036568A">
              <w:rPr>
                <w:rFonts w:ascii="Arial" w:hAnsi="Arial" w:cs="Arial"/>
                <w:bCs/>
              </w:rPr>
              <w:t xml:space="preserve">koszty inwestycyjne budowy sieci NGA, w tym związane z przebudową i rozbudową podstawowej sieci szerokopasmowej do standardu sieci NGA; </w:t>
            </w:r>
          </w:p>
        </w:tc>
        <w:tc>
          <w:tcPr>
            <w:tcW w:w="4606" w:type="dxa"/>
            <w:vMerge/>
          </w:tcPr>
          <w:p w14:paraId="1DDB19A0" w14:textId="77777777" w:rsidR="001C69A4" w:rsidRPr="0036568A" w:rsidRDefault="001C69A4" w:rsidP="001C69A4">
            <w:pPr>
              <w:numPr>
                <w:ilvl w:val="0"/>
                <w:numId w:val="49"/>
              </w:numPr>
              <w:spacing w:after="200" w:line="276" w:lineRule="auto"/>
              <w:rPr>
                <w:rFonts w:ascii="Arial" w:hAnsi="Arial" w:cs="Arial"/>
              </w:rPr>
            </w:pPr>
          </w:p>
        </w:tc>
      </w:tr>
      <w:tr w:rsidR="001C69A4" w:rsidRPr="0036568A" w14:paraId="540E05FD" w14:textId="77777777" w:rsidTr="001C69A4">
        <w:tc>
          <w:tcPr>
            <w:tcW w:w="4606" w:type="dxa"/>
          </w:tcPr>
          <w:p w14:paraId="435E1715" w14:textId="77777777" w:rsidR="001C69A4" w:rsidRPr="000F23AD" w:rsidRDefault="001C69A4" w:rsidP="00434DBB">
            <w:pPr>
              <w:numPr>
                <w:ilvl w:val="0"/>
                <w:numId w:val="113"/>
              </w:numPr>
              <w:spacing w:after="200" w:line="276" w:lineRule="auto"/>
              <w:rPr>
                <w:rFonts w:ascii="Arial" w:hAnsi="Arial" w:cs="Arial"/>
                <w:bCs/>
              </w:rPr>
            </w:pPr>
            <w:r w:rsidRPr="000F23AD">
              <w:rPr>
                <w:rFonts w:ascii="Arial" w:hAnsi="Arial" w:cs="Arial"/>
                <w:bCs/>
              </w:rPr>
              <w:t>koszty nabycia wartości niematerialnych i prawnych.</w:t>
            </w:r>
          </w:p>
        </w:tc>
        <w:tc>
          <w:tcPr>
            <w:tcW w:w="4606" w:type="dxa"/>
            <w:vMerge/>
          </w:tcPr>
          <w:p w14:paraId="0BA85693" w14:textId="77777777" w:rsidR="001C69A4" w:rsidRPr="0036568A" w:rsidRDefault="001C69A4" w:rsidP="001C69A4">
            <w:pPr>
              <w:spacing w:after="200" w:line="276" w:lineRule="auto"/>
              <w:rPr>
                <w:rFonts w:ascii="Arial" w:hAnsi="Arial" w:cs="Arial"/>
              </w:rPr>
            </w:pPr>
          </w:p>
        </w:tc>
      </w:tr>
    </w:tbl>
    <w:p w14:paraId="3908AAC7" w14:textId="77777777" w:rsidR="001C69A4" w:rsidRDefault="001C69A4" w:rsidP="001C69A4">
      <w:pPr>
        <w:rPr>
          <w:rFonts w:ascii="Arial" w:hAnsi="Arial" w:cs="Arial"/>
        </w:rPr>
      </w:pPr>
      <w:r>
        <w:rPr>
          <w:rFonts w:ascii="Arial" w:hAnsi="Arial" w:cs="Arial"/>
        </w:rPr>
        <w:br w:type="page"/>
      </w:r>
    </w:p>
    <w:p w14:paraId="1C8C7567" w14:textId="77777777" w:rsidR="001C69A4" w:rsidRPr="00A77C3B" w:rsidRDefault="001C69A4" w:rsidP="001C69A4">
      <w:pPr>
        <w:rPr>
          <w:rFonts w:ascii="Arial" w:hAnsi="Arial" w:cs="Arial"/>
        </w:rPr>
      </w:pPr>
      <w:r w:rsidRPr="00A77C3B">
        <w:rPr>
          <w:rFonts w:ascii="Arial" w:hAnsi="Arial" w:cs="Arial"/>
        </w:rPr>
        <w:lastRenderedPageBreak/>
        <w:t>W ramach powyższych kategorii wydatków stosuje się następujące ogólne zasady:</w:t>
      </w:r>
    </w:p>
    <w:p w14:paraId="5380B37A"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wszystkie wskazane w niniejszym rozdziale wydatki muszą być ponoszone zgodnie z Rozporządzeniem pomocowym dla I osi, niniejszym </w:t>
      </w:r>
      <w:r w:rsidRPr="00147534">
        <w:rPr>
          <w:rFonts w:ascii="Arial" w:hAnsi="Arial" w:cs="Arial"/>
          <w:i/>
        </w:rPr>
        <w:t xml:space="preserve">Katalogiem, Wytycznymi </w:t>
      </w:r>
      <w:r w:rsidRPr="00A77C3B">
        <w:rPr>
          <w:rFonts w:ascii="Arial" w:hAnsi="Arial" w:cs="Arial"/>
        </w:rPr>
        <w:t>oraz umową o dofinansowanie pod rygorem uznania ich za niekwalifikowane.  Wydatki te muszą być bezpośrednio związane z realizacja projektu;</w:t>
      </w:r>
    </w:p>
    <w:p w14:paraId="0B723EF8"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wydatkami kwalifikującymi się do objęcia wsparciem są wydatki poniesione w okresie określonym w rozporządzeniu pomocowym dla I osi;</w:t>
      </w:r>
    </w:p>
    <w:p w14:paraId="38E655EF"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wszystkie wydatki powinny być przypisane do odpowiednich kategorii określonych w</w:t>
      </w:r>
      <w:r>
        <w:rPr>
          <w:rFonts w:ascii="Arial" w:hAnsi="Arial" w:cs="Arial"/>
        </w:rPr>
        <w:t> </w:t>
      </w:r>
      <w:r w:rsidRPr="00A77C3B">
        <w:rPr>
          <w:rFonts w:ascii="Arial" w:hAnsi="Arial" w:cs="Arial"/>
        </w:rPr>
        <w:t>niniejszym rozdziale;</w:t>
      </w:r>
    </w:p>
    <w:p w14:paraId="777B813F" w14:textId="0EE3FEDD"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cenę nabycia wartości niematerialnych i prawnych oraz środków trwałych, kwalifikujących się do objęcia wsparciem ustala się zgodnie z właściwymi przepisami ustawy </w:t>
      </w:r>
      <w:r>
        <w:rPr>
          <w:rFonts w:ascii="Arial" w:hAnsi="Arial" w:cs="Arial"/>
        </w:rPr>
        <w:t xml:space="preserve">z dnia 29 września 1994 r. </w:t>
      </w:r>
      <w:r w:rsidRPr="00A77C3B">
        <w:rPr>
          <w:rFonts w:ascii="Arial" w:hAnsi="Arial" w:cs="Arial"/>
        </w:rPr>
        <w:t>o rachunkowości</w:t>
      </w:r>
      <w:r>
        <w:rPr>
          <w:rFonts w:ascii="Arial" w:hAnsi="Arial" w:cs="Arial"/>
        </w:rPr>
        <w:t xml:space="preserve"> (Dz. U. 201</w:t>
      </w:r>
      <w:r w:rsidR="003072AC">
        <w:rPr>
          <w:rFonts w:ascii="Arial" w:hAnsi="Arial" w:cs="Arial"/>
        </w:rPr>
        <w:t>9</w:t>
      </w:r>
      <w:r>
        <w:rPr>
          <w:rFonts w:ascii="Arial" w:hAnsi="Arial" w:cs="Arial"/>
        </w:rPr>
        <w:t xml:space="preserve"> r., poz. </w:t>
      </w:r>
      <w:r w:rsidR="003072AC">
        <w:rPr>
          <w:rFonts w:ascii="Arial" w:hAnsi="Arial" w:cs="Arial"/>
        </w:rPr>
        <w:t>351</w:t>
      </w:r>
      <w:r>
        <w:rPr>
          <w:rFonts w:ascii="Arial" w:hAnsi="Arial" w:cs="Arial"/>
        </w:rPr>
        <w:t>)</w:t>
      </w:r>
      <w:r w:rsidRPr="00A77C3B">
        <w:rPr>
          <w:rFonts w:ascii="Arial" w:hAnsi="Arial" w:cs="Arial"/>
        </w:rPr>
        <w:t xml:space="preserve">; </w:t>
      </w:r>
    </w:p>
    <w:p w14:paraId="581A3C68"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wydatki na środki trwałe ponoszone są w ramach kategorii wydatków określonych w</w:t>
      </w:r>
      <w:r>
        <w:rPr>
          <w:rFonts w:ascii="Arial" w:hAnsi="Arial" w:cs="Arial"/>
        </w:rPr>
        <w:t> </w:t>
      </w:r>
      <w:r w:rsidRPr="00A77C3B">
        <w:rPr>
          <w:rFonts w:ascii="Arial" w:hAnsi="Arial" w:cs="Arial"/>
        </w:rPr>
        <w:t>niniejszym rozdziale;</w:t>
      </w:r>
    </w:p>
    <w:p w14:paraId="018C38A1"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w ramach wydatków dotyczących nowych środków trwałych uznaje się je za kwalifikowalne, o ile środki te są na stałe zainstalowane w ramach projektu, a środki te będą włączone w rejestr środków trwałych beneficjenta oraz wydatek ten będzie traktowany jako wydatek inwestycyjny zgodnie z zasadami rachunkowości;</w:t>
      </w:r>
    </w:p>
    <w:p w14:paraId="7B65199A"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 xml:space="preserve">dopuszcza się zakup używanych środków trwałych, z zastrzeżeniem </w:t>
      </w:r>
      <w:r>
        <w:rPr>
          <w:rFonts w:ascii="Arial" w:hAnsi="Arial" w:cs="Arial"/>
        </w:rPr>
        <w:t>p</w:t>
      </w:r>
      <w:r w:rsidRPr="00A77C3B">
        <w:rPr>
          <w:rFonts w:ascii="Arial" w:hAnsi="Arial" w:cs="Arial"/>
        </w:rPr>
        <w:t xml:space="preserve">odrozdziału </w:t>
      </w:r>
      <w:r>
        <w:rPr>
          <w:rFonts w:ascii="Arial" w:hAnsi="Arial" w:cs="Arial"/>
        </w:rPr>
        <w:t>3</w:t>
      </w:r>
      <w:r w:rsidRPr="00A77C3B">
        <w:rPr>
          <w:rFonts w:ascii="Arial" w:hAnsi="Arial" w:cs="Arial"/>
        </w:rPr>
        <w:t>.3 pkt 4 lit. e;</w:t>
      </w:r>
    </w:p>
    <w:p w14:paraId="70943416" w14:textId="77777777" w:rsidR="001C69A4" w:rsidRPr="00A77C3B"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kwalifikowalne są wydatki w związku z zastosowaniem leasingu i innych technik finansowania nie powodujących natychmiastowego przeniesienia prawa własności;</w:t>
      </w:r>
    </w:p>
    <w:p w14:paraId="009F2137" w14:textId="77777777" w:rsidR="001C69A4" w:rsidRDefault="001C69A4" w:rsidP="00434DBB">
      <w:pPr>
        <w:numPr>
          <w:ilvl w:val="0"/>
          <w:numId w:val="116"/>
        </w:numPr>
        <w:autoSpaceDE w:val="0"/>
        <w:autoSpaceDN w:val="0"/>
        <w:adjustRightInd w:val="0"/>
        <w:spacing w:before="120" w:after="120" w:line="360" w:lineRule="auto"/>
        <w:ind w:left="426"/>
        <w:jc w:val="both"/>
        <w:rPr>
          <w:rFonts w:ascii="Arial" w:hAnsi="Arial" w:cs="Arial"/>
        </w:rPr>
      </w:pPr>
      <w:r w:rsidRPr="00A77C3B">
        <w:rPr>
          <w:rFonts w:ascii="Arial" w:hAnsi="Arial" w:cs="Arial"/>
        </w:rPr>
        <w:t>nie dopuszcza się stosowania uproszczonych metod rozliczania wydatków.</w:t>
      </w:r>
    </w:p>
    <w:p w14:paraId="73C9D9C6" w14:textId="77777777" w:rsidR="001C69A4" w:rsidRPr="005C74BF"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7" w:name="_Toc36450834"/>
      <w:r w:rsidRPr="005C74BF">
        <w:rPr>
          <w:rFonts w:ascii="Arial" w:hAnsi="Arial" w:cs="Arial"/>
          <w:b w:val="0"/>
          <w:i/>
          <w:color w:val="auto"/>
          <w:sz w:val="24"/>
          <w:szCs w:val="24"/>
        </w:rPr>
        <w:t>Kwalifikowalność wydatków w ramach pomocy na infrastrukturę szerokopasmową</w:t>
      </w:r>
      <w:bookmarkEnd w:id="167"/>
    </w:p>
    <w:p w14:paraId="21B473DF" w14:textId="77777777" w:rsidR="001C69A4" w:rsidRDefault="001C69A4" w:rsidP="001C69A4">
      <w:pPr>
        <w:rPr>
          <w:rFonts w:ascii="Arial" w:hAnsi="Arial" w:cs="Arial"/>
        </w:rPr>
      </w:pPr>
      <w:r w:rsidRPr="00C632DB">
        <w:rPr>
          <w:rFonts w:ascii="Arial" w:hAnsi="Arial" w:cs="Arial"/>
        </w:rPr>
        <w:t>Za kwalifikowalne uznaje się następujące wydatki poniesione na pokrycie:</w:t>
      </w:r>
    </w:p>
    <w:p w14:paraId="22CE0975"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inwestycyjnych budowy pasywnej infrastruktury szerokopasmowej, w tym robót i materiałów budowlanych oraz dostaw</w:t>
      </w:r>
      <w:r w:rsidRPr="00F92714">
        <w:rPr>
          <w:rFonts w:ascii="Arial" w:hAnsi="Arial" w:cs="Arial"/>
          <w:vertAlign w:val="superscript"/>
        </w:rPr>
        <w:footnoteReference w:id="23"/>
      </w:r>
      <w:r w:rsidRPr="00C632DB">
        <w:rPr>
          <w:rFonts w:ascii="Arial" w:hAnsi="Arial" w:cs="Arial"/>
        </w:rPr>
        <w:t xml:space="preserve"> i instalacji elementów pasywnej infrastruktury szerokopasmowej, w tym w szczególności:</w:t>
      </w:r>
    </w:p>
    <w:p w14:paraId="554D8001"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lastRenderedPageBreak/>
        <w:t>usługi związane z nadzorem technicznym realizacji inwestycji w zakresie niezbędnym dla realizacji inwestycji, w tym związanych z nadzorem nad robotami budowlanymi i nadzorem autorskim nad robotami budowlanymi przez projektanta, a także nadzorem inwestorskim pod warunkiem pełnienia tych funkcji przez osoby posiadające odpowiednie uprawnienia w tym zakresie;</w:t>
      </w:r>
    </w:p>
    <w:p w14:paraId="1934908A"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 xml:space="preserve">roboty budowlane – w rozumieniu ustawy </w:t>
      </w:r>
      <w:r w:rsidRPr="005C74BF">
        <w:rPr>
          <w:rFonts w:ascii="Arial" w:hAnsi="Arial" w:cs="Arial"/>
          <w:i/>
        </w:rPr>
        <w:t>Prawo budowlane</w:t>
      </w:r>
      <w:r w:rsidRPr="00C632DB">
        <w:rPr>
          <w:rFonts w:ascii="Arial" w:hAnsi="Arial" w:cs="Arial"/>
        </w:rPr>
        <w:t>;</w:t>
      </w:r>
    </w:p>
    <w:p w14:paraId="1099C05F"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materiały budowlane;</w:t>
      </w:r>
    </w:p>
    <w:p w14:paraId="7575C5DD" w14:textId="5BB50CE5"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dostawa i instalacja niezbędnych do realizacji projektu elementów pasywnej infrastruktury szerokopasmowej , takich jak m.in.: elementy instalacyjne, złącza, elementy kanalizacji kablowej, studnie, rury, mikrorury, złączki, mufy, kable telekomunikacyjne (wraz z niezbędnymi do pozostawienia w punktach zakończenia sieci zapasami), splittery, taśmy ostrzegawcze, znaczniki elektromagnetyczne, szafy i kontenery telekomunikacyjne, słupy, maszty i wieże radiowe, a także elementy pasywne niezbędne do ochrony przeciwprzepięciowej i odgromowej;</w:t>
      </w:r>
    </w:p>
    <w:p w14:paraId="4234A8D2" w14:textId="77777777" w:rsidR="001C69A4" w:rsidRPr="00C632DB" w:rsidRDefault="001C69A4" w:rsidP="00434DBB">
      <w:pPr>
        <w:numPr>
          <w:ilvl w:val="0"/>
          <w:numId w:val="118"/>
        </w:numPr>
        <w:spacing w:before="120" w:after="120" w:line="360" w:lineRule="auto"/>
        <w:jc w:val="both"/>
        <w:rPr>
          <w:rFonts w:ascii="Arial" w:hAnsi="Arial" w:cs="Arial"/>
        </w:rPr>
      </w:pPr>
      <w:r w:rsidRPr="00C632DB">
        <w:rPr>
          <w:rFonts w:ascii="Arial" w:hAnsi="Arial" w:cs="Arial"/>
        </w:rPr>
        <w:t xml:space="preserve">koszty niezbędne do spełnienia wymagań </w:t>
      </w:r>
      <w:r>
        <w:rPr>
          <w:rFonts w:ascii="Arial" w:hAnsi="Arial" w:cs="Arial"/>
        </w:rPr>
        <w:t>technicznych określonych w ramach dokumentacji konkursowej</w:t>
      </w:r>
      <w:r w:rsidRPr="00C632DB">
        <w:rPr>
          <w:rFonts w:ascii="Arial" w:hAnsi="Arial" w:cs="Arial"/>
        </w:rPr>
        <w:t>, w zakresie w jakim dotyczą one specyfikacji technicznej części pasywnej infrastruktury i sieci, w tym minimalnej nadmiarowości, tj. m.in. wydatki na realizację dodatkowych otworów kanalizacji kablowej, włókien lub kabli itp.;</w:t>
      </w:r>
    </w:p>
    <w:p w14:paraId="793D4BB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tych kosztów są kwalifikowalne pod warunkiem spełnienia założeń technicznych projektu określonych we wniosku o dofinansowanie. </w:t>
      </w:r>
    </w:p>
    <w:p w14:paraId="3F8F8E7E"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Niezbędnym warunkiem kwalifikowalności tych elementów w ramach niniejszej kategorii jest, aby nie zawierały żadnych aktywnych elementów sieci telekomunikacyjnej, w szczególności urządzeń telekomunikacyjnych, w tym urządzeń radiowych.</w:t>
      </w:r>
    </w:p>
    <w:p w14:paraId="015A42EE"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ramach niniejszej kategorii możliwe jest ponoszenie kosztów realizacji pasywnej infrastruktury szerokopasmowej w warstwie sieci szkieletowej i dystrybucyjnej</w:t>
      </w:r>
      <w:r w:rsidRPr="00F92714">
        <w:rPr>
          <w:rFonts w:ascii="Arial" w:hAnsi="Arial" w:cs="Arial"/>
          <w:vertAlign w:val="superscript"/>
        </w:rPr>
        <w:footnoteReference w:id="24"/>
      </w:r>
      <w:r w:rsidRPr="00C632DB">
        <w:rPr>
          <w:rFonts w:ascii="Arial" w:hAnsi="Arial" w:cs="Arial"/>
        </w:rPr>
        <w:t xml:space="preserve">.  </w:t>
      </w:r>
    </w:p>
    <w:p w14:paraId="7EC65F0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poniesione na pokrycie kosztów realizacji pasywnej infrastruktury szerokopasmowej w warstwie sieci dystrybucyjnej i szkieletowej są kwalifikowalne wyłącznie w zakresie w jakim są niezbędne do realizacji sieci NGA, a także pod warunkiem wykazania, że jest to najbardziej efektywna możliwość realizacji sieci dostępowej i nie jest możliwe lub uzasadnione </w:t>
      </w:r>
      <w:r w:rsidRPr="00C632DB">
        <w:rPr>
          <w:rFonts w:ascii="Arial" w:hAnsi="Arial" w:cs="Arial"/>
        </w:rPr>
        <w:lastRenderedPageBreak/>
        <w:t>skorzystanie z istniejącej infrastruktury lub usług hurtowych świadczonych przez innych przedsiębiorców telekomunikacyjnych na danym obszarze. Aktywne elementy sieci dystrybucyjnej i szkieletowej są niekwalifikowalne zgodnie z katalogiem wydatków  niekwalifikowalnych.</w:t>
      </w:r>
    </w:p>
    <w:p w14:paraId="1B397794"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przygotowania dokumentacji niezbędnej do wykonania robót budowlanych.</w:t>
      </w:r>
    </w:p>
    <w:p w14:paraId="06AD1F8B"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szczególności są to wydatki niezbędne do poniesienia na etapie przygotowania do realizacji infrastruktury i sieci w terenie, w szczególności dotyczące takich elementów jak:</w:t>
      </w:r>
    </w:p>
    <w:p w14:paraId="3A9FC281"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dokumentacja techniczna projektu, w tym projektowanie infrastruktury i sieci;</w:t>
      </w:r>
    </w:p>
    <w:p w14:paraId="1DF5B2BF"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pozyskanie i przygotowanie map lub szkiców sytuujących projekt, w tym dotyczące zamówienia usług w zakresie obsługi geodezyjnej;</w:t>
      </w:r>
    </w:p>
    <w:p w14:paraId="75D701BB"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przygotowanie dokumentacji niezbędnej do złożenia wniosków o wydanie wymaganych przepisami prawa decyzji, zgód i zezwoleń administracyjnych albo dokonania zgłoszenia budowy lub robót budowlanych;</w:t>
      </w:r>
    </w:p>
    <w:p w14:paraId="546A538D"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 xml:space="preserve">dokumentacja budowlana art. 3 pkt 13 ustawy </w:t>
      </w:r>
      <w:r w:rsidRPr="00044603">
        <w:rPr>
          <w:rFonts w:ascii="Arial" w:hAnsi="Arial" w:cs="Arial"/>
          <w:i/>
        </w:rPr>
        <w:t>Prawo budowlane</w:t>
      </w:r>
      <w:r w:rsidRPr="00C632DB">
        <w:rPr>
          <w:rFonts w:ascii="Arial" w:hAnsi="Arial" w:cs="Arial"/>
        </w:rPr>
        <w:t>, z wyjątkiem związanych z jej prowadzeniem opłat o charakterze publicznoprawnym;</w:t>
      </w:r>
    </w:p>
    <w:p w14:paraId="0E14225D" w14:textId="77777777" w:rsidR="001C69A4" w:rsidRPr="00C632DB" w:rsidRDefault="001C69A4" w:rsidP="00434DBB">
      <w:pPr>
        <w:numPr>
          <w:ilvl w:val="0"/>
          <w:numId w:val="119"/>
        </w:numPr>
        <w:spacing w:before="120" w:after="120" w:line="360" w:lineRule="auto"/>
        <w:jc w:val="both"/>
        <w:rPr>
          <w:rFonts w:ascii="Arial" w:hAnsi="Arial" w:cs="Arial"/>
        </w:rPr>
      </w:pPr>
      <w:r w:rsidRPr="00C632DB">
        <w:rPr>
          <w:rFonts w:ascii="Arial" w:hAnsi="Arial" w:cs="Arial"/>
        </w:rPr>
        <w:t xml:space="preserve">przygotowanie innej dokumentacji w zakresie, w jakim jest to wymagane zgodnie </w:t>
      </w:r>
      <w:r w:rsidRPr="00C632DB">
        <w:rPr>
          <w:rFonts w:ascii="Arial" w:hAnsi="Arial" w:cs="Arial"/>
        </w:rPr>
        <w:br/>
        <w:t>z obowiązującymi przepisami prawa.</w:t>
      </w:r>
    </w:p>
    <w:p w14:paraId="357710F8"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nabycia prawa dysponowania nieruchomością związanych z realizacją projektu, w tym w szczególności:</w:t>
      </w:r>
    </w:p>
    <w:p w14:paraId="33D2C300" w14:textId="77777777" w:rsidR="001C69A4" w:rsidRPr="00C632DB" w:rsidRDefault="001C69A4" w:rsidP="00434DBB">
      <w:pPr>
        <w:numPr>
          <w:ilvl w:val="0"/>
          <w:numId w:val="120"/>
        </w:numPr>
        <w:spacing w:before="120" w:after="120" w:line="360" w:lineRule="auto"/>
        <w:jc w:val="both"/>
        <w:rPr>
          <w:rFonts w:ascii="Arial" w:hAnsi="Arial" w:cs="Arial"/>
        </w:rPr>
      </w:pPr>
      <w:r w:rsidRPr="00C632DB">
        <w:rPr>
          <w:rFonts w:ascii="Arial" w:hAnsi="Arial" w:cs="Arial"/>
        </w:rPr>
        <w:t xml:space="preserve">kategorie wydatków w zakresie określonym w </w:t>
      </w:r>
      <w:r w:rsidRPr="005C74BF">
        <w:rPr>
          <w:rFonts w:ascii="Arial" w:hAnsi="Arial" w:cs="Arial"/>
          <w:i/>
        </w:rPr>
        <w:t>Wytycznych</w:t>
      </w:r>
      <w:r w:rsidRPr="00C632DB">
        <w:rPr>
          <w:rFonts w:ascii="Arial" w:hAnsi="Arial" w:cs="Arial"/>
        </w:rPr>
        <w:t>;</w:t>
      </w:r>
    </w:p>
    <w:p w14:paraId="378FA6B9" w14:textId="77777777" w:rsidR="001C69A4" w:rsidRPr="00C632DB" w:rsidRDefault="001C69A4" w:rsidP="00434DBB">
      <w:pPr>
        <w:numPr>
          <w:ilvl w:val="0"/>
          <w:numId w:val="120"/>
        </w:numPr>
        <w:spacing w:before="120" w:after="120" w:line="360" w:lineRule="auto"/>
        <w:jc w:val="both"/>
        <w:rPr>
          <w:rFonts w:ascii="Arial" w:hAnsi="Arial" w:cs="Arial"/>
        </w:rPr>
      </w:pPr>
      <w:r w:rsidRPr="00C632DB">
        <w:rPr>
          <w:rFonts w:ascii="Arial" w:hAnsi="Arial" w:cs="Arial"/>
        </w:rPr>
        <w:t>opłaty dla właściciela, użytkownika wieczystego nieruchomości lub zarządcy nieruchomości w zakresie w jakim wynikają z art. 30 ust. 3b pkt 1) i art. 33 megaustawy</w:t>
      </w:r>
      <w:r w:rsidR="000F23AD">
        <w:rPr>
          <w:rFonts w:ascii="Arial" w:hAnsi="Arial" w:cs="Arial"/>
        </w:rPr>
        <w:t>.</w:t>
      </w:r>
      <w:r w:rsidRPr="00C632DB">
        <w:rPr>
          <w:rFonts w:ascii="Arial" w:hAnsi="Arial" w:cs="Arial"/>
        </w:rPr>
        <w:t xml:space="preserve"> </w:t>
      </w:r>
    </w:p>
    <w:p w14:paraId="1CFBEB3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 ramach niniejszej kategorii stosowane są limity określone w </w:t>
      </w:r>
      <w:r w:rsidRPr="005C74BF">
        <w:rPr>
          <w:rFonts w:ascii="Arial" w:hAnsi="Arial" w:cs="Arial"/>
          <w:i/>
        </w:rPr>
        <w:t>Wytycznych</w:t>
      </w:r>
      <w:r w:rsidRPr="00C632DB">
        <w:rPr>
          <w:rFonts w:ascii="Arial" w:hAnsi="Arial" w:cs="Arial"/>
        </w:rPr>
        <w:t>.</w:t>
      </w:r>
    </w:p>
    <w:p w14:paraId="077C4972"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przypadkach, gdy nabycie nieruchomości stanowi wydatek kwalifikowalny, kwalifikowalne są również wydatki poniesione w związku ze sporządzeniem dokumentacji geodezyjno-kartograficznej, wynagrodzenia rzeczoznawcy oraz opłaty notarialne.</w:t>
      </w:r>
    </w:p>
    <w:p w14:paraId="461A5C6D"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przypadku innych, niż własność i dzierżawa wieczysta, tytułów prawnych do nieruchomości, umowa powinna zostać zawarta na okres nie krótszy niż okres trwałości projektu.</w:t>
      </w:r>
    </w:p>
    <w:p w14:paraId="7C589C6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Wydatki poniesione w ramach powyższej kategorii są kwalifikowane proporcjonalnie do okresu realizacji projektu co oznacza, że nie są kwalifikowalne wydatki odnoszące się do okresu trwałości i późniejszych, np. nie jest kwalifikowalny pełny koszt nabycia prawa, ale jego odpowiednia część obliczona proporcjonalnie do okresu realizacji projektu.</w:t>
      </w:r>
    </w:p>
    <w:p w14:paraId="6E7547AD" w14:textId="77777777" w:rsidR="001C69A4" w:rsidRPr="00434DB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lastRenderedPageBreak/>
        <w:t xml:space="preserve">Wydatki dotyczące umów lub decyzji w zakresie art. 30 megaustawy są kwalifikowalne odpowiednio do kwalifikowalnego zakresu projektu (np. niekwalifikowalne będą całościowe wydatki dotyczące udostępnienia instalacji wewnątrzbudynkowej lub miejsca w budynku, ale kwalifikowalne będą takie wydatki, jeśli związane są wyłącznie z realizacją punktu styku w budynku, o którym mowa w § 192f rozporządzenia Ministra Infrastruktury z dnia 12 kwietnia 2002 w sprawie warunków technicznych jakim powinny odpowiadać budynki i ich </w:t>
      </w:r>
      <w:r w:rsidRPr="00434DBB">
        <w:rPr>
          <w:rFonts w:ascii="Arial" w:hAnsi="Arial" w:cs="Arial"/>
        </w:rPr>
        <w:t>usytuowanie).</w:t>
      </w:r>
    </w:p>
    <w:p w14:paraId="244BA878" w14:textId="5B81815A" w:rsidR="001C69A4" w:rsidRPr="00434DB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5B2F0B">
        <w:rPr>
          <w:rFonts w:ascii="Arial" w:hAnsi="Arial" w:cs="Arial"/>
        </w:rPr>
        <w:t xml:space="preserve">kosztów dostarczenia, instalacji i uruchomienia urządzeń telekomunikacyjnych stanowiących infrastrukturę aktywną sieci NGA, </w:t>
      </w:r>
      <w:r w:rsidR="00FA6BFA" w:rsidRPr="005B2F0B">
        <w:rPr>
          <w:rFonts w:ascii="Arial" w:hAnsi="Arial" w:cs="Arial"/>
          <w:bCs/>
        </w:rPr>
        <w:t>wyłącznie w zakresie świadczenia usług dla placówek wchodzących w skład systemu oświaty, o których mowa w art. 2 ustawy z dnia 7 września 1991 r. o systemie oświaty (t.j. Dz. U. 2016 r., poz. 1943)</w:t>
      </w:r>
      <w:r w:rsidR="00076D8B" w:rsidRPr="005B2F0B">
        <w:rPr>
          <w:rFonts w:ascii="Arial" w:hAnsi="Arial" w:cs="Arial"/>
          <w:bCs/>
        </w:rPr>
        <w:t xml:space="preserve"> wskazanych w dokumentacji konkursowej dla obszaru, na którym realizowany będzie projekt,</w:t>
      </w:r>
      <w:r w:rsidR="000F23AD" w:rsidRPr="005B2F0B">
        <w:rPr>
          <w:rFonts w:ascii="Arial" w:hAnsi="Arial" w:cs="Arial"/>
        </w:rPr>
        <w:t xml:space="preserve"> </w:t>
      </w:r>
      <w:r w:rsidRPr="005B2F0B">
        <w:rPr>
          <w:rFonts w:ascii="Arial" w:hAnsi="Arial" w:cs="Arial"/>
        </w:rPr>
        <w:t xml:space="preserve">w tym </w:t>
      </w:r>
      <w:r w:rsidRPr="00434DBB">
        <w:rPr>
          <w:rFonts w:ascii="Arial" w:hAnsi="Arial" w:cs="Arial"/>
        </w:rPr>
        <w:t xml:space="preserve">w szczególności: </w:t>
      </w:r>
    </w:p>
    <w:p w14:paraId="058AB760" w14:textId="316C8306"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 xml:space="preserve">urządzenia telekomunikacyjne stanowiące infrastrukturę aktywną sieci NGA, tj. m.in.: OLT, CMTS, DSLAM, ONU, </w:t>
      </w:r>
      <w:r w:rsidR="00DF462F" w:rsidRPr="00434DBB">
        <w:rPr>
          <w:rFonts w:ascii="Arial" w:hAnsi="Arial" w:cs="Arial"/>
        </w:rPr>
        <w:t xml:space="preserve">CPE, Access Point, </w:t>
      </w:r>
      <w:r w:rsidRPr="00434DBB">
        <w:rPr>
          <w:rFonts w:ascii="Arial" w:hAnsi="Arial" w:cs="Arial"/>
        </w:rPr>
        <w:t>multipleksery, wzmacniacze, przełącznice, karty liniowe, urządzenia radiowe)</w:t>
      </w:r>
      <w:r w:rsidR="00DF462F" w:rsidRPr="00434DBB">
        <w:rPr>
          <w:rFonts w:ascii="Arial" w:hAnsi="Arial" w:cs="Arial"/>
        </w:rPr>
        <w:t xml:space="preserve"> itp.</w:t>
      </w:r>
      <w:r w:rsidRPr="00434DBB">
        <w:rPr>
          <w:rFonts w:ascii="Arial" w:hAnsi="Arial" w:cs="Arial"/>
        </w:rPr>
        <w:t>;</w:t>
      </w:r>
    </w:p>
    <w:p w14:paraId="35A97EB2" w14:textId="77777777"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usługi związane z konfiguracją urządzeń w sieci telekomunikacyjnej oraz nadzorem technicznym;</w:t>
      </w:r>
    </w:p>
    <w:p w14:paraId="426E3B92" w14:textId="77777777" w:rsidR="001C69A4" w:rsidRPr="00434DBB" w:rsidRDefault="001C69A4" w:rsidP="00434DBB">
      <w:pPr>
        <w:numPr>
          <w:ilvl w:val="0"/>
          <w:numId w:val="121"/>
        </w:numPr>
        <w:spacing w:before="120" w:after="120" w:line="360" w:lineRule="auto"/>
        <w:ind w:left="851"/>
        <w:jc w:val="both"/>
        <w:rPr>
          <w:rFonts w:ascii="Arial" w:hAnsi="Arial" w:cs="Arial"/>
        </w:rPr>
      </w:pPr>
      <w:r w:rsidRPr="00434DBB">
        <w:rPr>
          <w:rFonts w:ascii="Arial" w:hAnsi="Arial" w:cs="Arial"/>
        </w:rPr>
        <w:t xml:space="preserve">koszty niezbędne do spełnienia minimalnych warunków określonych w „Wymaganiach dla sieci NGA-POPC”, stanowiących załącznik do dokumentacji konkursowej w zakresie sposobu wypełnienia zobowiązania do realizacji sieci POPC spełniającej co najmniej minimalne warunki techniczne określone w pkt 1 tego dokumentu (np. wydatki na porty optyczne dla połączenia z innymi urządzeniami aktywnymi). </w:t>
      </w:r>
    </w:p>
    <w:p w14:paraId="19F01FC4" w14:textId="77777777" w:rsidR="001C69A4" w:rsidRPr="00434DBB" w:rsidRDefault="001C69A4" w:rsidP="001C69A4">
      <w:pPr>
        <w:autoSpaceDE w:val="0"/>
        <w:autoSpaceDN w:val="0"/>
        <w:adjustRightInd w:val="0"/>
        <w:spacing w:before="120" w:after="120" w:line="360" w:lineRule="auto"/>
        <w:jc w:val="both"/>
        <w:rPr>
          <w:rFonts w:ascii="Arial" w:hAnsi="Arial" w:cs="Arial"/>
        </w:rPr>
      </w:pPr>
      <w:r w:rsidRPr="00434DBB">
        <w:rPr>
          <w:rFonts w:ascii="Arial" w:hAnsi="Arial" w:cs="Arial"/>
        </w:rPr>
        <w:t>Koszty te są kwalifikowalne pod warunkiem spełnienia założeń technicznych projektu określonych we wniosku o dofinansowanie.</w:t>
      </w:r>
    </w:p>
    <w:p w14:paraId="2BFF5FDF"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434DBB">
        <w:rPr>
          <w:rFonts w:ascii="Arial" w:hAnsi="Arial" w:cs="Arial"/>
        </w:rPr>
        <w:t>Wyłączona jest kwalifikowalność urządzeń abonenckich zgodnie z zasadami opisanymi w katalogu kosztów niekwalifikowalnych.</w:t>
      </w:r>
    </w:p>
    <w:p w14:paraId="7F0DB44A"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najmu, dzierżawy lub leasingu pasywnej infrastruktury szerokopasmowej, a także elementów infrastruktury elektroenergetycznej, sanitarnej, wodociągowej oraz kanałów technologicznych, w tym m.in.:</w:t>
      </w:r>
    </w:p>
    <w:p w14:paraId="4BCA899F"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z tytułu współkorzystania lub dostępu do infrastruktury technicznej, o którym mowa w art. 17 megaustawy;</w:t>
      </w:r>
    </w:p>
    <w:p w14:paraId="340E73A7" w14:textId="265D9AE5"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lastRenderedPageBreak/>
        <w:t>z tytułu korzystania z urządzeń i obiektów infrastruktury technicznej</w:t>
      </w:r>
      <w:r w:rsidR="003072AC">
        <w:rPr>
          <w:rFonts w:ascii="Arial" w:hAnsi="Arial" w:cs="Arial"/>
        </w:rPr>
        <w:t>,</w:t>
      </w:r>
      <w:r w:rsidRPr="00C632DB">
        <w:rPr>
          <w:rFonts w:ascii="Arial" w:hAnsi="Arial" w:cs="Arial"/>
        </w:rPr>
        <w:t xml:space="preserve"> o którym mowa w art. 35 megaustawy;</w:t>
      </w:r>
    </w:p>
    <w:p w14:paraId="29778DCF"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z tytułu udostępnienia kanałów technologicznych, o których mowa w art. 39 ust. 7 ustawy z dnia 21 marca 1985 r. o drogach publicznych (</w:t>
      </w:r>
      <w:r>
        <w:rPr>
          <w:rFonts w:ascii="Arial" w:hAnsi="Arial" w:cs="Arial"/>
        </w:rPr>
        <w:t>j.t.</w:t>
      </w:r>
      <w:r w:rsidRPr="00C632DB">
        <w:rPr>
          <w:rFonts w:ascii="Arial" w:hAnsi="Arial" w:cs="Arial"/>
        </w:rPr>
        <w:t xml:space="preserve"> Dz. U.  201</w:t>
      </w:r>
      <w:r>
        <w:rPr>
          <w:rFonts w:ascii="Arial" w:hAnsi="Arial" w:cs="Arial"/>
        </w:rPr>
        <w:t>6</w:t>
      </w:r>
      <w:r w:rsidRPr="00C632DB">
        <w:rPr>
          <w:rFonts w:ascii="Arial" w:hAnsi="Arial" w:cs="Arial"/>
        </w:rPr>
        <w:t xml:space="preserve"> r. poz. </w:t>
      </w:r>
      <w:r>
        <w:rPr>
          <w:rFonts w:ascii="Arial" w:hAnsi="Arial" w:cs="Arial"/>
        </w:rPr>
        <w:t>14</w:t>
      </w:r>
      <w:r w:rsidRPr="00C632DB">
        <w:rPr>
          <w:rFonts w:ascii="Arial" w:hAnsi="Arial" w:cs="Arial"/>
        </w:rPr>
        <w:t>40);</w:t>
      </w:r>
    </w:p>
    <w:p w14:paraId="6A880441" w14:textId="77777777" w:rsidR="001C69A4" w:rsidRPr="00C632DB" w:rsidRDefault="001C69A4" w:rsidP="00434DBB">
      <w:pPr>
        <w:numPr>
          <w:ilvl w:val="0"/>
          <w:numId w:val="130"/>
        </w:numPr>
        <w:spacing w:before="120" w:after="120" w:line="360" w:lineRule="auto"/>
        <w:jc w:val="both"/>
        <w:rPr>
          <w:rFonts w:ascii="Arial" w:hAnsi="Arial" w:cs="Arial"/>
        </w:rPr>
      </w:pPr>
      <w:r w:rsidRPr="00C632DB">
        <w:rPr>
          <w:rFonts w:ascii="Arial" w:hAnsi="Arial" w:cs="Arial"/>
        </w:rPr>
        <w:t xml:space="preserve">z tytułu uzyskania dostępu o którym mowa w art. 139 ustawy </w:t>
      </w:r>
      <w:r w:rsidRPr="00147534">
        <w:rPr>
          <w:rFonts w:ascii="Arial" w:hAnsi="Arial" w:cs="Arial"/>
          <w:i/>
        </w:rPr>
        <w:t>Prawo telekomunikacyjne</w:t>
      </w:r>
      <w:r>
        <w:rPr>
          <w:rFonts w:ascii="Arial" w:hAnsi="Arial" w:cs="Arial"/>
          <w:i/>
        </w:rPr>
        <w:t>.</w:t>
      </w:r>
      <w:r w:rsidRPr="00C632DB">
        <w:rPr>
          <w:rFonts w:ascii="Arial" w:hAnsi="Arial" w:cs="Arial"/>
        </w:rPr>
        <w:t xml:space="preserve"> </w:t>
      </w:r>
    </w:p>
    <w:p w14:paraId="7F182B71"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Koszty te są kwalifikowalne pod warunkiem spełnienia założeń technicznych projektu określonych we wniosku o dofinansowanie.</w:t>
      </w:r>
    </w:p>
    <w:p w14:paraId="5D479B97"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 przypadku najmu, dzierżawy, IRU i innych, niż własność i dzierżawa wieczysta, tytułów prawnych do nieruchomości, koszt jest kwalifikowany pod warunkiem, że umowa została zawarta na okres nie krótszy niż okres trwałości projektu i nie krótszy niż minimalny okres świadczenia hurtowego dostępu określony rozporządzeniem pomocowym dla I osi.</w:t>
      </w:r>
    </w:p>
    <w:p w14:paraId="1F28CE5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Wydatki wynikające z umów lub decyzji w ramach niniejszej kategorii, są kwalifikowalne proporcjonalnie do okresu realizacji projektu, tj. nie są kwalifikowalne wydatki odnoszące się do okresu trwałości i późniejszych.</w:t>
      </w:r>
      <w:r>
        <w:rPr>
          <w:rFonts w:ascii="Arial" w:hAnsi="Arial" w:cs="Arial"/>
        </w:rPr>
        <w:t xml:space="preserve"> </w:t>
      </w:r>
      <w:r w:rsidRPr="00445ECC">
        <w:rPr>
          <w:rFonts w:ascii="Arial" w:hAnsi="Arial" w:cs="Arial"/>
        </w:rPr>
        <w:t>Powyższe nie dotyczy wydatków poniesionych w ramach IRU.</w:t>
      </w:r>
    </w:p>
    <w:p w14:paraId="7B80BB50"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IRU jest kwalifikowalne do wysokości </w:t>
      </w:r>
      <w:r>
        <w:rPr>
          <w:rFonts w:ascii="Arial" w:hAnsi="Arial" w:cs="Arial"/>
        </w:rPr>
        <w:t>10</w:t>
      </w:r>
      <w:r w:rsidRPr="00C632DB">
        <w:rPr>
          <w:rFonts w:ascii="Arial" w:hAnsi="Arial" w:cs="Arial"/>
        </w:rPr>
        <w:t>% wydatków kwalifikowalnych projektu</w:t>
      </w:r>
      <w:r>
        <w:rPr>
          <w:rFonts w:ascii="Arial" w:hAnsi="Arial" w:cs="Arial"/>
        </w:rPr>
        <w:t xml:space="preserve"> na zasadach określonych w podsekcji 6.12.3.1 </w:t>
      </w:r>
      <w:r w:rsidRPr="00445ECC">
        <w:rPr>
          <w:rFonts w:ascii="Arial" w:hAnsi="Arial" w:cs="Arial"/>
          <w:i/>
        </w:rPr>
        <w:t>Wytycznych</w:t>
      </w:r>
      <w:r>
        <w:rPr>
          <w:rFonts w:ascii="Arial" w:hAnsi="Arial" w:cs="Arial"/>
          <w:i/>
        </w:rPr>
        <w:t xml:space="preserve"> </w:t>
      </w:r>
      <w:r>
        <w:rPr>
          <w:rFonts w:ascii="Arial" w:hAnsi="Arial" w:cs="Arial"/>
        </w:rPr>
        <w:t xml:space="preserve">oraz niniejszym </w:t>
      </w:r>
      <w:r w:rsidRPr="00445ECC">
        <w:rPr>
          <w:rFonts w:ascii="Arial" w:hAnsi="Arial" w:cs="Arial"/>
          <w:i/>
        </w:rPr>
        <w:t>Katalogu</w:t>
      </w:r>
      <w:r w:rsidRPr="00C632DB">
        <w:rPr>
          <w:rFonts w:ascii="Arial" w:hAnsi="Arial" w:cs="Arial"/>
        </w:rPr>
        <w:t>.</w:t>
      </w:r>
    </w:p>
    <w:p w14:paraId="149EF8DB"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Całkowite wydatki kwalifikowalne w ramach tej kategorii wydatków nie mogą przekroczyć 10% wydatków kwalifikowalnych projektu.</w:t>
      </w:r>
    </w:p>
    <w:p w14:paraId="31BDA8B9"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inwestycyjnych budowy sieci NGA, w tym związanych z przebudową i rozbudową podstawowej sieci szerokopasmowej do standardu sieci NGA, w tym w szczególności:</w:t>
      </w:r>
    </w:p>
    <w:p w14:paraId="53FE9FC4" w14:textId="77777777" w:rsidR="001C69A4" w:rsidRPr="00C632DB" w:rsidRDefault="001C69A4" w:rsidP="00434DBB">
      <w:pPr>
        <w:numPr>
          <w:ilvl w:val="0"/>
          <w:numId w:val="122"/>
        </w:numPr>
        <w:spacing w:before="120" w:after="120" w:line="360" w:lineRule="auto"/>
        <w:jc w:val="both"/>
        <w:rPr>
          <w:rFonts w:ascii="Arial" w:hAnsi="Arial" w:cs="Arial"/>
        </w:rPr>
      </w:pPr>
      <w:r w:rsidRPr="00C632DB">
        <w:rPr>
          <w:rFonts w:ascii="Arial" w:hAnsi="Arial" w:cs="Arial"/>
        </w:rPr>
        <w:t>urządzenia niezbędne dla funkcjonowania sieci telekomunikacyjnej, tj. urządzenia służące do zasilania, wentylacji, klimatyzacji, urządzenia alarmowe służące zabezpieczeniu przed kradzieżą, wandalizmem i włamaniami, urządzenia niezbędne do zapewnienia ochrony przeciwprzepięciowej i odgromowej;</w:t>
      </w:r>
    </w:p>
    <w:p w14:paraId="6A4404E2" w14:textId="77777777" w:rsidR="001C69A4" w:rsidRPr="00C632DB" w:rsidRDefault="001C69A4" w:rsidP="00434DBB">
      <w:pPr>
        <w:numPr>
          <w:ilvl w:val="0"/>
          <w:numId w:val="122"/>
        </w:numPr>
        <w:spacing w:before="120" w:after="120" w:line="360" w:lineRule="auto"/>
        <w:jc w:val="both"/>
        <w:rPr>
          <w:rFonts w:ascii="Arial" w:hAnsi="Arial" w:cs="Arial"/>
        </w:rPr>
      </w:pPr>
      <w:r w:rsidRPr="00C632DB">
        <w:rPr>
          <w:rFonts w:ascii="Arial" w:hAnsi="Arial" w:cs="Arial"/>
        </w:rPr>
        <w:t>koszty przyłączenia do sieci elektroenergetycznej lub innej formy zapewnienia zasilania w energię elektryczną.</w:t>
      </w:r>
    </w:p>
    <w:p w14:paraId="4E7C3468" w14:textId="77777777" w:rsidR="001C69A4" w:rsidRPr="00C632DB" w:rsidRDefault="001C69A4" w:rsidP="001C69A4">
      <w:pPr>
        <w:autoSpaceDE w:val="0"/>
        <w:autoSpaceDN w:val="0"/>
        <w:adjustRightInd w:val="0"/>
        <w:spacing w:before="120" w:after="120" w:line="360" w:lineRule="auto"/>
        <w:jc w:val="both"/>
        <w:rPr>
          <w:rFonts w:ascii="Arial" w:hAnsi="Arial" w:cs="Arial"/>
        </w:rPr>
      </w:pPr>
      <w:r w:rsidRPr="00C63D92">
        <w:rPr>
          <w:rFonts w:ascii="Arial" w:hAnsi="Arial" w:cs="Arial"/>
        </w:rPr>
        <w:t>Wyłączona jest kwalifikowalność urządzeń abonenckich zgodnie z zasadami opisanymi w katalogu kosztów niekwalifikowalnych.</w:t>
      </w:r>
    </w:p>
    <w:p w14:paraId="0DF35F9D" w14:textId="77777777" w:rsidR="001C69A4" w:rsidRPr="00C632DB" w:rsidRDefault="001C69A4" w:rsidP="00434DBB">
      <w:pPr>
        <w:numPr>
          <w:ilvl w:val="0"/>
          <w:numId w:val="117"/>
        </w:numPr>
        <w:autoSpaceDE w:val="0"/>
        <w:autoSpaceDN w:val="0"/>
        <w:adjustRightInd w:val="0"/>
        <w:spacing w:before="120" w:after="120" w:line="360" w:lineRule="auto"/>
        <w:ind w:left="426"/>
        <w:jc w:val="both"/>
        <w:rPr>
          <w:rFonts w:ascii="Arial" w:hAnsi="Arial" w:cs="Arial"/>
        </w:rPr>
      </w:pPr>
      <w:r w:rsidRPr="00C632DB">
        <w:rPr>
          <w:rFonts w:ascii="Arial" w:hAnsi="Arial" w:cs="Arial"/>
        </w:rPr>
        <w:t>kosztów nabycia wartości niematerialnych i prawnych:</w:t>
      </w:r>
    </w:p>
    <w:p w14:paraId="4CA7B7BE" w14:textId="77777777" w:rsidR="001C69A4" w:rsidRPr="00C632DB" w:rsidRDefault="001C69A4" w:rsidP="00434DBB">
      <w:pPr>
        <w:numPr>
          <w:ilvl w:val="0"/>
          <w:numId w:val="123"/>
        </w:numPr>
        <w:spacing w:before="120" w:after="120" w:line="360" w:lineRule="auto"/>
        <w:jc w:val="both"/>
        <w:rPr>
          <w:rFonts w:ascii="Arial" w:hAnsi="Arial" w:cs="Arial"/>
        </w:rPr>
      </w:pPr>
      <w:r w:rsidRPr="00C632DB">
        <w:rPr>
          <w:rFonts w:ascii="Arial" w:hAnsi="Arial" w:cs="Arial"/>
        </w:rPr>
        <w:t>wraz z kosztem instalacji (wdrożenia), do łącznej wysokości 5% wartości kosztów kwalifikowanych projektu;</w:t>
      </w:r>
    </w:p>
    <w:p w14:paraId="5940C638" w14:textId="77777777" w:rsidR="001C69A4" w:rsidRPr="00C632DB" w:rsidRDefault="001C69A4" w:rsidP="00434DBB">
      <w:pPr>
        <w:numPr>
          <w:ilvl w:val="0"/>
          <w:numId w:val="123"/>
        </w:numPr>
        <w:spacing w:before="120" w:after="120" w:line="360" w:lineRule="auto"/>
        <w:jc w:val="both"/>
        <w:rPr>
          <w:rFonts w:ascii="Arial" w:hAnsi="Arial" w:cs="Arial"/>
        </w:rPr>
      </w:pPr>
      <w:r w:rsidRPr="00C632DB">
        <w:rPr>
          <w:rFonts w:ascii="Arial" w:hAnsi="Arial" w:cs="Arial"/>
        </w:rPr>
        <w:lastRenderedPageBreak/>
        <w:t>amortyzacja wartości niematerialnych z zachowaniem zasad ogólnych dotyczących amortyzacji danego rodzaju wartości niematerialnych w zakresie i w czasie, w jakim są one wykorzystywane do realizacji projektu.</w:t>
      </w:r>
    </w:p>
    <w:p w14:paraId="25013626" w14:textId="77777777" w:rsidR="001C69A4" w:rsidRDefault="001C69A4" w:rsidP="001C69A4">
      <w:pPr>
        <w:autoSpaceDE w:val="0"/>
        <w:autoSpaceDN w:val="0"/>
        <w:adjustRightInd w:val="0"/>
        <w:spacing w:before="120" w:after="120" w:line="360" w:lineRule="auto"/>
        <w:jc w:val="both"/>
        <w:rPr>
          <w:rFonts w:ascii="Arial" w:hAnsi="Arial" w:cs="Arial"/>
        </w:rPr>
      </w:pPr>
      <w:r w:rsidRPr="00C632DB">
        <w:rPr>
          <w:rFonts w:ascii="Arial" w:hAnsi="Arial" w:cs="Arial"/>
        </w:rPr>
        <w:t xml:space="preserve">Wydatki te są kwalifikowalne z uwzględnieniem przyjętych założeń technicznych projektu określonych we wniosku o dofinansowanie. </w:t>
      </w:r>
    </w:p>
    <w:p w14:paraId="3A87278C" w14:textId="77777777" w:rsidR="001C69A4" w:rsidRPr="00147534"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8" w:name="_Toc36450835"/>
      <w:r w:rsidRPr="00147534">
        <w:rPr>
          <w:rFonts w:ascii="Arial" w:hAnsi="Arial" w:cs="Arial"/>
          <w:b w:val="0"/>
          <w:i/>
          <w:color w:val="auto"/>
          <w:sz w:val="24"/>
          <w:szCs w:val="24"/>
        </w:rPr>
        <w:t>Kwalifikowalność wydatków w ramach pomocy de minimis</w:t>
      </w:r>
      <w:bookmarkEnd w:id="168"/>
    </w:p>
    <w:p w14:paraId="6E04F43B"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F65A1">
        <w:rPr>
          <w:rFonts w:ascii="Arial" w:hAnsi="Arial" w:cs="Arial"/>
        </w:rPr>
        <w:t xml:space="preserve">Do wydatków kwalifikujących się do objęcia wsparciem w ramach pomocy </w:t>
      </w:r>
      <w:r w:rsidRPr="00147534">
        <w:rPr>
          <w:rFonts w:ascii="Arial" w:hAnsi="Arial" w:cs="Arial"/>
          <w:i/>
        </w:rPr>
        <w:t>de minimis</w:t>
      </w:r>
      <w:r w:rsidRPr="00DF65A1">
        <w:rPr>
          <w:rFonts w:ascii="Arial" w:hAnsi="Arial" w:cs="Arial"/>
        </w:rPr>
        <w:t xml:space="preserve"> udzielanej na podstawie Rozporządzenia Komisji (UE) nr 1407/2013 zalicza się wydatki na:</w:t>
      </w:r>
    </w:p>
    <w:p w14:paraId="4F1A7B7C"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opłaty publicznoprawne związane z przygotowaniem i realizacją projektu, w szczególności za wydanie decyzji, zgód, zezwoleń, w tym m.in.:</w:t>
      </w:r>
    </w:p>
    <w:p w14:paraId="46002E38" w14:textId="77777777" w:rsidR="001C69A4" w:rsidRPr="00DF65A1" w:rsidRDefault="001C69A4" w:rsidP="00434DBB">
      <w:pPr>
        <w:numPr>
          <w:ilvl w:val="0"/>
          <w:numId w:val="125"/>
        </w:numPr>
        <w:spacing w:before="120" w:after="120" w:line="360" w:lineRule="auto"/>
        <w:jc w:val="both"/>
        <w:rPr>
          <w:rFonts w:ascii="Arial" w:hAnsi="Arial" w:cs="Arial"/>
        </w:rPr>
      </w:pPr>
      <w:r w:rsidRPr="00DF65A1">
        <w:rPr>
          <w:rFonts w:ascii="Arial" w:hAnsi="Arial" w:cs="Arial"/>
        </w:rPr>
        <w:t>opłaty związane z zajęciem pasa drogowego w celu prowadzenia robót w pasie drogowym,</w:t>
      </w:r>
    </w:p>
    <w:p w14:paraId="0FFA02F2" w14:textId="77777777" w:rsidR="001C69A4" w:rsidRPr="00DF65A1" w:rsidRDefault="001C69A4" w:rsidP="00434DBB">
      <w:pPr>
        <w:numPr>
          <w:ilvl w:val="0"/>
          <w:numId w:val="125"/>
        </w:numPr>
        <w:spacing w:before="120" w:after="120" w:line="360" w:lineRule="auto"/>
        <w:jc w:val="both"/>
        <w:rPr>
          <w:rFonts w:ascii="Arial" w:hAnsi="Arial" w:cs="Arial"/>
        </w:rPr>
      </w:pPr>
      <w:r w:rsidRPr="00DF65A1">
        <w:rPr>
          <w:rFonts w:ascii="Arial" w:hAnsi="Arial" w:cs="Arial"/>
        </w:rPr>
        <w:t>opłaty związane z uzyskaniem pozwolenia na budowę</w:t>
      </w:r>
      <w:r>
        <w:rPr>
          <w:rFonts w:ascii="Arial" w:hAnsi="Arial" w:cs="Arial"/>
        </w:rPr>
        <w:t>,</w:t>
      </w:r>
    </w:p>
    <w:p w14:paraId="054FC746"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F65A1">
        <w:rPr>
          <w:rFonts w:ascii="Arial" w:hAnsi="Arial" w:cs="Arial"/>
        </w:rPr>
        <w:t>- wydatki te są niekwalifikowalne, jeśli stanowią karę za naruszenie obowiązujących przepisów prawa;</w:t>
      </w:r>
    </w:p>
    <w:p w14:paraId="609C753C"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 xml:space="preserve">dokumentację powykonawczą w rozumieniu  </w:t>
      </w:r>
      <w:r>
        <w:rPr>
          <w:rFonts w:ascii="Arial" w:hAnsi="Arial" w:cs="Arial"/>
        </w:rPr>
        <w:t>-</w:t>
      </w:r>
      <w:r w:rsidRPr="00DF65A1">
        <w:rPr>
          <w:rFonts w:ascii="Arial" w:hAnsi="Arial" w:cs="Arial"/>
        </w:rPr>
        <w:t xml:space="preserve"> </w:t>
      </w:r>
      <w:r w:rsidRPr="00DF65A1">
        <w:rPr>
          <w:rFonts w:ascii="Arial" w:hAnsi="Arial" w:cs="Arial"/>
          <w:i/>
        </w:rPr>
        <w:t>Praw</w:t>
      </w:r>
      <w:r>
        <w:rPr>
          <w:rFonts w:ascii="Arial" w:hAnsi="Arial" w:cs="Arial"/>
          <w:i/>
        </w:rPr>
        <w:t>a</w:t>
      </w:r>
      <w:r w:rsidRPr="00DF65A1">
        <w:rPr>
          <w:rFonts w:ascii="Arial" w:hAnsi="Arial" w:cs="Arial"/>
          <w:i/>
        </w:rPr>
        <w:t xml:space="preserve"> budowlane</w:t>
      </w:r>
      <w:r>
        <w:rPr>
          <w:rFonts w:ascii="Arial" w:hAnsi="Arial" w:cs="Arial"/>
          <w:i/>
        </w:rPr>
        <w:t>go</w:t>
      </w:r>
      <w:r w:rsidRPr="00DF65A1">
        <w:rPr>
          <w:rFonts w:ascii="Arial" w:hAnsi="Arial" w:cs="Arial"/>
        </w:rPr>
        <w:t>;</w:t>
      </w:r>
    </w:p>
    <w:p w14:paraId="6D4A7076" w14:textId="77777777" w:rsidR="001C69A4" w:rsidRPr="00DF65A1"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obsługę instrumentów zabezpieczających realizację umowy o udzielenie wsparcia</w:t>
      </w:r>
      <w:r w:rsidRPr="00DF65A1">
        <w:rPr>
          <w:rFonts w:ascii="Arial" w:hAnsi="Arial" w:cs="Arial"/>
          <w:vertAlign w:val="superscript"/>
        </w:rPr>
        <w:footnoteReference w:id="25"/>
      </w:r>
      <w:r w:rsidRPr="00DF65A1">
        <w:rPr>
          <w:rFonts w:ascii="Arial" w:hAnsi="Arial" w:cs="Arial"/>
        </w:rPr>
        <w:t>, określonych w umowie o udzielenie wsparcia;</w:t>
      </w:r>
    </w:p>
    <w:p w14:paraId="5BC94DC2" w14:textId="77777777" w:rsidR="001C69A4" w:rsidRPr="00DB5FC3" w:rsidRDefault="001C69A4" w:rsidP="00434DBB">
      <w:pPr>
        <w:numPr>
          <w:ilvl w:val="0"/>
          <w:numId w:val="124"/>
        </w:numPr>
        <w:autoSpaceDE w:val="0"/>
        <w:autoSpaceDN w:val="0"/>
        <w:adjustRightInd w:val="0"/>
        <w:spacing w:before="120" w:after="120" w:line="360" w:lineRule="auto"/>
        <w:ind w:left="426"/>
        <w:jc w:val="both"/>
        <w:rPr>
          <w:rFonts w:ascii="Arial" w:hAnsi="Arial" w:cs="Arial"/>
        </w:rPr>
      </w:pPr>
      <w:r w:rsidRPr="00DF65A1">
        <w:rPr>
          <w:rFonts w:ascii="Arial" w:hAnsi="Arial" w:cs="Arial"/>
        </w:rPr>
        <w:t xml:space="preserve">wydatki związane z przygotowaniem projektu w zakresie w jakim są niezbędne do złożenia wniosku o dofinansowanie, do kwoty nieprzekraczającej 20 tys. zł oraz </w:t>
      </w:r>
      <w:r w:rsidRPr="00DB5FC3">
        <w:rPr>
          <w:rFonts w:ascii="Arial" w:hAnsi="Arial" w:cs="Arial"/>
        </w:rPr>
        <w:t>poniesione nie wcześniej niż 3 miesiące przed dniem złożenia tego wniosku, dotyczące:</w:t>
      </w:r>
    </w:p>
    <w:p w14:paraId="54B90516" w14:textId="77777777" w:rsidR="001C69A4" w:rsidRPr="00DB5FC3" w:rsidRDefault="001C69A4" w:rsidP="00434DBB">
      <w:pPr>
        <w:numPr>
          <w:ilvl w:val="0"/>
          <w:numId w:val="126"/>
        </w:numPr>
        <w:spacing w:before="120" w:after="120" w:line="360" w:lineRule="auto"/>
        <w:jc w:val="both"/>
        <w:rPr>
          <w:rFonts w:ascii="Arial" w:hAnsi="Arial" w:cs="Arial"/>
        </w:rPr>
      </w:pPr>
      <w:r w:rsidRPr="00DB5FC3">
        <w:rPr>
          <w:rFonts w:ascii="Arial" w:hAnsi="Arial" w:cs="Arial"/>
        </w:rPr>
        <w:t xml:space="preserve">dokumentacji projektowej </w:t>
      </w:r>
    </w:p>
    <w:p w14:paraId="5904EF43" w14:textId="77777777" w:rsidR="001C69A4" w:rsidRPr="00906D5B" w:rsidRDefault="001C69A4" w:rsidP="00434DBB">
      <w:pPr>
        <w:numPr>
          <w:ilvl w:val="0"/>
          <w:numId w:val="126"/>
        </w:numPr>
        <w:spacing w:before="120" w:after="120" w:line="360" w:lineRule="auto"/>
        <w:jc w:val="both"/>
        <w:rPr>
          <w:rFonts w:ascii="Arial" w:hAnsi="Arial" w:cs="Arial"/>
        </w:rPr>
      </w:pPr>
      <w:r w:rsidRPr="009C4ADD">
        <w:rPr>
          <w:rFonts w:ascii="Arial" w:hAnsi="Arial" w:cs="Arial"/>
        </w:rPr>
        <w:t>dokumentacji</w:t>
      </w:r>
      <w:r w:rsidRPr="00906D5B">
        <w:rPr>
          <w:rFonts w:ascii="Arial" w:hAnsi="Arial" w:cs="Arial"/>
        </w:rPr>
        <w:t xml:space="preserve"> technicznej, </w:t>
      </w:r>
    </w:p>
    <w:p w14:paraId="2D5BC81D" w14:textId="77777777" w:rsidR="001C69A4" w:rsidRPr="00B7472D" w:rsidRDefault="001C69A4" w:rsidP="00434DBB">
      <w:pPr>
        <w:numPr>
          <w:ilvl w:val="0"/>
          <w:numId w:val="126"/>
        </w:numPr>
        <w:spacing w:before="120" w:after="120" w:line="360" w:lineRule="auto"/>
        <w:jc w:val="both"/>
        <w:rPr>
          <w:rFonts w:ascii="Arial" w:hAnsi="Arial" w:cs="Arial"/>
        </w:rPr>
      </w:pPr>
      <w:r w:rsidRPr="00906D5B">
        <w:rPr>
          <w:rFonts w:ascii="Arial" w:hAnsi="Arial" w:cs="Arial"/>
        </w:rPr>
        <w:t xml:space="preserve">studium wykonalności lub </w:t>
      </w:r>
      <w:r w:rsidRPr="00B7472D">
        <w:rPr>
          <w:rFonts w:ascii="Arial" w:hAnsi="Arial" w:cs="Arial"/>
        </w:rPr>
        <w:t>innego dokumentu określonego w dokumentacji konkursowej  w zależności od tego jaki dokument jest wymagany,</w:t>
      </w:r>
    </w:p>
    <w:p w14:paraId="3518D428" w14:textId="77777777" w:rsidR="001C69A4" w:rsidRPr="00B7472D" w:rsidRDefault="001C69A4" w:rsidP="00434DBB">
      <w:pPr>
        <w:numPr>
          <w:ilvl w:val="0"/>
          <w:numId w:val="126"/>
        </w:numPr>
        <w:spacing w:before="120" w:after="120" w:line="360" w:lineRule="auto"/>
        <w:jc w:val="both"/>
        <w:rPr>
          <w:rFonts w:ascii="Arial" w:hAnsi="Arial" w:cs="Arial"/>
        </w:rPr>
      </w:pPr>
      <w:r w:rsidRPr="00B7472D">
        <w:rPr>
          <w:rFonts w:ascii="Arial" w:hAnsi="Arial" w:cs="Arial"/>
        </w:rPr>
        <w:t xml:space="preserve">map lub szkiców sytuujących projekt, </w:t>
      </w:r>
    </w:p>
    <w:p w14:paraId="148FD149" w14:textId="77777777" w:rsidR="001C69A4" w:rsidRPr="00DF65A1" w:rsidRDefault="001C69A4" w:rsidP="001C69A4">
      <w:pPr>
        <w:autoSpaceDE w:val="0"/>
        <w:autoSpaceDN w:val="0"/>
        <w:adjustRightInd w:val="0"/>
        <w:spacing w:before="120" w:after="120" w:line="360" w:lineRule="auto"/>
        <w:jc w:val="both"/>
        <w:rPr>
          <w:rFonts w:ascii="Arial" w:hAnsi="Arial" w:cs="Arial"/>
        </w:rPr>
      </w:pPr>
      <w:r w:rsidRPr="00D103D8">
        <w:rPr>
          <w:rFonts w:ascii="Arial" w:hAnsi="Arial" w:cs="Arial"/>
        </w:rPr>
        <w:t xml:space="preserve">- z </w:t>
      </w:r>
      <w:r w:rsidRPr="00DF65A1">
        <w:rPr>
          <w:rFonts w:ascii="Arial" w:hAnsi="Arial" w:cs="Arial"/>
        </w:rPr>
        <w:t>wyjątkiem wydatków związanych z wypełnieniem formularza wniosku o dofinansowanie.</w:t>
      </w:r>
    </w:p>
    <w:p w14:paraId="6C5C8D52" w14:textId="77777777" w:rsidR="001C69A4"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69" w:name="_Toc36450836"/>
      <w:r w:rsidRPr="00DB5FC3">
        <w:rPr>
          <w:rFonts w:ascii="Arial" w:hAnsi="Arial" w:cs="Arial"/>
          <w:b w:val="0"/>
          <w:i/>
          <w:color w:val="auto"/>
          <w:sz w:val="24"/>
          <w:szCs w:val="24"/>
        </w:rPr>
        <w:t>Wydatki niekwalifikowalne</w:t>
      </w:r>
      <w:bookmarkEnd w:id="169"/>
    </w:p>
    <w:p w14:paraId="35A67EA6"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Za niekwalifikowalne uznaje się wydatki określone w ramach poniższych kategorii:</w:t>
      </w:r>
    </w:p>
    <w:p w14:paraId="4F556385" w14:textId="59EEBF35" w:rsidR="00FA6BFA" w:rsidRPr="005B2F0B" w:rsidRDefault="00FA6BFA" w:rsidP="00434DBB">
      <w:pPr>
        <w:numPr>
          <w:ilvl w:val="0"/>
          <w:numId w:val="127"/>
        </w:numPr>
        <w:autoSpaceDE w:val="0"/>
        <w:autoSpaceDN w:val="0"/>
        <w:adjustRightInd w:val="0"/>
        <w:spacing w:before="120" w:after="120" w:line="360" w:lineRule="auto"/>
        <w:ind w:left="426"/>
        <w:jc w:val="both"/>
        <w:rPr>
          <w:rFonts w:ascii="Arial" w:hAnsi="Arial" w:cs="Arial"/>
        </w:rPr>
      </w:pPr>
      <w:r w:rsidRPr="005B2F0B">
        <w:rPr>
          <w:rFonts w:ascii="Arial" w:hAnsi="Arial" w:cs="Arial"/>
        </w:rPr>
        <w:lastRenderedPageBreak/>
        <w:t xml:space="preserve">Wszelkie wydatki dotyczące kosztów dostarczenia, instalacji i uruchomienia urządzeń telekomunikacyjnych stanowiących infrastrukturę aktywną sieci NGA, z wyłączeniem urządzeń </w:t>
      </w:r>
      <w:r w:rsidR="004D6DA4" w:rsidRPr="005B2F0B">
        <w:rPr>
          <w:rFonts w:ascii="Arial" w:hAnsi="Arial" w:cs="Arial"/>
        </w:rPr>
        <w:t>niezbędnych</w:t>
      </w:r>
      <w:r w:rsidRPr="005B2F0B">
        <w:rPr>
          <w:rFonts w:ascii="Arial" w:hAnsi="Arial" w:cs="Arial"/>
          <w:bCs/>
        </w:rPr>
        <w:t xml:space="preserve"> </w:t>
      </w:r>
      <w:r w:rsidR="004D6DA4" w:rsidRPr="005B2F0B">
        <w:rPr>
          <w:rFonts w:ascii="Arial" w:hAnsi="Arial" w:cs="Arial"/>
          <w:bCs/>
        </w:rPr>
        <w:t>do</w:t>
      </w:r>
      <w:r w:rsidRPr="005B2F0B">
        <w:rPr>
          <w:rFonts w:ascii="Arial" w:hAnsi="Arial" w:cs="Arial"/>
          <w:bCs/>
        </w:rPr>
        <w:t xml:space="preserve"> świadczenia usług dla placówek wchodzących w skład systemu oświaty, o których mowa w art. 2 ustawy z dnia 7 września 1991 r. o systemie oświaty (t.j. Dz. U. 2016 r., poz. 1943)</w:t>
      </w:r>
      <w:r w:rsidR="00076D8B" w:rsidRPr="005B2F0B">
        <w:rPr>
          <w:rFonts w:ascii="Arial" w:hAnsi="Arial" w:cs="Arial"/>
        </w:rPr>
        <w:t xml:space="preserve"> </w:t>
      </w:r>
      <w:r w:rsidR="00076D8B" w:rsidRPr="005B2F0B">
        <w:rPr>
          <w:rFonts w:ascii="Arial" w:hAnsi="Arial" w:cs="Arial"/>
          <w:bCs/>
        </w:rPr>
        <w:t>wskazanych w dokumentacji konkursowej dla obszaru na którym realizowany będzie projekt</w:t>
      </w:r>
      <w:r w:rsidRPr="005B2F0B">
        <w:rPr>
          <w:rFonts w:ascii="Arial" w:hAnsi="Arial" w:cs="Arial"/>
          <w:bCs/>
        </w:rPr>
        <w:t>;</w:t>
      </w:r>
    </w:p>
    <w:p w14:paraId="19D7CE85" w14:textId="1D2A31D6" w:rsidR="001C69A4" w:rsidRPr="006101E2" w:rsidRDefault="001C69A4" w:rsidP="00434DBB">
      <w:pPr>
        <w:numPr>
          <w:ilvl w:val="0"/>
          <w:numId w:val="127"/>
        </w:numPr>
        <w:autoSpaceDE w:val="0"/>
        <w:autoSpaceDN w:val="0"/>
        <w:adjustRightInd w:val="0"/>
        <w:spacing w:before="120" w:after="120" w:line="360" w:lineRule="auto"/>
        <w:ind w:left="426"/>
        <w:jc w:val="both"/>
        <w:rPr>
          <w:rFonts w:ascii="Arial" w:hAnsi="Arial" w:cs="Arial"/>
        </w:rPr>
      </w:pPr>
      <w:r w:rsidRPr="005B2F0B">
        <w:rPr>
          <w:rFonts w:ascii="Arial" w:hAnsi="Arial" w:cs="Arial"/>
        </w:rPr>
        <w:t xml:space="preserve">Wszelkie wydatki dotyczące aktywnych elementów sieci umieszczanych lub instalowanych w budynkach, z wyjątkiem wydatków na urządzenia aktywne </w:t>
      </w:r>
      <w:r w:rsidR="00FA6BFA" w:rsidRPr="005B2F0B">
        <w:rPr>
          <w:rFonts w:ascii="Arial" w:hAnsi="Arial" w:cs="Arial"/>
        </w:rPr>
        <w:t>związane ze świadczeniem usług dla</w:t>
      </w:r>
      <w:r w:rsidRPr="005B2F0B">
        <w:rPr>
          <w:rFonts w:ascii="Arial" w:hAnsi="Arial" w:cs="Arial"/>
        </w:rPr>
        <w:t xml:space="preserve"> placówek wchodzących w skład systemu oświaty, o których mowa w art. 2 ustawy z dnia 7 września 1991 r. o systemie oświaty (j.t. Dz. U. 201</w:t>
      </w:r>
      <w:r w:rsidR="003072AC" w:rsidRPr="005B2F0B">
        <w:rPr>
          <w:rFonts w:ascii="Arial" w:hAnsi="Arial" w:cs="Arial"/>
        </w:rPr>
        <w:t>9</w:t>
      </w:r>
      <w:r w:rsidRPr="005B2F0B">
        <w:rPr>
          <w:rFonts w:ascii="Arial" w:hAnsi="Arial" w:cs="Arial"/>
        </w:rPr>
        <w:t xml:space="preserve"> r., poz. 1</w:t>
      </w:r>
      <w:r w:rsidR="003072AC" w:rsidRPr="005B2F0B">
        <w:rPr>
          <w:rFonts w:ascii="Arial" w:hAnsi="Arial" w:cs="Arial"/>
        </w:rPr>
        <w:t>148</w:t>
      </w:r>
      <w:r w:rsidRPr="005B2F0B">
        <w:rPr>
          <w:rFonts w:ascii="Arial" w:hAnsi="Arial" w:cs="Arial"/>
        </w:rPr>
        <w:t>)</w:t>
      </w:r>
      <w:r w:rsidR="002E05B1" w:rsidRPr="005B2F0B">
        <w:rPr>
          <w:rFonts w:ascii="Arial" w:hAnsi="Arial" w:cs="Arial"/>
          <w:bCs/>
        </w:rPr>
        <w:t xml:space="preserve"> </w:t>
      </w:r>
      <w:r w:rsidR="00310A7F" w:rsidRPr="005B2F0B">
        <w:rPr>
          <w:rFonts w:ascii="Arial" w:hAnsi="Arial" w:cs="Arial"/>
        </w:rPr>
        <w:t>wskazanych w dokumentacji konkursowej dla obszaru, na którym realizowany będzie projekt</w:t>
      </w:r>
      <w:r w:rsidRPr="005B2F0B">
        <w:rPr>
          <w:rFonts w:ascii="Arial" w:hAnsi="Arial" w:cs="Arial"/>
        </w:rPr>
        <w:t xml:space="preserve">, lub </w:t>
      </w:r>
      <w:r w:rsidRPr="00310A7F">
        <w:rPr>
          <w:rFonts w:ascii="Arial" w:hAnsi="Arial" w:cs="Arial"/>
        </w:rPr>
        <w:t>w pomieszczeniu budynku wielorodzinnego, o którym mowa § 192f ust. 1 pkt 1 rozporządzenia Ministra Infrastruktury z dnia 12 kwietnia 2002 r. w sprawie warunków technicznych jakim powinny odpowiadać budynki i ich usytuowanie.  W</w:t>
      </w:r>
      <w:r w:rsidRPr="006101E2">
        <w:rPr>
          <w:rFonts w:ascii="Arial" w:hAnsi="Arial" w:cs="Arial"/>
        </w:rPr>
        <w:t xml:space="preserve"> szczególności dotyczy to wydatków ponoszonych na wszelkie formy nabycia, wytworzenia, zakupu, dzierżawy, najmu lub instalacji urządzeń abonenckich. Urządzeniem abonenckim są w tym rozumieniu urządzenia telekomunikacyjne (a także telekomunikacyjne urządzenia końcowe), w tym np. aktywne elementy stanowiące zakończenie sieci, modemy i routery wyposażone np. w porty, złącza, bramki VoIP czy interfejsy bezprzewodowe, stanowiące dla użytkownika końcowego bezpośredni punkt służący do podłączenia wykorzystywanych w jego lokalizacji urządzeń (rozumianych jako komputery osobiste, laptopy, tablety, smartphone i inne tego typu) takie jak np. ONT, modemy xDSL, DOCSIS oraz stosowane w sieciach bezprzewodowych, niezależnie czy przedmiotowe urządzenie abonenckie zostanie zlokalizowane w lokalu potencjalnego użytkownika końcowego czy poza nim. Wszelkie wydatki dotyczące różnego rodzaju urządzeń elektronicznych służących bezpośrednio użytkownikom końcowym, tj. laptopy, komputery osobiste, telefony, smartfony, tablety itp.</w:t>
      </w:r>
    </w:p>
    <w:p w14:paraId="071A78B2"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Dla projektów realizowanych w obszarze zabudowy:</w:t>
      </w:r>
    </w:p>
    <w:p w14:paraId="1D94F6DE" w14:textId="77777777" w:rsidR="001C69A4" w:rsidRPr="00846494" w:rsidRDefault="001C69A4" w:rsidP="00434DBB">
      <w:pPr>
        <w:numPr>
          <w:ilvl w:val="0"/>
          <w:numId w:val="128"/>
        </w:numPr>
        <w:spacing w:before="120" w:after="120" w:line="360" w:lineRule="auto"/>
        <w:jc w:val="both"/>
        <w:rPr>
          <w:rFonts w:ascii="Arial" w:hAnsi="Arial" w:cs="Arial"/>
        </w:rPr>
      </w:pPr>
      <w:r w:rsidRPr="006101E2">
        <w:rPr>
          <w:rFonts w:ascii="Arial" w:hAnsi="Arial" w:cs="Arial"/>
        </w:rPr>
        <w:t xml:space="preserve">jednorodzinnej - za niekwalifikowalne uznaje się wydatki na </w:t>
      </w:r>
      <w:r w:rsidRPr="00846494">
        <w:rPr>
          <w:rFonts w:ascii="Arial" w:hAnsi="Arial" w:cs="Arial"/>
        </w:rPr>
        <w:t>realizację odcinka linii kablowych i ich duktów od granicy działki ewidencyjnej, na której usytuowany jest budynek, w którym znajduje się zakończenie tego odcinka</w:t>
      </w:r>
      <w:r>
        <w:rPr>
          <w:rFonts w:ascii="Arial" w:hAnsi="Arial" w:cs="Arial"/>
        </w:rPr>
        <w:t>,</w:t>
      </w:r>
      <w:r w:rsidRPr="00846494">
        <w:rPr>
          <w:rFonts w:ascii="Arial" w:hAnsi="Arial" w:cs="Arial"/>
        </w:rPr>
        <w:t xml:space="preserve"> aż do zakończenia sieci,</w:t>
      </w:r>
    </w:p>
    <w:p w14:paraId="76CF70F2" w14:textId="77777777" w:rsidR="001C69A4" w:rsidRPr="006101E2" w:rsidRDefault="001C69A4" w:rsidP="00434DBB">
      <w:pPr>
        <w:numPr>
          <w:ilvl w:val="0"/>
          <w:numId w:val="128"/>
        </w:numPr>
        <w:spacing w:before="120" w:after="120" w:line="360" w:lineRule="auto"/>
        <w:jc w:val="both"/>
        <w:rPr>
          <w:rFonts w:ascii="Arial" w:hAnsi="Arial" w:cs="Arial"/>
        </w:rPr>
      </w:pPr>
      <w:r w:rsidRPr="006101E2">
        <w:rPr>
          <w:rFonts w:ascii="Arial" w:hAnsi="Arial" w:cs="Arial"/>
        </w:rPr>
        <w:t>wielorodzinnej - za niekwalifikowalne uznaje się wydatki na realizację</w:t>
      </w:r>
      <w:r>
        <w:rPr>
          <w:rFonts w:ascii="Arial" w:hAnsi="Arial" w:cs="Arial"/>
        </w:rPr>
        <w:t xml:space="preserve"> instalacji </w:t>
      </w:r>
      <w:r w:rsidRPr="00846494">
        <w:rPr>
          <w:rFonts w:ascii="Arial" w:hAnsi="Arial" w:cs="Arial"/>
        </w:rPr>
        <w:t>odcinka linii kablowych i ich duktów</w:t>
      </w:r>
      <w:r w:rsidRPr="006101E2">
        <w:rPr>
          <w:rFonts w:ascii="Arial" w:hAnsi="Arial" w:cs="Arial"/>
        </w:rPr>
        <w:t xml:space="preserve"> wewnątrz budynku wielorodzinnego, </w:t>
      </w:r>
      <w:r w:rsidRPr="00846494">
        <w:rPr>
          <w:rFonts w:ascii="Arial" w:hAnsi="Arial" w:cs="Arial"/>
        </w:rPr>
        <w:t>w tym odcinka linii kablowych i ich duktów</w:t>
      </w:r>
      <w:r w:rsidRPr="006101E2">
        <w:rPr>
          <w:rFonts w:ascii="Arial" w:hAnsi="Arial" w:cs="Arial"/>
        </w:rPr>
        <w:t xml:space="preserve"> </w:t>
      </w:r>
      <w:r>
        <w:rPr>
          <w:rFonts w:ascii="Arial" w:hAnsi="Arial" w:cs="Arial"/>
        </w:rPr>
        <w:t xml:space="preserve">instalacji </w:t>
      </w:r>
      <w:r w:rsidRPr="006101E2">
        <w:rPr>
          <w:rFonts w:ascii="Arial" w:hAnsi="Arial" w:cs="Arial"/>
        </w:rPr>
        <w:t xml:space="preserve">wewnątrz mieszkań. Dotyczy to </w:t>
      </w:r>
      <w:r w:rsidRPr="00846494">
        <w:rPr>
          <w:rFonts w:ascii="Arial" w:hAnsi="Arial" w:cs="Arial"/>
        </w:rPr>
        <w:t>odcinka linii kablowych i ich duktów</w:t>
      </w:r>
      <w:r w:rsidRPr="00846494" w:rsidDel="00180CF6">
        <w:rPr>
          <w:rFonts w:ascii="Arial" w:hAnsi="Arial" w:cs="Arial"/>
        </w:rPr>
        <w:t xml:space="preserve"> </w:t>
      </w:r>
      <w:r w:rsidRPr="006101E2">
        <w:rPr>
          <w:rFonts w:ascii="Arial" w:hAnsi="Arial" w:cs="Arial"/>
        </w:rPr>
        <w:t xml:space="preserve">od punktu połączenia instalacji telekomunikacyjnej z publiczną </w:t>
      </w:r>
      <w:r w:rsidRPr="006101E2">
        <w:rPr>
          <w:rFonts w:ascii="Arial" w:hAnsi="Arial" w:cs="Arial"/>
        </w:rPr>
        <w:lastRenderedPageBreak/>
        <w:t xml:space="preserve">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sieci, </w:t>
      </w:r>
    </w:p>
    <w:p w14:paraId="0F2CED00" w14:textId="77777777" w:rsidR="001C69A4" w:rsidRPr="006101E2" w:rsidRDefault="001C69A4" w:rsidP="00434DBB">
      <w:pPr>
        <w:numPr>
          <w:ilvl w:val="0"/>
          <w:numId w:val="128"/>
        </w:numPr>
        <w:spacing w:before="120" w:after="120" w:line="360" w:lineRule="auto"/>
        <w:jc w:val="both"/>
        <w:rPr>
          <w:rFonts w:ascii="Arial" w:hAnsi="Arial" w:cs="Arial"/>
        </w:rPr>
      </w:pPr>
      <w:r w:rsidRPr="006101E2">
        <w:rPr>
          <w:rFonts w:ascii="Arial" w:hAnsi="Arial" w:cs="Arial"/>
        </w:rPr>
        <w:t>wielorodzinnej typu szeregowego, stosuje się odpowiednio zasady dla zabudowy jednorodzinnej, przy czym uznaje się, że każdy wydzielony lokal mieszkalny może być traktowany jak odrębny dom jednorodzinny,</w:t>
      </w:r>
    </w:p>
    <w:p w14:paraId="498CE0DB"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przypadku mieszanego typu zabudowy danego obszaru, powyższe zasady stosuje się odpowiednio dla danego typu budynku jednorodzinnego, wielorodzinnego lub wielorodzinnego szeregowego.</w:t>
      </w:r>
    </w:p>
    <w:p w14:paraId="3C9B12D1"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przypadku realizacji projektu w technologii bezprzewodowej za niekwalifikowalne uznaje się wydatki dotyczące elementów infrastruktury i sieci telekomunikacyjnej instalowane w budynku stanowiącym lokalizację potencjalnego użytkownika końcowego.</w:t>
      </w:r>
    </w:p>
    <w:p w14:paraId="242DACED" w14:textId="77777777" w:rsidR="001C69A4" w:rsidRPr="006101E2" w:rsidRDefault="001C69A4" w:rsidP="001C69A4">
      <w:pPr>
        <w:autoSpaceDE w:val="0"/>
        <w:autoSpaceDN w:val="0"/>
        <w:adjustRightInd w:val="0"/>
        <w:spacing w:before="120" w:after="120" w:line="360" w:lineRule="auto"/>
        <w:jc w:val="both"/>
        <w:rPr>
          <w:rFonts w:ascii="Arial" w:hAnsi="Arial" w:cs="Arial"/>
        </w:rPr>
      </w:pPr>
      <w:r w:rsidRPr="006101E2">
        <w:rPr>
          <w:rFonts w:ascii="Arial" w:hAnsi="Arial" w:cs="Arial"/>
        </w:rPr>
        <w:t>W zakresie wydatków ponoszonych na realizację sieci do budynków użyteczności publicznej (w zakresie i na zasadach określonych w dokumentacji konkursowej) za niekwalifikowalne uznaje się wydatki na realizację instalacji wewnątrz budynku</w:t>
      </w:r>
      <w:r>
        <w:rPr>
          <w:rFonts w:ascii="Arial" w:hAnsi="Arial" w:cs="Arial"/>
        </w:rPr>
        <w:t xml:space="preserve"> za wyjątkiem sytuacji, gdy poniesienie wydatku dotyczy realizacji projektu w budynku placówki wchodzącej w skład systemu oświaty</w:t>
      </w:r>
      <w:r w:rsidRPr="006101E2">
        <w:rPr>
          <w:rFonts w:ascii="Arial" w:hAnsi="Arial" w:cs="Arial"/>
        </w:rPr>
        <w:t>. Dotyczy to odcinka od punktu połączenia instalacji telekomunikacyjnej z publiczną siecią telekomunikacyjną (punkt styku, o którym mowa w § 192f rozporządzenia Ministra Infrastruktury z dnia 12 kwietnia 2002 r. w sprawie warunków technicznych jakim powinny odpowiadać budynki i ich usytuowanie. Co do zasady rozporządzenie jest stosowane wyłącznie do nowych budynków, jednakże w przypadku projektów współfinansowanych z POPC, wskazana definicja będzie stosowana odpowiednio, również do budynków istniejących) do zakończenia instalacji w poszczególnych lokalach użytkowych.</w:t>
      </w:r>
    </w:p>
    <w:p w14:paraId="074FC124" w14:textId="77777777" w:rsidR="001C69A4"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Wszelkie wydatki dotyczące aktywnych elementów sieci, w szczególności urządzeń telekomunikacyjnych, w tym urządzeń radiowych instalowanych w telekomunikacyjnej sieci szkieletowej i dystrybucyjnej.</w:t>
      </w:r>
    </w:p>
    <w:p w14:paraId="19B128AB" w14:textId="77777777" w:rsidR="001C69A4" w:rsidRPr="000D79AE" w:rsidRDefault="001C69A4" w:rsidP="00434DBB">
      <w:pPr>
        <w:pStyle w:val="Akapitzlist"/>
        <w:numPr>
          <w:ilvl w:val="0"/>
          <w:numId w:val="127"/>
        </w:numPr>
        <w:spacing w:after="0" w:line="360" w:lineRule="auto"/>
        <w:ind w:left="426"/>
        <w:jc w:val="both"/>
        <w:rPr>
          <w:rFonts w:ascii="Arial" w:hAnsi="Arial" w:cs="Arial"/>
        </w:rPr>
      </w:pPr>
      <w:r>
        <w:rPr>
          <w:rFonts w:ascii="Arial" w:hAnsi="Arial" w:cs="Arial"/>
        </w:rPr>
        <w:t>Wszelkie w</w:t>
      </w:r>
      <w:r w:rsidRPr="007E469E">
        <w:rPr>
          <w:rFonts w:ascii="Arial" w:hAnsi="Arial" w:cs="Arial"/>
        </w:rPr>
        <w:t xml:space="preserve">ydatki związane z </w:t>
      </w:r>
      <w:r>
        <w:rPr>
          <w:rFonts w:ascii="Arial" w:hAnsi="Arial" w:cs="Arial"/>
        </w:rPr>
        <w:t xml:space="preserve">działaniami informacyjno-promocyjnymi w ramach projektów w </w:t>
      </w:r>
      <w:r w:rsidRPr="006101E2">
        <w:rPr>
          <w:rFonts w:ascii="Arial" w:eastAsia="MS Mincho" w:hAnsi="Arial" w:cs="Arial"/>
          <w:lang w:eastAsia="ja-JP"/>
        </w:rPr>
        <w:t>I osi priorytetowej POPC</w:t>
      </w:r>
      <w:r>
        <w:rPr>
          <w:rFonts w:ascii="Arial" w:hAnsi="Arial" w:cs="Arial"/>
        </w:rPr>
        <w:t xml:space="preserve">. </w:t>
      </w:r>
      <w:r w:rsidRPr="008F073C">
        <w:rPr>
          <w:rFonts w:ascii="Arial" w:hAnsi="Arial" w:cs="Arial"/>
        </w:rPr>
        <w:t xml:space="preserve">Beneficjent jest </w:t>
      </w:r>
      <w:r>
        <w:rPr>
          <w:rFonts w:ascii="Arial" w:hAnsi="Arial" w:cs="Arial"/>
        </w:rPr>
        <w:t xml:space="preserve">jednak </w:t>
      </w:r>
      <w:r w:rsidRPr="008F073C">
        <w:rPr>
          <w:rFonts w:ascii="Arial" w:hAnsi="Arial" w:cs="Arial"/>
        </w:rPr>
        <w:t xml:space="preserve">zobowiązany do stosowania </w:t>
      </w:r>
      <w:r>
        <w:rPr>
          <w:rFonts w:ascii="Arial" w:hAnsi="Arial" w:cs="Arial"/>
        </w:rPr>
        <w:t xml:space="preserve">obowiązków określonych w </w:t>
      </w:r>
      <w:r w:rsidRPr="008F073C">
        <w:rPr>
          <w:rFonts w:ascii="Arial" w:hAnsi="Arial" w:cs="Arial"/>
        </w:rPr>
        <w:t>punk</w:t>
      </w:r>
      <w:r>
        <w:rPr>
          <w:rFonts w:ascii="Arial" w:hAnsi="Arial" w:cs="Arial"/>
        </w:rPr>
        <w:t>cie</w:t>
      </w:r>
      <w:r w:rsidRPr="008F073C">
        <w:rPr>
          <w:rFonts w:ascii="Arial" w:hAnsi="Arial" w:cs="Arial"/>
        </w:rPr>
        <w:t xml:space="preserve"> 2.2. załącznika XII do Rozporządzenia Rady nr</w:t>
      </w:r>
      <w:r>
        <w:rPr>
          <w:rFonts w:ascii="Arial" w:hAnsi="Arial" w:cs="Arial"/>
        </w:rPr>
        <w:t> </w:t>
      </w:r>
      <w:r w:rsidRPr="008F073C">
        <w:rPr>
          <w:rFonts w:ascii="Arial" w:hAnsi="Arial" w:cs="Arial"/>
        </w:rPr>
        <w:t>1303/2013.</w:t>
      </w:r>
    </w:p>
    <w:p w14:paraId="3C71F081"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lastRenderedPageBreak/>
        <w:t>Wszelkie wydatki dotyczące realizacji infrastruktury i sieci w zakresie wykraczającym poza minimalne wymagania określone w „</w:t>
      </w:r>
      <w:r>
        <w:rPr>
          <w:rFonts w:ascii="Arial" w:hAnsi="Arial" w:cs="Arial"/>
        </w:rPr>
        <w:t>Wymaganiach dla sieci NGA - POPC</w:t>
      </w:r>
      <w:r w:rsidRPr="006101E2">
        <w:rPr>
          <w:rFonts w:ascii="Arial" w:hAnsi="Arial" w:cs="Arial"/>
        </w:rPr>
        <w:t xml:space="preserve"> stanowiących załączniki do dokumentacji konkursowej.</w:t>
      </w:r>
    </w:p>
    <w:p w14:paraId="7A244A2B"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Wszelkie wydatki związane ze świadczeniem usług detalicznych i hurtowych, w tym zapewnieniem obsługi klientów, rozliczeń z nimi, przedstawienia ofert i cenników.</w:t>
      </w:r>
    </w:p>
    <w:p w14:paraId="5D3E547F"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 xml:space="preserve">Wszelkie wydatki dotyczące realizacji infrastruktury i sieci w zakresie w jakim ich realizacja wynika z zobowiązań lub obowiązków nałożonych przez podmioty publiczne (innych niż wynikające z realizacji umowy o dofinasowanie) w szczególności obowiązki  lub zobowiązania, o których mowa w art. 43a oraz art. 115 ust. 1 pkt 9 ustawy </w:t>
      </w:r>
      <w:r w:rsidRPr="00434DBB">
        <w:rPr>
          <w:rFonts w:ascii="Arial" w:hAnsi="Arial" w:cs="Arial"/>
        </w:rPr>
        <w:t>Prawo telekomunikacyjne</w:t>
      </w:r>
      <w:r>
        <w:rPr>
          <w:rFonts w:ascii="Arial" w:hAnsi="Arial" w:cs="Arial"/>
        </w:rPr>
        <w:t xml:space="preserve">, </w:t>
      </w:r>
    </w:p>
    <w:p w14:paraId="3B3C7629"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Koszty pośrednie.</w:t>
      </w:r>
    </w:p>
    <w:p w14:paraId="198DDD8F" w14:textId="77777777" w:rsidR="001C69A4" w:rsidRPr="006101E2" w:rsidRDefault="001C69A4" w:rsidP="00434DBB">
      <w:pPr>
        <w:numPr>
          <w:ilvl w:val="0"/>
          <w:numId w:val="127"/>
        </w:numPr>
        <w:spacing w:before="120" w:after="120" w:line="360" w:lineRule="auto"/>
        <w:ind w:left="426"/>
        <w:jc w:val="both"/>
        <w:rPr>
          <w:rFonts w:ascii="Arial" w:hAnsi="Arial" w:cs="Arial"/>
        </w:rPr>
      </w:pPr>
      <w:r w:rsidRPr="006101E2">
        <w:rPr>
          <w:rFonts w:ascii="Arial" w:hAnsi="Arial" w:cs="Arial"/>
        </w:rPr>
        <w:t>Inne wydatki niewymienione w katalogu wydatków kwalifikowalnych.</w:t>
      </w:r>
    </w:p>
    <w:p w14:paraId="7279888B" w14:textId="77777777" w:rsidR="001C69A4" w:rsidRPr="009C4ADD" w:rsidRDefault="001C69A4" w:rsidP="001C69A4">
      <w:pPr>
        <w:pStyle w:val="Nagwek2"/>
        <w:numPr>
          <w:ilvl w:val="2"/>
          <w:numId w:val="1"/>
        </w:numPr>
        <w:spacing w:before="240" w:after="60" w:line="360" w:lineRule="auto"/>
        <w:jc w:val="center"/>
        <w:rPr>
          <w:rFonts w:ascii="Arial" w:hAnsi="Arial" w:cs="Arial"/>
          <w:b w:val="0"/>
          <w:i/>
          <w:color w:val="auto"/>
          <w:sz w:val="24"/>
          <w:szCs w:val="24"/>
        </w:rPr>
      </w:pPr>
      <w:bookmarkStart w:id="170" w:name="_Toc36450837"/>
      <w:r>
        <w:rPr>
          <w:rFonts w:ascii="Arial" w:hAnsi="Arial" w:cs="Arial"/>
          <w:b w:val="0"/>
          <w:i/>
          <w:color w:val="auto"/>
          <w:sz w:val="24"/>
          <w:szCs w:val="24"/>
        </w:rPr>
        <w:t>W</w:t>
      </w:r>
      <w:r w:rsidRPr="009C4ADD">
        <w:rPr>
          <w:rFonts w:ascii="Arial" w:hAnsi="Arial" w:cs="Arial"/>
          <w:b w:val="0"/>
          <w:i/>
          <w:color w:val="auto"/>
          <w:sz w:val="24"/>
          <w:szCs w:val="24"/>
        </w:rPr>
        <w:t>arunki oraz okres kwalifikowania wydatków w projektach podlegających zasadom pomocy publicznej</w:t>
      </w:r>
      <w:bookmarkEnd w:id="170"/>
    </w:p>
    <w:p w14:paraId="3B783548" w14:textId="77777777" w:rsidR="001C69A4" w:rsidRPr="00846494" w:rsidRDefault="001C69A4" w:rsidP="00434DBB">
      <w:pPr>
        <w:numPr>
          <w:ilvl w:val="0"/>
          <w:numId w:val="129"/>
        </w:numPr>
        <w:spacing w:before="120" w:after="120" w:line="360" w:lineRule="auto"/>
        <w:ind w:left="426"/>
        <w:jc w:val="both"/>
        <w:rPr>
          <w:rFonts w:ascii="Arial" w:hAnsi="Arial" w:cs="Arial"/>
        </w:rPr>
      </w:pPr>
      <w:r w:rsidRPr="00846494">
        <w:rPr>
          <w:rFonts w:ascii="Arial" w:hAnsi="Arial" w:cs="Arial"/>
        </w:rPr>
        <w:t>Wszystkie projekty w ramach I osi priorytetowej POPC podlegają zasadom pomocy publicznej określonych w </w:t>
      </w:r>
      <w:r>
        <w:rPr>
          <w:rFonts w:ascii="Arial" w:hAnsi="Arial" w:cs="Arial"/>
        </w:rPr>
        <w:t xml:space="preserve">przepisach rozdziału I i </w:t>
      </w:r>
      <w:r w:rsidRPr="00846494">
        <w:rPr>
          <w:rFonts w:ascii="Arial" w:hAnsi="Arial" w:cs="Arial"/>
        </w:rPr>
        <w:t xml:space="preserve">art. 52 GBER oraz opracowanego na </w:t>
      </w:r>
      <w:r>
        <w:rPr>
          <w:rFonts w:ascii="Arial" w:hAnsi="Arial" w:cs="Arial"/>
        </w:rPr>
        <w:t>ich</w:t>
      </w:r>
      <w:r w:rsidRPr="00846494">
        <w:rPr>
          <w:rFonts w:ascii="Arial" w:hAnsi="Arial" w:cs="Arial"/>
        </w:rPr>
        <w:t xml:space="preserve"> podstawie rozporządzenia pomocowego dla I osi. </w:t>
      </w:r>
    </w:p>
    <w:p w14:paraId="0DA0DD81" w14:textId="77777777" w:rsidR="001C69A4" w:rsidRPr="00846494" w:rsidRDefault="001C69A4" w:rsidP="00434DBB">
      <w:pPr>
        <w:numPr>
          <w:ilvl w:val="0"/>
          <w:numId w:val="129"/>
        </w:numPr>
        <w:spacing w:before="120" w:after="120" w:line="360" w:lineRule="auto"/>
        <w:ind w:left="426"/>
        <w:jc w:val="both"/>
        <w:rPr>
          <w:rFonts w:ascii="Arial" w:hAnsi="Arial" w:cs="Arial"/>
        </w:rPr>
      </w:pPr>
      <w:r>
        <w:rPr>
          <w:rFonts w:ascii="Arial" w:hAnsi="Arial" w:cs="Arial"/>
        </w:rPr>
        <w:t>W</w:t>
      </w:r>
      <w:r w:rsidRPr="00846494">
        <w:rPr>
          <w:rFonts w:ascii="Arial" w:hAnsi="Arial" w:cs="Arial"/>
        </w:rPr>
        <w:t xml:space="preserve">ydatki mogą </w:t>
      </w:r>
      <w:r>
        <w:rPr>
          <w:rFonts w:ascii="Arial" w:hAnsi="Arial" w:cs="Arial"/>
        </w:rPr>
        <w:t xml:space="preserve">jednocześnie </w:t>
      </w:r>
      <w:r w:rsidRPr="00846494">
        <w:rPr>
          <w:rFonts w:ascii="Arial" w:hAnsi="Arial" w:cs="Arial"/>
        </w:rPr>
        <w:t>podlegać zasadom pomocy de minimis określonej w rozporządzeniu Komisji (UE) nr 1407/2013 w odniesieniu do wskazanych w </w:t>
      </w:r>
      <w:r w:rsidRPr="000C19C0">
        <w:rPr>
          <w:rFonts w:ascii="Arial" w:hAnsi="Arial" w:cs="Arial"/>
          <w:i/>
        </w:rPr>
        <w:t>Katalogu</w:t>
      </w:r>
      <w:r w:rsidRPr="00846494">
        <w:rPr>
          <w:rFonts w:ascii="Arial" w:hAnsi="Arial" w:cs="Arial"/>
        </w:rPr>
        <w:t xml:space="preserve"> wydatków.</w:t>
      </w:r>
    </w:p>
    <w:p w14:paraId="6F5E693D" w14:textId="77777777" w:rsidR="001C69A4" w:rsidRPr="00147534" w:rsidRDefault="001C69A4" w:rsidP="00434DBB">
      <w:pPr>
        <w:numPr>
          <w:ilvl w:val="0"/>
          <w:numId w:val="129"/>
        </w:numPr>
        <w:spacing w:before="120" w:after="120" w:line="360" w:lineRule="auto"/>
        <w:ind w:left="426"/>
        <w:jc w:val="both"/>
        <w:rPr>
          <w:rFonts w:ascii="Arial" w:hAnsi="Arial" w:cs="Arial"/>
        </w:rPr>
      </w:pPr>
      <w:r w:rsidRPr="001C6FB3">
        <w:rPr>
          <w:rFonts w:ascii="Arial" w:hAnsi="Arial" w:cs="Arial"/>
        </w:rPr>
        <w:t>Wszystkie główne kategorie wydatków określone w niniejszym rozdziale, odzwierciedlają wprost kategorie wydatków przewidziane w rozporządzeniu pomocowym dla I osi oraz je uszczegóławiają,  nie przewidując nowych kategorii wydatków.</w:t>
      </w:r>
    </w:p>
    <w:p w14:paraId="13F83F06" w14:textId="77777777" w:rsidR="00526CD5" w:rsidRDefault="00526CD5">
      <w:pPr>
        <w:rPr>
          <w:rFonts w:ascii="Arial" w:hAnsi="Arial" w:cs="Arial"/>
          <w:sz w:val="24"/>
          <w:szCs w:val="24"/>
        </w:rPr>
      </w:pPr>
      <w:r>
        <w:rPr>
          <w:rFonts w:ascii="Arial" w:hAnsi="Arial" w:cs="Arial"/>
          <w:sz w:val="24"/>
          <w:szCs w:val="24"/>
        </w:rPr>
        <w:br w:type="page"/>
      </w:r>
    </w:p>
    <w:p w14:paraId="35969861" w14:textId="77777777" w:rsidR="008A559B" w:rsidRDefault="008A559B">
      <w:pPr>
        <w:rPr>
          <w:rFonts w:ascii="Arial" w:hAnsi="Arial" w:cs="Arial"/>
          <w:sz w:val="24"/>
          <w:szCs w:val="24"/>
        </w:rPr>
      </w:pPr>
    </w:p>
    <w:p w14:paraId="6D609ADA" w14:textId="77777777" w:rsidR="00903FFD" w:rsidRPr="00B81671" w:rsidRDefault="00903FFD" w:rsidP="00903FFD">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71" w:name="_Toc36450838"/>
      <w:r w:rsidRPr="00B81671">
        <w:rPr>
          <w:rFonts w:ascii="Arial" w:eastAsia="Times New Roman" w:hAnsi="Arial" w:cs="Times New Roman"/>
          <w:b/>
          <w:bCs/>
          <w:sz w:val="24"/>
          <w:szCs w:val="20"/>
          <w:lang w:eastAsia="pl-PL"/>
        </w:rPr>
        <w:t xml:space="preserve">Załącznik nr </w:t>
      </w:r>
      <w:r w:rsidR="00423B97">
        <w:rPr>
          <w:rFonts w:ascii="Arial" w:eastAsia="Times New Roman" w:hAnsi="Arial" w:cs="Times New Roman"/>
          <w:b/>
          <w:bCs/>
          <w:sz w:val="24"/>
          <w:szCs w:val="20"/>
          <w:lang w:eastAsia="pl-PL"/>
        </w:rPr>
        <w:t>1</w:t>
      </w:r>
      <w:r w:rsidRPr="00B81671">
        <w:rPr>
          <w:rFonts w:ascii="Arial" w:eastAsia="Times New Roman" w:hAnsi="Arial" w:cs="Times New Roman"/>
          <w:b/>
          <w:bCs/>
          <w:sz w:val="24"/>
          <w:szCs w:val="20"/>
          <w:lang w:eastAsia="pl-PL"/>
        </w:rPr>
        <w:t xml:space="preserve"> – Przykładowy wykaz możliwych nieprawidłowości w obszarze </w:t>
      </w:r>
      <w:r w:rsidR="00305BD6" w:rsidRPr="00B81671">
        <w:rPr>
          <w:rFonts w:ascii="Arial" w:eastAsia="Times New Roman" w:hAnsi="Arial" w:cs="Times New Roman"/>
          <w:b/>
          <w:bCs/>
          <w:sz w:val="24"/>
          <w:szCs w:val="20"/>
          <w:lang w:eastAsia="pl-PL"/>
        </w:rPr>
        <w:t>zamówień publicznych</w:t>
      </w:r>
      <w:bookmarkEnd w:id="171"/>
    </w:p>
    <w:p w14:paraId="2E218054" w14:textId="77777777" w:rsidR="005530C1" w:rsidRPr="00B81671" w:rsidRDefault="005530C1" w:rsidP="005530C1">
      <w:pPr>
        <w:spacing w:after="0" w:line="360" w:lineRule="auto"/>
        <w:ind w:left="426"/>
        <w:jc w:val="both"/>
        <w:rPr>
          <w:rFonts w:ascii="Arial" w:eastAsia="Times New Roman" w:hAnsi="Arial" w:cs="Arial"/>
          <w:lang w:eastAsia="pl-PL"/>
        </w:rPr>
      </w:pPr>
    </w:p>
    <w:p w14:paraId="5644D5FB"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Nieuprawnione stosowanie trybów niekonkurencyjnych lub nieuprawnione stosowanie procedur przyspieszonych powołując się np. na termin zakończenia projektu lub koniec roku budżetowego.</w:t>
      </w:r>
    </w:p>
    <w:p w14:paraId="29D1D241"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Niekorzystne zjawisko „uzależnienia się” zamawiającego od pierwotnego wykonawcy systemu lub producenta sprzętu lub oprogramowania gotowego, uniemożliwiające nabycie niezbędnych usług lub dostaw w trybach konkurencyjnych np. brak zapewnienia sobie w pierwotnym przetargu praw autorskich, kodów dostępu.</w:t>
      </w:r>
    </w:p>
    <w:p w14:paraId="717BD9CF"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udzielanie zamówień publicznych z wolnej ręki związanych z systemami informatycznymi, wynikające z niewłaściwego przygotowania postępowania i udzielania zamówienia publicznego.</w:t>
      </w:r>
    </w:p>
    <w:p w14:paraId="375FBE01"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Niedopuszczenie przez zamawiającego zaoferowania produktu równoważnego</w:t>
      </w:r>
      <w:r w:rsidR="003F366E">
        <w:rPr>
          <w:rFonts w:ascii="Arial" w:eastAsia="Times New Roman" w:hAnsi="Arial" w:cs="Arial"/>
          <w:lang w:eastAsia="pl-PL"/>
        </w:rPr>
        <w:t xml:space="preserve"> lub usługi równoważnej</w:t>
      </w:r>
      <w:r w:rsidRPr="00B81671">
        <w:rPr>
          <w:rFonts w:ascii="Arial" w:eastAsia="Times New Roman" w:hAnsi="Arial" w:cs="Arial"/>
          <w:lang w:eastAsia="pl-PL"/>
        </w:rPr>
        <w:t>, w przypadku opisania przedmiotu zamówienia publicznego poprzez wskazanie znaków towarowych, patentów</w:t>
      </w:r>
      <w:r w:rsidR="003F366E">
        <w:rPr>
          <w:rFonts w:ascii="Arial" w:eastAsia="Times New Roman" w:hAnsi="Arial" w:cs="Arial"/>
          <w:lang w:eastAsia="pl-PL"/>
        </w:rPr>
        <w:t>,</w:t>
      </w:r>
      <w:r w:rsidRPr="00B81671">
        <w:rPr>
          <w:rFonts w:ascii="Arial" w:eastAsia="Times New Roman" w:hAnsi="Arial" w:cs="Arial"/>
          <w:lang w:eastAsia="pl-PL"/>
        </w:rPr>
        <w:t xml:space="preserve"> pochodzenia</w:t>
      </w:r>
      <w:r w:rsidR="003F366E">
        <w:rPr>
          <w:rFonts w:ascii="Arial" w:eastAsia="Times New Roman" w:hAnsi="Arial" w:cs="Arial"/>
          <w:lang w:eastAsia="pl-PL"/>
        </w:rPr>
        <w:t>, źródła lub szczególnego procesu, który charakteryzuje produkty lub usługi dostarczane przez konkretnego wykonawcę</w:t>
      </w:r>
      <w:r w:rsidRPr="00B81671">
        <w:rPr>
          <w:rFonts w:ascii="Arial" w:eastAsia="Times New Roman" w:hAnsi="Arial" w:cs="Arial"/>
          <w:lang w:eastAsia="pl-PL"/>
        </w:rPr>
        <w:t>.</w:t>
      </w:r>
    </w:p>
    <w:p w14:paraId="6F09041A" w14:textId="77777777" w:rsidR="005530C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 xml:space="preserve">Nieuprawnione dzielenie zamówienia publicznego na części w celu zastosowania mniej restrykcyjnej zasady udzielenia zamówienia w sytuacji, gdy zamawiający wszczyna kilka postępowań, które są tożsame przedmiotowo i czasowo, a zamówienie publiczne może być wykonane przez jednego wykonawcę. Tożsamość czasową należy odnosić nie tylko do roku budżetowego, ale także do całego okresu realizacji projektu. </w:t>
      </w:r>
    </w:p>
    <w:p w14:paraId="47EF4E2F" w14:textId="77777777" w:rsidR="003F366E" w:rsidRPr="00B81671" w:rsidRDefault="003F366E"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Pr>
          <w:rFonts w:ascii="Arial" w:eastAsia="Times New Roman" w:hAnsi="Arial" w:cs="Arial"/>
          <w:lang w:eastAsia="pl-PL"/>
        </w:rPr>
        <w:t>Nieuprawnione łączenie zamówień publicznych, które odrębnie udzielane wymagają zastosowania różnych zasad udzielania.</w:t>
      </w:r>
    </w:p>
    <w:p w14:paraId="42973AEA"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Nieuzasadnione przedmiotem zamówienia publicznego ograniczenia dotyczące podwykonawstwa, np. wprowadzenie zasady, że określona w sposób procentowy część zamówienia publicznego nie może być zlecona podwykonawcom.</w:t>
      </w:r>
    </w:p>
    <w:p w14:paraId="3EBBF4AE"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Wymaganie od wykonawcy posiadania potencjału technicznego już na etapie składania ofert/wniosków o dopuszczenie do udziału w postępowaniu.</w:t>
      </w:r>
    </w:p>
    <w:p w14:paraId="4BA6909A"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Żądanie, aby wykonawca posiadał doświadczenie w realizacji usług, dostaw lub robót budowlanych współfinansowanych ze środków UE lub z funduszy krajowych (w sytuacji gdy fakt współfinansowania nie ma wpływu na potwierdzenie umiejętności wykonawcy w zakresie wykonania zamówienia publicznego).</w:t>
      </w:r>
    </w:p>
    <w:p w14:paraId="5006322B"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lastRenderedPageBreak/>
        <w:t>Żądanie zamawiającego, aby wykonawca posiadał doświadczenie w realizacji usług, dostaw lub robót budowlanych wykonywanych wyłącznie w Polsce.</w:t>
      </w:r>
    </w:p>
    <w:p w14:paraId="18BF8DBD"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Times New Roman" w:hAnsi="Arial" w:cs="Arial"/>
          <w:lang w:eastAsia="pl-PL"/>
        </w:rPr>
      </w:pPr>
      <w:r w:rsidRPr="00B81671">
        <w:rPr>
          <w:rFonts w:ascii="Arial" w:eastAsia="Times New Roman" w:hAnsi="Arial" w:cs="Arial"/>
          <w:lang w:eastAsia="pl-PL"/>
        </w:rPr>
        <w:t>Uwzględnianie przez zamawiającego jedynie doświadczenia zdobytego po uzyskaniu przez wykonawcę stosownych polskich uprawnień budowlanych lub posiadania doświadczenia zdobytego w Polsce.</w:t>
      </w:r>
    </w:p>
    <w:p w14:paraId="07AD57A4"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Times New Roman" w:hAnsi="Arial" w:cs="Arial"/>
          <w:lang w:eastAsia="pl-PL"/>
        </w:rPr>
        <w:t>Odrzucenie przez zamawiającego oferty zamiast dokonania poprawy oczywistej omyłki pisarskiej/rachunkowej</w:t>
      </w:r>
      <w:r w:rsidR="003F366E">
        <w:rPr>
          <w:rFonts w:ascii="Arial" w:eastAsia="Times New Roman" w:hAnsi="Arial" w:cs="Arial"/>
          <w:lang w:eastAsia="pl-PL"/>
        </w:rPr>
        <w:t>/innej</w:t>
      </w:r>
      <w:r w:rsidRPr="00B81671">
        <w:rPr>
          <w:rFonts w:ascii="Arial" w:eastAsia="Times New Roman" w:hAnsi="Arial" w:cs="Arial"/>
          <w:lang w:eastAsia="pl-PL"/>
        </w:rPr>
        <w:t xml:space="preserve">. </w:t>
      </w:r>
      <w:r w:rsidRPr="00B81671">
        <w:rPr>
          <w:rFonts w:ascii="Arial" w:eastAsia="Calibri" w:hAnsi="Arial" w:cs="Times New Roman"/>
          <w:szCs w:val="20"/>
        </w:rPr>
        <w:t>Za niedopuszczalne uznaje się natomiast uprzednie uzgodnienie z </w:t>
      </w:r>
      <w:r w:rsidR="00850178" w:rsidRPr="00B81671">
        <w:rPr>
          <w:rFonts w:ascii="Arial" w:eastAsia="Calibri" w:hAnsi="Arial" w:cs="Times New Roman"/>
          <w:szCs w:val="20"/>
        </w:rPr>
        <w:t xml:space="preserve">wykonawcą </w:t>
      </w:r>
      <w:r w:rsidRPr="00B81671">
        <w:rPr>
          <w:rFonts w:ascii="Arial" w:eastAsia="Calibri" w:hAnsi="Arial" w:cs="Times New Roman"/>
          <w:szCs w:val="20"/>
        </w:rPr>
        <w:t>lub jakimkolwiek innym podmiotem/jakąkolwiek inną osobą sposobu poprawienia omyłek, które pojawiły się w ofercie, a o których mowa w przepisie art.  87 ust. 2 ustawy Pzp.</w:t>
      </w:r>
    </w:p>
    <w:p w14:paraId="2007E919"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rPr>
        <w:t>Przekazywanie wybranym wykonawcom określonych informacji dotyczących prowadzonego postępowania, które mogą stawiać ich w uprzywilejowanej pozycji w stosunku do innych wykonawców.</w:t>
      </w:r>
    </w:p>
    <w:p w14:paraId="6A863899"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Wyznaczenie nowego terminu na złożenie wyjaśnień/uzupełnień po upływie pierwotnie wyznaczonego terminu. Zamawiający może rozważyć przedłużenie pierwotnie wyznaczonego terminu w trakcie jego biegu na odpowiednio umotywowany wniosek wykonawcy, mając na względzie potrzebę zachowania zasady uczciwej konkurencji i równego traktowania wykonawców.</w:t>
      </w:r>
    </w:p>
    <w:p w14:paraId="3A364197" w14:textId="77777777" w:rsidR="005530C1" w:rsidRPr="00B81671" w:rsidRDefault="005530C1" w:rsidP="00137BC9">
      <w:pPr>
        <w:numPr>
          <w:ilvl w:val="0"/>
          <w:numId w:val="16"/>
        </w:numPr>
        <w:tabs>
          <w:tab w:val="clear" w:pos="403"/>
          <w:tab w:val="left" w:pos="426"/>
        </w:tabs>
        <w:spacing w:after="0" w:line="360" w:lineRule="auto"/>
        <w:ind w:left="426" w:hanging="426"/>
        <w:jc w:val="both"/>
      </w:pPr>
      <w:r w:rsidRPr="00B81671">
        <w:rPr>
          <w:rFonts w:ascii="Arial" w:eastAsia="Calibri" w:hAnsi="Arial" w:cs="Times New Roman"/>
          <w:szCs w:val="20"/>
        </w:rPr>
        <w:t>Uznanie przez zamawiającego ofert, wyjaśnień lub uzupełnień, które wpłynęły do zamawiającego po upływie wyznaczonego terminu lub – w zakresie uzupełnień – także w nieodpowiedniej formie.</w:t>
      </w:r>
    </w:p>
    <w:p w14:paraId="4E7F08EF" w14:textId="77777777" w:rsidR="005530C1" w:rsidRPr="00B81671" w:rsidRDefault="005530C1" w:rsidP="00137BC9">
      <w:pPr>
        <w:numPr>
          <w:ilvl w:val="0"/>
          <w:numId w:val="16"/>
        </w:numPr>
        <w:tabs>
          <w:tab w:val="clear" w:pos="403"/>
          <w:tab w:val="left" w:pos="426"/>
        </w:tabs>
        <w:spacing w:after="0" w:line="360" w:lineRule="auto"/>
        <w:ind w:left="426" w:hanging="426"/>
        <w:jc w:val="both"/>
        <w:rPr>
          <w:rFonts w:ascii="Arial" w:eastAsia="Calibri" w:hAnsi="Arial" w:cs="Times New Roman"/>
          <w:szCs w:val="20"/>
        </w:rPr>
      </w:pPr>
      <w:r w:rsidRPr="00B81671">
        <w:rPr>
          <w:rFonts w:ascii="Arial" w:eastAsia="Calibri" w:hAnsi="Arial" w:cs="Times New Roman"/>
          <w:szCs w:val="20"/>
        </w:rPr>
        <w:t>Wszelkie działania mające na celu modyfikację daty lub godziny wpływu korespondencji do zamawiającego w sytuacji, gdy data lub godzina wpływu warunkuje uwzględnienie pisma wykonawcy.</w:t>
      </w:r>
    </w:p>
    <w:p w14:paraId="7A8692CF" w14:textId="77777777" w:rsidR="005530C1" w:rsidRPr="00B81671" w:rsidRDefault="005530C1" w:rsidP="00903FFD">
      <w:pPr>
        <w:spacing w:after="0" w:line="360" w:lineRule="auto"/>
        <w:ind w:left="426"/>
        <w:jc w:val="both"/>
        <w:rPr>
          <w:rFonts w:ascii="Arial" w:eastAsia="Times New Roman" w:hAnsi="Arial" w:cs="Arial"/>
          <w:lang w:eastAsia="pl-PL"/>
        </w:rPr>
      </w:pPr>
    </w:p>
    <w:p w14:paraId="17BB152C" w14:textId="77777777" w:rsidR="005530C1" w:rsidRPr="00B81671" w:rsidRDefault="005530C1" w:rsidP="00903FFD">
      <w:pPr>
        <w:spacing w:after="0" w:line="360" w:lineRule="auto"/>
        <w:ind w:left="426"/>
        <w:jc w:val="both"/>
        <w:rPr>
          <w:rFonts w:ascii="Arial" w:eastAsia="Times New Roman" w:hAnsi="Arial" w:cs="Arial"/>
          <w:lang w:eastAsia="pl-PL"/>
        </w:rPr>
      </w:pPr>
    </w:p>
    <w:p w14:paraId="7F280A21" w14:textId="77777777" w:rsidR="005530C1" w:rsidRPr="00B81671" w:rsidRDefault="005530C1" w:rsidP="00903FFD">
      <w:pPr>
        <w:spacing w:after="0" w:line="360" w:lineRule="auto"/>
        <w:ind w:left="426"/>
        <w:jc w:val="both"/>
        <w:rPr>
          <w:rFonts w:ascii="Arial" w:eastAsia="Times New Roman" w:hAnsi="Arial" w:cs="Arial"/>
          <w:lang w:eastAsia="pl-PL"/>
        </w:rPr>
      </w:pPr>
    </w:p>
    <w:p w14:paraId="3E198954" w14:textId="77777777" w:rsidR="005530C1" w:rsidRPr="00B81671" w:rsidRDefault="005530C1" w:rsidP="00903FFD">
      <w:pPr>
        <w:spacing w:after="0" w:line="360" w:lineRule="auto"/>
        <w:ind w:left="426"/>
        <w:jc w:val="both"/>
        <w:rPr>
          <w:rFonts w:ascii="Arial" w:eastAsia="Times New Roman" w:hAnsi="Arial" w:cs="Arial"/>
          <w:lang w:eastAsia="pl-PL"/>
        </w:rPr>
      </w:pPr>
    </w:p>
    <w:p w14:paraId="74B6205F" w14:textId="77777777" w:rsidR="00AA41C9" w:rsidRPr="00B81671" w:rsidRDefault="00AA41C9" w:rsidP="001B27A2">
      <w:pPr>
        <w:spacing w:after="0" w:line="360" w:lineRule="auto"/>
        <w:jc w:val="both"/>
        <w:rPr>
          <w:rFonts w:ascii="Arial" w:eastAsia="Calibri" w:hAnsi="Arial" w:cs="Times New Roman"/>
          <w:szCs w:val="20"/>
        </w:rPr>
      </w:pPr>
    </w:p>
    <w:p w14:paraId="0A04D9F2" w14:textId="77777777" w:rsidR="00AA41C9" w:rsidRPr="00B81671" w:rsidRDefault="00AA41C9" w:rsidP="001B27A2">
      <w:pPr>
        <w:spacing w:after="0" w:line="360" w:lineRule="auto"/>
        <w:jc w:val="both"/>
      </w:pPr>
    </w:p>
    <w:p w14:paraId="7729CF16" w14:textId="77777777" w:rsidR="007E0407" w:rsidRPr="00B81671" w:rsidRDefault="007E0407">
      <w:r w:rsidRPr="00B81671">
        <w:br w:type="page"/>
      </w:r>
    </w:p>
    <w:p w14:paraId="19FA6559" w14:textId="77777777" w:rsidR="007E0407" w:rsidRPr="00B81671" w:rsidRDefault="007E0407" w:rsidP="007E0407">
      <w:pPr>
        <w:spacing w:after="0" w:line="360" w:lineRule="auto"/>
        <w:ind w:left="426"/>
        <w:jc w:val="both"/>
        <w:sectPr w:rsidR="007E0407" w:rsidRPr="00B81671" w:rsidSect="00316996">
          <w:footerReference w:type="default" r:id="rId10"/>
          <w:pgSz w:w="11906" w:h="16838" w:code="9"/>
          <w:pgMar w:top="1418" w:right="1418" w:bottom="1418" w:left="1418" w:header="709" w:footer="709" w:gutter="0"/>
          <w:cols w:space="708"/>
          <w:titlePg/>
          <w:docGrid w:linePitch="360"/>
        </w:sectPr>
      </w:pPr>
    </w:p>
    <w:p w14:paraId="360EBF9B" w14:textId="77777777" w:rsidR="007E0407" w:rsidRPr="00B81671" w:rsidRDefault="007E0407" w:rsidP="007E0407">
      <w:pPr>
        <w:keepNext/>
        <w:tabs>
          <w:tab w:val="num" w:pos="432"/>
        </w:tabs>
        <w:spacing w:before="120" w:after="120" w:line="360" w:lineRule="auto"/>
        <w:ind w:left="432" w:hanging="432"/>
        <w:jc w:val="center"/>
        <w:outlineLvl w:val="0"/>
        <w:rPr>
          <w:rFonts w:ascii="Arial" w:eastAsia="Times New Roman" w:hAnsi="Arial" w:cs="Times New Roman"/>
          <w:b/>
          <w:bCs/>
          <w:sz w:val="24"/>
          <w:szCs w:val="20"/>
          <w:lang w:eastAsia="pl-PL"/>
        </w:rPr>
      </w:pPr>
      <w:bookmarkStart w:id="172" w:name="_Toc36450839"/>
      <w:r w:rsidRPr="00B81671">
        <w:rPr>
          <w:rFonts w:ascii="Arial" w:eastAsia="Times New Roman" w:hAnsi="Arial" w:cs="Times New Roman"/>
          <w:b/>
          <w:bCs/>
          <w:sz w:val="24"/>
          <w:szCs w:val="20"/>
          <w:lang w:eastAsia="pl-PL"/>
        </w:rPr>
        <w:lastRenderedPageBreak/>
        <w:t xml:space="preserve">Załącznik nr </w:t>
      </w:r>
      <w:r w:rsidR="00423B97">
        <w:rPr>
          <w:rFonts w:ascii="Arial" w:eastAsia="Times New Roman" w:hAnsi="Arial" w:cs="Times New Roman"/>
          <w:b/>
          <w:bCs/>
          <w:sz w:val="24"/>
          <w:szCs w:val="20"/>
          <w:lang w:eastAsia="pl-PL"/>
        </w:rPr>
        <w:t>2</w:t>
      </w:r>
      <w:r w:rsidR="00423B97" w:rsidRPr="00B81671">
        <w:rPr>
          <w:rFonts w:ascii="Arial" w:eastAsia="Times New Roman" w:hAnsi="Arial" w:cs="Times New Roman"/>
          <w:b/>
          <w:bCs/>
          <w:sz w:val="24"/>
          <w:szCs w:val="20"/>
          <w:lang w:eastAsia="pl-PL"/>
        </w:rPr>
        <w:t xml:space="preserve"> </w:t>
      </w:r>
      <w:r w:rsidRPr="00B81671">
        <w:rPr>
          <w:rFonts w:ascii="Arial" w:eastAsia="Times New Roman" w:hAnsi="Arial" w:cs="Times New Roman"/>
          <w:b/>
          <w:bCs/>
          <w:sz w:val="24"/>
          <w:szCs w:val="20"/>
          <w:lang w:eastAsia="pl-PL"/>
        </w:rPr>
        <w:t>– Zestawienie regulacji w zakresie zasady uczciwej konkurencji, w odniesieniu do konieczności stosowania przez zamawiającego określonej ścieżki postępowania</w:t>
      </w:r>
      <w:bookmarkEnd w:id="172"/>
    </w:p>
    <w:p w14:paraId="6ED96097" w14:textId="77777777" w:rsidR="0065055F" w:rsidRPr="00B81671" w:rsidRDefault="0065055F" w:rsidP="0065055F">
      <w:pPr>
        <w:spacing w:before="120" w:after="120" w:line="360" w:lineRule="auto"/>
        <w:jc w:val="both"/>
        <w:rPr>
          <w:rFonts w:ascii="Arial" w:eastAsia="MS Mincho" w:hAnsi="Arial" w:cs="Arial"/>
          <w:lang w:eastAsia="ja-JP"/>
        </w:rPr>
      </w:pPr>
    </w:p>
    <w:p w14:paraId="245B8568" w14:textId="77777777" w:rsidR="0065055F" w:rsidRPr="00B81671" w:rsidRDefault="0065055F" w:rsidP="0065055F">
      <w:pPr>
        <w:spacing w:before="120" w:after="120" w:line="360" w:lineRule="auto"/>
        <w:jc w:val="both"/>
        <w:rPr>
          <w:rFonts w:ascii="Arial" w:eastAsia="MS Mincho" w:hAnsi="Arial" w:cs="Arial"/>
          <w:i/>
          <w:lang w:eastAsia="ja-JP"/>
        </w:rPr>
      </w:pPr>
      <w:r w:rsidRPr="00B81671">
        <w:rPr>
          <w:rFonts w:ascii="Arial" w:eastAsia="MS Mincho" w:hAnsi="Arial" w:cs="Arial"/>
          <w:lang w:eastAsia="ja-JP"/>
        </w:rPr>
        <w:t xml:space="preserve">Poniższe zestawienie zostało opracowane na podstawie podrozdziału 6.5 </w:t>
      </w:r>
      <w:r w:rsidRPr="00B81671">
        <w:rPr>
          <w:rFonts w:ascii="Arial" w:eastAsia="MS Mincho" w:hAnsi="Arial" w:cs="Arial"/>
          <w:i/>
          <w:lang w:eastAsia="ja-JP"/>
        </w:rPr>
        <w:t xml:space="preserve">Wytycznych </w:t>
      </w:r>
      <w:r w:rsidRPr="00B81671">
        <w:rPr>
          <w:rFonts w:ascii="Arial" w:eastAsia="MS Mincho" w:hAnsi="Arial" w:cs="Arial"/>
          <w:lang w:eastAsia="ja-JP"/>
        </w:rPr>
        <w:t xml:space="preserve">i podrozdziału </w:t>
      </w:r>
      <w:r w:rsidR="004B179F">
        <w:rPr>
          <w:rFonts w:ascii="Arial" w:eastAsia="MS Mincho" w:hAnsi="Arial" w:cs="Arial"/>
          <w:lang w:eastAsia="ja-JP"/>
        </w:rPr>
        <w:t>3</w:t>
      </w:r>
      <w:r w:rsidRPr="00B81671">
        <w:rPr>
          <w:rFonts w:ascii="Arial" w:eastAsia="MS Mincho" w:hAnsi="Arial" w:cs="Arial"/>
          <w:lang w:eastAsia="ja-JP"/>
        </w:rPr>
        <w:t>.</w:t>
      </w:r>
      <w:r w:rsidR="004B179F">
        <w:rPr>
          <w:rFonts w:ascii="Arial" w:eastAsia="MS Mincho" w:hAnsi="Arial" w:cs="Arial"/>
          <w:lang w:eastAsia="ja-JP"/>
        </w:rPr>
        <w:t>5</w:t>
      </w:r>
      <w:r w:rsidRPr="00B81671">
        <w:rPr>
          <w:rFonts w:ascii="Arial" w:eastAsia="MS Mincho" w:hAnsi="Arial" w:cs="Arial"/>
          <w:lang w:eastAsia="ja-JP"/>
        </w:rPr>
        <w:t xml:space="preserve"> niniejsz</w:t>
      </w:r>
      <w:r w:rsidR="004B179F">
        <w:rPr>
          <w:rFonts w:ascii="Arial" w:eastAsia="MS Mincho" w:hAnsi="Arial" w:cs="Arial"/>
          <w:lang w:eastAsia="ja-JP"/>
        </w:rPr>
        <w:t xml:space="preserve">ego </w:t>
      </w:r>
      <w:r w:rsidRPr="00B81671">
        <w:rPr>
          <w:rFonts w:ascii="Arial" w:eastAsia="MS Mincho" w:hAnsi="Arial" w:cs="Arial"/>
          <w:lang w:eastAsia="ja-JP"/>
        </w:rPr>
        <w:t xml:space="preserve"> </w:t>
      </w:r>
      <w:r w:rsidR="004B179F">
        <w:rPr>
          <w:rFonts w:ascii="Arial" w:eastAsia="MS Mincho" w:hAnsi="Arial" w:cs="Arial"/>
          <w:i/>
          <w:lang w:eastAsia="ja-JP"/>
        </w:rPr>
        <w:t>Katalogu</w:t>
      </w:r>
      <w:r w:rsidRPr="00B81671">
        <w:rPr>
          <w:rFonts w:ascii="Arial" w:eastAsia="MS Mincho" w:hAnsi="Arial" w:cs="Arial"/>
          <w:lang w:eastAsia="ja-JP"/>
        </w:rPr>
        <w:t>.</w:t>
      </w:r>
    </w:p>
    <w:tbl>
      <w:tblPr>
        <w:tblStyle w:val="Tabela-Siatka"/>
        <w:tblW w:w="0" w:type="auto"/>
        <w:tblInd w:w="-459" w:type="dxa"/>
        <w:tblLook w:val="04A0" w:firstRow="1" w:lastRow="0" w:firstColumn="1" w:lastColumn="0" w:noHBand="0" w:noVBand="1"/>
      </w:tblPr>
      <w:tblGrid>
        <w:gridCol w:w="2833"/>
        <w:gridCol w:w="3826"/>
        <w:gridCol w:w="3825"/>
        <w:gridCol w:w="3967"/>
      </w:tblGrid>
      <w:tr w:rsidR="0065055F" w:rsidRPr="00A96780" w14:paraId="49B80E8B" w14:textId="77777777" w:rsidTr="00773FC4">
        <w:tc>
          <w:tcPr>
            <w:tcW w:w="2835" w:type="dxa"/>
            <w:vMerge w:val="restart"/>
            <w:vAlign w:val="center"/>
          </w:tcPr>
          <w:p w14:paraId="6619A6B1" w14:textId="77777777" w:rsidR="0065055F" w:rsidRPr="00B81671" w:rsidRDefault="0065055F" w:rsidP="00773FC4">
            <w:pPr>
              <w:jc w:val="center"/>
              <w:rPr>
                <w:rFonts w:ascii="Arial" w:eastAsia="MS Mincho" w:hAnsi="Arial" w:cs="Arial"/>
                <w:i/>
                <w:lang w:eastAsia="ja-JP"/>
              </w:rPr>
            </w:pPr>
            <w:r w:rsidRPr="00B81671">
              <w:rPr>
                <w:rFonts w:ascii="Arial" w:hAnsi="Arial" w:cs="Arial"/>
                <w:b/>
              </w:rPr>
              <w:t>Wartość zamówienia publicznego</w:t>
            </w:r>
          </w:p>
        </w:tc>
        <w:tc>
          <w:tcPr>
            <w:tcW w:w="11624" w:type="dxa"/>
            <w:gridSpan w:val="3"/>
            <w:vAlign w:val="center"/>
          </w:tcPr>
          <w:p w14:paraId="011CD22F" w14:textId="77777777" w:rsidR="0065055F" w:rsidRPr="00B81671" w:rsidRDefault="0065055F" w:rsidP="00596030">
            <w:pPr>
              <w:spacing w:before="120" w:after="120" w:line="360" w:lineRule="auto"/>
              <w:jc w:val="center"/>
              <w:rPr>
                <w:rFonts w:ascii="Arial" w:eastAsia="MS Mincho" w:hAnsi="Arial" w:cs="Arial"/>
                <w:i/>
                <w:lang w:eastAsia="ja-JP"/>
              </w:rPr>
            </w:pPr>
            <w:r w:rsidRPr="00B81671">
              <w:rPr>
                <w:rFonts w:ascii="Arial" w:eastAsia="Times New Roman" w:hAnsi="Arial" w:cs="Times New Roman"/>
                <w:b/>
                <w:bCs/>
                <w:sz w:val="24"/>
                <w:szCs w:val="20"/>
                <w:lang w:eastAsia="pl-PL"/>
              </w:rPr>
              <w:t>Regulacja w zakresie zasady konkurenc</w:t>
            </w:r>
            <w:r w:rsidR="00596030">
              <w:rPr>
                <w:rFonts w:ascii="Arial" w:eastAsia="Times New Roman" w:hAnsi="Arial" w:cs="Times New Roman"/>
                <w:b/>
                <w:bCs/>
                <w:sz w:val="24"/>
                <w:szCs w:val="20"/>
                <w:lang w:eastAsia="pl-PL"/>
              </w:rPr>
              <w:t>yjności</w:t>
            </w:r>
          </w:p>
        </w:tc>
      </w:tr>
      <w:tr w:rsidR="0065055F" w:rsidRPr="00A96780" w14:paraId="786A4313" w14:textId="77777777" w:rsidTr="00773FC4">
        <w:tc>
          <w:tcPr>
            <w:tcW w:w="2835" w:type="dxa"/>
            <w:vMerge/>
            <w:vAlign w:val="center"/>
          </w:tcPr>
          <w:p w14:paraId="3512D08D" w14:textId="77777777" w:rsidR="0065055F" w:rsidRPr="00B81671" w:rsidRDefault="0065055F" w:rsidP="00773FC4">
            <w:pPr>
              <w:spacing w:before="120" w:after="120" w:line="360" w:lineRule="auto"/>
              <w:jc w:val="center"/>
              <w:rPr>
                <w:rFonts w:ascii="Arial" w:eastAsia="MS Mincho" w:hAnsi="Arial" w:cs="Arial"/>
                <w:i/>
                <w:highlight w:val="green"/>
                <w:lang w:eastAsia="ja-JP"/>
              </w:rPr>
            </w:pPr>
          </w:p>
        </w:tc>
        <w:tc>
          <w:tcPr>
            <w:tcW w:w="3828" w:type="dxa"/>
            <w:vAlign w:val="center"/>
          </w:tcPr>
          <w:p w14:paraId="2DD77F4D" w14:textId="77777777" w:rsidR="0065055F" w:rsidRPr="00B81671" w:rsidRDefault="0065055F" w:rsidP="00773FC4">
            <w:pPr>
              <w:jc w:val="center"/>
              <w:rPr>
                <w:rFonts w:ascii="Arial" w:hAnsi="Arial" w:cs="Arial"/>
                <w:b/>
              </w:rPr>
            </w:pPr>
            <w:r w:rsidRPr="00B81671">
              <w:rPr>
                <w:rFonts w:ascii="Arial" w:hAnsi="Arial" w:cs="Arial"/>
                <w:b/>
              </w:rPr>
              <w:t>Zamawiający zobligowani do stosowania Pzp (zgodnie z art. 3 Pzp)</w:t>
            </w:r>
          </w:p>
        </w:tc>
        <w:tc>
          <w:tcPr>
            <w:tcW w:w="3827" w:type="dxa"/>
            <w:vAlign w:val="center"/>
          </w:tcPr>
          <w:p w14:paraId="3F3B6ACA" w14:textId="77777777" w:rsidR="0065055F" w:rsidRPr="00B81671" w:rsidRDefault="0065055F" w:rsidP="00E01771">
            <w:pPr>
              <w:jc w:val="center"/>
              <w:rPr>
                <w:rFonts w:ascii="Arial" w:hAnsi="Arial" w:cs="Arial"/>
                <w:b/>
              </w:rPr>
            </w:pPr>
            <w:r w:rsidRPr="00B81671">
              <w:rPr>
                <w:rFonts w:ascii="Arial" w:hAnsi="Arial" w:cs="Arial"/>
                <w:b/>
              </w:rPr>
              <w:t>Zamawiający zobowiązani do przestrzegania zasady konkurencyjności, o której mowa w sekcji 6.5.</w:t>
            </w:r>
            <w:r w:rsidR="004B179F">
              <w:rPr>
                <w:rFonts w:ascii="Arial" w:hAnsi="Arial" w:cs="Arial"/>
                <w:b/>
              </w:rPr>
              <w:t>2</w:t>
            </w:r>
            <w:r w:rsidRPr="00B81671">
              <w:rPr>
                <w:rFonts w:ascii="Arial" w:hAnsi="Arial" w:cs="Arial"/>
                <w:b/>
              </w:rPr>
              <w:t xml:space="preserve"> </w:t>
            </w:r>
            <w:r w:rsidRPr="009C6AED">
              <w:rPr>
                <w:rFonts w:ascii="Arial" w:hAnsi="Arial" w:cs="Arial"/>
                <w:b/>
                <w:i/>
              </w:rPr>
              <w:t xml:space="preserve">Wytycznych </w:t>
            </w:r>
          </w:p>
        </w:tc>
        <w:tc>
          <w:tcPr>
            <w:tcW w:w="3969" w:type="dxa"/>
            <w:vAlign w:val="center"/>
          </w:tcPr>
          <w:p w14:paraId="657C9B9A" w14:textId="77777777" w:rsidR="0065055F" w:rsidRPr="00B81671" w:rsidRDefault="0065055F" w:rsidP="00773FC4">
            <w:pPr>
              <w:jc w:val="center"/>
              <w:rPr>
                <w:rFonts w:ascii="Arial" w:hAnsi="Arial" w:cs="Arial"/>
                <w:b/>
              </w:rPr>
            </w:pPr>
            <w:r w:rsidRPr="00B81671">
              <w:rPr>
                <w:rFonts w:ascii="Arial" w:hAnsi="Arial" w:cs="Arial"/>
                <w:b/>
              </w:rPr>
              <w:t xml:space="preserve">Zamawiający niezobowiązani do stosowania Pzp lub zasady konkurencyjności, o której mowa w sekcji 6.5.3 </w:t>
            </w:r>
            <w:r w:rsidRPr="006C0743">
              <w:rPr>
                <w:rFonts w:ascii="Arial" w:hAnsi="Arial" w:cs="Arial"/>
                <w:b/>
                <w:i/>
              </w:rPr>
              <w:t>Wytycznych</w:t>
            </w:r>
          </w:p>
        </w:tc>
      </w:tr>
      <w:tr w:rsidR="0065055F" w:rsidRPr="00A96780" w14:paraId="7E1E6BA1" w14:textId="77777777" w:rsidTr="00773FC4">
        <w:trPr>
          <w:trHeight w:val="383"/>
        </w:trPr>
        <w:tc>
          <w:tcPr>
            <w:tcW w:w="2835" w:type="dxa"/>
          </w:tcPr>
          <w:p w14:paraId="1F9C31D5"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1</w:t>
            </w:r>
          </w:p>
        </w:tc>
        <w:tc>
          <w:tcPr>
            <w:tcW w:w="3828" w:type="dxa"/>
          </w:tcPr>
          <w:p w14:paraId="46306AA8"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2</w:t>
            </w:r>
          </w:p>
        </w:tc>
        <w:tc>
          <w:tcPr>
            <w:tcW w:w="3827" w:type="dxa"/>
          </w:tcPr>
          <w:p w14:paraId="4A78844D"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3</w:t>
            </w:r>
          </w:p>
        </w:tc>
        <w:tc>
          <w:tcPr>
            <w:tcW w:w="3969" w:type="dxa"/>
          </w:tcPr>
          <w:p w14:paraId="0C784C93" w14:textId="77777777" w:rsidR="0065055F" w:rsidRPr="00B81671" w:rsidRDefault="0065055F" w:rsidP="00773FC4">
            <w:pPr>
              <w:jc w:val="center"/>
              <w:rPr>
                <w:rFonts w:ascii="Arial" w:hAnsi="Arial" w:cs="Arial"/>
                <w:b/>
                <w:sz w:val="18"/>
                <w:szCs w:val="18"/>
              </w:rPr>
            </w:pPr>
            <w:r w:rsidRPr="00B81671">
              <w:rPr>
                <w:rFonts w:ascii="Arial" w:hAnsi="Arial" w:cs="Arial"/>
                <w:b/>
                <w:sz w:val="18"/>
                <w:szCs w:val="18"/>
              </w:rPr>
              <w:t>4</w:t>
            </w:r>
          </w:p>
        </w:tc>
      </w:tr>
      <w:tr w:rsidR="0065055F" w:rsidRPr="00A96780" w14:paraId="0FB9F2D7" w14:textId="77777777" w:rsidTr="00773FC4">
        <w:tc>
          <w:tcPr>
            <w:tcW w:w="2835" w:type="dxa"/>
          </w:tcPr>
          <w:p w14:paraId="70140396" w14:textId="77777777" w:rsidR="0065055F" w:rsidRPr="00B81671" w:rsidRDefault="0065055F" w:rsidP="00773FC4">
            <w:pPr>
              <w:jc w:val="center"/>
              <w:rPr>
                <w:rFonts w:ascii="Arial" w:hAnsi="Arial" w:cs="Arial"/>
                <w:b/>
                <w:sz w:val="20"/>
                <w:szCs w:val="20"/>
              </w:rPr>
            </w:pPr>
          </w:p>
          <w:p w14:paraId="4ADA7453"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20 tys. zł netto - 50 tys. zł netto włącznie</w:t>
            </w:r>
          </w:p>
          <w:p w14:paraId="39AD5E1B"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B00165D"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827" w:type="dxa"/>
          </w:tcPr>
          <w:p w14:paraId="5D66BE7B"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c>
          <w:tcPr>
            <w:tcW w:w="3969" w:type="dxa"/>
          </w:tcPr>
          <w:p w14:paraId="49A66693"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rsidRPr="00A96780" w14:paraId="517EA27C" w14:textId="77777777" w:rsidTr="00773FC4">
        <w:trPr>
          <w:trHeight w:val="1536"/>
        </w:trPr>
        <w:tc>
          <w:tcPr>
            <w:tcW w:w="2835" w:type="dxa"/>
          </w:tcPr>
          <w:p w14:paraId="6BA5E8FC" w14:textId="77777777" w:rsidR="0065055F" w:rsidRPr="00B81671" w:rsidRDefault="0065055F" w:rsidP="00773FC4">
            <w:pPr>
              <w:jc w:val="center"/>
              <w:rPr>
                <w:rFonts w:ascii="Arial" w:hAnsi="Arial" w:cs="Arial"/>
                <w:b/>
                <w:sz w:val="20"/>
                <w:szCs w:val="20"/>
              </w:rPr>
            </w:pPr>
          </w:p>
          <w:p w14:paraId="56E8054E"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Powyżej 50 ty</w:t>
            </w:r>
            <w:r w:rsidR="004B179F">
              <w:rPr>
                <w:rFonts w:ascii="Arial" w:hAnsi="Arial" w:cs="Arial"/>
                <w:b/>
                <w:sz w:val="20"/>
                <w:szCs w:val="20"/>
              </w:rPr>
              <w:t>s.</w:t>
            </w:r>
            <w:r w:rsidRPr="00B81671">
              <w:rPr>
                <w:rFonts w:ascii="Arial" w:hAnsi="Arial" w:cs="Arial"/>
                <w:b/>
                <w:sz w:val="20"/>
                <w:szCs w:val="20"/>
              </w:rPr>
              <w:t xml:space="preserve"> zł netto – do kwoty poniżej progu wynikającego z art. 4 ust 8 Pzp tj. 30 ty</w:t>
            </w:r>
            <w:r w:rsidR="004B179F">
              <w:rPr>
                <w:rFonts w:ascii="Arial" w:hAnsi="Arial" w:cs="Arial"/>
                <w:b/>
                <w:sz w:val="20"/>
                <w:szCs w:val="20"/>
              </w:rPr>
              <w:t>s.</w:t>
            </w:r>
            <w:r w:rsidRPr="00B81671">
              <w:rPr>
                <w:rFonts w:ascii="Arial" w:hAnsi="Arial" w:cs="Arial"/>
                <w:b/>
                <w:sz w:val="20"/>
                <w:szCs w:val="20"/>
              </w:rPr>
              <w:t xml:space="preserve"> euro netto</w:t>
            </w:r>
          </w:p>
          <w:p w14:paraId="1E20619F"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5B4DD3E5" w14:textId="77777777" w:rsidR="0065055F" w:rsidRPr="00B81671" w:rsidRDefault="0065055F" w:rsidP="00773FC4">
            <w:pPr>
              <w:rPr>
                <w:rFonts w:ascii="Arial" w:hAnsi="Arial" w:cs="Arial"/>
                <w:b/>
                <w:sz w:val="20"/>
                <w:szCs w:val="20"/>
              </w:rPr>
            </w:pPr>
          </w:p>
          <w:p w14:paraId="53C6EECD"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Sekcja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827" w:type="dxa"/>
          </w:tcPr>
          <w:p w14:paraId="11C41CEC" w14:textId="77777777" w:rsidR="0065055F" w:rsidRPr="00B81671" w:rsidRDefault="0065055F" w:rsidP="00773FC4">
            <w:pPr>
              <w:rPr>
                <w:rFonts w:ascii="Arial" w:hAnsi="Arial" w:cs="Arial"/>
                <w:b/>
                <w:sz w:val="20"/>
                <w:szCs w:val="20"/>
              </w:rPr>
            </w:pPr>
          </w:p>
          <w:p w14:paraId="2B96332C"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14:paraId="3C35E39F" w14:textId="77777777" w:rsidR="0065055F" w:rsidRPr="00B81671" w:rsidRDefault="0065055F" w:rsidP="00773FC4">
            <w:pPr>
              <w:rPr>
                <w:rFonts w:ascii="Arial" w:hAnsi="Arial" w:cs="Arial"/>
                <w:b/>
                <w:sz w:val="20"/>
                <w:szCs w:val="20"/>
              </w:rPr>
            </w:pPr>
          </w:p>
          <w:p w14:paraId="7A6A0CEC" w14:textId="77777777" w:rsidR="0065055F" w:rsidRPr="00B81671" w:rsidRDefault="004B179F" w:rsidP="00773FC4">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r w:rsidR="0065055F" w14:paraId="7E6E93B8" w14:textId="77777777" w:rsidTr="00773FC4">
        <w:tc>
          <w:tcPr>
            <w:tcW w:w="2835" w:type="dxa"/>
          </w:tcPr>
          <w:p w14:paraId="022C467E" w14:textId="77777777" w:rsidR="0065055F" w:rsidRPr="00B81671" w:rsidRDefault="0065055F" w:rsidP="00773FC4">
            <w:pPr>
              <w:jc w:val="center"/>
              <w:rPr>
                <w:rFonts w:ascii="Arial" w:hAnsi="Arial" w:cs="Arial"/>
                <w:b/>
                <w:sz w:val="20"/>
                <w:szCs w:val="20"/>
              </w:rPr>
            </w:pPr>
          </w:p>
          <w:p w14:paraId="77990246" w14:textId="77777777" w:rsidR="0065055F" w:rsidRPr="00B81671" w:rsidRDefault="0065055F" w:rsidP="00773FC4">
            <w:pPr>
              <w:jc w:val="center"/>
              <w:rPr>
                <w:rFonts w:ascii="Arial" w:hAnsi="Arial" w:cs="Arial"/>
                <w:b/>
                <w:sz w:val="20"/>
                <w:szCs w:val="20"/>
              </w:rPr>
            </w:pPr>
            <w:r w:rsidRPr="00B81671">
              <w:rPr>
                <w:rFonts w:ascii="Arial" w:hAnsi="Arial" w:cs="Arial"/>
                <w:b/>
                <w:sz w:val="20"/>
                <w:szCs w:val="20"/>
              </w:rPr>
              <w:t>Od 30 ty</w:t>
            </w:r>
            <w:r w:rsidR="004B179F">
              <w:rPr>
                <w:rFonts w:ascii="Arial" w:hAnsi="Arial" w:cs="Arial"/>
                <w:b/>
                <w:sz w:val="20"/>
                <w:szCs w:val="20"/>
              </w:rPr>
              <w:t>s.</w:t>
            </w:r>
            <w:r w:rsidRPr="00B81671">
              <w:rPr>
                <w:rFonts w:ascii="Arial" w:hAnsi="Arial" w:cs="Arial"/>
                <w:b/>
                <w:sz w:val="20"/>
                <w:szCs w:val="20"/>
              </w:rPr>
              <w:t xml:space="preserve"> euro netto włącznie</w:t>
            </w:r>
          </w:p>
          <w:p w14:paraId="43F9219B" w14:textId="77777777" w:rsidR="0065055F" w:rsidRPr="00B81671" w:rsidRDefault="0065055F" w:rsidP="00773FC4">
            <w:pPr>
              <w:spacing w:before="120" w:after="120" w:line="360" w:lineRule="auto"/>
              <w:jc w:val="both"/>
              <w:rPr>
                <w:rFonts w:ascii="Arial" w:eastAsia="MS Mincho" w:hAnsi="Arial" w:cs="Arial"/>
                <w:i/>
                <w:lang w:eastAsia="ja-JP"/>
              </w:rPr>
            </w:pPr>
          </w:p>
        </w:tc>
        <w:tc>
          <w:tcPr>
            <w:tcW w:w="3828" w:type="dxa"/>
          </w:tcPr>
          <w:p w14:paraId="478B108C" w14:textId="77777777" w:rsidR="0065055F" w:rsidRPr="00B81671" w:rsidRDefault="0065055F" w:rsidP="00773FC4">
            <w:pPr>
              <w:rPr>
                <w:rFonts w:ascii="Arial" w:hAnsi="Arial" w:cs="Arial"/>
                <w:b/>
                <w:sz w:val="20"/>
                <w:szCs w:val="20"/>
              </w:rPr>
            </w:pPr>
          </w:p>
          <w:p w14:paraId="3D06B183" w14:textId="77777777" w:rsidR="0065055F" w:rsidRPr="00B81671" w:rsidRDefault="0065055F" w:rsidP="00773FC4">
            <w:pPr>
              <w:spacing w:before="120" w:after="120" w:line="360" w:lineRule="auto"/>
              <w:rPr>
                <w:rFonts w:ascii="Arial" w:eastAsia="MS Mincho" w:hAnsi="Arial" w:cs="Arial"/>
                <w:i/>
                <w:lang w:eastAsia="ja-JP"/>
              </w:rPr>
            </w:pPr>
            <w:r w:rsidRPr="00B81671">
              <w:rPr>
                <w:rFonts w:ascii="Arial" w:hAnsi="Arial" w:cs="Arial"/>
                <w:b/>
                <w:sz w:val="20"/>
                <w:szCs w:val="20"/>
              </w:rPr>
              <w:t>Pzp</w:t>
            </w:r>
          </w:p>
        </w:tc>
        <w:tc>
          <w:tcPr>
            <w:tcW w:w="3827" w:type="dxa"/>
          </w:tcPr>
          <w:p w14:paraId="44D4C296" w14:textId="77777777" w:rsidR="0065055F" w:rsidRPr="00B81671" w:rsidRDefault="0065055F" w:rsidP="00773FC4">
            <w:pPr>
              <w:rPr>
                <w:rFonts w:ascii="Arial" w:hAnsi="Arial" w:cs="Arial"/>
                <w:b/>
                <w:sz w:val="20"/>
                <w:szCs w:val="20"/>
              </w:rPr>
            </w:pPr>
          </w:p>
          <w:p w14:paraId="3139BFB9" w14:textId="77777777" w:rsidR="0065055F" w:rsidRPr="00B81671" w:rsidRDefault="0065055F" w:rsidP="004B179F">
            <w:pPr>
              <w:spacing w:before="120" w:after="120" w:line="360" w:lineRule="auto"/>
              <w:rPr>
                <w:rFonts w:ascii="Arial" w:eastAsia="MS Mincho" w:hAnsi="Arial" w:cs="Arial"/>
                <w:i/>
                <w:lang w:eastAsia="ja-JP"/>
              </w:rPr>
            </w:pPr>
            <w:r w:rsidRPr="00B81671">
              <w:rPr>
                <w:rFonts w:ascii="Arial" w:hAnsi="Arial" w:cs="Arial"/>
                <w:b/>
                <w:sz w:val="20"/>
                <w:szCs w:val="20"/>
              </w:rPr>
              <w:t>Podrozdział 6.5.</w:t>
            </w:r>
            <w:r w:rsidR="004B179F">
              <w:rPr>
                <w:rFonts w:ascii="Arial" w:hAnsi="Arial" w:cs="Arial"/>
                <w:b/>
                <w:sz w:val="20"/>
                <w:szCs w:val="20"/>
              </w:rPr>
              <w:t>2</w:t>
            </w:r>
            <w:r w:rsidRPr="00B81671">
              <w:rPr>
                <w:rFonts w:ascii="Arial" w:hAnsi="Arial" w:cs="Arial"/>
                <w:b/>
                <w:sz w:val="20"/>
                <w:szCs w:val="20"/>
              </w:rPr>
              <w:t xml:space="preserve"> </w:t>
            </w:r>
            <w:r w:rsidRPr="00B81671">
              <w:rPr>
                <w:rFonts w:ascii="Arial" w:hAnsi="Arial" w:cs="Arial"/>
                <w:b/>
                <w:i/>
                <w:sz w:val="20"/>
                <w:szCs w:val="20"/>
              </w:rPr>
              <w:t>Wytycznych</w:t>
            </w:r>
          </w:p>
        </w:tc>
        <w:tc>
          <w:tcPr>
            <w:tcW w:w="3969" w:type="dxa"/>
          </w:tcPr>
          <w:p w14:paraId="0F7CDDC6" w14:textId="77777777" w:rsidR="0065055F" w:rsidRPr="00B81671" w:rsidRDefault="0065055F" w:rsidP="00773FC4">
            <w:pPr>
              <w:rPr>
                <w:rFonts w:ascii="Arial" w:hAnsi="Arial" w:cs="Arial"/>
                <w:b/>
                <w:sz w:val="20"/>
                <w:szCs w:val="20"/>
              </w:rPr>
            </w:pPr>
          </w:p>
          <w:p w14:paraId="4454A5EF" w14:textId="77777777" w:rsidR="0065055F" w:rsidRDefault="004B179F" w:rsidP="00997BCA">
            <w:pPr>
              <w:spacing w:before="120" w:after="120" w:line="360" w:lineRule="auto"/>
              <w:rPr>
                <w:rFonts w:ascii="Arial" w:eastAsia="MS Mincho" w:hAnsi="Arial" w:cs="Arial"/>
                <w:i/>
                <w:lang w:eastAsia="ja-JP"/>
              </w:rPr>
            </w:pPr>
            <w:r w:rsidRPr="004B179F">
              <w:rPr>
                <w:rFonts w:ascii="Arial" w:hAnsi="Arial" w:cs="Arial"/>
                <w:b/>
                <w:sz w:val="20"/>
                <w:szCs w:val="20"/>
              </w:rPr>
              <w:t xml:space="preserve">Rozeznanie rynku przeprowadzane zgodnie z zapisami sekcji 6.5.1 </w:t>
            </w:r>
            <w:r w:rsidRPr="009C6AED">
              <w:rPr>
                <w:rFonts w:ascii="Arial" w:hAnsi="Arial" w:cs="Arial"/>
                <w:b/>
                <w:i/>
                <w:sz w:val="20"/>
                <w:szCs w:val="20"/>
              </w:rPr>
              <w:t>Wytycznych</w:t>
            </w:r>
          </w:p>
        </w:tc>
      </w:tr>
    </w:tbl>
    <w:p w14:paraId="7325E823" w14:textId="77777777" w:rsidR="007E0407" w:rsidRPr="007E469E" w:rsidRDefault="007E0407" w:rsidP="007E0407">
      <w:pPr>
        <w:spacing w:after="0" w:line="240" w:lineRule="auto"/>
      </w:pPr>
    </w:p>
    <w:p w14:paraId="10476EF1" w14:textId="77777777" w:rsidR="007E0407" w:rsidRPr="007E469E" w:rsidRDefault="007E0407" w:rsidP="007E0407">
      <w:pPr>
        <w:spacing w:after="0" w:line="360" w:lineRule="auto"/>
        <w:ind w:left="426"/>
        <w:jc w:val="both"/>
      </w:pPr>
    </w:p>
    <w:sectPr w:rsidR="007E0407" w:rsidRPr="007E469E" w:rsidSect="00692CF7">
      <w:pgSz w:w="16838" w:h="11906" w:orient="landscape"/>
      <w:pgMar w:top="102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801F" w14:textId="77777777" w:rsidR="000E62A4" w:rsidRDefault="000E62A4" w:rsidP="00045401">
      <w:pPr>
        <w:spacing w:after="0" w:line="240" w:lineRule="auto"/>
      </w:pPr>
      <w:r>
        <w:separator/>
      </w:r>
    </w:p>
  </w:endnote>
  <w:endnote w:type="continuationSeparator" w:id="0">
    <w:p w14:paraId="3163108C" w14:textId="77777777" w:rsidR="000E62A4" w:rsidRDefault="000E62A4" w:rsidP="00045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219629"/>
      <w:docPartObj>
        <w:docPartGallery w:val="Page Numbers (Bottom of Page)"/>
        <w:docPartUnique/>
      </w:docPartObj>
    </w:sdtPr>
    <w:sdtEndPr/>
    <w:sdtContent>
      <w:p w14:paraId="38B9CCA7" w14:textId="0E82C8C0" w:rsidR="0079717F" w:rsidRDefault="0079717F">
        <w:pPr>
          <w:pStyle w:val="Stopka"/>
          <w:jc w:val="right"/>
        </w:pPr>
        <w:r>
          <w:fldChar w:fldCharType="begin"/>
        </w:r>
        <w:r>
          <w:instrText>PAGE   \* MERGEFORMAT</w:instrText>
        </w:r>
        <w:r>
          <w:fldChar w:fldCharType="separate"/>
        </w:r>
        <w:r w:rsidR="00AB3897">
          <w:rPr>
            <w:noProof/>
          </w:rPr>
          <w:t>43</w:t>
        </w:r>
        <w:r>
          <w:fldChar w:fldCharType="end"/>
        </w:r>
      </w:p>
    </w:sdtContent>
  </w:sdt>
  <w:p w14:paraId="4AECF9A9" w14:textId="77777777" w:rsidR="0079717F" w:rsidRDefault="00797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4D95" w14:textId="77777777" w:rsidR="000E62A4" w:rsidRDefault="000E62A4" w:rsidP="00045401">
      <w:pPr>
        <w:spacing w:after="0" w:line="240" w:lineRule="auto"/>
      </w:pPr>
      <w:r>
        <w:separator/>
      </w:r>
    </w:p>
  </w:footnote>
  <w:footnote w:type="continuationSeparator" w:id="0">
    <w:p w14:paraId="58380A14" w14:textId="77777777" w:rsidR="000E62A4" w:rsidRDefault="000E62A4" w:rsidP="00045401">
      <w:pPr>
        <w:spacing w:after="0" w:line="240" w:lineRule="auto"/>
      </w:pPr>
      <w:r>
        <w:continuationSeparator/>
      </w:r>
    </w:p>
  </w:footnote>
  <w:footnote w:id="1">
    <w:p w14:paraId="2BE5D270" w14:textId="77777777" w:rsidR="0079717F" w:rsidRPr="000E3E65" w:rsidRDefault="0079717F" w:rsidP="00395C47">
      <w:pPr>
        <w:pStyle w:val="Tekstprzypisudolnego"/>
        <w:ind w:left="0" w:firstLine="0"/>
        <w:rPr>
          <w:rFonts w:ascii="Arial" w:hAnsi="Arial" w:cs="Arial"/>
          <w:sz w:val="16"/>
          <w:szCs w:val="16"/>
        </w:rPr>
      </w:pPr>
      <w:r w:rsidRPr="00395C47">
        <w:rPr>
          <w:rStyle w:val="Odwoanieprzypisudolnego"/>
          <w:rFonts w:ascii="Arial" w:eastAsiaTheme="majorEastAsia" w:hAnsi="Arial" w:cs="Arial"/>
          <w:sz w:val="16"/>
          <w:szCs w:val="16"/>
        </w:rPr>
        <w:footnoteRef/>
      </w:r>
      <w:r w:rsidRPr="00395C47">
        <w:rPr>
          <w:rFonts w:ascii="Arial" w:hAnsi="Arial" w:cs="Arial"/>
          <w:sz w:val="16"/>
          <w:szCs w:val="16"/>
        </w:rPr>
        <w:t xml:space="preserve"> Definicje dochodu</w:t>
      </w:r>
      <w:r w:rsidRPr="00395C47">
        <w:rPr>
          <w:rFonts w:ascii="Arial" w:hAnsi="Arial" w:cs="Arial"/>
          <w:sz w:val="16"/>
          <w:szCs w:val="16"/>
          <w:lang w:val="pl-PL"/>
        </w:rPr>
        <w:t xml:space="preserve">, o którym mowa w art. 61 oraz 65 </w:t>
      </w:r>
      <w:r w:rsidRPr="00395C47">
        <w:rPr>
          <w:rFonts w:ascii="Arial" w:hAnsi="Arial" w:cs="Arial"/>
          <w:sz w:val="16"/>
          <w:szCs w:val="16"/>
        </w:rPr>
        <w:t>rozporządzenia ogólnego</w:t>
      </w:r>
      <w:r w:rsidRPr="00395C47">
        <w:rPr>
          <w:rFonts w:ascii="Arial" w:hAnsi="Arial" w:cs="Arial"/>
          <w:i/>
          <w:sz w:val="16"/>
          <w:szCs w:val="16"/>
        </w:rPr>
        <w:t xml:space="preserve"> </w:t>
      </w:r>
      <w:r w:rsidRPr="00395C47">
        <w:rPr>
          <w:rFonts w:ascii="Arial" w:hAnsi="Arial" w:cs="Arial"/>
          <w:sz w:val="16"/>
          <w:szCs w:val="16"/>
        </w:rPr>
        <w:t>są inne niż definicja dochodu wynikająca z krajowych przepisów o rachunkowości czy przepisów podatkowych.</w:t>
      </w:r>
    </w:p>
  </w:footnote>
  <w:footnote w:id="2">
    <w:p w14:paraId="2AC6D932" w14:textId="77777777" w:rsidR="0079717F" w:rsidRPr="00C55C98" w:rsidRDefault="0079717F" w:rsidP="001C60ED">
      <w:pPr>
        <w:pStyle w:val="Tekstprzypisudolnego"/>
        <w:ind w:left="0" w:firstLine="0"/>
        <w:rPr>
          <w:rFonts w:ascii="Arial" w:hAnsi="Arial" w:cs="Arial"/>
          <w:sz w:val="16"/>
          <w:szCs w:val="16"/>
          <w:lang w:val="pl-PL"/>
        </w:rPr>
      </w:pPr>
      <w:r w:rsidRPr="00C55C98">
        <w:rPr>
          <w:rStyle w:val="Odwoanieprzypisudolnego"/>
          <w:rFonts w:ascii="Arial" w:hAnsi="Arial" w:cs="Arial"/>
          <w:sz w:val="16"/>
          <w:szCs w:val="16"/>
        </w:rPr>
        <w:footnoteRef/>
      </w:r>
      <w:r w:rsidRPr="00C55C98">
        <w:rPr>
          <w:rFonts w:ascii="Arial" w:hAnsi="Arial" w:cs="Arial"/>
          <w:sz w:val="16"/>
          <w:szCs w:val="16"/>
          <w:lang w:val="pl-PL"/>
        </w:rPr>
        <w:t xml:space="preserve"> Szczegółowe znaczenie pojęć użytych w przedmiotowej definicji znajduje się w dokumencie „Wytyczne w zakresie zagadnień związanych z przygotowaniem projektów inwestycyjnych, w tym projektów generujących dochód i projektów hybrydowych na lata 2014-2020”.</w:t>
      </w:r>
    </w:p>
  </w:footnote>
  <w:footnote w:id="3">
    <w:p w14:paraId="20EAA420" w14:textId="77777777" w:rsidR="0079717F" w:rsidRPr="00CA1CDE" w:rsidRDefault="0079717F" w:rsidP="00395C47">
      <w:pPr>
        <w:pStyle w:val="Tekstprzypisudolnego"/>
        <w:ind w:left="142" w:hanging="142"/>
        <w:jc w:val="both"/>
        <w:rPr>
          <w:sz w:val="16"/>
          <w:szCs w:val="16"/>
          <w:lang w:val="pl-PL"/>
        </w:rPr>
      </w:pPr>
      <w:r w:rsidRPr="00CA1CDE">
        <w:rPr>
          <w:rStyle w:val="Odwoanieprzypisudolnego"/>
          <w:sz w:val="16"/>
          <w:szCs w:val="16"/>
        </w:rPr>
        <w:footnoteRef/>
      </w:r>
      <w:r w:rsidRPr="00CA1CDE">
        <w:rPr>
          <w:sz w:val="16"/>
          <w:szCs w:val="16"/>
        </w:rPr>
        <w:t xml:space="preserve"> </w:t>
      </w:r>
      <w:r w:rsidRPr="00CA1CDE">
        <w:rPr>
          <w:sz w:val="16"/>
          <w:szCs w:val="16"/>
          <w:lang w:val="pl-PL"/>
        </w:rPr>
        <w:t xml:space="preserve">Pod pojęciem odrębnego </w:t>
      </w:r>
      <w:r>
        <w:rPr>
          <w:sz w:val="16"/>
          <w:szCs w:val="16"/>
          <w:lang w:val="pl-PL"/>
        </w:rPr>
        <w:t xml:space="preserve">systemu księgowego nie należy rozumieć konieczności stosowania osobnego systemu informatycznego, czy też konieczność prowadzenia oddzielnych ksiąg rachunkowych, a jako możliwość stworzenia dodatkowych kont syntetycznych, analitycznych czy pozabilansowych w prowadzonej już ewidencji lub prowadzenie wyodrębnionej ewidencji w inny elektroniczny sposób.  </w:t>
      </w:r>
    </w:p>
  </w:footnote>
  <w:footnote w:id="4">
    <w:p w14:paraId="64A72994" w14:textId="77777777" w:rsidR="0079717F" w:rsidRPr="008246CF" w:rsidRDefault="0079717F" w:rsidP="005476DC">
      <w:pPr>
        <w:pStyle w:val="Tekstprzypisudolnego"/>
        <w:ind w:left="0" w:firstLine="0"/>
        <w:jc w:val="both"/>
        <w:rPr>
          <w:sz w:val="16"/>
          <w:szCs w:val="16"/>
        </w:rPr>
      </w:pPr>
      <w:r w:rsidRPr="009F76E2">
        <w:rPr>
          <w:rStyle w:val="Odwoanieprzypisudolnego"/>
          <w:rFonts w:ascii="Arial" w:hAnsi="Arial" w:cs="Arial"/>
          <w:sz w:val="18"/>
          <w:szCs w:val="18"/>
        </w:rPr>
        <w:footnoteRef/>
      </w:r>
      <w:r w:rsidRPr="009F76E2">
        <w:rPr>
          <w:rFonts w:ascii="Arial" w:hAnsi="Arial" w:cs="Arial"/>
          <w:sz w:val="18"/>
          <w:szCs w:val="18"/>
        </w:rPr>
        <w:t xml:space="preserve"> </w:t>
      </w:r>
      <w:r w:rsidRPr="008246CF">
        <w:rPr>
          <w:rFonts w:ascii="Arial" w:hAnsi="Arial" w:cs="Arial"/>
          <w:sz w:val="16"/>
          <w:szCs w:val="16"/>
        </w:rPr>
        <w:t xml:space="preserve">Program pomocowy opracowany na podstawie </w:t>
      </w:r>
      <w:r w:rsidRPr="008246CF">
        <w:rPr>
          <w:rFonts w:ascii="Arial" w:hAnsi="Arial" w:cs="Arial"/>
          <w:sz w:val="16"/>
          <w:szCs w:val="16"/>
          <w:lang w:val="pl-PL"/>
        </w:rPr>
        <w:t xml:space="preserve">rozporządzenia KE nr 651/2014 </w:t>
      </w:r>
      <w:r w:rsidRPr="008246CF">
        <w:rPr>
          <w:rFonts w:ascii="Arial" w:hAnsi="Arial" w:cs="Arial"/>
          <w:sz w:val="16"/>
          <w:szCs w:val="16"/>
        </w:rPr>
        <w:t xml:space="preserve">i spełniający wskazane w nim warunki – nie podlega obowiązkowi notyfikacji </w:t>
      </w:r>
      <w:r>
        <w:rPr>
          <w:rFonts w:ascii="Arial" w:hAnsi="Arial" w:cs="Arial"/>
          <w:sz w:val="16"/>
          <w:szCs w:val="16"/>
          <w:lang w:val="pl-PL"/>
        </w:rPr>
        <w:t>KE</w:t>
      </w:r>
      <w:r w:rsidRPr="008246CF">
        <w:rPr>
          <w:rFonts w:ascii="Arial" w:hAnsi="Arial" w:cs="Arial"/>
          <w:sz w:val="16"/>
          <w:szCs w:val="16"/>
        </w:rPr>
        <w:t>.</w:t>
      </w:r>
    </w:p>
  </w:footnote>
  <w:footnote w:id="5">
    <w:p w14:paraId="7BF2F751" w14:textId="77777777" w:rsidR="0079717F" w:rsidRPr="003217B9" w:rsidRDefault="0079717F" w:rsidP="003217B9">
      <w:pPr>
        <w:pStyle w:val="Tekstprzypisudolnego"/>
        <w:ind w:left="0" w:hanging="11"/>
        <w:jc w:val="both"/>
        <w:rPr>
          <w:rFonts w:ascii="Arial" w:hAnsi="Arial" w:cs="Arial"/>
          <w:sz w:val="16"/>
          <w:szCs w:val="16"/>
          <w:lang w:val="pl-PL"/>
        </w:rPr>
      </w:pPr>
      <w:r w:rsidRPr="003217B9">
        <w:rPr>
          <w:rStyle w:val="Odwoanieprzypisudolnego"/>
          <w:rFonts w:ascii="Arial" w:hAnsi="Arial" w:cs="Arial"/>
          <w:sz w:val="18"/>
          <w:szCs w:val="18"/>
        </w:rPr>
        <w:footnoteRef/>
      </w:r>
      <w:r w:rsidRPr="003217B9">
        <w:rPr>
          <w:rFonts w:ascii="Arial" w:hAnsi="Arial" w:cs="Arial"/>
          <w:sz w:val="18"/>
          <w:szCs w:val="18"/>
        </w:rPr>
        <w:t xml:space="preserve"> </w:t>
      </w:r>
      <w:r w:rsidRPr="003217B9">
        <w:rPr>
          <w:rFonts w:ascii="Arial" w:hAnsi="Arial" w:cs="Arial"/>
          <w:sz w:val="16"/>
          <w:szCs w:val="16"/>
          <w:lang w:val="pl-PL"/>
        </w:rPr>
        <w:t xml:space="preserve">W przypadku udzielania pomocy na sieci szerokopasmowe, w przypadku gdy na operatorze ciążą pewne zobowiązania do objęcia zasięgiem sieci pewnego obszaru docelowego, taki operator nie może kwalifikować się do pomocy państwa, ponieważ </w:t>
      </w:r>
      <w:r w:rsidRPr="004D07F4">
        <w:rPr>
          <w:rFonts w:ascii="Arial" w:hAnsi="Arial" w:cs="Arial"/>
          <w:sz w:val="16"/>
          <w:szCs w:val="16"/>
          <w:lang w:val="pl-PL"/>
        </w:rPr>
        <w:t>najprawdopodobniej</w:t>
      </w:r>
      <w:r w:rsidRPr="003217B9">
        <w:rPr>
          <w:rFonts w:ascii="Arial" w:hAnsi="Arial" w:cs="Arial"/>
          <w:sz w:val="16"/>
          <w:szCs w:val="16"/>
          <w:lang w:val="pl-PL"/>
        </w:rPr>
        <w:t xml:space="preserve"> nie będzie ona spełniać ona efektu zachęty.</w:t>
      </w:r>
      <w:r>
        <w:rPr>
          <w:rFonts w:ascii="Arial" w:hAnsi="Arial" w:cs="Arial"/>
          <w:sz w:val="16"/>
          <w:szCs w:val="16"/>
          <w:lang w:val="pl-PL"/>
        </w:rPr>
        <w:t xml:space="preserve"> Może tak być na przykład w przypadku operatorów sieci ruchomej typu LTE (ang. long-term evolution) lub LTEAdvanced, którzy w swoich warunkach licencji mają wyznaczone cele związane z zasięgiem na obszarze docelowym. Podobnie, jeżeli operator wyznaczony zgodnie z obowiązkiem w zakresie usługi publicznej otrzymuje rekompensatę z tytułu usługi publicznej, nie można udzielić żadnej dodatkowej pomocy państwa na finansowanie tej samej sieci. </w:t>
      </w:r>
    </w:p>
  </w:footnote>
  <w:footnote w:id="6">
    <w:p w14:paraId="3306D57D" w14:textId="77777777" w:rsidR="0079717F" w:rsidRPr="00AA2E60" w:rsidRDefault="0079717F" w:rsidP="001C278F">
      <w:pPr>
        <w:pStyle w:val="Tekstprzypisudolnego"/>
        <w:ind w:left="0" w:firstLine="0"/>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w:t>
      </w:r>
      <w:r w:rsidRPr="00AA2E60">
        <w:rPr>
          <w:rFonts w:ascii="Arial" w:hAnsi="Arial" w:cs="Arial"/>
          <w:sz w:val="16"/>
          <w:szCs w:val="16"/>
          <w:lang w:val="pl-PL"/>
        </w:rPr>
        <w:t>Z zastrzeżeniem szczególnych zasad w tym zakresie wskazanych w art. 6 ust. 5 dotyczących rodzajów pomocy wskazanych w tym przepisie</w:t>
      </w:r>
      <w:r>
        <w:rPr>
          <w:rFonts w:ascii="Arial" w:hAnsi="Arial" w:cs="Arial"/>
          <w:sz w:val="16"/>
          <w:szCs w:val="16"/>
          <w:lang w:val="pl-PL"/>
        </w:rPr>
        <w:t>, w tym pomocy na kulturę i zachowanie dziedzictwa kulturowego.</w:t>
      </w:r>
    </w:p>
  </w:footnote>
  <w:footnote w:id="7">
    <w:p w14:paraId="2838E804" w14:textId="77777777" w:rsidR="0079717F" w:rsidRPr="00F80636" w:rsidRDefault="0079717F" w:rsidP="001C278F">
      <w:pPr>
        <w:pStyle w:val="Tekstprzypisudolnego"/>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Dz. U. Nr 194 poz. 1983 z późn. zm.</w:t>
      </w:r>
    </w:p>
  </w:footnote>
  <w:footnote w:id="8">
    <w:p w14:paraId="2A299F7F" w14:textId="77777777" w:rsidR="0079717F" w:rsidRPr="006803C1" w:rsidRDefault="0079717F" w:rsidP="006803C1">
      <w:pPr>
        <w:pStyle w:val="Tekstprzypisudolnego"/>
        <w:jc w:val="both"/>
        <w:rPr>
          <w:rFonts w:ascii="Arial" w:hAnsi="Arial" w:cs="Arial"/>
          <w:sz w:val="16"/>
          <w:szCs w:val="16"/>
          <w:lang w:val="pl-PL"/>
        </w:rPr>
      </w:pPr>
      <w:r w:rsidRPr="006803C1">
        <w:rPr>
          <w:rStyle w:val="Odwoanieprzypisudolnego"/>
          <w:rFonts w:ascii="Arial" w:hAnsi="Arial" w:cs="Arial"/>
          <w:sz w:val="16"/>
          <w:szCs w:val="16"/>
        </w:rPr>
        <w:footnoteRef/>
      </w:r>
      <w:r w:rsidRPr="006803C1">
        <w:rPr>
          <w:rStyle w:val="Odwoanieprzypisudolnego"/>
          <w:rFonts w:ascii="Arial" w:hAnsi="Arial" w:cs="Arial"/>
          <w:sz w:val="16"/>
          <w:szCs w:val="16"/>
        </w:rPr>
        <w:t xml:space="preserve"> </w:t>
      </w:r>
      <w:r>
        <w:rPr>
          <w:rFonts w:ascii="Arial" w:hAnsi="Arial" w:cs="Arial"/>
          <w:sz w:val="16"/>
          <w:szCs w:val="16"/>
          <w:lang w:val="pl-PL"/>
        </w:rPr>
        <w:t xml:space="preserve"> Pismo Urzędu Ochrony Konkurencji i Konsumentów </w:t>
      </w:r>
      <w:r w:rsidRPr="006803C1">
        <w:rPr>
          <w:rFonts w:ascii="Arial" w:hAnsi="Arial" w:cs="Arial"/>
          <w:sz w:val="16"/>
          <w:szCs w:val="16"/>
          <w:lang w:val="pl-PL"/>
        </w:rPr>
        <w:t xml:space="preserve">z dnia </w:t>
      </w:r>
      <w:r>
        <w:rPr>
          <w:rFonts w:ascii="Arial" w:hAnsi="Arial" w:cs="Arial"/>
          <w:sz w:val="16"/>
          <w:szCs w:val="16"/>
          <w:lang w:val="pl-PL"/>
        </w:rPr>
        <w:t xml:space="preserve">25 lipca </w:t>
      </w:r>
      <w:r w:rsidRPr="006803C1">
        <w:rPr>
          <w:rFonts w:ascii="Arial" w:hAnsi="Arial" w:cs="Arial"/>
          <w:sz w:val="16"/>
          <w:szCs w:val="16"/>
          <w:lang w:val="pl-PL"/>
        </w:rPr>
        <w:t>2011</w:t>
      </w:r>
      <w:r>
        <w:rPr>
          <w:rFonts w:ascii="Arial" w:hAnsi="Arial" w:cs="Arial"/>
          <w:sz w:val="16"/>
          <w:szCs w:val="16"/>
          <w:lang w:val="pl-PL"/>
        </w:rPr>
        <w:t xml:space="preserve"> r., znak: </w:t>
      </w:r>
      <w:r w:rsidRPr="006803C1">
        <w:rPr>
          <w:rFonts w:ascii="Arial" w:hAnsi="Arial" w:cs="Arial"/>
          <w:sz w:val="16"/>
          <w:szCs w:val="16"/>
          <w:lang w:val="pl-PL"/>
        </w:rPr>
        <w:t>DDO-52-93(3)/11/MGr</w:t>
      </w:r>
      <w:r>
        <w:rPr>
          <w:rFonts w:ascii="Arial" w:hAnsi="Arial" w:cs="Arial"/>
          <w:sz w:val="16"/>
          <w:szCs w:val="16"/>
          <w:lang w:val="pl-PL"/>
        </w:rPr>
        <w:t>.</w:t>
      </w:r>
      <w:r w:rsidRPr="006803C1">
        <w:rPr>
          <w:rFonts w:ascii="Arial" w:hAnsi="Arial" w:cs="Arial"/>
          <w:sz w:val="16"/>
          <w:szCs w:val="16"/>
          <w:lang w:val="pl-PL"/>
        </w:rPr>
        <w:t xml:space="preserve"> </w:t>
      </w:r>
    </w:p>
  </w:footnote>
  <w:footnote w:id="9">
    <w:p w14:paraId="19D88DE7" w14:textId="77777777" w:rsidR="0079717F" w:rsidRPr="00AA2E60" w:rsidRDefault="0079717F" w:rsidP="001C278F">
      <w:pPr>
        <w:pStyle w:val="Tekstprzypisudolnego"/>
        <w:ind w:left="0" w:firstLine="0"/>
        <w:jc w:val="both"/>
        <w:rPr>
          <w:rFonts w:ascii="Arial" w:hAnsi="Arial" w:cs="Arial"/>
          <w:sz w:val="16"/>
          <w:szCs w:val="16"/>
          <w:lang w:val="pl-PL"/>
        </w:rPr>
      </w:pPr>
      <w:r w:rsidRPr="00AA2E60">
        <w:rPr>
          <w:rStyle w:val="Odwoanieprzypisudolnego"/>
          <w:rFonts w:ascii="Arial" w:hAnsi="Arial" w:cs="Arial"/>
          <w:sz w:val="16"/>
          <w:szCs w:val="16"/>
        </w:rPr>
        <w:footnoteRef/>
      </w:r>
      <w:r w:rsidRPr="00AA2E60">
        <w:rPr>
          <w:rFonts w:ascii="Arial" w:hAnsi="Arial" w:cs="Arial"/>
          <w:sz w:val="16"/>
          <w:szCs w:val="16"/>
        </w:rPr>
        <w:t xml:space="preserve"> Może on bowiem ulec zmianie w wyniku decyzji samego beneficjenta lub innych niezależnych od niego okoliczności wpływających na tempo realizacji inwestycji. Płatności są </w:t>
      </w:r>
      <w:r w:rsidRPr="00B76256">
        <w:rPr>
          <w:rFonts w:ascii="Arial" w:hAnsi="Arial" w:cs="Arial"/>
          <w:sz w:val="16"/>
          <w:szCs w:val="16"/>
          <w:lang w:val="pl-PL"/>
        </w:rPr>
        <w:t xml:space="preserve">w takim przypadku </w:t>
      </w:r>
      <w:r w:rsidRPr="00AA2E60">
        <w:rPr>
          <w:rFonts w:ascii="Arial" w:hAnsi="Arial" w:cs="Arial"/>
          <w:sz w:val="16"/>
          <w:szCs w:val="16"/>
        </w:rPr>
        <w:t xml:space="preserve">realizowane na podstawie wniosków </w:t>
      </w:r>
      <w:r w:rsidRPr="00B76256">
        <w:rPr>
          <w:rFonts w:ascii="Arial" w:hAnsi="Arial" w:cs="Arial"/>
          <w:sz w:val="16"/>
          <w:szCs w:val="16"/>
        </w:rPr>
        <w:t>o</w:t>
      </w:r>
      <w:r w:rsidRPr="00B76256">
        <w:rPr>
          <w:rFonts w:ascii="Arial" w:hAnsi="Arial" w:cs="Arial"/>
          <w:sz w:val="16"/>
          <w:szCs w:val="16"/>
          <w:lang w:val="pl-PL"/>
        </w:rPr>
        <w:t xml:space="preserve"> </w:t>
      </w:r>
      <w:r w:rsidRPr="00AA2E60">
        <w:rPr>
          <w:rFonts w:ascii="Arial" w:hAnsi="Arial" w:cs="Arial"/>
          <w:sz w:val="16"/>
          <w:szCs w:val="16"/>
        </w:rPr>
        <w:t xml:space="preserve">płatność, które mogą być przedkładane wcześniej i </w:t>
      </w:r>
      <w:r>
        <w:rPr>
          <w:rFonts w:ascii="Arial" w:hAnsi="Arial" w:cs="Arial"/>
          <w:sz w:val="16"/>
          <w:szCs w:val="16"/>
          <w:lang w:val="pl-PL"/>
        </w:rPr>
        <w:t xml:space="preserve">mogą </w:t>
      </w:r>
      <w:r w:rsidRPr="00AA2E60">
        <w:rPr>
          <w:rFonts w:ascii="Arial" w:hAnsi="Arial" w:cs="Arial"/>
          <w:sz w:val="16"/>
          <w:szCs w:val="16"/>
        </w:rPr>
        <w:t xml:space="preserve">dotyczyć wyższych kwot niż wynikałoby to </w:t>
      </w:r>
      <w:r w:rsidRPr="00B76256">
        <w:rPr>
          <w:rFonts w:ascii="Arial" w:hAnsi="Arial" w:cs="Arial"/>
          <w:sz w:val="16"/>
          <w:szCs w:val="16"/>
        </w:rPr>
        <w:t>z</w:t>
      </w:r>
      <w:r w:rsidRPr="00B76256">
        <w:rPr>
          <w:rFonts w:ascii="Arial" w:hAnsi="Arial" w:cs="Arial"/>
          <w:sz w:val="16"/>
          <w:szCs w:val="16"/>
          <w:lang w:val="pl-PL"/>
        </w:rPr>
        <w:t xml:space="preserve"> </w:t>
      </w:r>
      <w:r w:rsidRPr="00AA2E60">
        <w:rPr>
          <w:rFonts w:ascii="Arial" w:hAnsi="Arial" w:cs="Arial"/>
          <w:sz w:val="16"/>
          <w:szCs w:val="16"/>
        </w:rPr>
        <w:t>harmonogramu.</w:t>
      </w:r>
    </w:p>
  </w:footnote>
  <w:footnote w:id="10">
    <w:p w14:paraId="23C88454" w14:textId="77777777" w:rsidR="0079717F" w:rsidRPr="00BD06F4" w:rsidRDefault="0079717F" w:rsidP="006101E2">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5E8940D6" w14:textId="77777777" w:rsidR="0079717F" w:rsidRPr="00BD06F4" w:rsidRDefault="0079717F" w:rsidP="006101E2">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52894608"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77507725"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64F7C944" w14:textId="77777777" w:rsidR="0079717F" w:rsidRPr="00790328" w:rsidRDefault="0079717F" w:rsidP="006101E2">
      <w:pPr>
        <w:pStyle w:val="Tekstprzypisudolnego"/>
        <w:rPr>
          <w:lang w:val="pl-PL"/>
        </w:rPr>
      </w:pPr>
    </w:p>
  </w:footnote>
  <w:footnote w:id="11">
    <w:p w14:paraId="10F1153D" w14:textId="77777777" w:rsidR="0079717F" w:rsidRPr="004A6DED" w:rsidRDefault="0079717F" w:rsidP="006101E2">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2">
    <w:p w14:paraId="0BC88F58" w14:textId="77777777" w:rsidR="0079717F" w:rsidRPr="0011522A" w:rsidRDefault="0079717F" w:rsidP="006101E2">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82FCFB4"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4D3FF0BA"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902DC39" w14:textId="77777777" w:rsidR="0079717F" w:rsidRPr="00966A4E" w:rsidRDefault="0079717F" w:rsidP="006101E2">
      <w:pPr>
        <w:pStyle w:val="Tekstprzypisudolnego"/>
      </w:pPr>
    </w:p>
  </w:footnote>
  <w:footnote w:id="13">
    <w:p w14:paraId="6DC74993" w14:textId="77777777" w:rsidR="0079717F" w:rsidRPr="00D34651" w:rsidRDefault="0079717F" w:rsidP="006101E2">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4">
    <w:p w14:paraId="115E8890" w14:textId="77777777" w:rsidR="0079717F" w:rsidRPr="00BD06F4" w:rsidRDefault="0079717F" w:rsidP="0036568A">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72A9AF09" w14:textId="77777777" w:rsidR="0079717F" w:rsidRPr="00BD06F4" w:rsidRDefault="0079717F" w:rsidP="0036568A">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72ACEB58"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6ECD9191"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5F565897" w14:textId="77777777" w:rsidR="0079717F" w:rsidRPr="00790328" w:rsidRDefault="0079717F" w:rsidP="0036568A">
      <w:pPr>
        <w:pStyle w:val="Tekstprzypisudolnego"/>
        <w:rPr>
          <w:lang w:val="pl-PL"/>
        </w:rPr>
      </w:pPr>
    </w:p>
  </w:footnote>
  <w:footnote w:id="15">
    <w:p w14:paraId="0E918EDF" w14:textId="77777777" w:rsidR="0079717F" w:rsidRPr="004A6DED" w:rsidRDefault="0079717F" w:rsidP="00C632DB">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16">
    <w:p w14:paraId="0122B7B7" w14:textId="77777777" w:rsidR="0079717F" w:rsidRPr="0011522A" w:rsidRDefault="0079717F" w:rsidP="00C632DB">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BEE8B86"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796B5551"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5B4EE44" w14:textId="77777777" w:rsidR="0079717F" w:rsidRPr="00966A4E" w:rsidRDefault="0079717F" w:rsidP="00C632DB">
      <w:pPr>
        <w:pStyle w:val="Tekstprzypisudolnego"/>
      </w:pPr>
    </w:p>
  </w:footnote>
  <w:footnote w:id="17">
    <w:p w14:paraId="29255CE1" w14:textId="77777777" w:rsidR="0079717F" w:rsidRPr="00D34651" w:rsidRDefault="0079717F" w:rsidP="00DF65A1">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18">
    <w:p w14:paraId="1968E3BB" w14:textId="77777777" w:rsidR="0079717F" w:rsidRPr="00BD06F4" w:rsidRDefault="0079717F" w:rsidP="00DD0F75">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67F5350E" w14:textId="77777777" w:rsidR="0079717F" w:rsidRPr="00BD06F4" w:rsidRDefault="0079717F" w:rsidP="00DD0F75">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450135CC" w14:textId="77777777" w:rsidR="0079717F" w:rsidRPr="00BD06F4" w:rsidRDefault="0079717F" w:rsidP="00137BC9">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5A79B989" w14:textId="77777777" w:rsidR="0079717F" w:rsidRPr="00627D8F" w:rsidRDefault="0079717F" w:rsidP="00137BC9">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0ACFA23A" w14:textId="77777777" w:rsidR="0079717F" w:rsidRPr="00790328" w:rsidRDefault="0079717F" w:rsidP="00DD0F75">
      <w:pPr>
        <w:pStyle w:val="Tekstprzypisudolnego"/>
        <w:rPr>
          <w:lang w:val="pl-PL"/>
        </w:rPr>
      </w:pPr>
    </w:p>
  </w:footnote>
  <w:footnote w:id="19">
    <w:p w14:paraId="5A8F3C4C" w14:textId="77777777" w:rsidR="0079717F" w:rsidRPr="004A6DED" w:rsidRDefault="0079717F" w:rsidP="00DD0F75">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0">
    <w:p w14:paraId="44091669" w14:textId="77777777" w:rsidR="0079717F" w:rsidRPr="0011522A" w:rsidRDefault="0079717F" w:rsidP="00DD0F75">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2BAD9C14"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3E496E40" w14:textId="77777777" w:rsidR="0079717F" w:rsidRPr="0011522A" w:rsidRDefault="0079717F" w:rsidP="00137BC9">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221775ED" w14:textId="77777777" w:rsidR="0079717F" w:rsidRPr="00966A4E" w:rsidRDefault="0079717F" w:rsidP="00DD0F75">
      <w:pPr>
        <w:pStyle w:val="Tekstprzypisudolnego"/>
      </w:pPr>
    </w:p>
  </w:footnote>
  <w:footnote w:id="21">
    <w:p w14:paraId="7913D56B" w14:textId="77777777" w:rsidR="0079717F" w:rsidRPr="00D34651" w:rsidRDefault="0079717F" w:rsidP="00DD0F75">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 w:id="22">
    <w:p w14:paraId="08EF5F4A" w14:textId="77777777" w:rsidR="0079717F" w:rsidRPr="00BD06F4" w:rsidRDefault="0079717F" w:rsidP="001C69A4">
      <w:pPr>
        <w:tabs>
          <w:tab w:val="left" w:pos="0"/>
          <w:tab w:val="right" w:pos="284"/>
        </w:tabs>
        <w:spacing w:after="0" w:line="240" w:lineRule="auto"/>
        <w:ind w:left="284"/>
        <w:jc w:val="both"/>
        <w:rPr>
          <w:rFonts w:ascii="Arial" w:hAnsi="Arial" w:cs="Arial"/>
          <w:sz w:val="16"/>
          <w:szCs w:val="16"/>
        </w:rPr>
      </w:pPr>
      <w:r>
        <w:rPr>
          <w:rStyle w:val="Odwoanieprzypisudolnego"/>
        </w:rPr>
        <w:footnoteRef/>
      </w:r>
      <w:r>
        <w:t xml:space="preserve"> </w:t>
      </w:r>
      <w:r w:rsidRPr="00BD06F4">
        <w:rPr>
          <w:rFonts w:ascii="Arial" w:hAnsi="Arial" w:cs="Arial"/>
          <w:sz w:val="16"/>
          <w:szCs w:val="16"/>
        </w:rPr>
        <w:t xml:space="preserve">Pasywną infrastrukturą szerokopasmową </w:t>
      </w:r>
      <w:r>
        <w:rPr>
          <w:rFonts w:ascii="Arial" w:hAnsi="Arial" w:cs="Arial"/>
          <w:sz w:val="16"/>
          <w:szCs w:val="16"/>
        </w:rPr>
        <w:t xml:space="preserve">zgodnie z </w:t>
      </w:r>
      <w:r w:rsidRPr="00BD06F4">
        <w:rPr>
          <w:rFonts w:ascii="Arial" w:hAnsi="Arial" w:cs="Arial"/>
          <w:sz w:val="16"/>
          <w:szCs w:val="16"/>
        </w:rPr>
        <w:t xml:space="preserve"> rozporządzeni</w:t>
      </w:r>
      <w:r>
        <w:rPr>
          <w:rFonts w:ascii="Arial" w:hAnsi="Arial" w:cs="Arial"/>
          <w:sz w:val="16"/>
          <w:szCs w:val="16"/>
        </w:rPr>
        <w:t xml:space="preserve">em Komisji (UE) Nr 651/2014 z dnia 17 czerwca 2014 r. uznające niektóre rodzaje pomocy za zgodne z rynkiem wewnętrznym w zastosowaniu art. 107 i art. 108 Traktatu (dalej: GBER) </w:t>
      </w:r>
      <w:r w:rsidRPr="00BD06F4">
        <w:rPr>
          <w:rFonts w:ascii="Arial" w:hAnsi="Arial" w:cs="Arial"/>
          <w:sz w:val="16"/>
          <w:szCs w:val="16"/>
        </w:rPr>
        <w:t xml:space="preserve"> jest </w:t>
      </w:r>
      <w:r w:rsidRPr="00BD06F4">
        <w:rPr>
          <w:rFonts w:ascii="Arial" w:hAnsi="Arial" w:cs="Arial"/>
          <w:i/>
          <w:sz w:val="16"/>
          <w:szCs w:val="16"/>
        </w:rPr>
        <w:t>sieć szerokopasmowa bez żadnego aktywnego elementu. Zazwyczaj obejmuje ona infrastrukturę techniczną, kanały, światłowody ciemne oraz szafki uliczne</w:t>
      </w:r>
      <w:r w:rsidRPr="00BD06F4">
        <w:rPr>
          <w:rFonts w:ascii="Arial" w:hAnsi="Arial" w:cs="Arial"/>
          <w:sz w:val="16"/>
          <w:szCs w:val="16"/>
        </w:rPr>
        <w:t xml:space="preserve">. Wg GBER </w:t>
      </w:r>
      <w:r w:rsidRPr="00BD06F4">
        <w:rPr>
          <w:rFonts w:ascii="Arial" w:hAnsi="Arial" w:cs="Arial"/>
          <w:i/>
          <w:sz w:val="16"/>
          <w:szCs w:val="16"/>
        </w:rPr>
        <w:t>„kanały” oznaczają podziemne rury lub kanały kablowe, przez które biegną (światłowodowe, miedziane lub koncentryczne) przewody sieci szerokopasmowej</w:t>
      </w:r>
      <w:r w:rsidRPr="00BD06F4">
        <w:rPr>
          <w:rFonts w:ascii="Arial" w:hAnsi="Arial" w:cs="Arial"/>
          <w:sz w:val="16"/>
          <w:szCs w:val="16"/>
        </w:rPr>
        <w:t>.</w:t>
      </w:r>
    </w:p>
    <w:p w14:paraId="62273F45" w14:textId="77777777" w:rsidR="0079717F" w:rsidRPr="00BD06F4" w:rsidRDefault="0079717F" w:rsidP="001C69A4">
      <w:pPr>
        <w:tabs>
          <w:tab w:val="left" w:pos="0"/>
          <w:tab w:val="right" w:pos="284"/>
        </w:tabs>
        <w:spacing w:after="0" w:line="240" w:lineRule="auto"/>
        <w:ind w:left="284"/>
        <w:jc w:val="both"/>
        <w:rPr>
          <w:rFonts w:ascii="Arial" w:hAnsi="Arial" w:cs="Arial"/>
          <w:sz w:val="16"/>
          <w:szCs w:val="16"/>
        </w:rPr>
      </w:pPr>
      <w:r w:rsidRPr="00BD06F4">
        <w:rPr>
          <w:rFonts w:ascii="Arial" w:hAnsi="Arial" w:cs="Arial"/>
          <w:sz w:val="16"/>
          <w:szCs w:val="16"/>
        </w:rPr>
        <w:t xml:space="preserve">Na gruncie polskich przepisów przez pojęcie pasywnej infrastruktury szerokopasmowej należy więc rozumieć w szczególności określone w rozporządzeniu Ministra Infrastruktury z dnia 26 października 2005 r. </w:t>
      </w:r>
      <w:r w:rsidRPr="00BD06F4">
        <w:rPr>
          <w:rFonts w:ascii="Arial" w:hAnsi="Arial" w:cs="Arial"/>
          <w:i/>
          <w:sz w:val="16"/>
          <w:szCs w:val="16"/>
        </w:rPr>
        <w:t>w sprawie warunków technicznych, jakim powinny odpowiadać telekomunikacyjne obiekty budowlane i ich usytuowanie</w:t>
      </w:r>
      <w:r w:rsidRPr="00BD06F4">
        <w:rPr>
          <w:rFonts w:ascii="Arial" w:hAnsi="Arial" w:cs="Arial"/>
          <w:sz w:val="16"/>
          <w:szCs w:val="16"/>
        </w:rPr>
        <w:t>:</w:t>
      </w:r>
    </w:p>
    <w:p w14:paraId="16B32C69" w14:textId="77777777" w:rsidR="0079717F" w:rsidRPr="00BD06F4" w:rsidRDefault="0079717F" w:rsidP="001C69A4">
      <w:pPr>
        <w:pStyle w:val="Akapitzlist"/>
        <w:numPr>
          <w:ilvl w:val="0"/>
          <w:numId w:val="44"/>
        </w:numPr>
        <w:tabs>
          <w:tab w:val="left" w:pos="0"/>
          <w:tab w:val="right" w:pos="284"/>
        </w:tabs>
        <w:spacing w:after="0" w:line="240" w:lineRule="auto"/>
        <w:jc w:val="both"/>
        <w:rPr>
          <w:rFonts w:ascii="Arial" w:hAnsi="Arial" w:cs="Arial"/>
          <w:sz w:val="16"/>
          <w:szCs w:val="16"/>
        </w:rPr>
      </w:pPr>
      <w:r w:rsidRPr="00BD06F4">
        <w:rPr>
          <w:rFonts w:ascii="Arial" w:hAnsi="Arial" w:cs="Arial"/>
          <w:sz w:val="16"/>
          <w:szCs w:val="16"/>
        </w:rPr>
        <w:t xml:space="preserve">telekomunikacyjne obiekty budowlane tj. </w:t>
      </w:r>
      <w:r w:rsidRPr="00BD06F4">
        <w:rPr>
          <w:rFonts w:ascii="Arial" w:hAnsi="Arial" w:cs="Arial"/>
          <w:i/>
          <w:sz w:val="16"/>
          <w:szCs w:val="16"/>
        </w:rPr>
        <w:t>linię kablową podziemną, linię kablową nadziemną, kanalizację kablową, kontenery telekomunikacyjne, szafy kablowe oraz wolno stojące konstrukcje wsporcze anten i urządzeń radiowych, w tym wolno stojące maszty antenowe i wolno stojące wieże antenowe</w:t>
      </w:r>
      <w:r w:rsidRPr="00BD06F4">
        <w:rPr>
          <w:rFonts w:ascii="Arial" w:hAnsi="Arial" w:cs="Arial"/>
          <w:sz w:val="16"/>
          <w:szCs w:val="16"/>
        </w:rPr>
        <w:t>,</w:t>
      </w:r>
    </w:p>
    <w:p w14:paraId="72BB72A9" w14:textId="77777777" w:rsidR="0079717F" w:rsidRPr="00627D8F" w:rsidRDefault="0079717F" w:rsidP="001C69A4">
      <w:pPr>
        <w:pStyle w:val="Akapitzlist"/>
        <w:numPr>
          <w:ilvl w:val="0"/>
          <w:numId w:val="44"/>
        </w:numPr>
        <w:tabs>
          <w:tab w:val="left" w:pos="0"/>
          <w:tab w:val="right" w:pos="284"/>
        </w:tabs>
        <w:spacing w:after="0" w:line="240" w:lineRule="auto"/>
        <w:jc w:val="both"/>
      </w:pPr>
      <w:r w:rsidRPr="007F43F6">
        <w:rPr>
          <w:rFonts w:ascii="Arial" w:hAnsi="Arial" w:cs="Arial"/>
          <w:sz w:val="16"/>
          <w:szCs w:val="16"/>
        </w:rPr>
        <w:t>podbudowę nadziemną wykorzystywaną do realizacji linii kablowych nadziemnych.</w:t>
      </w:r>
    </w:p>
    <w:p w14:paraId="1C2AB848" w14:textId="77777777" w:rsidR="0079717F" w:rsidRPr="00790328" w:rsidRDefault="0079717F" w:rsidP="001C69A4">
      <w:pPr>
        <w:pStyle w:val="Tekstprzypisudolnego"/>
        <w:rPr>
          <w:lang w:val="pl-PL"/>
        </w:rPr>
      </w:pPr>
    </w:p>
  </w:footnote>
  <w:footnote w:id="23">
    <w:p w14:paraId="2DEC5170" w14:textId="77777777" w:rsidR="0079717F" w:rsidRPr="004A6DED" w:rsidRDefault="0079717F" w:rsidP="001C69A4">
      <w:pPr>
        <w:pStyle w:val="Tekstprzypisudolnego"/>
        <w:ind w:hanging="436"/>
        <w:jc w:val="both"/>
        <w:rPr>
          <w:rFonts w:ascii="Arial" w:eastAsiaTheme="minorHAnsi" w:hAnsi="Arial" w:cs="Arial"/>
          <w:sz w:val="16"/>
          <w:szCs w:val="16"/>
          <w:lang w:val="pl-PL"/>
        </w:rPr>
      </w:pPr>
      <w:r w:rsidRPr="004A6DED">
        <w:rPr>
          <w:rStyle w:val="Odwoanieprzypisudolnego"/>
          <w:rFonts w:asciiTheme="minorHAnsi" w:eastAsiaTheme="minorHAnsi" w:hAnsiTheme="minorHAnsi" w:cstheme="minorBidi"/>
          <w:sz w:val="22"/>
          <w:szCs w:val="22"/>
          <w:lang w:val="pl-PL"/>
        </w:rPr>
        <w:footnoteRef/>
      </w:r>
      <w:r w:rsidRPr="004A6DED">
        <w:rPr>
          <w:rStyle w:val="Odwoanieprzypisudolnego"/>
          <w:rFonts w:asciiTheme="minorHAnsi" w:eastAsiaTheme="minorHAnsi" w:hAnsiTheme="minorHAnsi" w:cstheme="minorBidi"/>
          <w:sz w:val="22"/>
          <w:szCs w:val="22"/>
          <w:lang w:val="pl-PL"/>
        </w:rPr>
        <w:t xml:space="preserve"> </w:t>
      </w:r>
      <w:r w:rsidRPr="004A6DED">
        <w:rPr>
          <w:rStyle w:val="Odwoanieprzypisudolnego"/>
          <w:rFonts w:asciiTheme="minorHAnsi" w:eastAsiaTheme="minorHAnsi" w:hAnsiTheme="minorHAnsi" w:cstheme="minorBidi"/>
          <w:sz w:val="22"/>
          <w:szCs w:val="22"/>
        </w:rPr>
        <w:t xml:space="preserve"> </w:t>
      </w:r>
      <w:r w:rsidRPr="004A6DED">
        <w:rPr>
          <w:rFonts w:ascii="Arial" w:eastAsiaTheme="minorHAnsi" w:hAnsi="Arial" w:cs="Arial"/>
          <w:sz w:val="16"/>
          <w:szCs w:val="16"/>
          <w:lang w:val="pl-PL"/>
        </w:rPr>
        <w:t>należy przez to rozumieć nabywanie rzeczy, praw oraz innych dóbr, w szczególności na podstawie umowy sprzedaży, dostawy, najmu, dzierżawy oraz leasingu</w:t>
      </w:r>
      <w:r w:rsidRPr="005321DB">
        <w:rPr>
          <w:rFonts w:ascii="Arial" w:eastAsiaTheme="minorHAnsi" w:hAnsi="Arial" w:cs="Arial"/>
          <w:sz w:val="16"/>
          <w:szCs w:val="16"/>
          <w:lang w:val="pl-PL"/>
        </w:rPr>
        <w:t>.</w:t>
      </w:r>
    </w:p>
  </w:footnote>
  <w:footnote w:id="24">
    <w:p w14:paraId="5DFD00C4" w14:textId="77777777" w:rsidR="0079717F" w:rsidRPr="0011522A" w:rsidRDefault="0079717F" w:rsidP="001C69A4">
      <w:pPr>
        <w:tabs>
          <w:tab w:val="left" w:pos="0"/>
          <w:tab w:val="left" w:pos="284"/>
        </w:tabs>
        <w:autoSpaceDE w:val="0"/>
        <w:autoSpaceDN w:val="0"/>
        <w:adjustRightInd w:val="0"/>
        <w:spacing w:after="0" w:line="240" w:lineRule="auto"/>
        <w:ind w:left="284"/>
        <w:jc w:val="both"/>
        <w:rPr>
          <w:rFonts w:ascii="Arial" w:hAnsi="Arial" w:cs="Arial"/>
          <w:sz w:val="16"/>
          <w:szCs w:val="16"/>
        </w:rPr>
      </w:pPr>
      <w:r w:rsidRPr="00966A4E">
        <w:rPr>
          <w:rStyle w:val="Odwoanieprzypisudolnego"/>
        </w:rPr>
        <w:footnoteRef/>
      </w:r>
      <w:r>
        <w:t xml:space="preserve"> </w:t>
      </w:r>
      <w:r w:rsidRPr="0011522A">
        <w:rPr>
          <w:rFonts w:ascii="Arial" w:hAnsi="Arial" w:cs="Arial"/>
          <w:sz w:val="16"/>
          <w:szCs w:val="16"/>
        </w:rPr>
        <w:t xml:space="preserve">Sieć szkieletowa i dystrybucyjna definiowana jest zgodnie z Rozporządzeniem Ministra Administracji i Cyfryzacji z dnia 24 lutego 2014 r. </w:t>
      </w:r>
      <w:r w:rsidRPr="0011522A">
        <w:rPr>
          <w:rFonts w:ascii="Arial" w:hAnsi="Arial" w:cs="Arial"/>
          <w:i/>
          <w:sz w:val="16"/>
          <w:szCs w:val="16"/>
        </w:rPr>
        <w:t>w sprawie inwentaryzacji infrastruktury i usług telekomunikacyjnych</w:t>
      </w:r>
      <w:r w:rsidRPr="0011522A">
        <w:rPr>
          <w:rFonts w:ascii="Arial" w:hAnsi="Arial" w:cs="Arial"/>
          <w:sz w:val="16"/>
          <w:szCs w:val="16"/>
        </w:rPr>
        <w:t xml:space="preserve"> tj.:</w:t>
      </w:r>
    </w:p>
    <w:p w14:paraId="4E133931" w14:textId="77777777" w:rsidR="0079717F" w:rsidRPr="0011522A" w:rsidRDefault="0079717F" w:rsidP="001C69A4">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szkieletowa sieć telekomunikacyjna - </w:t>
      </w:r>
      <w:r w:rsidRPr="0011522A">
        <w:rPr>
          <w:rFonts w:ascii="Arial" w:hAnsi="Arial" w:cs="Arial"/>
          <w:i/>
          <w:sz w:val="16"/>
          <w:szCs w:val="16"/>
        </w:rPr>
        <w:t>rozumie się przez to najwyższą warstwę publicznej sieci telekomunikacyjnej, agregującą ruch sieciowy z niższych warstw sieci</w:t>
      </w:r>
      <w:r w:rsidRPr="0011522A">
        <w:rPr>
          <w:rFonts w:ascii="Arial" w:hAnsi="Arial" w:cs="Arial"/>
          <w:sz w:val="16"/>
          <w:szCs w:val="16"/>
        </w:rPr>
        <w:t>;</w:t>
      </w:r>
    </w:p>
    <w:p w14:paraId="5285EC69" w14:textId="77777777" w:rsidR="0079717F" w:rsidRPr="0011522A" w:rsidRDefault="0079717F" w:rsidP="001C69A4">
      <w:pPr>
        <w:pStyle w:val="Akapitzlist"/>
        <w:numPr>
          <w:ilvl w:val="0"/>
          <w:numId w:val="34"/>
        </w:numPr>
        <w:tabs>
          <w:tab w:val="left" w:pos="0"/>
          <w:tab w:val="left" w:pos="284"/>
        </w:tabs>
        <w:autoSpaceDE w:val="0"/>
        <w:autoSpaceDN w:val="0"/>
        <w:adjustRightInd w:val="0"/>
        <w:spacing w:after="0" w:line="240" w:lineRule="auto"/>
        <w:contextualSpacing w:val="0"/>
        <w:jc w:val="both"/>
        <w:rPr>
          <w:rFonts w:ascii="Arial" w:hAnsi="Arial" w:cs="Arial"/>
          <w:sz w:val="16"/>
          <w:szCs w:val="16"/>
        </w:rPr>
      </w:pPr>
      <w:r w:rsidRPr="0011522A">
        <w:rPr>
          <w:rFonts w:ascii="Arial" w:hAnsi="Arial" w:cs="Arial"/>
          <w:sz w:val="16"/>
          <w:szCs w:val="16"/>
        </w:rPr>
        <w:t xml:space="preserve">dystrybucyjna sieć telekomunikacyjna </w:t>
      </w:r>
      <w:r w:rsidRPr="0011522A">
        <w:rPr>
          <w:rFonts w:ascii="Arial" w:hAnsi="Arial" w:cs="Arial"/>
          <w:i/>
          <w:sz w:val="16"/>
          <w:szCs w:val="16"/>
        </w:rPr>
        <w:t>- rozumie się przez to warstwę publicznej sieci telekomunikacyjnej, łączącą węzły szkieletowej sieci telekomunikacyjnej z agregującymi ruch od użytkowników końcowych węzłami dostępowej sieci telekomunikacyjnej</w:t>
      </w:r>
      <w:r w:rsidRPr="0011522A">
        <w:rPr>
          <w:rFonts w:ascii="Arial" w:hAnsi="Arial" w:cs="Arial"/>
          <w:sz w:val="16"/>
          <w:szCs w:val="16"/>
        </w:rPr>
        <w:t>.</w:t>
      </w:r>
    </w:p>
    <w:p w14:paraId="76CB494A" w14:textId="77777777" w:rsidR="0079717F" w:rsidRPr="00966A4E" w:rsidRDefault="0079717F" w:rsidP="001C69A4">
      <w:pPr>
        <w:pStyle w:val="Tekstprzypisudolnego"/>
      </w:pPr>
    </w:p>
  </w:footnote>
  <w:footnote w:id="25">
    <w:p w14:paraId="6FC79138" w14:textId="77777777" w:rsidR="0079717F" w:rsidRPr="00D34651" w:rsidRDefault="0079717F" w:rsidP="001C69A4">
      <w:pPr>
        <w:pStyle w:val="Tekstprzypisudolnego"/>
        <w:rPr>
          <w:rFonts w:ascii="Arial" w:hAnsi="Arial" w:cs="Arial"/>
          <w:sz w:val="18"/>
          <w:szCs w:val="18"/>
          <w:lang w:val="pl-PL"/>
        </w:rPr>
      </w:pPr>
      <w:r w:rsidRPr="00D34651">
        <w:rPr>
          <w:rStyle w:val="Odwoanieprzypisudolnego"/>
          <w:rFonts w:ascii="Arial" w:hAnsi="Arial" w:cs="Arial"/>
          <w:sz w:val="18"/>
          <w:szCs w:val="18"/>
        </w:rPr>
        <w:footnoteRef/>
      </w:r>
      <w:r w:rsidRPr="00D34651">
        <w:rPr>
          <w:rFonts w:ascii="Arial" w:hAnsi="Arial" w:cs="Arial"/>
          <w:sz w:val="18"/>
          <w:szCs w:val="18"/>
        </w:rPr>
        <w:t xml:space="preserve"> </w:t>
      </w:r>
      <w:r w:rsidRPr="00D34651">
        <w:rPr>
          <w:rFonts w:ascii="Arial" w:hAnsi="Arial" w:cs="Arial"/>
          <w:sz w:val="18"/>
          <w:szCs w:val="18"/>
          <w:lang w:val="pl-PL"/>
        </w:rPr>
        <w:t>Umowa o udzielenie wsparcia – oznacza umowę o dofinansowanie projektu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049"/>
    <w:multiLevelType w:val="hybridMultilevel"/>
    <w:tmpl w:val="C4207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11533"/>
    <w:multiLevelType w:val="hybridMultilevel"/>
    <w:tmpl w:val="C4207C06"/>
    <w:lvl w:ilvl="0" w:tplc="0415001B">
      <w:start w:val="1"/>
      <w:numFmt w:val="lowerRoman"/>
      <w:lvlText w:val="%1."/>
      <w:lvlJc w:val="righ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8178D"/>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9817C0"/>
    <w:multiLevelType w:val="hybridMultilevel"/>
    <w:tmpl w:val="990E5108"/>
    <w:lvl w:ilvl="0" w:tplc="2612C7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E640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94436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EB5C55"/>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B5FF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9C66EA"/>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45CCC"/>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2A622A"/>
    <w:multiLevelType w:val="hybridMultilevel"/>
    <w:tmpl w:val="55504434"/>
    <w:lvl w:ilvl="0" w:tplc="521A43E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15:restartNumberingAfterBreak="0">
    <w:nsid w:val="0F7411F3"/>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D92CF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A321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010CA8"/>
    <w:multiLevelType w:val="hybridMultilevel"/>
    <w:tmpl w:val="9A403150"/>
    <w:lvl w:ilvl="0" w:tplc="81C616F6">
      <w:start w:val="2"/>
      <w:numFmt w:val="decimal"/>
      <w:lvlText w:val="%1)"/>
      <w:lvlJc w:val="left"/>
      <w:pPr>
        <w:ind w:left="426"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43DCD"/>
    <w:multiLevelType w:val="multilevel"/>
    <w:tmpl w:val="4D4EF7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235201A"/>
    <w:multiLevelType w:val="hybridMultilevel"/>
    <w:tmpl w:val="83084E7E"/>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12C831D3"/>
    <w:multiLevelType w:val="hybridMultilevel"/>
    <w:tmpl w:val="29CE39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12472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3F5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450697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A04024"/>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1F3165"/>
    <w:multiLevelType w:val="hybridMultilevel"/>
    <w:tmpl w:val="3552FF06"/>
    <w:lvl w:ilvl="0" w:tplc="521A43E0">
      <w:start w:val="1"/>
      <w:numFmt w:val="bullet"/>
      <w:lvlText w:val="­"/>
      <w:lvlJc w:val="left"/>
      <w:pPr>
        <w:ind w:left="644" w:hanging="360"/>
      </w:pPr>
      <w:rPr>
        <w:rFonts w:ascii="Calibri" w:hAnsi="Calibri"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1B8027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E542103"/>
    <w:multiLevelType w:val="hybridMultilevel"/>
    <w:tmpl w:val="6A9429C0"/>
    <w:lvl w:ilvl="0" w:tplc="F5AA0A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BB26D1"/>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443C6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04E03FA"/>
    <w:multiLevelType w:val="hybridMultilevel"/>
    <w:tmpl w:val="CA664746"/>
    <w:lvl w:ilvl="0" w:tplc="D7AA3430">
      <w:start w:val="1"/>
      <w:numFmt w:val="lowerRoman"/>
      <w:lvlText w:val="%1)"/>
      <w:lvlJc w:val="left"/>
      <w:pPr>
        <w:ind w:left="928" w:hanging="360"/>
      </w:pPr>
      <w:rPr>
        <w:rFonts w:ascii="Corbel" w:eastAsia="Calibri" w:hAnsi="Corbel" w:cs="Times New Roman"/>
        <w:b w:val="0"/>
        <w:i w:val="0"/>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288" w:hanging="180"/>
      </w:pPr>
    </w:lvl>
    <w:lvl w:ilvl="3" w:tplc="0415000F" w:tentative="1">
      <w:start w:val="1"/>
      <w:numFmt w:val="decimal"/>
      <w:lvlText w:val="%4."/>
      <w:lvlJc w:val="left"/>
      <w:pPr>
        <w:ind w:left="2008" w:hanging="360"/>
      </w:pPr>
    </w:lvl>
    <w:lvl w:ilvl="4" w:tplc="04150019" w:tentative="1">
      <w:start w:val="1"/>
      <w:numFmt w:val="lowerLetter"/>
      <w:lvlText w:val="%5."/>
      <w:lvlJc w:val="left"/>
      <w:pPr>
        <w:ind w:left="2728" w:hanging="360"/>
      </w:pPr>
    </w:lvl>
    <w:lvl w:ilvl="5" w:tplc="0415001B" w:tentative="1">
      <w:start w:val="1"/>
      <w:numFmt w:val="lowerRoman"/>
      <w:lvlText w:val="%6."/>
      <w:lvlJc w:val="right"/>
      <w:pPr>
        <w:ind w:left="3448" w:hanging="180"/>
      </w:pPr>
    </w:lvl>
    <w:lvl w:ilvl="6" w:tplc="0415000F" w:tentative="1">
      <w:start w:val="1"/>
      <w:numFmt w:val="decimal"/>
      <w:lvlText w:val="%7."/>
      <w:lvlJc w:val="left"/>
      <w:pPr>
        <w:ind w:left="4168" w:hanging="360"/>
      </w:pPr>
    </w:lvl>
    <w:lvl w:ilvl="7" w:tplc="04150019" w:tentative="1">
      <w:start w:val="1"/>
      <w:numFmt w:val="lowerLetter"/>
      <w:lvlText w:val="%8."/>
      <w:lvlJc w:val="left"/>
      <w:pPr>
        <w:ind w:left="4888" w:hanging="360"/>
      </w:pPr>
    </w:lvl>
    <w:lvl w:ilvl="8" w:tplc="0415001B" w:tentative="1">
      <w:start w:val="1"/>
      <w:numFmt w:val="lowerRoman"/>
      <w:lvlText w:val="%9."/>
      <w:lvlJc w:val="right"/>
      <w:pPr>
        <w:ind w:left="5608" w:hanging="180"/>
      </w:pPr>
    </w:lvl>
  </w:abstractNum>
  <w:abstractNum w:abstractNumId="28" w15:restartNumberingAfterBreak="0">
    <w:nsid w:val="21586381"/>
    <w:multiLevelType w:val="hybridMultilevel"/>
    <w:tmpl w:val="B0BCA936"/>
    <w:lvl w:ilvl="0" w:tplc="0A7ECD4E">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1950F42"/>
    <w:multiLevelType w:val="hybridMultilevel"/>
    <w:tmpl w:val="0E9E308A"/>
    <w:lvl w:ilvl="0" w:tplc="F9E8F3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2C318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D63590"/>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243944AD"/>
    <w:multiLevelType w:val="hybridMultilevel"/>
    <w:tmpl w:val="C3C62244"/>
    <w:lvl w:ilvl="0" w:tplc="79563B1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7D12CB"/>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27B346AA"/>
    <w:multiLevelType w:val="hybridMultilevel"/>
    <w:tmpl w:val="6AC6883C"/>
    <w:lvl w:ilvl="0" w:tplc="A07EB3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DF3462"/>
    <w:multiLevelType w:val="hybridMultilevel"/>
    <w:tmpl w:val="ADC26E60"/>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6" w15:restartNumberingAfterBreak="0">
    <w:nsid w:val="29C11BC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A500B4D"/>
    <w:multiLevelType w:val="hybridMultilevel"/>
    <w:tmpl w:val="7EBA0D84"/>
    <w:lvl w:ilvl="0" w:tplc="2F88E600">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F7594F"/>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557063"/>
    <w:multiLevelType w:val="hybridMultilevel"/>
    <w:tmpl w:val="AE848456"/>
    <w:lvl w:ilvl="0" w:tplc="612AFA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BF2132"/>
    <w:multiLevelType w:val="hybridMultilevel"/>
    <w:tmpl w:val="BCF6C1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5E640C"/>
    <w:multiLevelType w:val="hybridMultilevel"/>
    <w:tmpl w:val="C44AF7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F660DE5"/>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C84DE2"/>
    <w:multiLevelType w:val="hybridMultilevel"/>
    <w:tmpl w:val="A3EE8324"/>
    <w:lvl w:ilvl="0" w:tplc="95D69BE4">
      <w:start w:val="1"/>
      <w:numFmt w:val="lowerRoman"/>
      <w:lvlText w:val="%1)"/>
      <w:lvlJc w:val="left"/>
      <w:pPr>
        <w:ind w:left="786" w:hanging="360"/>
      </w:pPr>
      <w:rPr>
        <w:rFonts w:ascii="Corbel" w:eastAsia="Calibri" w:hAnsi="Corbel" w:cs="Times New Roman"/>
        <w:b w:val="0"/>
        <w:i w:val="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44" w15:restartNumberingAfterBreak="0">
    <w:nsid w:val="307D7156"/>
    <w:multiLevelType w:val="hybridMultilevel"/>
    <w:tmpl w:val="690C694C"/>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431649"/>
    <w:multiLevelType w:val="hybridMultilevel"/>
    <w:tmpl w:val="7FB6109A"/>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1C47B79"/>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326038C7"/>
    <w:multiLevelType w:val="hybridMultilevel"/>
    <w:tmpl w:val="C5B09790"/>
    <w:lvl w:ilvl="0" w:tplc="DE0AC65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B5D61"/>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D179EE"/>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8D6369E"/>
    <w:multiLevelType w:val="singleLevel"/>
    <w:tmpl w:val="95708AFE"/>
    <w:lvl w:ilvl="0">
      <w:start w:val="1"/>
      <w:numFmt w:val="decimal"/>
      <w:lvlText w:val="%1)"/>
      <w:lvlJc w:val="left"/>
      <w:pPr>
        <w:ind w:left="720" w:hanging="360"/>
      </w:pPr>
      <w:rPr>
        <w:rFonts w:hint="default"/>
        <w:b w:val="0"/>
        <w:i w:val="0"/>
        <w:sz w:val="22"/>
        <w:szCs w:val="22"/>
      </w:rPr>
    </w:lvl>
  </w:abstractNum>
  <w:abstractNum w:abstractNumId="51" w15:restartNumberingAfterBreak="0">
    <w:nsid w:val="39564D75"/>
    <w:multiLevelType w:val="hybridMultilevel"/>
    <w:tmpl w:val="A9AA871A"/>
    <w:lvl w:ilvl="0" w:tplc="A4A4AD1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40280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3F032804"/>
    <w:multiLevelType w:val="hybridMultilevel"/>
    <w:tmpl w:val="23700482"/>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072ADD"/>
    <w:multiLevelType w:val="hybridMultilevel"/>
    <w:tmpl w:val="BF34D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460B7F"/>
    <w:multiLevelType w:val="hybridMultilevel"/>
    <w:tmpl w:val="5E14B720"/>
    <w:lvl w:ilvl="0" w:tplc="1696D8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BE7FD0"/>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3CD5233"/>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4507500"/>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585334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8E24D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206B3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79D151E"/>
    <w:multiLevelType w:val="hybridMultilevel"/>
    <w:tmpl w:val="6D84BD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BB643FD"/>
    <w:multiLevelType w:val="hybridMultilevel"/>
    <w:tmpl w:val="EFA4E808"/>
    <w:lvl w:ilvl="0" w:tplc="67E2A57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D2A7884"/>
    <w:multiLevelType w:val="hybridMultilevel"/>
    <w:tmpl w:val="80DE358A"/>
    <w:lvl w:ilvl="0" w:tplc="391C72D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DE47181"/>
    <w:multiLevelType w:val="multilevel"/>
    <w:tmpl w:val="3AA0884E"/>
    <w:lvl w:ilvl="0">
      <w:start w:val="4"/>
      <w:numFmt w:val="decimal"/>
      <w:lvlText w:val="%1."/>
      <w:lvlJc w:val="left"/>
      <w:pPr>
        <w:ind w:left="720" w:hanging="360"/>
      </w:pPr>
      <w:rPr>
        <w:rFonts w:hint="default"/>
      </w:rPr>
    </w:lvl>
    <w:lvl w:ilvl="1">
      <w:start w:val="5"/>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4E000EC5"/>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E600D0A"/>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CB0B9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FF6462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01801C8"/>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50226FB2"/>
    <w:multiLevelType w:val="hybridMultilevel"/>
    <w:tmpl w:val="9E70B676"/>
    <w:lvl w:ilvl="0" w:tplc="B07069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662173"/>
    <w:multiLevelType w:val="hybridMultilevel"/>
    <w:tmpl w:val="CE0C455E"/>
    <w:lvl w:ilvl="0" w:tplc="BE623D7A">
      <w:start w:val="1"/>
      <w:numFmt w:val="decimal"/>
      <w:lvlText w:val="%1)"/>
      <w:lvlJc w:val="left"/>
      <w:pPr>
        <w:ind w:left="360" w:hanging="360"/>
      </w:pPr>
      <w:rPr>
        <w:rFonts w:hint="default"/>
        <w:b w:val="0"/>
        <w:color w:val="000000" w:themeColor="text1"/>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50C84D0C"/>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5299737E"/>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2B06F28"/>
    <w:multiLevelType w:val="hybridMultilevel"/>
    <w:tmpl w:val="61E6144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39A7BC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7481FC9"/>
    <w:multiLevelType w:val="hybridMultilevel"/>
    <w:tmpl w:val="E9BA30A4"/>
    <w:lvl w:ilvl="0" w:tplc="64AA4FEE">
      <w:start w:val="1"/>
      <w:numFmt w:val="lowerRoman"/>
      <w:lvlText w:val="%1)"/>
      <w:lvlJc w:val="left"/>
      <w:pPr>
        <w:ind w:left="644" w:hanging="360"/>
      </w:pPr>
      <w:rPr>
        <w:rFonts w:asciiTheme="minorHAnsi" w:eastAsiaTheme="minorHAnsi" w:hAnsiTheme="minorHAnsi" w:cstheme="minorBidi"/>
        <w:b w:val="0"/>
        <w:i w:val="0"/>
      </w:rPr>
    </w:lvl>
    <w:lvl w:ilvl="1" w:tplc="04150019" w:tentative="1">
      <w:start w:val="1"/>
      <w:numFmt w:val="lowerLetter"/>
      <w:lvlText w:val="%2."/>
      <w:lvlJc w:val="left"/>
      <w:pPr>
        <w:ind w:left="284" w:hanging="360"/>
      </w:pPr>
    </w:lvl>
    <w:lvl w:ilvl="2" w:tplc="0415001B" w:tentative="1">
      <w:start w:val="1"/>
      <w:numFmt w:val="lowerRoman"/>
      <w:lvlText w:val="%3."/>
      <w:lvlJc w:val="right"/>
      <w:pPr>
        <w:ind w:left="1004" w:hanging="180"/>
      </w:pPr>
    </w:lvl>
    <w:lvl w:ilvl="3" w:tplc="0415000F" w:tentative="1">
      <w:start w:val="1"/>
      <w:numFmt w:val="decimal"/>
      <w:lvlText w:val="%4."/>
      <w:lvlJc w:val="left"/>
      <w:pPr>
        <w:ind w:left="1724" w:hanging="360"/>
      </w:pPr>
    </w:lvl>
    <w:lvl w:ilvl="4" w:tplc="04150019" w:tentative="1">
      <w:start w:val="1"/>
      <w:numFmt w:val="lowerLetter"/>
      <w:lvlText w:val="%5."/>
      <w:lvlJc w:val="left"/>
      <w:pPr>
        <w:ind w:left="2444" w:hanging="360"/>
      </w:pPr>
    </w:lvl>
    <w:lvl w:ilvl="5" w:tplc="0415001B" w:tentative="1">
      <w:start w:val="1"/>
      <w:numFmt w:val="lowerRoman"/>
      <w:lvlText w:val="%6."/>
      <w:lvlJc w:val="right"/>
      <w:pPr>
        <w:ind w:left="3164" w:hanging="180"/>
      </w:pPr>
    </w:lvl>
    <w:lvl w:ilvl="6" w:tplc="0415000F" w:tentative="1">
      <w:start w:val="1"/>
      <w:numFmt w:val="decimal"/>
      <w:lvlText w:val="%7."/>
      <w:lvlJc w:val="left"/>
      <w:pPr>
        <w:ind w:left="3884" w:hanging="360"/>
      </w:pPr>
    </w:lvl>
    <w:lvl w:ilvl="7" w:tplc="04150019" w:tentative="1">
      <w:start w:val="1"/>
      <w:numFmt w:val="lowerLetter"/>
      <w:lvlText w:val="%8."/>
      <w:lvlJc w:val="left"/>
      <w:pPr>
        <w:ind w:left="4604" w:hanging="360"/>
      </w:pPr>
    </w:lvl>
    <w:lvl w:ilvl="8" w:tplc="0415001B" w:tentative="1">
      <w:start w:val="1"/>
      <w:numFmt w:val="lowerRoman"/>
      <w:lvlText w:val="%9."/>
      <w:lvlJc w:val="right"/>
      <w:pPr>
        <w:ind w:left="5324" w:hanging="180"/>
      </w:pPr>
    </w:lvl>
  </w:abstractNum>
  <w:abstractNum w:abstractNumId="78" w15:restartNumberingAfterBreak="0">
    <w:nsid w:val="59D16F0C"/>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AB777F6"/>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BC567A1"/>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BE76AA8"/>
    <w:multiLevelType w:val="hybridMultilevel"/>
    <w:tmpl w:val="9384B6E8"/>
    <w:lvl w:ilvl="0" w:tplc="6144F7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C462EB9"/>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5DDF6D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E907CC5"/>
    <w:multiLevelType w:val="hybridMultilevel"/>
    <w:tmpl w:val="EB78159A"/>
    <w:lvl w:ilvl="0" w:tplc="4B741C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F6555B"/>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2F5A53"/>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0D522DD"/>
    <w:multiLevelType w:val="hybridMultilevel"/>
    <w:tmpl w:val="C9EA9F20"/>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1821309"/>
    <w:multiLevelType w:val="hybridMultilevel"/>
    <w:tmpl w:val="EE86103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89" w15:restartNumberingAfterBreak="0">
    <w:nsid w:val="63FB676C"/>
    <w:multiLevelType w:val="multilevel"/>
    <w:tmpl w:val="ADF2996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41D73A2"/>
    <w:multiLevelType w:val="multilevel"/>
    <w:tmpl w:val="352C5D4E"/>
    <w:lvl w:ilvl="0">
      <w:start w:val="1"/>
      <w:numFmt w:val="decimal"/>
      <w:lvlText w:val="%1)"/>
      <w:lvlJc w:val="left"/>
      <w:pPr>
        <w:ind w:left="360" w:hanging="360"/>
      </w:pPr>
      <w:rPr>
        <w:b w:val="0"/>
      </w:rPr>
    </w:lvl>
    <w:lvl w:ilvl="1">
      <w:start w:val="1"/>
      <w:numFmt w:val="lowerRoman"/>
      <w:lvlText w:val="%2)"/>
      <w:lvlJc w:val="left"/>
      <w:pPr>
        <w:ind w:left="720" w:hanging="360"/>
      </w:pPr>
      <w:rPr>
        <w:rFonts w:ascii="Arial" w:eastAsiaTheme="minorHAnsi"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64747E94"/>
    <w:multiLevelType w:val="hybridMultilevel"/>
    <w:tmpl w:val="9F2A7CB2"/>
    <w:lvl w:ilvl="0" w:tplc="0CA0C4D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57E6C2C"/>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6767398C"/>
    <w:multiLevelType w:val="hybridMultilevel"/>
    <w:tmpl w:val="E8F6DF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683169FF"/>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95A6882"/>
    <w:multiLevelType w:val="hybridMultilevel"/>
    <w:tmpl w:val="7F2E6B74"/>
    <w:lvl w:ilvl="0" w:tplc="A7C6DA3C">
      <w:start w:val="1"/>
      <w:numFmt w:val="decimal"/>
      <w:lvlText w:val="%1)"/>
      <w:lvlJc w:val="left"/>
      <w:pPr>
        <w:tabs>
          <w:tab w:val="num" w:pos="403"/>
        </w:tabs>
        <w:ind w:left="403" w:hanging="403"/>
      </w:pPr>
      <w:rPr>
        <w:rFonts w:ascii="Arial" w:hAnsi="Arial" w:cs="Arial" w:hint="default"/>
      </w:rPr>
    </w:lvl>
    <w:lvl w:ilvl="1" w:tplc="04150019">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96E5D9B"/>
    <w:multiLevelType w:val="hybridMultilevel"/>
    <w:tmpl w:val="8D707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9E83133"/>
    <w:multiLevelType w:val="multilevel"/>
    <w:tmpl w:val="D2BC3306"/>
    <w:lvl w:ilvl="0">
      <w:start w:val="4"/>
      <w:numFmt w:val="decimal"/>
      <w:lvlText w:val="%1."/>
      <w:lvlJc w:val="left"/>
      <w:pPr>
        <w:ind w:left="720" w:hanging="360"/>
      </w:pPr>
      <w:rPr>
        <w:rFonts w:hint="default"/>
      </w:rPr>
    </w:lvl>
    <w:lvl w:ilvl="1">
      <w:start w:val="4"/>
      <w:numFmt w:val="decimal"/>
      <w:isLgl/>
      <w:lvlText w:val="%1.%2"/>
      <w:lvlJc w:val="left"/>
      <w:pPr>
        <w:ind w:left="1004" w:hanging="720"/>
      </w:pPr>
      <w:rPr>
        <w:rFonts w:hint="default"/>
        <w:color w:val="auto"/>
      </w:rPr>
    </w:lvl>
    <w:lvl w:ilvl="2">
      <w:start w:val="1"/>
      <w:numFmt w:val="decimal"/>
      <w:isLgl/>
      <w:lvlText w:val="%1.%2.%3"/>
      <w:lvlJc w:val="left"/>
      <w:pPr>
        <w:ind w:left="1287"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8" w15:restartNumberingAfterBreak="0">
    <w:nsid w:val="6AC377D6"/>
    <w:multiLevelType w:val="multilevel"/>
    <w:tmpl w:val="183AF29C"/>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9" w15:restartNumberingAfterBreak="0">
    <w:nsid w:val="6B684C12"/>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B91556C"/>
    <w:multiLevelType w:val="hybridMultilevel"/>
    <w:tmpl w:val="B5AAABC2"/>
    <w:lvl w:ilvl="0" w:tplc="FB8CBAF4">
      <w:start w:val="2"/>
      <w:numFmt w:val="lowerRoman"/>
      <w:lvlText w:val="%1)"/>
      <w:lvlJc w:val="left"/>
      <w:pPr>
        <w:ind w:left="502" w:hanging="360"/>
      </w:pPr>
      <w:rPr>
        <w:rFonts w:ascii="Corbel" w:eastAsia="Calibri" w:hAnsi="Corbel"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B987E75"/>
    <w:multiLevelType w:val="hybridMultilevel"/>
    <w:tmpl w:val="235CFED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6BB966F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BC9578D"/>
    <w:multiLevelType w:val="multilevel"/>
    <w:tmpl w:val="80DA908A"/>
    <w:lvl w:ilvl="0">
      <w:start w:val="1"/>
      <w:numFmt w:val="decimal"/>
      <w:lvlText w:val="%1)"/>
      <w:lvlJc w:val="left"/>
      <w:pPr>
        <w:tabs>
          <w:tab w:val="num" w:pos="403"/>
        </w:tabs>
        <w:ind w:left="403" w:hanging="403"/>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6BDA5A54"/>
    <w:multiLevelType w:val="hybridMultilevel"/>
    <w:tmpl w:val="189EAD1E"/>
    <w:lvl w:ilvl="0" w:tplc="BDB0A8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B11F59"/>
    <w:multiLevelType w:val="hybridMultilevel"/>
    <w:tmpl w:val="94262362"/>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D32587F"/>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6D78696E"/>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E33697F"/>
    <w:multiLevelType w:val="multilevel"/>
    <w:tmpl w:val="BBFC587C"/>
    <w:lvl w:ilvl="0">
      <w:start w:val="1"/>
      <w:numFmt w:val="decimal"/>
      <w:lvlText w:val="%1)"/>
      <w:lvlJc w:val="left"/>
      <w:pPr>
        <w:ind w:left="502" w:hanging="360"/>
      </w:pPr>
      <w:rPr>
        <w:rFonts w:hint="default"/>
        <w:i w:val="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9" w15:restartNumberingAfterBreak="0">
    <w:nsid w:val="70AA0171"/>
    <w:multiLevelType w:val="singleLevel"/>
    <w:tmpl w:val="B55C40E8"/>
    <w:lvl w:ilvl="0">
      <w:start w:val="1"/>
      <w:numFmt w:val="decimal"/>
      <w:lvlText w:val="%1)"/>
      <w:lvlJc w:val="left"/>
      <w:pPr>
        <w:tabs>
          <w:tab w:val="num" w:pos="405"/>
        </w:tabs>
        <w:ind w:left="405" w:hanging="405"/>
      </w:pPr>
      <w:rPr>
        <w:rFonts w:ascii="Arial" w:hAnsi="Arial" w:cs="Arial" w:hint="default"/>
        <w:sz w:val="22"/>
        <w:szCs w:val="22"/>
      </w:rPr>
    </w:lvl>
  </w:abstractNum>
  <w:abstractNum w:abstractNumId="110" w15:restartNumberingAfterBreak="0">
    <w:nsid w:val="71800369"/>
    <w:multiLevelType w:val="hybridMultilevel"/>
    <w:tmpl w:val="05DE968E"/>
    <w:lvl w:ilvl="0" w:tplc="DF70586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21C6015"/>
    <w:multiLevelType w:val="hybridMultilevel"/>
    <w:tmpl w:val="C03661FE"/>
    <w:lvl w:ilvl="0" w:tplc="04150011">
      <w:start w:val="1"/>
      <w:numFmt w:val="decimal"/>
      <w:lvlText w:val="%1)"/>
      <w:lvlJc w:val="left"/>
      <w:pPr>
        <w:ind w:left="426"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15:restartNumberingAfterBreak="0">
    <w:nsid w:val="72E91D11"/>
    <w:multiLevelType w:val="hybridMultilevel"/>
    <w:tmpl w:val="9156F3FA"/>
    <w:lvl w:ilvl="0" w:tplc="852A328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541BF8"/>
    <w:multiLevelType w:val="hybridMultilevel"/>
    <w:tmpl w:val="D4C41CEE"/>
    <w:lvl w:ilvl="0" w:tplc="86B2FE2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45B232E"/>
    <w:multiLevelType w:val="hybridMultilevel"/>
    <w:tmpl w:val="B9ACA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73A4BF7"/>
    <w:multiLevelType w:val="hybridMultilevel"/>
    <w:tmpl w:val="20E40BD8"/>
    <w:lvl w:ilvl="0" w:tplc="CC86B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73C0D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77B950DB"/>
    <w:multiLevelType w:val="multilevel"/>
    <w:tmpl w:val="1D7A304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79643ACC"/>
    <w:multiLevelType w:val="hybridMultilevel"/>
    <w:tmpl w:val="C9E4EEE6"/>
    <w:lvl w:ilvl="0" w:tplc="9BF4894E">
      <w:start w:val="1"/>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9F91A27"/>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4C79C4"/>
    <w:multiLevelType w:val="hybridMultilevel"/>
    <w:tmpl w:val="67A6D80A"/>
    <w:lvl w:ilvl="0" w:tplc="B35C5C3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ABD06A6"/>
    <w:multiLevelType w:val="hybridMultilevel"/>
    <w:tmpl w:val="666E00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7AF556C2"/>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C407D96"/>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5" w15:restartNumberingAfterBreak="0">
    <w:nsid w:val="7CE353B7"/>
    <w:multiLevelType w:val="hybridMultilevel"/>
    <w:tmpl w:val="95B49352"/>
    <w:lvl w:ilvl="0" w:tplc="41EA1C66">
      <w:start w:val="3"/>
      <w:numFmt w:val="decimal"/>
      <w:lvlText w:val="%1)"/>
      <w:lvlJc w:val="left"/>
      <w:pPr>
        <w:ind w:left="360"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126" w15:restartNumberingAfterBreak="0">
    <w:nsid w:val="7D213BAA"/>
    <w:multiLevelType w:val="hybridMultilevel"/>
    <w:tmpl w:val="617EA978"/>
    <w:lvl w:ilvl="0" w:tplc="0415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6E38AC"/>
    <w:multiLevelType w:val="hybridMultilevel"/>
    <w:tmpl w:val="C4207C06"/>
    <w:lvl w:ilvl="0" w:tplc="0415001B">
      <w:start w:val="1"/>
      <w:numFmt w:val="lowerRoman"/>
      <w:lvlText w:val="%1."/>
      <w:lvlJc w:val="righ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8" w15:restartNumberingAfterBreak="0">
    <w:nsid w:val="7DEB6C97"/>
    <w:multiLevelType w:val="hybridMultilevel"/>
    <w:tmpl w:val="F04A0B3C"/>
    <w:lvl w:ilvl="0" w:tplc="67E2A57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7FB6344F"/>
    <w:multiLevelType w:val="hybridMultilevel"/>
    <w:tmpl w:val="136EA16A"/>
    <w:lvl w:ilvl="0" w:tplc="9C98E52A">
      <w:start w:val="2"/>
      <w:numFmt w:val="low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9"/>
  </w:num>
  <w:num w:numId="2">
    <w:abstractNumId w:val="62"/>
  </w:num>
  <w:num w:numId="3">
    <w:abstractNumId w:val="112"/>
  </w:num>
  <w:num w:numId="4">
    <w:abstractNumId w:val="109"/>
  </w:num>
  <w:num w:numId="5">
    <w:abstractNumId w:val="92"/>
  </w:num>
  <w:num w:numId="6">
    <w:abstractNumId w:val="117"/>
  </w:num>
  <w:num w:numId="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8"/>
  </w:num>
  <w:num w:numId="11">
    <w:abstractNumId w:val="83"/>
  </w:num>
  <w:num w:numId="12">
    <w:abstractNumId w:val="106"/>
  </w:num>
  <w:num w:numId="13">
    <w:abstractNumId w:val="82"/>
  </w:num>
  <w:num w:numId="14">
    <w:abstractNumId w:val="78"/>
  </w:num>
  <w:num w:numId="15">
    <w:abstractNumId w:val="128"/>
  </w:num>
  <w:num w:numId="1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103"/>
  </w:num>
  <w:num w:numId="19">
    <w:abstractNumId w:val="80"/>
  </w:num>
  <w:num w:numId="20">
    <w:abstractNumId w:val="49"/>
  </w:num>
  <w:num w:numId="21">
    <w:abstractNumId w:val="90"/>
  </w:num>
  <w:num w:numId="22">
    <w:abstractNumId w:val="21"/>
  </w:num>
  <w:num w:numId="23">
    <w:abstractNumId w:val="58"/>
  </w:num>
  <w:num w:numId="24">
    <w:abstractNumId w:val="98"/>
  </w:num>
  <w:num w:numId="25">
    <w:abstractNumId w:val="77"/>
  </w:num>
  <w:num w:numId="26">
    <w:abstractNumId w:val="27"/>
  </w:num>
  <w:num w:numId="27">
    <w:abstractNumId w:val="118"/>
  </w:num>
  <w:num w:numId="28">
    <w:abstractNumId w:val="5"/>
  </w:num>
  <w:num w:numId="29">
    <w:abstractNumId w:val="30"/>
  </w:num>
  <w:num w:numId="30">
    <w:abstractNumId w:val="75"/>
  </w:num>
  <w:num w:numId="31">
    <w:abstractNumId w:val="69"/>
  </w:num>
  <w:num w:numId="32">
    <w:abstractNumId w:val="114"/>
  </w:num>
  <w:num w:numId="33">
    <w:abstractNumId w:val="17"/>
  </w:num>
  <w:num w:numId="34">
    <w:abstractNumId w:val="22"/>
  </w:num>
  <w:num w:numId="35">
    <w:abstractNumId w:val="76"/>
  </w:num>
  <w:num w:numId="36">
    <w:abstractNumId w:val="96"/>
  </w:num>
  <w:num w:numId="37">
    <w:abstractNumId w:val="45"/>
  </w:num>
  <w:num w:numId="38">
    <w:abstractNumId w:val="8"/>
  </w:num>
  <w:num w:numId="39">
    <w:abstractNumId w:val="41"/>
  </w:num>
  <w:num w:numId="40">
    <w:abstractNumId w:val="81"/>
  </w:num>
  <w:num w:numId="41">
    <w:abstractNumId w:val="53"/>
  </w:num>
  <w:num w:numId="42">
    <w:abstractNumId w:val="14"/>
  </w:num>
  <w:num w:numId="43">
    <w:abstractNumId w:val="32"/>
  </w:num>
  <w:num w:numId="44">
    <w:abstractNumId w:val="10"/>
  </w:num>
  <w:num w:numId="45">
    <w:abstractNumId w:val="88"/>
  </w:num>
  <w:num w:numId="46">
    <w:abstractNumId w:val="46"/>
  </w:num>
  <w:num w:numId="47">
    <w:abstractNumId w:val="57"/>
  </w:num>
  <w:num w:numId="48">
    <w:abstractNumId w:val="43"/>
  </w:num>
  <w:num w:numId="49">
    <w:abstractNumId w:val="54"/>
  </w:num>
  <w:num w:numId="50">
    <w:abstractNumId w:val="100"/>
  </w:num>
  <w:num w:numId="51">
    <w:abstractNumId w:val="125"/>
  </w:num>
  <w:num w:numId="52">
    <w:abstractNumId w:val="99"/>
  </w:num>
  <w:num w:numId="53">
    <w:abstractNumId w:val="28"/>
  </w:num>
  <w:num w:numId="54">
    <w:abstractNumId w:val="40"/>
  </w:num>
  <w:num w:numId="55">
    <w:abstractNumId w:val="85"/>
  </w:num>
  <w:num w:numId="56">
    <w:abstractNumId w:val="124"/>
  </w:num>
  <w:num w:numId="57">
    <w:abstractNumId w:val="67"/>
  </w:num>
  <w:num w:numId="58">
    <w:abstractNumId w:val="7"/>
  </w:num>
  <w:num w:numId="59">
    <w:abstractNumId w:val="38"/>
  </w:num>
  <w:num w:numId="60">
    <w:abstractNumId w:val="23"/>
  </w:num>
  <w:num w:numId="61">
    <w:abstractNumId w:val="126"/>
  </w:num>
  <w:num w:numId="62">
    <w:abstractNumId w:val="123"/>
  </w:num>
  <w:num w:numId="63">
    <w:abstractNumId w:val="26"/>
  </w:num>
  <w:num w:numId="64">
    <w:abstractNumId w:val="102"/>
  </w:num>
  <w:num w:numId="65">
    <w:abstractNumId w:val="61"/>
  </w:num>
  <w:num w:numId="66">
    <w:abstractNumId w:val="9"/>
  </w:num>
  <w:num w:numId="67">
    <w:abstractNumId w:val="2"/>
  </w:num>
  <w:num w:numId="68">
    <w:abstractNumId w:val="70"/>
  </w:num>
  <w:num w:numId="69">
    <w:abstractNumId w:val="12"/>
  </w:num>
  <w:num w:numId="70">
    <w:abstractNumId w:val="19"/>
  </w:num>
  <w:num w:numId="71">
    <w:abstractNumId w:val="48"/>
  </w:num>
  <w:num w:numId="72">
    <w:abstractNumId w:val="11"/>
  </w:num>
  <w:num w:numId="73">
    <w:abstractNumId w:val="6"/>
  </w:num>
  <w:num w:numId="74">
    <w:abstractNumId w:val="113"/>
  </w:num>
  <w:num w:numId="75">
    <w:abstractNumId w:val="35"/>
  </w:num>
  <w:num w:numId="76">
    <w:abstractNumId w:val="36"/>
  </w:num>
  <w:num w:numId="77">
    <w:abstractNumId w:val="25"/>
  </w:num>
  <w:num w:numId="78">
    <w:abstractNumId w:val="115"/>
  </w:num>
  <w:num w:numId="79">
    <w:abstractNumId w:val="20"/>
  </w:num>
  <w:num w:numId="80">
    <w:abstractNumId w:val="86"/>
  </w:num>
  <w:num w:numId="81">
    <w:abstractNumId w:val="59"/>
  </w:num>
  <w:num w:numId="82">
    <w:abstractNumId w:val="74"/>
  </w:num>
  <w:num w:numId="83">
    <w:abstractNumId w:val="66"/>
  </w:num>
  <w:num w:numId="84">
    <w:abstractNumId w:val="60"/>
  </w:num>
  <w:num w:numId="85">
    <w:abstractNumId w:val="79"/>
  </w:num>
  <w:num w:numId="86">
    <w:abstractNumId w:val="68"/>
  </w:num>
  <w:num w:numId="87">
    <w:abstractNumId w:val="93"/>
  </w:num>
  <w:num w:numId="88">
    <w:abstractNumId w:val="122"/>
  </w:num>
  <w:num w:numId="89">
    <w:abstractNumId w:val="72"/>
  </w:num>
  <w:num w:numId="90">
    <w:abstractNumId w:val="101"/>
  </w:num>
  <w:num w:numId="91">
    <w:abstractNumId w:val="13"/>
  </w:num>
  <w:num w:numId="92">
    <w:abstractNumId w:val="4"/>
  </w:num>
  <w:num w:numId="93">
    <w:abstractNumId w:val="73"/>
  </w:num>
  <w:num w:numId="94">
    <w:abstractNumId w:val="0"/>
  </w:num>
  <w:num w:numId="95">
    <w:abstractNumId w:val="1"/>
  </w:num>
  <w:num w:numId="96">
    <w:abstractNumId w:val="31"/>
  </w:num>
  <w:num w:numId="97">
    <w:abstractNumId w:val="52"/>
  </w:num>
  <w:num w:numId="98">
    <w:abstractNumId w:val="120"/>
  </w:num>
  <w:num w:numId="99">
    <w:abstractNumId w:val="94"/>
  </w:num>
  <w:num w:numId="100">
    <w:abstractNumId w:val="127"/>
  </w:num>
  <w:num w:numId="101">
    <w:abstractNumId w:val="87"/>
  </w:num>
  <w:num w:numId="102">
    <w:abstractNumId w:val="97"/>
  </w:num>
  <w:num w:numId="103">
    <w:abstractNumId w:val="105"/>
  </w:num>
  <w:num w:numId="104">
    <w:abstractNumId w:val="56"/>
  </w:num>
  <w:num w:numId="105">
    <w:abstractNumId w:val="33"/>
  </w:num>
  <w:num w:numId="106">
    <w:abstractNumId w:val="129"/>
  </w:num>
  <w:num w:numId="107">
    <w:abstractNumId w:val="16"/>
  </w:num>
  <w:num w:numId="108">
    <w:abstractNumId w:val="65"/>
  </w:num>
  <w:num w:numId="109">
    <w:abstractNumId w:val="44"/>
  </w:num>
  <w:num w:numId="110">
    <w:abstractNumId w:val="111"/>
  </w:num>
  <w:num w:numId="111">
    <w:abstractNumId w:val="18"/>
  </w:num>
  <w:num w:numId="112">
    <w:abstractNumId w:val="42"/>
  </w:num>
  <w:num w:numId="113">
    <w:abstractNumId w:val="119"/>
  </w:num>
  <w:num w:numId="114">
    <w:abstractNumId w:val="37"/>
  </w:num>
  <w:num w:numId="115">
    <w:abstractNumId w:val="51"/>
  </w:num>
  <w:num w:numId="116">
    <w:abstractNumId w:val="71"/>
  </w:num>
  <w:num w:numId="117">
    <w:abstractNumId w:val="39"/>
  </w:num>
  <w:num w:numId="118">
    <w:abstractNumId w:val="116"/>
  </w:num>
  <w:num w:numId="119">
    <w:abstractNumId w:val="47"/>
  </w:num>
  <w:num w:numId="120">
    <w:abstractNumId w:val="104"/>
  </w:num>
  <w:num w:numId="121">
    <w:abstractNumId w:val="24"/>
  </w:num>
  <w:num w:numId="122">
    <w:abstractNumId w:val="3"/>
  </w:num>
  <w:num w:numId="123">
    <w:abstractNumId w:val="91"/>
  </w:num>
  <w:num w:numId="124">
    <w:abstractNumId w:val="121"/>
  </w:num>
  <w:num w:numId="125">
    <w:abstractNumId w:val="34"/>
  </w:num>
  <w:num w:numId="126">
    <w:abstractNumId w:val="64"/>
  </w:num>
  <w:num w:numId="127">
    <w:abstractNumId w:val="110"/>
  </w:num>
  <w:num w:numId="128">
    <w:abstractNumId w:val="84"/>
  </w:num>
  <w:num w:numId="129">
    <w:abstractNumId w:val="29"/>
  </w:num>
  <w:num w:numId="130">
    <w:abstractNumId w:val="55"/>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A"/>
    <w:rsid w:val="0000063F"/>
    <w:rsid w:val="000014A4"/>
    <w:rsid w:val="000016A6"/>
    <w:rsid w:val="00001873"/>
    <w:rsid w:val="00002167"/>
    <w:rsid w:val="00002598"/>
    <w:rsid w:val="00003683"/>
    <w:rsid w:val="00003731"/>
    <w:rsid w:val="00003806"/>
    <w:rsid w:val="00003E0A"/>
    <w:rsid w:val="00003F5C"/>
    <w:rsid w:val="00005009"/>
    <w:rsid w:val="00005A52"/>
    <w:rsid w:val="000065C1"/>
    <w:rsid w:val="000070D2"/>
    <w:rsid w:val="0000716C"/>
    <w:rsid w:val="000073B8"/>
    <w:rsid w:val="00007CB4"/>
    <w:rsid w:val="00010292"/>
    <w:rsid w:val="00010581"/>
    <w:rsid w:val="00011AF8"/>
    <w:rsid w:val="00011FDB"/>
    <w:rsid w:val="00012B6B"/>
    <w:rsid w:val="0001346A"/>
    <w:rsid w:val="00013639"/>
    <w:rsid w:val="000145B4"/>
    <w:rsid w:val="00014F16"/>
    <w:rsid w:val="000152DE"/>
    <w:rsid w:val="00016D0B"/>
    <w:rsid w:val="00016FFB"/>
    <w:rsid w:val="00020158"/>
    <w:rsid w:val="000201CD"/>
    <w:rsid w:val="00021CD4"/>
    <w:rsid w:val="00022735"/>
    <w:rsid w:val="0002293C"/>
    <w:rsid w:val="00022BD8"/>
    <w:rsid w:val="00022C0D"/>
    <w:rsid w:val="0002398A"/>
    <w:rsid w:val="00024087"/>
    <w:rsid w:val="00024657"/>
    <w:rsid w:val="000246C0"/>
    <w:rsid w:val="00025871"/>
    <w:rsid w:val="000259C0"/>
    <w:rsid w:val="000302E5"/>
    <w:rsid w:val="0003090B"/>
    <w:rsid w:val="00030FC9"/>
    <w:rsid w:val="0003137D"/>
    <w:rsid w:val="000325A3"/>
    <w:rsid w:val="00032714"/>
    <w:rsid w:val="00032F2E"/>
    <w:rsid w:val="0003302C"/>
    <w:rsid w:val="000337E1"/>
    <w:rsid w:val="00033C45"/>
    <w:rsid w:val="00033FD4"/>
    <w:rsid w:val="00034FB2"/>
    <w:rsid w:val="00036003"/>
    <w:rsid w:val="0003694F"/>
    <w:rsid w:val="00037054"/>
    <w:rsid w:val="000379CA"/>
    <w:rsid w:val="00037A99"/>
    <w:rsid w:val="00037BC9"/>
    <w:rsid w:val="00040C25"/>
    <w:rsid w:val="000410BF"/>
    <w:rsid w:val="00042EE0"/>
    <w:rsid w:val="00043E8A"/>
    <w:rsid w:val="00044603"/>
    <w:rsid w:val="00045401"/>
    <w:rsid w:val="000456F0"/>
    <w:rsid w:val="00045D7E"/>
    <w:rsid w:val="000475A0"/>
    <w:rsid w:val="0004784F"/>
    <w:rsid w:val="00050247"/>
    <w:rsid w:val="000509B4"/>
    <w:rsid w:val="000521D0"/>
    <w:rsid w:val="000529F6"/>
    <w:rsid w:val="00053156"/>
    <w:rsid w:val="00053198"/>
    <w:rsid w:val="00053E19"/>
    <w:rsid w:val="000541BD"/>
    <w:rsid w:val="0005470F"/>
    <w:rsid w:val="00054989"/>
    <w:rsid w:val="00054DB0"/>
    <w:rsid w:val="0005508B"/>
    <w:rsid w:val="000554C7"/>
    <w:rsid w:val="000559C6"/>
    <w:rsid w:val="00057155"/>
    <w:rsid w:val="00057BA3"/>
    <w:rsid w:val="000604FC"/>
    <w:rsid w:val="00061EF4"/>
    <w:rsid w:val="00064173"/>
    <w:rsid w:val="0006445D"/>
    <w:rsid w:val="00064AA9"/>
    <w:rsid w:val="000650D0"/>
    <w:rsid w:val="00065C4D"/>
    <w:rsid w:val="00065CEC"/>
    <w:rsid w:val="0006631E"/>
    <w:rsid w:val="000713B9"/>
    <w:rsid w:val="00071740"/>
    <w:rsid w:val="00071F62"/>
    <w:rsid w:val="00072143"/>
    <w:rsid w:val="0007341D"/>
    <w:rsid w:val="00073686"/>
    <w:rsid w:val="000741CC"/>
    <w:rsid w:val="00074FD4"/>
    <w:rsid w:val="000750B1"/>
    <w:rsid w:val="00075F9D"/>
    <w:rsid w:val="00076071"/>
    <w:rsid w:val="00076237"/>
    <w:rsid w:val="000763E4"/>
    <w:rsid w:val="00076531"/>
    <w:rsid w:val="000769D3"/>
    <w:rsid w:val="00076D8B"/>
    <w:rsid w:val="00076E6D"/>
    <w:rsid w:val="0007708D"/>
    <w:rsid w:val="0007766E"/>
    <w:rsid w:val="00077774"/>
    <w:rsid w:val="00077862"/>
    <w:rsid w:val="00080A0C"/>
    <w:rsid w:val="0008106A"/>
    <w:rsid w:val="00081D98"/>
    <w:rsid w:val="000833F8"/>
    <w:rsid w:val="00083AA2"/>
    <w:rsid w:val="0008407A"/>
    <w:rsid w:val="0008520B"/>
    <w:rsid w:val="00085488"/>
    <w:rsid w:val="000854EB"/>
    <w:rsid w:val="00085868"/>
    <w:rsid w:val="00086E2C"/>
    <w:rsid w:val="00087209"/>
    <w:rsid w:val="00087B26"/>
    <w:rsid w:val="000906F5"/>
    <w:rsid w:val="00090762"/>
    <w:rsid w:val="00090795"/>
    <w:rsid w:val="00090C88"/>
    <w:rsid w:val="00090E32"/>
    <w:rsid w:val="00091A7E"/>
    <w:rsid w:val="00091F70"/>
    <w:rsid w:val="0009210F"/>
    <w:rsid w:val="00092351"/>
    <w:rsid w:val="00092D65"/>
    <w:rsid w:val="00094895"/>
    <w:rsid w:val="00095168"/>
    <w:rsid w:val="0009597A"/>
    <w:rsid w:val="0009597E"/>
    <w:rsid w:val="00095A2D"/>
    <w:rsid w:val="00095D7C"/>
    <w:rsid w:val="00096EEF"/>
    <w:rsid w:val="00097B59"/>
    <w:rsid w:val="000A0499"/>
    <w:rsid w:val="000A0535"/>
    <w:rsid w:val="000A2712"/>
    <w:rsid w:val="000A2A22"/>
    <w:rsid w:val="000A2EED"/>
    <w:rsid w:val="000A3879"/>
    <w:rsid w:val="000A3D3D"/>
    <w:rsid w:val="000A3FAE"/>
    <w:rsid w:val="000A5790"/>
    <w:rsid w:val="000A6538"/>
    <w:rsid w:val="000A6BEF"/>
    <w:rsid w:val="000A70EB"/>
    <w:rsid w:val="000A7900"/>
    <w:rsid w:val="000B0027"/>
    <w:rsid w:val="000B0575"/>
    <w:rsid w:val="000B0E38"/>
    <w:rsid w:val="000B12E7"/>
    <w:rsid w:val="000B1361"/>
    <w:rsid w:val="000B3BAE"/>
    <w:rsid w:val="000B4656"/>
    <w:rsid w:val="000B5657"/>
    <w:rsid w:val="000B5768"/>
    <w:rsid w:val="000B5D01"/>
    <w:rsid w:val="000B655A"/>
    <w:rsid w:val="000B6928"/>
    <w:rsid w:val="000B6D26"/>
    <w:rsid w:val="000B7397"/>
    <w:rsid w:val="000B768C"/>
    <w:rsid w:val="000B76BC"/>
    <w:rsid w:val="000C0037"/>
    <w:rsid w:val="000C0132"/>
    <w:rsid w:val="000C0EAB"/>
    <w:rsid w:val="000C13DB"/>
    <w:rsid w:val="000C19C0"/>
    <w:rsid w:val="000C1A98"/>
    <w:rsid w:val="000C2827"/>
    <w:rsid w:val="000C2C01"/>
    <w:rsid w:val="000C3534"/>
    <w:rsid w:val="000C4F74"/>
    <w:rsid w:val="000C548C"/>
    <w:rsid w:val="000C6255"/>
    <w:rsid w:val="000C73CA"/>
    <w:rsid w:val="000D0034"/>
    <w:rsid w:val="000D0300"/>
    <w:rsid w:val="000D066D"/>
    <w:rsid w:val="000D08A5"/>
    <w:rsid w:val="000D1C63"/>
    <w:rsid w:val="000D1E84"/>
    <w:rsid w:val="000D28C8"/>
    <w:rsid w:val="000D309A"/>
    <w:rsid w:val="000D406D"/>
    <w:rsid w:val="000D419C"/>
    <w:rsid w:val="000D4B02"/>
    <w:rsid w:val="000D4D3A"/>
    <w:rsid w:val="000D5644"/>
    <w:rsid w:val="000D5876"/>
    <w:rsid w:val="000D7515"/>
    <w:rsid w:val="000D79AE"/>
    <w:rsid w:val="000D7FC0"/>
    <w:rsid w:val="000E0615"/>
    <w:rsid w:val="000E1269"/>
    <w:rsid w:val="000E1626"/>
    <w:rsid w:val="000E16BE"/>
    <w:rsid w:val="000E3421"/>
    <w:rsid w:val="000E3AAB"/>
    <w:rsid w:val="000E3FA5"/>
    <w:rsid w:val="000E41DA"/>
    <w:rsid w:val="000E4225"/>
    <w:rsid w:val="000E48AD"/>
    <w:rsid w:val="000E4CE8"/>
    <w:rsid w:val="000E529C"/>
    <w:rsid w:val="000E57F6"/>
    <w:rsid w:val="000E5829"/>
    <w:rsid w:val="000E5D72"/>
    <w:rsid w:val="000E5F42"/>
    <w:rsid w:val="000E62A4"/>
    <w:rsid w:val="000E71DB"/>
    <w:rsid w:val="000E7546"/>
    <w:rsid w:val="000F07FA"/>
    <w:rsid w:val="000F215F"/>
    <w:rsid w:val="000F23AD"/>
    <w:rsid w:val="000F289A"/>
    <w:rsid w:val="000F2BDA"/>
    <w:rsid w:val="000F4AF4"/>
    <w:rsid w:val="000F505C"/>
    <w:rsid w:val="000F6033"/>
    <w:rsid w:val="000F634A"/>
    <w:rsid w:val="000F6550"/>
    <w:rsid w:val="000F6788"/>
    <w:rsid w:val="000F6F91"/>
    <w:rsid w:val="000F7D49"/>
    <w:rsid w:val="001002AE"/>
    <w:rsid w:val="001008EC"/>
    <w:rsid w:val="00102499"/>
    <w:rsid w:val="00103A27"/>
    <w:rsid w:val="00103AA7"/>
    <w:rsid w:val="00103D76"/>
    <w:rsid w:val="00104059"/>
    <w:rsid w:val="00104230"/>
    <w:rsid w:val="0010462C"/>
    <w:rsid w:val="0010465C"/>
    <w:rsid w:val="00105308"/>
    <w:rsid w:val="00105C17"/>
    <w:rsid w:val="00105D2D"/>
    <w:rsid w:val="001101A3"/>
    <w:rsid w:val="00110322"/>
    <w:rsid w:val="00111628"/>
    <w:rsid w:val="0011522A"/>
    <w:rsid w:val="00115D70"/>
    <w:rsid w:val="00116078"/>
    <w:rsid w:val="001163F6"/>
    <w:rsid w:val="0011664B"/>
    <w:rsid w:val="001175BA"/>
    <w:rsid w:val="00117841"/>
    <w:rsid w:val="00120A47"/>
    <w:rsid w:val="001216B1"/>
    <w:rsid w:val="001227E2"/>
    <w:rsid w:val="00122D3D"/>
    <w:rsid w:val="00124D15"/>
    <w:rsid w:val="00125362"/>
    <w:rsid w:val="001261EB"/>
    <w:rsid w:val="00126CBB"/>
    <w:rsid w:val="00126CDA"/>
    <w:rsid w:val="00127010"/>
    <w:rsid w:val="001275BF"/>
    <w:rsid w:val="001279E4"/>
    <w:rsid w:val="00130C06"/>
    <w:rsid w:val="00130DBE"/>
    <w:rsid w:val="0013274B"/>
    <w:rsid w:val="00132869"/>
    <w:rsid w:val="00132BE3"/>
    <w:rsid w:val="00134061"/>
    <w:rsid w:val="00135077"/>
    <w:rsid w:val="00135808"/>
    <w:rsid w:val="001359B7"/>
    <w:rsid w:val="00136638"/>
    <w:rsid w:val="00136A4C"/>
    <w:rsid w:val="00137BBF"/>
    <w:rsid w:val="00137BC9"/>
    <w:rsid w:val="00140537"/>
    <w:rsid w:val="00140E9C"/>
    <w:rsid w:val="0014122D"/>
    <w:rsid w:val="001424A1"/>
    <w:rsid w:val="00142D92"/>
    <w:rsid w:val="00142E02"/>
    <w:rsid w:val="001430DE"/>
    <w:rsid w:val="001439C2"/>
    <w:rsid w:val="00146312"/>
    <w:rsid w:val="001476E2"/>
    <w:rsid w:val="00150EC2"/>
    <w:rsid w:val="001512EB"/>
    <w:rsid w:val="0015171E"/>
    <w:rsid w:val="0015194D"/>
    <w:rsid w:val="00151E60"/>
    <w:rsid w:val="00152923"/>
    <w:rsid w:val="00153B01"/>
    <w:rsid w:val="00154FC6"/>
    <w:rsid w:val="00155A9A"/>
    <w:rsid w:val="001561AC"/>
    <w:rsid w:val="00156499"/>
    <w:rsid w:val="00156976"/>
    <w:rsid w:val="00156D42"/>
    <w:rsid w:val="00156EDF"/>
    <w:rsid w:val="0015745A"/>
    <w:rsid w:val="00157816"/>
    <w:rsid w:val="00157A42"/>
    <w:rsid w:val="00161E7C"/>
    <w:rsid w:val="001624F5"/>
    <w:rsid w:val="0016338A"/>
    <w:rsid w:val="00163737"/>
    <w:rsid w:val="00164A89"/>
    <w:rsid w:val="001654B8"/>
    <w:rsid w:val="001658FB"/>
    <w:rsid w:val="00165BF2"/>
    <w:rsid w:val="00167127"/>
    <w:rsid w:val="001678EF"/>
    <w:rsid w:val="001707F6"/>
    <w:rsid w:val="0017179E"/>
    <w:rsid w:val="00171987"/>
    <w:rsid w:val="00171C7E"/>
    <w:rsid w:val="00172161"/>
    <w:rsid w:val="001723E7"/>
    <w:rsid w:val="001725C6"/>
    <w:rsid w:val="001732A9"/>
    <w:rsid w:val="00173EDE"/>
    <w:rsid w:val="001740E5"/>
    <w:rsid w:val="00174638"/>
    <w:rsid w:val="001747C0"/>
    <w:rsid w:val="00175527"/>
    <w:rsid w:val="00176626"/>
    <w:rsid w:val="00176DC9"/>
    <w:rsid w:val="00176E4C"/>
    <w:rsid w:val="00176EE6"/>
    <w:rsid w:val="00176FE7"/>
    <w:rsid w:val="00177350"/>
    <w:rsid w:val="001773D8"/>
    <w:rsid w:val="00180CF6"/>
    <w:rsid w:val="00181391"/>
    <w:rsid w:val="00181F03"/>
    <w:rsid w:val="0018204E"/>
    <w:rsid w:val="001823B0"/>
    <w:rsid w:val="00182454"/>
    <w:rsid w:val="001829DF"/>
    <w:rsid w:val="00182A7C"/>
    <w:rsid w:val="0018384D"/>
    <w:rsid w:val="00183A6B"/>
    <w:rsid w:val="0018452E"/>
    <w:rsid w:val="00184C34"/>
    <w:rsid w:val="00184E6E"/>
    <w:rsid w:val="0018519F"/>
    <w:rsid w:val="001853E1"/>
    <w:rsid w:val="00185B94"/>
    <w:rsid w:val="00187C2C"/>
    <w:rsid w:val="00191704"/>
    <w:rsid w:val="001917FD"/>
    <w:rsid w:val="00191D8F"/>
    <w:rsid w:val="00192F06"/>
    <w:rsid w:val="00193059"/>
    <w:rsid w:val="0019369D"/>
    <w:rsid w:val="001936FF"/>
    <w:rsid w:val="0019373C"/>
    <w:rsid w:val="00193874"/>
    <w:rsid w:val="00195512"/>
    <w:rsid w:val="001957C2"/>
    <w:rsid w:val="00195B58"/>
    <w:rsid w:val="00196134"/>
    <w:rsid w:val="00196A2F"/>
    <w:rsid w:val="00197016"/>
    <w:rsid w:val="00197515"/>
    <w:rsid w:val="00197752"/>
    <w:rsid w:val="001A038A"/>
    <w:rsid w:val="001A0724"/>
    <w:rsid w:val="001A0739"/>
    <w:rsid w:val="001A10AC"/>
    <w:rsid w:val="001A1EA4"/>
    <w:rsid w:val="001A2F4F"/>
    <w:rsid w:val="001A373C"/>
    <w:rsid w:val="001A3DB1"/>
    <w:rsid w:val="001A58B3"/>
    <w:rsid w:val="001A61B7"/>
    <w:rsid w:val="001A6A6C"/>
    <w:rsid w:val="001A6D76"/>
    <w:rsid w:val="001A714B"/>
    <w:rsid w:val="001A794E"/>
    <w:rsid w:val="001B051A"/>
    <w:rsid w:val="001B213A"/>
    <w:rsid w:val="001B27A2"/>
    <w:rsid w:val="001B2E78"/>
    <w:rsid w:val="001B330C"/>
    <w:rsid w:val="001B345A"/>
    <w:rsid w:val="001B34E4"/>
    <w:rsid w:val="001B5166"/>
    <w:rsid w:val="001B5E60"/>
    <w:rsid w:val="001B5F57"/>
    <w:rsid w:val="001B6400"/>
    <w:rsid w:val="001B7151"/>
    <w:rsid w:val="001B77C5"/>
    <w:rsid w:val="001B7EDD"/>
    <w:rsid w:val="001B7EFE"/>
    <w:rsid w:val="001C0046"/>
    <w:rsid w:val="001C041B"/>
    <w:rsid w:val="001C0494"/>
    <w:rsid w:val="001C052F"/>
    <w:rsid w:val="001C278F"/>
    <w:rsid w:val="001C2814"/>
    <w:rsid w:val="001C3CAC"/>
    <w:rsid w:val="001C4734"/>
    <w:rsid w:val="001C60ED"/>
    <w:rsid w:val="001C69A4"/>
    <w:rsid w:val="001C6FB3"/>
    <w:rsid w:val="001D0096"/>
    <w:rsid w:val="001D0403"/>
    <w:rsid w:val="001D1819"/>
    <w:rsid w:val="001D1B9C"/>
    <w:rsid w:val="001D21C2"/>
    <w:rsid w:val="001D23A5"/>
    <w:rsid w:val="001D2B1F"/>
    <w:rsid w:val="001D5656"/>
    <w:rsid w:val="001D5F3D"/>
    <w:rsid w:val="001D661D"/>
    <w:rsid w:val="001D6B0E"/>
    <w:rsid w:val="001E005E"/>
    <w:rsid w:val="001E08C8"/>
    <w:rsid w:val="001E09CA"/>
    <w:rsid w:val="001E0A6B"/>
    <w:rsid w:val="001E0F48"/>
    <w:rsid w:val="001E0F55"/>
    <w:rsid w:val="001E0FE8"/>
    <w:rsid w:val="001E114F"/>
    <w:rsid w:val="001E1312"/>
    <w:rsid w:val="001E18D1"/>
    <w:rsid w:val="001E26B3"/>
    <w:rsid w:val="001E2C53"/>
    <w:rsid w:val="001E51CF"/>
    <w:rsid w:val="001E5333"/>
    <w:rsid w:val="001E5C6D"/>
    <w:rsid w:val="001E60F3"/>
    <w:rsid w:val="001F0117"/>
    <w:rsid w:val="001F29FF"/>
    <w:rsid w:val="001F3497"/>
    <w:rsid w:val="001F3B76"/>
    <w:rsid w:val="001F5562"/>
    <w:rsid w:val="001F60E9"/>
    <w:rsid w:val="001F68FA"/>
    <w:rsid w:val="001F7640"/>
    <w:rsid w:val="001F767B"/>
    <w:rsid w:val="001F7DCC"/>
    <w:rsid w:val="0020010F"/>
    <w:rsid w:val="00200D32"/>
    <w:rsid w:val="0020122A"/>
    <w:rsid w:val="002016D6"/>
    <w:rsid w:val="002021EC"/>
    <w:rsid w:val="00202F2E"/>
    <w:rsid w:val="00203F6D"/>
    <w:rsid w:val="002041C0"/>
    <w:rsid w:val="00204465"/>
    <w:rsid w:val="0020460E"/>
    <w:rsid w:val="00205028"/>
    <w:rsid w:val="00205E48"/>
    <w:rsid w:val="002067C8"/>
    <w:rsid w:val="0020775D"/>
    <w:rsid w:val="0021005C"/>
    <w:rsid w:val="002115C1"/>
    <w:rsid w:val="002121F0"/>
    <w:rsid w:val="002124AE"/>
    <w:rsid w:val="00212B55"/>
    <w:rsid w:val="00212D11"/>
    <w:rsid w:val="0021350E"/>
    <w:rsid w:val="00213A9F"/>
    <w:rsid w:val="00213EA6"/>
    <w:rsid w:val="00214CD2"/>
    <w:rsid w:val="00214F83"/>
    <w:rsid w:val="00215351"/>
    <w:rsid w:val="002162FD"/>
    <w:rsid w:val="00217B78"/>
    <w:rsid w:val="00217D31"/>
    <w:rsid w:val="0022179D"/>
    <w:rsid w:val="00222F1A"/>
    <w:rsid w:val="00224492"/>
    <w:rsid w:val="0022645F"/>
    <w:rsid w:val="00226AF8"/>
    <w:rsid w:val="00227576"/>
    <w:rsid w:val="00230A42"/>
    <w:rsid w:val="00230FA5"/>
    <w:rsid w:val="00231213"/>
    <w:rsid w:val="00232666"/>
    <w:rsid w:val="00232C98"/>
    <w:rsid w:val="00232DB4"/>
    <w:rsid w:val="0023368C"/>
    <w:rsid w:val="00233738"/>
    <w:rsid w:val="00233EAE"/>
    <w:rsid w:val="0023410C"/>
    <w:rsid w:val="00234DA2"/>
    <w:rsid w:val="0023639C"/>
    <w:rsid w:val="00236B9B"/>
    <w:rsid w:val="00236BE8"/>
    <w:rsid w:val="00237081"/>
    <w:rsid w:val="00240628"/>
    <w:rsid w:val="00241053"/>
    <w:rsid w:val="00241FEE"/>
    <w:rsid w:val="0024357C"/>
    <w:rsid w:val="00243A65"/>
    <w:rsid w:val="002445E8"/>
    <w:rsid w:val="00244624"/>
    <w:rsid w:val="00244F9F"/>
    <w:rsid w:val="0024647E"/>
    <w:rsid w:val="0024676B"/>
    <w:rsid w:val="00246C96"/>
    <w:rsid w:val="002477FB"/>
    <w:rsid w:val="00247D35"/>
    <w:rsid w:val="00250218"/>
    <w:rsid w:val="00250615"/>
    <w:rsid w:val="00250FF7"/>
    <w:rsid w:val="0025142F"/>
    <w:rsid w:val="002520B8"/>
    <w:rsid w:val="00252F32"/>
    <w:rsid w:val="00254959"/>
    <w:rsid w:val="00255346"/>
    <w:rsid w:val="00255CE3"/>
    <w:rsid w:val="00256368"/>
    <w:rsid w:val="002567A4"/>
    <w:rsid w:val="0025707A"/>
    <w:rsid w:val="002600F9"/>
    <w:rsid w:val="0026083D"/>
    <w:rsid w:val="002609C9"/>
    <w:rsid w:val="002618F8"/>
    <w:rsid w:val="00261940"/>
    <w:rsid w:val="00263598"/>
    <w:rsid w:val="00263BBC"/>
    <w:rsid w:val="00264C1D"/>
    <w:rsid w:val="00265CB2"/>
    <w:rsid w:val="00265D65"/>
    <w:rsid w:val="00266550"/>
    <w:rsid w:val="00266652"/>
    <w:rsid w:val="00266B5C"/>
    <w:rsid w:val="00266C13"/>
    <w:rsid w:val="00266EE3"/>
    <w:rsid w:val="002674E4"/>
    <w:rsid w:val="00267A3D"/>
    <w:rsid w:val="00267AA8"/>
    <w:rsid w:val="00270406"/>
    <w:rsid w:val="00270841"/>
    <w:rsid w:val="002718F5"/>
    <w:rsid w:val="00271B47"/>
    <w:rsid w:val="00271BFC"/>
    <w:rsid w:val="00272054"/>
    <w:rsid w:val="00273A60"/>
    <w:rsid w:val="00273CCA"/>
    <w:rsid w:val="00276018"/>
    <w:rsid w:val="002764D4"/>
    <w:rsid w:val="002765E2"/>
    <w:rsid w:val="002771CE"/>
    <w:rsid w:val="00280D01"/>
    <w:rsid w:val="002814CF"/>
    <w:rsid w:val="00282434"/>
    <w:rsid w:val="002826DB"/>
    <w:rsid w:val="00283A1A"/>
    <w:rsid w:val="00284CBD"/>
    <w:rsid w:val="00284F54"/>
    <w:rsid w:val="00287148"/>
    <w:rsid w:val="0028755F"/>
    <w:rsid w:val="002877CA"/>
    <w:rsid w:val="002914FC"/>
    <w:rsid w:val="00292675"/>
    <w:rsid w:val="00292945"/>
    <w:rsid w:val="00292C6D"/>
    <w:rsid w:val="002937E6"/>
    <w:rsid w:val="0029402E"/>
    <w:rsid w:val="002947A2"/>
    <w:rsid w:val="00294BC8"/>
    <w:rsid w:val="002960FE"/>
    <w:rsid w:val="002972AE"/>
    <w:rsid w:val="00297AC7"/>
    <w:rsid w:val="002A00B2"/>
    <w:rsid w:val="002A0309"/>
    <w:rsid w:val="002A0938"/>
    <w:rsid w:val="002A2E59"/>
    <w:rsid w:val="002A30B6"/>
    <w:rsid w:val="002A3793"/>
    <w:rsid w:val="002A4F4C"/>
    <w:rsid w:val="002A50FD"/>
    <w:rsid w:val="002A6259"/>
    <w:rsid w:val="002A65E7"/>
    <w:rsid w:val="002A6E15"/>
    <w:rsid w:val="002A72AF"/>
    <w:rsid w:val="002B013C"/>
    <w:rsid w:val="002B01CE"/>
    <w:rsid w:val="002B2E36"/>
    <w:rsid w:val="002B3930"/>
    <w:rsid w:val="002B4022"/>
    <w:rsid w:val="002B59BC"/>
    <w:rsid w:val="002B6212"/>
    <w:rsid w:val="002B630C"/>
    <w:rsid w:val="002B63B2"/>
    <w:rsid w:val="002B6EAF"/>
    <w:rsid w:val="002B78E0"/>
    <w:rsid w:val="002C0689"/>
    <w:rsid w:val="002C0CB4"/>
    <w:rsid w:val="002C0CD6"/>
    <w:rsid w:val="002C0FB6"/>
    <w:rsid w:val="002C1433"/>
    <w:rsid w:val="002C232A"/>
    <w:rsid w:val="002C2953"/>
    <w:rsid w:val="002C2A58"/>
    <w:rsid w:val="002C2CBC"/>
    <w:rsid w:val="002C3E06"/>
    <w:rsid w:val="002C3FF2"/>
    <w:rsid w:val="002C5156"/>
    <w:rsid w:val="002C5614"/>
    <w:rsid w:val="002C5879"/>
    <w:rsid w:val="002C6384"/>
    <w:rsid w:val="002C6429"/>
    <w:rsid w:val="002C65C8"/>
    <w:rsid w:val="002C6932"/>
    <w:rsid w:val="002C702D"/>
    <w:rsid w:val="002C7424"/>
    <w:rsid w:val="002D057E"/>
    <w:rsid w:val="002D06D3"/>
    <w:rsid w:val="002D0AA9"/>
    <w:rsid w:val="002D0C43"/>
    <w:rsid w:val="002D1084"/>
    <w:rsid w:val="002D21BE"/>
    <w:rsid w:val="002D3F7E"/>
    <w:rsid w:val="002D4A8A"/>
    <w:rsid w:val="002D54CD"/>
    <w:rsid w:val="002D557B"/>
    <w:rsid w:val="002D60E6"/>
    <w:rsid w:val="002D64F7"/>
    <w:rsid w:val="002D6538"/>
    <w:rsid w:val="002D7AE8"/>
    <w:rsid w:val="002D7CC3"/>
    <w:rsid w:val="002E05B1"/>
    <w:rsid w:val="002E1205"/>
    <w:rsid w:val="002E2572"/>
    <w:rsid w:val="002E435F"/>
    <w:rsid w:val="002E473C"/>
    <w:rsid w:val="002E5D71"/>
    <w:rsid w:val="002E5E51"/>
    <w:rsid w:val="002E5ECE"/>
    <w:rsid w:val="002E6EF3"/>
    <w:rsid w:val="002E7152"/>
    <w:rsid w:val="002E75F2"/>
    <w:rsid w:val="002E761C"/>
    <w:rsid w:val="002F1571"/>
    <w:rsid w:val="002F1902"/>
    <w:rsid w:val="002F1D21"/>
    <w:rsid w:val="002F1E2A"/>
    <w:rsid w:val="002F22B0"/>
    <w:rsid w:val="002F308E"/>
    <w:rsid w:val="002F35E3"/>
    <w:rsid w:val="002F416C"/>
    <w:rsid w:val="002F4FE0"/>
    <w:rsid w:val="002F5048"/>
    <w:rsid w:val="002F5C6A"/>
    <w:rsid w:val="002F5F3C"/>
    <w:rsid w:val="002F69E5"/>
    <w:rsid w:val="002F72C7"/>
    <w:rsid w:val="00300022"/>
    <w:rsid w:val="00300532"/>
    <w:rsid w:val="00300FBE"/>
    <w:rsid w:val="00301253"/>
    <w:rsid w:val="003012FD"/>
    <w:rsid w:val="0030190E"/>
    <w:rsid w:val="0030208A"/>
    <w:rsid w:val="00302DBA"/>
    <w:rsid w:val="00302E5A"/>
    <w:rsid w:val="003031E8"/>
    <w:rsid w:val="00303490"/>
    <w:rsid w:val="0030372E"/>
    <w:rsid w:val="00303BFC"/>
    <w:rsid w:val="0030426E"/>
    <w:rsid w:val="00304309"/>
    <w:rsid w:val="0030478B"/>
    <w:rsid w:val="003048BC"/>
    <w:rsid w:val="00305BD6"/>
    <w:rsid w:val="00306AD9"/>
    <w:rsid w:val="00306F7A"/>
    <w:rsid w:val="00307123"/>
    <w:rsid w:val="003072AC"/>
    <w:rsid w:val="00310434"/>
    <w:rsid w:val="00310A7F"/>
    <w:rsid w:val="0031150C"/>
    <w:rsid w:val="003117BF"/>
    <w:rsid w:val="003122C7"/>
    <w:rsid w:val="00312A93"/>
    <w:rsid w:val="00312A9C"/>
    <w:rsid w:val="0031305A"/>
    <w:rsid w:val="003136F4"/>
    <w:rsid w:val="00314CAE"/>
    <w:rsid w:val="00315267"/>
    <w:rsid w:val="00315AD2"/>
    <w:rsid w:val="00315F16"/>
    <w:rsid w:val="003163EC"/>
    <w:rsid w:val="00316996"/>
    <w:rsid w:val="0031738E"/>
    <w:rsid w:val="0032038A"/>
    <w:rsid w:val="003217B9"/>
    <w:rsid w:val="0032220C"/>
    <w:rsid w:val="00322968"/>
    <w:rsid w:val="00323871"/>
    <w:rsid w:val="00323F82"/>
    <w:rsid w:val="00326CA3"/>
    <w:rsid w:val="0032782F"/>
    <w:rsid w:val="00330101"/>
    <w:rsid w:val="003314BD"/>
    <w:rsid w:val="00332032"/>
    <w:rsid w:val="003326A1"/>
    <w:rsid w:val="003327DE"/>
    <w:rsid w:val="003333E1"/>
    <w:rsid w:val="003334C0"/>
    <w:rsid w:val="0033393C"/>
    <w:rsid w:val="00334C1C"/>
    <w:rsid w:val="00335F20"/>
    <w:rsid w:val="00336ADA"/>
    <w:rsid w:val="003370FA"/>
    <w:rsid w:val="00337E7D"/>
    <w:rsid w:val="00340066"/>
    <w:rsid w:val="00340986"/>
    <w:rsid w:val="003412E8"/>
    <w:rsid w:val="00341445"/>
    <w:rsid w:val="00341721"/>
    <w:rsid w:val="00341F80"/>
    <w:rsid w:val="00342922"/>
    <w:rsid w:val="00342BA6"/>
    <w:rsid w:val="003435B8"/>
    <w:rsid w:val="003438B4"/>
    <w:rsid w:val="00344A80"/>
    <w:rsid w:val="0034559F"/>
    <w:rsid w:val="00345D20"/>
    <w:rsid w:val="003462A3"/>
    <w:rsid w:val="00346593"/>
    <w:rsid w:val="00346993"/>
    <w:rsid w:val="00346E16"/>
    <w:rsid w:val="00347005"/>
    <w:rsid w:val="0034735E"/>
    <w:rsid w:val="00347530"/>
    <w:rsid w:val="003477EE"/>
    <w:rsid w:val="00347890"/>
    <w:rsid w:val="00347ED2"/>
    <w:rsid w:val="00350544"/>
    <w:rsid w:val="0035124D"/>
    <w:rsid w:val="003513FD"/>
    <w:rsid w:val="00352001"/>
    <w:rsid w:val="003520DE"/>
    <w:rsid w:val="003527E1"/>
    <w:rsid w:val="00352A63"/>
    <w:rsid w:val="00352E37"/>
    <w:rsid w:val="00353138"/>
    <w:rsid w:val="003534B6"/>
    <w:rsid w:val="00354360"/>
    <w:rsid w:val="00355269"/>
    <w:rsid w:val="00355DBA"/>
    <w:rsid w:val="00355EFF"/>
    <w:rsid w:val="003564C9"/>
    <w:rsid w:val="00356615"/>
    <w:rsid w:val="00356C4A"/>
    <w:rsid w:val="00357515"/>
    <w:rsid w:val="00360EE9"/>
    <w:rsid w:val="00361FA5"/>
    <w:rsid w:val="00362E6F"/>
    <w:rsid w:val="003633D2"/>
    <w:rsid w:val="00363C7B"/>
    <w:rsid w:val="00363E15"/>
    <w:rsid w:val="003652DF"/>
    <w:rsid w:val="0036568A"/>
    <w:rsid w:val="00365CD1"/>
    <w:rsid w:val="00365EB7"/>
    <w:rsid w:val="003670A0"/>
    <w:rsid w:val="0036761B"/>
    <w:rsid w:val="0037088B"/>
    <w:rsid w:val="00371298"/>
    <w:rsid w:val="00371ABE"/>
    <w:rsid w:val="00371BC2"/>
    <w:rsid w:val="00371EBC"/>
    <w:rsid w:val="0037324D"/>
    <w:rsid w:val="00374A08"/>
    <w:rsid w:val="0037616C"/>
    <w:rsid w:val="00377263"/>
    <w:rsid w:val="00380304"/>
    <w:rsid w:val="00380698"/>
    <w:rsid w:val="003808DB"/>
    <w:rsid w:val="00380E1F"/>
    <w:rsid w:val="0038235F"/>
    <w:rsid w:val="0038246E"/>
    <w:rsid w:val="00382E5F"/>
    <w:rsid w:val="00383D88"/>
    <w:rsid w:val="00384ACA"/>
    <w:rsid w:val="0038539E"/>
    <w:rsid w:val="003853E0"/>
    <w:rsid w:val="00385B2D"/>
    <w:rsid w:val="0038649A"/>
    <w:rsid w:val="00386590"/>
    <w:rsid w:val="00386929"/>
    <w:rsid w:val="00386BE7"/>
    <w:rsid w:val="0038750A"/>
    <w:rsid w:val="0038790F"/>
    <w:rsid w:val="003879C6"/>
    <w:rsid w:val="00387ABF"/>
    <w:rsid w:val="00387FB3"/>
    <w:rsid w:val="003905CE"/>
    <w:rsid w:val="00392B26"/>
    <w:rsid w:val="0039330F"/>
    <w:rsid w:val="00393783"/>
    <w:rsid w:val="00394A06"/>
    <w:rsid w:val="00394D10"/>
    <w:rsid w:val="003953DC"/>
    <w:rsid w:val="00395C47"/>
    <w:rsid w:val="00395F09"/>
    <w:rsid w:val="00396709"/>
    <w:rsid w:val="00396BAB"/>
    <w:rsid w:val="003979F6"/>
    <w:rsid w:val="00397A8E"/>
    <w:rsid w:val="003A22C0"/>
    <w:rsid w:val="003A24D7"/>
    <w:rsid w:val="003A269B"/>
    <w:rsid w:val="003A2BAB"/>
    <w:rsid w:val="003A3290"/>
    <w:rsid w:val="003A3B96"/>
    <w:rsid w:val="003A4381"/>
    <w:rsid w:val="003A57CC"/>
    <w:rsid w:val="003A621D"/>
    <w:rsid w:val="003A6511"/>
    <w:rsid w:val="003A68D3"/>
    <w:rsid w:val="003B02A5"/>
    <w:rsid w:val="003B0435"/>
    <w:rsid w:val="003B1241"/>
    <w:rsid w:val="003B1A1A"/>
    <w:rsid w:val="003B2F52"/>
    <w:rsid w:val="003B37A2"/>
    <w:rsid w:val="003B39A9"/>
    <w:rsid w:val="003B3A5F"/>
    <w:rsid w:val="003B4005"/>
    <w:rsid w:val="003B45E6"/>
    <w:rsid w:val="003B5914"/>
    <w:rsid w:val="003B5AEC"/>
    <w:rsid w:val="003B6C41"/>
    <w:rsid w:val="003B7E31"/>
    <w:rsid w:val="003C12C3"/>
    <w:rsid w:val="003C2904"/>
    <w:rsid w:val="003C3DE7"/>
    <w:rsid w:val="003C75A8"/>
    <w:rsid w:val="003C781C"/>
    <w:rsid w:val="003D08C8"/>
    <w:rsid w:val="003D08E1"/>
    <w:rsid w:val="003D11CF"/>
    <w:rsid w:val="003D1349"/>
    <w:rsid w:val="003D164F"/>
    <w:rsid w:val="003D191D"/>
    <w:rsid w:val="003D26F1"/>
    <w:rsid w:val="003D4624"/>
    <w:rsid w:val="003D6B3B"/>
    <w:rsid w:val="003D6CF5"/>
    <w:rsid w:val="003E0718"/>
    <w:rsid w:val="003E0F44"/>
    <w:rsid w:val="003E142A"/>
    <w:rsid w:val="003E1D0C"/>
    <w:rsid w:val="003E2E32"/>
    <w:rsid w:val="003E3A16"/>
    <w:rsid w:val="003E3CE4"/>
    <w:rsid w:val="003E422C"/>
    <w:rsid w:val="003E4341"/>
    <w:rsid w:val="003E43E2"/>
    <w:rsid w:val="003E4528"/>
    <w:rsid w:val="003E6528"/>
    <w:rsid w:val="003F082D"/>
    <w:rsid w:val="003F176F"/>
    <w:rsid w:val="003F20A3"/>
    <w:rsid w:val="003F27C2"/>
    <w:rsid w:val="003F2DD1"/>
    <w:rsid w:val="003F35CE"/>
    <w:rsid w:val="003F366E"/>
    <w:rsid w:val="003F3B6E"/>
    <w:rsid w:val="003F48FE"/>
    <w:rsid w:val="003F493B"/>
    <w:rsid w:val="003F4B39"/>
    <w:rsid w:val="003F55CE"/>
    <w:rsid w:val="003F5665"/>
    <w:rsid w:val="003F5CBF"/>
    <w:rsid w:val="003F667C"/>
    <w:rsid w:val="003F6B74"/>
    <w:rsid w:val="00401528"/>
    <w:rsid w:val="0040184C"/>
    <w:rsid w:val="00401A20"/>
    <w:rsid w:val="00402357"/>
    <w:rsid w:val="00402962"/>
    <w:rsid w:val="0040306B"/>
    <w:rsid w:val="0040350F"/>
    <w:rsid w:val="004036F0"/>
    <w:rsid w:val="00403C2E"/>
    <w:rsid w:val="00404DAF"/>
    <w:rsid w:val="004051C0"/>
    <w:rsid w:val="004061BC"/>
    <w:rsid w:val="00410629"/>
    <w:rsid w:val="004107D5"/>
    <w:rsid w:val="00410978"/>
    <w:rsid w:val="00410BAD"/>
    <w:rsid w:val="0041107B"/>
    <w:rsid w:val="0041158C"/>
    <w:rsid w:val="00411AD5"/>
    <w:rsid w:val="00412198"/>
    <w:rsid w:val="00413609"/>
    <w:rsid w:val="0041403F"/>
    <w:rsid w:val="004160CD"/>
    <w:rsid w:val="00416358"/>
    <w:rsid w:val="00416A9A"/>
    <w:rsid w:val="00416C45"/>
    <w:rsid w:val="004201C1"/>
    <w:rsid w:val="0042031F"/>
    <w:rsid w:val="00420972"/>
    <w:rsid w:val="004213A3"/>
    <w:rsid w:val="00421A95"/>
    <w:rsid w:val="004228A6"/>
    <w:rsid w:val="00423158"/>
    <w:rsid w:val="00423B97"/>
    <w:rsid w:val="0042436A"/>
    <w:rsid w:val="0042552C"/>
    <w:rsid w:val="00425717"/>
    <w:rsid w:val="00425C54"/>
    <w:rsid w:val="00427BDC"/>
    <w:rsid w:val="00430733"/>
    <w:rsid w:val="00430898"/>
    <w:rsid w:val="0043262E"/>
    <w:rsid w:val="004326B2"/>
    <w:rsid w:val="00432A28"/>
    <w:rsid w:val="00432EFF"/>
    <w:rsid w:val="004332B6"/>
    <w:rsid w:val="004334C5"/>
    <w:rsid w:val="00433807"/>
    <w:rsid w:val="00434037"/>
    <w:rsid w:val="00434606"/>
    <w:rsid w:val="00434DBB"/>
    <w:rsid w:val="00435341"/>
    <w:rsid w:val="004356C2"/>
    <w:rsid w:val="004359A3"/>
    <w:rsid w:val="00435F34"/>
    <w:rsid w:val="004362EC"/>
    <w:rsid w:val="00437088"/>
    <w:rsid w:val="0043774B"/>
    <w:rsid w:val="00437B78"/>
    <w:rsid w:val="00440BAD"/>
    <w:rsid w:val="00440DCF"/>
    <w:rsid w:val="004416A0"/>
    <w:rsid w:val="004417C3"/>
    <w:rsid w:val="00441E3D"/>
    <w:rsid w:val="004425CF"/>
    <w:rsid w:val="004430FD"/>
    <w:rsid w:val="00443B3F"/>
    <w:rsid w:val="00444840"/>
    <w:rsid w:val="0044490D"/>
    <w:rsid w:val="00445172"/>
    <w:rsid w:val="00445249"/>
    <w:rsid w:val="00445481"/>
    <w:rsid w:val="00445897"/>
    <w:rsid w:val="00445DBF"/>
    <w:rsid w:val="00445ECC"/>
    <w:rsid w:val="0044687A"/>
    <w:rsid w:val="00446B30"/>
    <w:rsid w:val="00446DAA"/>
    <w:rsid w:val="00447506"/>
    <w:rsid w:val="004501D2"/>
    <w:rsid w:val="004509B6"/>
    <w:rsid w:val="00450EF6"/>
    <w:rsid w:val="00451F12"/>
    <w:rsid w:val="00452610"/>
    <w:rsid w:val="00453410"/>
    <w:rsid w:val="004538CB"/>
    <w:rsid w:val="0045470F"/>
    <w:rsid w:val="00454ED2"/>
    <w:rsid w:val="00454F4C"/>
    <w:rsid w:val="00454F8A"/>
    <w:rsid w:val="00455FA0"/>
    <w:rsid w:val="00460AF1"/>
    <w:rsid w:val="00460CEC"/>
    <w:rsid w:val="0046139E"/>
    <w:rsid w:val="00463A68"/>
    <w:rsid w:val="00463D32"/>
    <w:rsid w:val="00464F3C"/>
    <w:rsid w:val="00465050"/>
    <w:rsid w:val="004654FE"/>
    <w:rsid w:val="0046646F"/>
    <w:rsid w:val="004664B8"/>
    <w:rsid w:val="004667D2"/>
    <w:rsid w:val="00466D6C"/>
    <w:rsid w:val="00466F67"/>
    <w:rsid w:val="0046731A"/>
    <w:rsid w:val="0047002D"/>
    <w:rsid w:val="00470A70"/>
    <w:rsid w:val="00470BAF"/>
    <w:rsid w:val="00470BF7"/>
    <w:rsid w:val="00470E04"/>
    <w:rsid w:val="00471BA5"/>
    <w:rsid w:val="00472432"/>
    <w:rsid w:val="00472BC4"/>
    <w:rsid w:val="00472C26"/>
    <w:rsid w:val="00473FF0"/>
    <w:rsid w:val="00474612"/>
    <w:rsid w:val="0047547E"/>
    <w:rsid w:val="0047578B"/>
    <w:rsid w:val="00475C97"/>
    <w:rsid w:val="00475EA7"/>
    <w:rsid w:val="00476832"/>
    <w:rsid w:val="0047796B"/>
    <w:rsid w:val="00480264"/>
    <w:rsid w:val="00480B94"/>
    <w:rsid w:val="00480F1B"/>
    <w:rsid w:val="00482633"/>
    <w:rsid w:val="004832F9"/>
    <w:rsid w:val="004849BA"/>
    <w:rsid w:val="00484E4C"/>
    <w:rsid w:val="00484F06"/>
    <w:rsid w:val="00484F0C"/>
    <w:rsid w:val="0048559F"/>
    <w:rsid w:val="00485C7A"/>
    <w:rsid w:val="00486031"/>
    <w:rsid w:val="004866F7"/>
    <w:rsid w:val="00487BFA"/>
    <w:rsid w:val="004937C9"/>
    <w:rsid w:val="004942C4"/>
    <w:rsid w:val="0049459F"/>
    <w:rsid w:val="00494766"/>
    <w:rsid w:val="00495C3D"/>
    <w:rsid w:val="00496484"/>
    <w:rsid w:val="004964C1"/>
    <w:rsid w:val="00496AD6"/>
    <w:rsid w:val="00496BD3"/>
    <w:rsid w:val="00497374"/>
    <w:rsid w:val="00497F9C"/>
    <w:rsid w:val="004A02A4"/>
    <w:rsid w:val="004A0E97"/>
    <w:rsid w:val="004A1A3D"/>
    <w:rsid w:val="004A25A4"/>
    <w:rsid w:val="004A38F3"/>
    <w:rsid w:val="004A3B82"/>
    <w:rsid w:val="004A3D48"/>
    <w:rsid w:val="004A3FDC"/>
    <w:rsid w:val="004A4567"/>
    <w:rsid w:val="004A4CEB"/>
    <w:rsid w:val="004A544F"/>
    <w:rsid w:val="004A5AC6"/>
    <w:rsid w:val="004A6420"/>
    <w:rsid w:val="004B0C3C"/>
    <w:rsid w:val="004B15BF"/>
    <w:rsid w:val="004B1759"/>
    <w:rsid w:val="004B179F"/>
    <w:rsid w:val="004B1D5F"/>
    <w:rsid w:val="004B2034"/>
    <w:rsid w:val="004B2CB8"/>
    <w:rsid w:val="004B3C6C"/>
    <w:rsid w:val="004B3E3D"/>
    <w:rsid w:val="004B4ED8"/>
    <w:rsid w:val="004B5115"/>
    <w:rsid w:val="004B591F"/>
    <w:rsid w:val="004B5E6C"/>
    <w:rsid w:val="004B6B6C"/>
    <w:rsid w:val="004B76FC"/>
    <w:rsid w:val="004B7923"/>
    <w:rsid w:val="004C020F"/>
    <w:rsid w:val="004C0504"/>
    <w:rsid w:val="004C0BC9"/>
    <w:rsid w:val="004C1C93"/>
    <w:rsid w:val="004C2337"/>
    <w:rsid w:val="004C2474"/>
    <w:rsid w:val="004C27AA"/>
    <w:rsid w:val="004C30FE"/>
    <w:rsid w:val="004C3EFC"/>
    <w:rsid w:val="004C3F4C"/>
    <w:rsid w:val="004C4D46"/>
    <w:rsid w:val="004C5596"/>
    <w:rsid w:val="004C56FD"/>
    <w:rsid w:val="004C623E"/>
    <w:rsid w:val="004C6619"/>
    <w:rsid w:val="004C6A44"/>
    <w:rsid w:val="004C7222"/>
    <w:rsid w:val="004C74A4"/>
    <w:rsid w:val="004D04C4"/>
    <w:rsid w:val="004D05D2"/>
    <w:rsid w:val="004D07F4"/>
    <w:rsid w:val="004D0C3C"/>
    <w:rsid w:val="004D33DD"/>
    <w:rsid w:val="004D4641"/>
    <w:rsid w:val="004D52F8"/>
    <w:rsid w:val="004D5CA1"/>
    <w:rsid w:val="004D5E64"/>
    <w:rsid w:val="004D64BB"/>
    <w:rsid w:val="004D6BB6"/>
    <w:rsid w:val="004D6C22"/>
    <w:rsid w:val="004D6DA4"/>
    <w:rsid w:val="004D74C2"/>
    <w:rsid w:val="004D7D79"/>
    <w:rsid w:val="004E0400"/>
    <w:rsid w:val="004E05DD"/>
    <w:rsid w:val="004E12B0"/>
    <w:rsid w:val="004E1B43"/>
    <w:rsid w:val="004E4EAD"/>
    <w:rsid w:val="004E518B"/>
    <w:rsid w:val="004E5595"/>
    <w:rsid w:val="004E5FD5"/>
    <w:rsid w:val="004E6298"/>
    <w:rsid w:val="004E62D9"/>
    <w:rsid w:val="004E6864"/>
    <w:rsid w:val="004E6DFD"/>
    <w:rsid w:val="004E70C2"/>
    <w:rsid w:val="004F08B2"/>
    <w:rsid w:val="004F0B30"/>
    <w:rsid w:val="004F0F6C"/>
    <w:rsid w:val="004F2107"/>
    <w:rsid w:val="004F2226"/>
    <w:rsid w:val="004F252A"/>
    <w:rsid w:val="004F33D5"/>
    <w:rsid w:val="004F4364"/>
    <w:rsid w:val="004F7E4E"/>
    <w:rsid w:val="00500206"/>
    <w:rsid w:val="00500BC0"/>
    <w:rsid w:val="00500E8A"/>
    <w:rsid w:val="00501EED"/>
    <w:rsid w:val="00502355"/>
    <w:rsid w:val="00502DB1"/>
    <w:rsid w:val="00503C44"/>
    <w:rsid w:val="00503F75"/>
    <w:rsid w:val="005041CB"/>
    <w:rsid w:val="005046CB"/>
    <w:rsid w:val="0050493C"/>
    <w:rsid w:val="00504DB3"/>
    <w:rsid w:val="00504DCA"/>
    <w:rsid w:val="00505EF9"/>
    <w:rsid w:val="0050673A"/>
    <w:rsid w:val="0050758B"/>
    <w:rsid w:val="00507DF5"/>
    <w:rsid w:val="0051003C"/>
    <w:rsid w:val="00510B88"/>
    <w:rsid w:val="0051208E"/>
    <w:rsid w:val="005123D7"/>
    <w:rsid w:val="00512781"/>
    <w:rsid w:val="00513299"/>
    <w:rsid w:val="0051401B"/>
    <w:rsid w:val="0051577E"/>
    <w:rsid w:val="00515B32"/>
    <w:rsid w:val="005168B7"/>
    <w:rsid w:val="00517784"/>
    <w:rsid w:val="00517820"/>
    <w:rsid w:val="00517BF2"/>
    <w:rsid w:val="00517D1B"/>
    <w:rsid w:val="00520A79"/>
    <w:rsid w:val="0052190D"/>
    <w:rsid w:val="00521C36"/>
    <w:rsid w:val="00522049"/>
    <w:rsid w:val="00522196"/>
    <w:rsid w:val="005223A0"/>
    <w:rsid w:val="00522447"/>
    <w:rsid w:val="005224B8"/>
    <w:rsid w:val="005228E9"/>
    <w:rsid w:val="00523688"/>
    <w:rsid w:val="005237DC"/>
    <w:rsid w:val="0052414F"/>
    <w:rsid w:val="0052426D"/>
    <w:rsid w:val="00526CD5"/>
    <w:rsid w:val="0053091E"/>
    <w:rsid w:val="00531332"/>
    <w:rsid w:val="005319CA"/>
    <w:rsid w:val="00531C2C"/>
    <w:rsid w:val="00531FB2"/>
    <w:rsid w:val="005321DB"/>
    <w:rsid w:val="00533293"/>
    <w:rsid w:val="00533819"/>
    <w:rsid w:val="00533B80"/>
    <w:rsid w:val="00533D0B"/>
    <w:rsid w:val="00533D3A"/>
    <w:rsid w:val="005344EF"/>
    <w:rsid w:val="00534FD9"/>
    <w:rsid w:val="0053529F"/>
    <w:rsid w:val="005353F1"/>
    <w:rsid w:val="00536A35"/>
    <w:rsid w:val="0053700D"/>
    <w:rsid w:val="00537344"/>
    <w:rsid w:val="00537C90"/>
    <w:rsid w:val="00537C95"/>
    <w:rsid w:val="00540534"/>
    <w:rsid w:val="00540B91"/>
    <w:rsid w:val="00540F0E"/>
    <w:rsid w:val="00541B25"/>
    <w:rsid w:val="00541DE7"/>
    <w:rsid w:val="005420E9"/>
    <w:rsid w:val="00543870"/>
    <w:rsid w:val="00543F33"/>
    <w:rsid w:val="00543FF0"/>
    <w:rsid w:val="00544529"/>
    <w:rsid w:val="00544ABC"/>
    <w:rsid w:val="0054596B"/>
    <w:rsid w:val="00545C9B"/>
    <w:rsid w:val="00545D61"/>
    <w:rsid w:val="00545F3D"/>
    <w:rsid w:val="005476DC"/>
    <w:rsid w:val="005477DE"/>
    <w:rsid w:val="005507F1"/>
    <w:rsid w:val="00550C50"/>
    <w:rsid w:val="00551948"/>
    <w:rsid w:val="005519B1"/>
    <w:rsid w:val="00551C76"/>
    <w:rsid w:val="00552325"/>
    <w:rsid w:val="005529E3"/>
    <w:rsid w:val="005530C1"/>
    <w:rsid w:val="00553639"/>
    <w:rsid w:val="00554E0C"/>
    <w:rsid w:val="0055586F"/>
    <w:rsid w:val="00556ABD"/>
    <w:rsid w:val="00556EA6"/>
    <w:rsid w:val="005573BC"/>
    <w:rsid w:val="005611CD"/>
    <w:rsid w:val="005611EC"/>
    <w:rsid w:val="00561624"/>
    <w:rsid w:val="0056167D"/>
    <w:rsid w:val="00561753"/>
    <w:rsid w:val="00561A31"/>
    <w:rsid w:val="00562AD4"/>
    <w:rsid w:val="00562ECC"/>
    <w:rsid w:val="00563389"/>
    <w:rsid w:val="00564848"/>
    <w:rsid w:val="005654B8"/>
    <w:rsid w:val="00565DF9"/>
    <w:rsid w:val="00566036"/>
    <w:rsid w:val="005671F0"/>
    <w:rsid w:val="00570AC2"/>
    <w:rsid w:val="00570B37"/>
    <w:rsid w:val="00570C89"/>
    <w:rsid w:val="00571D79"/>
    <w:rsid w:val="00572BFD"/>
    <w:rsid w:val="005735D6"/>
    <w:rsid w:val="00573C20"/>
    <w:rsid w:val="00575083"/>
    <w:rsid w:val="0057541F"/>
    <w:rsid w:val="00576223"/>
    <w:rsid w:val="0057649E"/>
    <w:rsid w:val="00577535"/>
    <w:rsid w:val="00577648"/>
    <w:rsid w:val="00580F3A"/>
    <w:rsid w:val="00581342"/>
    <w:rsid w:val="00583AEB"/>
    <w:rsid w:val="005867C3"/>
    <w:rsid w:val="00586934"/>
    <w:rsid w:val="00586C58"/>
    <w:rsid w:val="00586E3D"/>
    <w:rsid w:val="00587EF1"/>
    <w:rsid w:val="00590467"/>
    <w:rsid w:val="00590F25"/>
    <w:rsid w:val="00591009"/>
    <w:rsid w:val="005917AA"/>
    <w:rsid w:val="00592A28"/>
    <w:rsid w:val="00593439"/>
    <w:rsid w:val="00596030"/>
    <w:rsid w:val="00596857"/>
    <w:rsid w:val="005977B2"/>
    <w:rsid w:val="005A0649"/>
    <w:rsid w:val="005A0BB2"/>
    <w:rsid w:val="005A0D97"/>
    <w:rsid w:val="005A2543"/>
    <w:rsid w:val="005A2B28"/>
    <w:rsid w:val="005A3257"/>
    <w:rsid w:val="005A349B"/>
    <w:rsid w:val="005A3627"/>
    <w:rsid w:val="005A373A"/>
    <w:rsid w:val="005A3997"/>
    <w:rsid w:val="005A3E72"/>
    <w:rsid w:val="005A450F"/>
    <w:rsid w:val="005A49DE"/>
    <w:rsid w:val="005A6088"/>
    <w:rsid w:val="005A78D1"/>
    <w:rsid w:val="005B0F29"/>
    <w:rsid w:val="005B1CB4"/>
    <w:rsid w:val="005B1FD5"/>
    <w:rsid w:val="005B2F0B"/>
    <w:rsid w:val="005B3105"/>
    <w:rsid w:val="005B43E3"/>
    <w:rsid w:val="005B4D37"/>
    <w:rsid w:val="005B528A"/>
    <w:rsid w:val="005B5859"/>
    <w:rsid w:val="005B5CDB"/>
    <w:rsid w:val="005B64BF"/>
    <w:rsid w:val="005B7149"/>
    <w:rsid w:val="005B7385"/>
    <w:rsid w:val="005B7B23"/>
    <w:rsid w:val="005C07DC"/>
    <w:rsid w:val="005C087A"/>
    <w:rsid w:val="005C1AAC"/>
    <w:rsid w:val="005C24D4"/>
    <w:rsid w:val="005C28C5"/>
    <w:rsid w:val="005C34EE"/>
    <w:rsid w:val="005C3D69"/>
    <w:rsid w:val="005C4465"/>
    <w:rsid w:val="005C46A3"/>
    <w:rsid w:val="005C49B2"/>
    <w:rsid w:val="005C4D88"/>
    <w:rsid w:val="005C6A62"/>
    <w:rsid w:val="005C74BF"/>
    <w:rsid w:val="005C7699"/>
    <w:rsid w:val="005C7839"/>
    <w:rsid w:val="005C7EA5"/>
    <w:rsid w:val="005D1D52"/>
    <w:rsid w:val="005D20AE"/>
    <w:rsid w:val="005D27FF"/>
    <w:rsid w:val="005D3185"/>
    <w:rsid w:val="005D37FE"/>
    <w:rsid w:val="005D3BD3"/>
    <w:rsid w:val="005D3ED4"/>
    <w:rsid w:val="005D5F94"/>
    <w:rsid w:val="005D652A"/>
    <w:rsid w:val="005E0166"/>
    <w:rsid w:val="005E05ED"/>
    <w:rsid w:val="005E11F0"/>
    <w:rsid w:val="005E1C2A"/>
    <w:rsid w:val="005E1FA6"/>
    <w:rsid w:val="005E223B"/>
    <w:rsid w:val="005E32B9"/>
    <w:rsid w:val="005E32F2"/>
    <w:rsid w:val="005E33F5"/>
    <w:rsid w:val="005E37ED"/>
    <w:rsid w:val="005E3F74"/>
    <w:rsid w:val="005E4B67"/>
    <w:rsid w:val="005E53EF"/>
    <w:rsid w:val="005E55A7"/>
    <w:rsid w:val="005E6DA4"/>
    <w:rsid w:val="005F0269"/>
    <w:rsid w:val="005F0287"/>
    <w:rsid w:val="005F04F0"/>
    <w:rsid w:val="005F1158"/>
    <w:rsid w:val="005F16BC"/>
    <w:rsid w:val="005F20B5"/>
    <w:rsid w:val="005F3BD6"/>
    <w:rsid w:val="005F4D4A"/>
    <w:rsid w:val="005F50B1"/>
    <w:rsid w:val="005F57D7"/>
    <w:rsid w:val="005F5959"/>
    <w:rsid w:val="005F6620"/>
    <w:rsid w:val="005F71F1"/>
    <w:rsid w:val="005F77F6"/>
    <w:rsid w:val="006000D0"/>
    <w:rsid w:val="0060068E"/>
    <w:rsid w:val="006009BD"/>
    <w:rsid w:val="006016E4"/>
    <w:rsid w:val="00602DF9"/>
    <w:rsid w:val="00603092"/>
    <w:rsid w:val="0060328C"/>
    <w:rsid w:val="00603CF8"/>
    <w:rsid w:val="006056AC"/>
    <w:rsid w:val="00607056"/>
    <w:rsid w:val="006101E2"/>
    <w:rsid w:val="006111C6"/>
    <w:rsid w:val="0061122E"/>
    <w:rsid w:val="006112EF"/>
    <w:rsid w:val="00611732"/>
    <w:rsid w:val="006121CB"/>
    <w:rsid w:val="00612300"/>
    <w:rsid w:val="00612801"/>
    <w:rsid w:val="00612AE4"/>
    <w:rsid w:val="00612E33"/>
    <w:rsid w:val="00613F08"/>
    <w:rsid w:val="0061474F"/>
    <w:rsid w:val="00614ECB"/>
    <w:rsid w:val="00615E65"/>
    <w:rsid w:val="00616390"/>
    <w:rsid w:val="00616598"/>
    <w:rsid w:val="00616629"/>
    <w:rsid w:val="00616A7E"/>
    <w:rsid w:val="00617929"/>
    <w:rsid w:val="00617E3C"/>
    <w:rsid w:val="00620109"/>
    <w:rsid w:val="0062043B"/>
    <w:rsid w:val="00620724"/>
    <w:rsid w:val="006222DB"/>
    <w:rsid w:val="0062260B"/>
    <w:rsid w:val="00622E70"/>
    <w:rsid w:val="00622FA1"/>
    <w:rsid w:val="006237BF"/>
    <w:rsid w:val="00623C42"/>
    <w:rsid w:val="00623D93"/>
    <w:rsid w:val="00623E2F"/>
    <w:rsid w:val="006245A4"/>
    <w:rsid w:val="006253DC"/>
    <w:rsid w:val="00626061"/>
    <w:rsid w:val="0062610E"/>
    <w:rsid w:val="00626D8E"/>
    <w:rsid w:val="00626F06"/>
    <w:rsid w:val="00626F88"/>
    <w:rsid w:val="00627215"/>
    <w:rsid w:val="006273FC"/>
    <w:rsid w:val="006277DA"/>
    <w:rsid w:val="00627D8F"/>
    <w:rsid w:val="0063026F"/>
    <w:rsid w:val="00630F61"/>
    <w:rsid w:val="00632896"/>
    <w:rsid w:val="0063292A"/>
    <w:rsid w:val="00633B90"/>
    <w:rsid w:val="0063423F"/>
    <w:rsid w:val="00634795"/>
    <w:rsid w:val="00634991"/>
    <w:rsid w:val="00634F23"/>
    <w:rsid w:val="0063506B"/>
    <w:rsid w:val="0063582E"/>
    <w:rsid w:val="006358A8"/>
    <w:rsid w:val="00635D0E"/>
    <w:rsid w:val="006377A0"/>
    <w:rsid w:val="00637A64"/>
    <w:rsid w:val="00637BD0"/>
    <w:rsid w:val="00640E59"/>
    <w:rsid w:val="0064115D"/>
    <w:rsid w:val="0064174E"/>
    <w:rsid w:val="006420B6"/>
    <w:rsid w:val="006423EA"/>
    <w:rsid w:val="006426A5"/>
    <w:rsid w:val="006430B5"/>
    <w:rsid w:val="00643EEC"/>
    <w:rsid w:val="006440A7"/>
    <w:rsid w:val="00645B90"/>
    <w:rsid w:val="00646752"/>
    <w:rsid w:val="0064725B"/>
    <w:rsid w:val="00647629"/>
    <w:rsid w:val="00650012"/>
    <w:rsid w:val="006502E8"/>
    <w:rsid w:val="0065055F"/>
    <w:rsid w:val="006518C3"/>
    <w:rsid w:val="00652CEA"/>
    <w:rsid w:val="006547C8"/>
    <w:rsid w:val="006550EE"/>
    <w:rsid w:val="00655A29"/>
    <w:rsid w:val="006572E6"/>
    <w:rsid w:val="00657432"/>
    <w:rsid w:val="00657D62"/>
    <w:rsid w:val="00657D82"/>
    <w:rsid w:val="00660646"/>
    <w:rsid w:val="00661F8E"/>
    <w:rsid w:val="006621E5"/>
    <w:rsid w:val="006622A9"/>
    <w:rsid w:val="00662715"/>
    <w:rsid w:val="0066313B"/>
    <w:rsid w:val="00663591"/>
    <w:rsid w:val="00663AF3"/>
    <w:rsid w:val="00663DE8"/>
    <w:rsid w:val="00664849"/>
    <w:rsid w:val="006650EA"/>
    <w:rsid w:val="00665F9F"/>
    <w:rsid w:val="0066636D"/>
    <w:rsid w:val="00667AAB"/>
    <w:rsid w:val="006701A7"/>
    <w:rsid w:val="006709FF"/>
    <w:rsid w:val="0067132C"/>
    <w:rsid w:val="00671489"/>
    <w:rsid w:val="00671B7F"/>
    <w:rsid w:val="0067214F"/>
    <w:rsid w:val="00672DC3"/>
    <w:rsid w:val="00673218"/>
    <w:rsid w:val="00673AE1"/>
    <w:rsid w:val="00673C1E"/>
    <w:rsid w:val="0067404C"/>
    <w:rsid w:val="0067418A"/>
    <w:rsid w:val="00674BCA"/>
    <w:rsid w:val="00674E56"/>
    <w:rsid w:val="00675388"/>
    <w:rsid w:val="006753DD"/>
    <w:rsid w:val="006755BB"/>
    <w:rsid w:val="0067587C"/>
    <w:rsid w:val="00675DB0"/>
    <w:rsid w:val="0067779E"/>
    <w:rsid w:val="006803C1"/>
    <w:rsid w:val="00680917"/>
    <w:rsid w:val="00681087"/>
    <w:rsid w:val="00681D8A"/>
    <w:rsid w:val="006823D7"/>
    <w:rsid w:val="0068374F"/>
    <w:rsid w:val="00683A8E"/>
    <w:rsid w:val="00683B4F"/>
    <w:rsid w:val="00683EFC"/>
    <w:rsid w:val="00684302"/>
    <w:rsid w:val="00684817"/>
    <w:rsid w:val="00684D2A"/>
    <w:rsid w:val="006854B8"/>
    <w:rsid w:val="00685EC6"/>
    <w:rsid w:val="00686078"/>
    <w:rsid w:val="00686443"/>
    <w:rsid w:val="00686EA7"/>
    <w:rsid w:val="00687757"/>
    <w:rsid w:val="006927C7"/>
    <w:rsid w:val="006928D9"/>
    <w:rsid w:val="00692CC9"/>
    <w:rsid w:val="00692CF7"/>
    <w:rsid w:val="006940BF"/>
    <w:rsid w:val="0069513E"/>
    <w:rsid w:val="0069576C"/>
    <w:rsid w:val="00695F36"/>
    <w:rsid w:val="0069677D"/>
    <w:rsid w:val="00696FF1"/>
    <w:rsid w:val="00697284"/>
    <w:rsid w:val="0069794E"/>
    <w:rsid w:val="006A017C"/>
    <w:rsid w:val="006A0C29"/>
    <w:rsid w:val="006A2267"/>
    <w:rsid w:val="006A276C"/>
    <w:rsid w:val="006A27E1"/>
    <w:rsid w:val="006A305E"/>
    <w:rsid w:val="006A3152"/>
    <w:rsid w:val="006A31C4"/>
    <w:rsid w:val="006A35D5"/>
    <w:rsid w:val="006A47EB"/>
    <w:rsid w:val="006A4932"/>
    <w:rsid w:val="006A566B"/>
    <w:rsid w:val="006A5F7B"/>
    <w:rsid w:val="006A626A"/>
    <w:rsid w:val="006A73C0"/>
    <w:rsid w:val="006A7402"/>
    <w:rsid w:val="006A7E80"/>
    <w:rsid w:val="006B062C"/>
    <w:rsid w:val="006B1251"/>
    <w:rsid w:val="006B20FA"/>
    <w:rsid w:val="006B21E0"/>
    <w:rsid w:val="006B372C"/>
    <w:rsid w:val="006B49F8"/>
    <w:rsid w:val="006B5BDE"/>
    <w:rsid w:val="006B5DEA"/>
    <w:rsid w:val="006B6DD7"/>
    <w:rsid w:val="006B720A"/>
    <w:rsid w:val="006B7A31"/>
    <w:rsid w:val="006B7BB9"/>
    <w:rsid w:val="006C0743"/>
    <w:rsid w:val="006C0D6A"/>
    <w:rsid w:val="006C0F55"/>
    <w:rsid w:val="006C1F29"/>
    <w:rsid w:val="006C1F92"/>
    <w:rsid w:val="006C29BC"/>
    <w:rsid w:val="006C29ED"/>
    <w:rsid w:val="006C4092"/>
    <w:rsid w:val="006C40AF"/>
    <w:rsid w:val="006C5487"/>
    <w:rsid w:val="006C560E"/>
    <w:rsid w:val="006C586B"/>
    <w:rsid w:val="006C68DF"/>
    <w:rsid w:val="006C6D5C"/>
    <w:rsid w:val="006D0337"/>
    <w:rsid w:val="006D0485"/>
    <w:rsid w:val="006D0A51"/>
    <w:rsid w:val="006D0BA2"/>
    <w:rsid w:val="006D0D02"/>
    <w:rsid w:val="006D0F02"/>
    <w:rsid w:val="006D1BAC"/>
    <w:rsid w:val="006D2FCA"/>
    <w:rsid w:val="006D3492"/>
    <w:rsid w:val="006D3C41"/>
    <w:rsid w:val="006D3D7A"/>
    <w:rsid w:val="006D3E0B"/>
    <w:rsid w:val="006D435A"/>
    <w:rsid w:val="006D49C3"/>
    <w:rsid w:val="006D52A0"/>
    <w:rsid w:val="006E060F"/>
    <w:rsid w:val="006E2096"/>
    <w:rsid w:val="006E2B35"/>
    <w:rsid w:val="006E32A2"/>
    <w:rsid w:val="006E3C43"/>
    <w:rsid w:val="006E491B"/>
    <w:rsid w:val="006E689F"/>
    <w:rsid w:val="006E713E"/>
    <w:rsid w:val="006E78C8"/>
    <w:rsid w:val="006F1CAC"/>
    <w:rsid w:val="006F3069"/>
    <w:rsid w:val="006F58B8"/>
    <w:rsid w:val="006F58D2"/>
    <w:rsid w:val="006F5948"/>
    <w:rsid w:val="006F60C5"/>
    <w:rsid w:val="006F6150"/>
    <w:rsid w:val="006F676B"/>
    <w:rsid w:val="006F6C0E"/>
    <w:rsid w:val="006F727C"/>
    <w:rsid w:val="006F73F0"/>
    <w:rsid w:val="0070057A"/>
    <w:rsid w:val="007005C1"/>
    <w:rsid w:val="00700782"/>
    <w:rsid w:val="00700B88"/>
    <w:rsid w:val="00701653"/>
    <w:rsid w:val="00701B4A"/>
    <w:rsid w:val="007022B4"/>
    <w:rsid w:val="007023AA"/>
    <w:rsid w:val="007023C1"/>
    <w:rsid w:val="007027B1"/>
    <w:rsid w:val="00703040"/>
    <w:rsid w:val="007032A3"/>
    <w:rsid w:val="0070440E"/>
    <w:rsid w:val="00705CFB"/>
    <w:rsid w:val="00706043"/>
    <w:rsid w:val="00706107"/>
    <w:rsid w:val="007075B6"/>
    <w:rsid w:val="00707D92"/>
    <w:rsid w:val="00707DFF"/>
    <w:rsid w:val="00707EC4"/>
    <w:rsid w:val="00710FCA"/>
    <w:rsid w:val="00711909"/>
    <w:rsid w:val="00711BFC"/>
    <w:rsid w:val="0071210E"/>
    <w:rsid w:val="0071356B"/>
    <w:rsid w:val="00714036"/>
    <w:rsid w:val="007142F7"/>
    <w:rsid w:val="00715F5A"/>
    <w:rsid w:val="00716456"/>
    <w:rsid w:val="00716C5C"/>
    <w:rsid w:val="007172BD"/>
    <w:rsid w:val="00720F4F"/>
    <w:rsid w:val="00721AD3"/>
    <w:rsid w:val="007228D0"/>
    <w:rsid w:val="00722AAF"/>
    <w:rsid w:val="00722ACD"/>
    <w:rsid w:val="0072344B"/>
    <w:rsid w:val="0072371F"/>
    <w:rsid w:val="00724983"/>
    <w:rsid w:val="00725045"/>
    <w:rsid w:val="00725586"/>
    <w:rsid w:val="00726B21"/>
    <w:rsid w:val="00726C7A"/>
    <w:rsid w:val="007317B3"/>
    <w:rsid w:val="00731E46"/>
    <w:rsid w:val="00731FAC"/>
    <w:rsid w:val="00732114"/>
    <w:rsid w:val="00732F27"/>
    <w:rsid w:val="00733293"/>
    <w:rsid w:val="00734B08"/>
    <w:rsid w:val="00735DB3"/>
    <w:rsid w:val="00735E7B"/>
    <w:rsid w:val="007362D8"/>
    <w:rsid w:val="007363B8"/>
    <w:rsid w:val="0073770B"/>
    <w:rsid w:val="00737A23"/>
    <w:rsid w:val="00740643"/>
    <w:rsid w:val="007406F4"/>
    <w:rsid w:val="007409A4"/>
    <w:rsid w:val="00740FCE"/>
    <w:rsid w:val="00741C01"/>
    <w:rsid w:val="00741F7C"/>
    <w:rsid w:val="007420C5"/>
    <w:rsid w:val="0074275F"/>
    <w:rsid w:val="007432B9"/>
    <w:rsid w:val="00743ED5"/>
    <w:rsid w:val="007449F1"/>
    <w:rsid w:val="00745CC5"/>
    <w:rsid w:val="00745E68"/>
    <w:rsid w:val="00746597"/>
    <w:rsid w:val="00746794"/>
    <w:rsid w:val="00747310"/>
    <w:rsid w:val="00747696"/>
    <w:rsid w:val="0075001C"/>
    <w:rsid w:val="00751D63"/>
    <w:rsid w:val="00752051"/>
    <w:rsid w:val="00752484"/>
    <w:rsid w:val="00752D90"/>
    <w:rsid w:val="00753271"/>
    <w:rsid w:val="00753E41"/>
    <w:rsid w:val="007548E0"/>
    <w:rsid w:val="00754A91"/>
    <w:rsid w:val="00754C5A"/>
    <w:rsid w:val="00755982"/>
    <w:rsid w:val="00755AAD"/>
    <w:rsid w:val="0075727D"/>
    <w:rsid w:val="00760ED7"/>
    <w:rsid w:val="00761B36"/>
    <w:rsid w:val="00761D8B"/>
    <w:rsid w:val="0076246C"/>
    <w:rsid w:val="007626FB"/>
    <w:rsid w:val="007642B8"/>
    <w:rsid w:val="00764FE1"/>
    <w:rsid w:val="007650F9"/>
    <w:rsid w:val="007657CA"/>
    <w:rsid w:val="00765DC7"/>
    <w:rsid w:val="007711E2"/>
    <w:rsid w:val="007717B7"/>
    <w:rsid w:val="00771F97"/>
    <w:rsid w:val="007726E4"/>
    <w:rsid w:val="00772E65"/>
    <w:rsid w:val="00772F3A"/>
    <w:rsid w:val="007737D7"/>
    <w:rsid w:val="00773B8C"/>
    <w:rsid w:val="00773FC4"/>
    <w:rsid w:val="007741EF"/>
    <w:rsid w:val="0077511A"/>
    <w:rsid w:val="00775ECE"/>
    <w:rsid w:val="007763A9"/>
    <w:rsid w:val="00776635"/>
    <w:rsid w:val="007768D1"/>
    <w:rsid w:val="00776C73"/>
    <w:rsid w:val="00777453"/>
    <w:rsid w:val="00781AC3"/>
    <w:rsid w:val="00781CF9"/>
    <w:rsid w:val="007820F2"/>
    <w:rsid w:val="007821AD"/>
    <w:rsid w:val="007826D3"/>
    <w:rsid w:val="007832EA"/>
    <w:rsid w:val="00783EA4"/>
    <w:rsid w:val="0078484B"/>
    <w:rsid w:val="00784E58"/>
    <w:rsid w:val="007853F7"/>
    <w:rsid w:val="0078676E"/>
    <w:rsid w:val="00786850"/>
    <w:rsid w:val="00787498"/>
    <w:rsid w:val="00787C38"/>
    <w:rsid w:val="00790BE8"/>
    <w:rsid w:val="0079101C"/>
    <w:rsid w:val="007915A4"/>
    <w:rsid w:val="00791621"/>
    <w:rsid w:val="00791897"/>
    <w:rsid w:val="00791B55"/>
    <w:rsid w:val="00791E0A"/>
    <w:rsid w:val="00791FE8"/>
    <w:rsid w:val="00792193"/>
    <w:rsid w:val="00792F8A"/>
    <w:rsid w:val="0079581E"/>
    <w:rsid w:val="00795A1E"/>
    <w:rsid w:val="00796441"/>
    <w:rsid w:val="0079717F"/>
    <w:rsid w:val="0079783A"/>
    <w:rsid w:val="00797E3D"/>
    <w:rsid w:val="007A173A"/>
    <w:rsid w:val="007A2B11"/>
    <w:rsid w:val="007A31CD"/>
    <w:rsid w:val="007A3744"/>
    <w:rsid w:val="007A48D6"/>
    <w:rsid w:val="007A4971"/>
    <w:rsid w:val="007A4A2E"/>
    <w:rsid w:val="007A523D"/>
    <w:rsid w:val="007A548E"/>
    <w:rsid w:val="007A7031"/>
    <w:rsid w:val="007A7104"/>
    <w:rsid w:val="007A7658"/>
    <w:rsid w:val="007A7DA4"/>
    <w:rsid w:val="007B1575"/>
    <w:rsid w:val="007B1CD7"/>
    <w:rsid w:val="007B2578"/>
    <w:rsid w:val="007B2AA6"/>
    <w:rsid w:val="007B2B6F"/>
    <w:rsid w:val="007B309E"/>
    <w:rsid w:val="007B34B6"/>
    <w:rsid w:val="007B4BB6"/>
    <w:rsid w:val="007B5C00"/>
    <w:rsid w:val="007B7854"/>
    <w:rsid w:val="007C0E43"/>
    <w:rsid w:val="007C1E86"/>
    <w:rsid w:val="007C1F08"/>
    <w:rsid w:val="007C291C"/>
    <w:rsid w:val="007C3F3D"/>
    <w:rsid w:val="007C4640"/>
    <w:rsid w:val="007C48BE"/>
    <w:rsid w:val="007C52E9"/>
    <w:rsid w:val="007C557A"/>
    <w:rsid w:val="007C6BE0"/>
    <w:rsid w:val="007C6CD6"/>
    <w:rsid w:val="007C710C"/>
    <w:rsid w:val="007C778E"/>
    <w:rsid w:val="007C7B07"/>
    <w:rsid w:val="007C7D0F"/>
    <w:rsid w:val="007D044E"/>
    <w:rsid w:val="007D0467"/>
    <w:rsid w:val="007D16C6"/>
    <w:rsid w:val="007D1775"/>
    <w:rsid w:val="007D182E"/>
    <w:rsid w:val="007D28CA"/>
    <w:rsid w:val="007D2A07"/>
    <w:rsid w:val="007D332A"/>
    <w:rsid w:val="007D362E"/>
    <w:rsid w:val="007D4317"/>
    <w:rsid w:val="007D4DE6"/>
    <w:rsid w:val="007D5585"/>
    <w:rsid w:val="007D5810"/>
    <w:rsid w:val="007D6918"/>
    <w:rsid w:val="007D709D"/>
    <w:rsid w:val="007D733F"/>
    <w:rsid w:val="007D75E0"/>
    <w:rsid w:val="007E0108"/>
    <w:rsid w:val="007E0360"/>
    <w:rsid w:val="007E0407"/>
    <w:rsid w:val="007E117F"/>
    <w:rsid w:val="007E1815"/>
    <w:rsid w:val="007E1B5B"/>
    <w:rsid w:val="007E1E9D"/>
    <w:rsid w:val="007E226B"/>
    <w:rsid w:val="007E2DE4"/>
    <w:rsid w:val="007E304E"/>
    <w:rsid w:val="007E338C"/>
    <w:rsid w:val="007E41C5"/>
    <w:rsid w:val="007E4306"/>
    <w:rsid w:val="007E469E"/>
    <w:rsid w:val="007E4C06"/>
    <w:rsid w:val="007E4C40"/>
    <w:rsid w:val="007E5406"/>
    <w:rsid w:val="007E572E"/>
    <w:rsid w:val="007E5736"/>
    <w:rsid w:val="007E6771"/>
    <w:rsid w:val="007E678F"/>
    <w:rsid w:val="007E68AA"/>
    <w:rsid w:val="007E7165"/>
    <w:rsid w:val="007E7B82"/>
    <w:rsid w:val="007F0564"/>
    <w:rsid w:val="007F2268"/>
    <w:rsid w:val="007F3024"/>
    <w:rsid w:val="007F31A0"/>
    <w:rsid w:val="007F324B"/>
    <w:rsid w:val="007F3679"/>
    <w:rsid w:val="007F3783"/>
    <w:rsid w:val="007F40A8"/>
    <w:rsid w:val="007F43F6"/>
    <w:rsid w:val="007F6138"/>
    <w:rsid w:val="007F6385"/>
    <w:rsid w:val="007F7424"/>
    <w:rsid w:val="00800CDA"/>
    <w:rsid w:val="00802100"/>
    <w:rsid w:val="00802FAE"/>
    <w:rsid w:val="00803087"/>
    <w:rsid w:val="008032A8"/>
    <w:rsid w:val="00804861"/>
    <w:rsid w:val="00805419"/>
    <w:rsid w:val="00805DB4"/>
    <w:rsid w:val="0080707A"/>
    <w:rsid w:val="00810E62"/>
    <w:rsid w:val="00811906"/>
    <w:rsid w:val="00811C55"/>
    <w:rsid w:val="00812E7C"/>
    <w:rsid w:val="00813560"/>
    <w:rsid w:val="00814BA1"/>
    <w:rsid w:val="00815311"/>
    <w:rsid w:val="0081564D"/>
    <w:rsid w:val="00815997"/>
    <w:rsid w:val="00816A2B"/>
    <w:rsid w:val="00817260"/>
    <w:rsid w:val="008178A4"/>
    <w:rsid w:val="00820212"/>
    <w:rsid w:val="0082043D"/>
    <w:rsid w:val="00820922"/>
    <w:rsid w:val="00821012"/>
    <w:rsid w:val="00821A23"/>
    <w:rsid w:val="00821A7B"/>
    <w:rsid w:val="00821EDF"/>
    <w:rsid w:val="00822844"/>
    <w:rsid w:val="00823289"/>
    <w:rsid w:val="00823E97"/>
    <w:rsid w:val="008242CF"/>
    <w:rsid w:val="00824554"/>
    <w:rsid w:val="008246CF"/>
    <w:rsid w:val="008249E5"/>
    <w:rsid w:val="00824D6F"/>
    <w:rsid w:val="008251F3"/>
    <w:rsid w:val="00825A85"/>
    <w:rsid w:val="008272D8"/>
    <w:rsid w:val="0083030E"/>
    <w:rsid w:val="008310FB"/>
    <w:rsid w:val="0083127D"/>
    <w:rsid w:val="008318CC"/>
    <w:rsid w:val="00832E97"/>
    <w:rsid w:val="00833216"/>
    <w:rsid w:val="008336BD"/>
    <w:rsid w:val="00833A56"/>
    <w:rsid w:val="00833AC7"/>
    <w:rsid w:val="00833E80"/>
    <w:rsid w:val="00834BAA"/>
    <w:rsid w:val="00834C49"/>
    <w:rsid w:val="00836009"/>
    <w:rsid w:val="008363E1"/>
    <w:rsid w:val="00836AAF"/>
    <w:rsid w:val="008371B2"/>
    <w:rsid w:val="00837B10"/>
    <w:rsid w:val="00837B79"/>
    <w:rsid w:val="00837B94"/>
    <w:rsid w:val="00837C9D"/>
    <w:rsid w:val="00837D00"/>
    <w:rsid w:val="0084017C"/>
    <w:rsid w:val="00840DAB"/>
    <w:rsid w:val="00841273"/>
    <w:rsid w:val="008412DA"/>
    <w:rsid w:val="008415EC"/>
    <w:rsid w:val="00842875"/>
    <w:rsid w:val="00842FFD"/>
    <w:rsid w:val="008432BC"/>
    <w:rsid w:val="00843429"/>
    <w:rsid w:val="008434A1"/>
    <w:rsid w:val="00843986"/>
    <w:rsid w:val="008439EE"/>
    <w:rsid w:val="00843BE2"/>
    <w:rsid w:val="00843FEA"/>
    <w:rsid w:val="00844067"/>
    <w:rsid w:val="0084413D"/>
    <w:rsid w:val="00844BB3"/>
    <w:rsid w:val="00845064"/>
    <w:rsid w:val="00845218"/>
    <w:rsid w:val="008455ED"/>
    <w:rsid w:val="00846494"/>
    <w:rsid w:val="00846ADE"/>
    <w:rsid w:val="00846EBE"/>
    <w:rsid w:val="008472C5"/>
    <w:rsid w:val="00847CED"/>
    <w:rsid w:val="00850178"/>
    <w:rsid w:val="00850267"/>
    <w:rsid w:val="00850420"/>
    <w:rsid w:val="008507A6"/>
    <w:rsid w:val="00850C78"/>
    <w:rsid w:val="00851FE5"/>
    <w:rsid w:val="008523A3"/>
    <w:rsid w:val="008529A5"/>
    <w:rsid w:val="00853377"/>
    <w:rsid w:val="00853DF2"/>
    <w:rsid w:val="008542F1"/>
    <w:rsid w:val="00854B6B"/>
    <w:rsid w:val="00855027"/>
    <w:rsid w:val="00856390"/>
    <w:rsid w:val="008564D5"/>
    <w:rsid w:val="0085718F"/>
    <w:rsid w:val="00857E25"/>
    <w:rsid w:val="00860A90"/>
    <w:rsid w:val="008628B6"/>
    <w:rsid w:val="00862A3F"/>
    <w:rsid w:val="008630DD"/>
    <w:rsid w:val="0086362C"/>
    <w:rsid w:val="00863E03"/>
    <w:rsid w:val="008641E0"/>
    <w:rsid w:val="00864564"/>
    <w:rsid w:val="00864B7F"/>
    <w:rsid w:val="00865911"/>
    <w:rsid w:val="00866EDB"/>
    <w:rsid w:val="00867894"/>
    <w:rsid w:val="00870F4C"/>
    <w:rsid w:val="0087107E"/>
    <w:rsid w:val="008717A2"/>
    <w:rsid w:val="00871D76"/>
    <w:rsid w:val="00872365"/>
    <w:rsid w:val="00872A8B"/>
    <w:rsid w:val="008733E4"/>
    <w:rsid w:val="0087354D"/>
    <w:rsid w:val="00873EC1"/>
    <w:rsid w:val="00876147"/>
    <w:rsid w:val="008768A5"/>
    <w:rsid w:val="00877F69"/>
    <w:rsid w:val="0088029A"/>
    <w:rsid w:val="008808EF"/>
    <w:rsid w:val="0088091F"/>
    <w:rsid w:val="008825D4"/>
    <w:rsid w:val="00883099"/>
    <w:rsid w:val="00883110"/>
    <w:rsid w:val="0088319E"/>
    <w:rsid w:val="00883235"/>
    <w:rsid w:val="0088351D"/>
    <w:rsid w:val="00885667"/>
    <w:rsid w:val="00885792"/>
    <w:rsid w:val="00885B56"/>
    <w:rsid w:val="00886062"/>
    <w:rsid w:val="00887D8B"/>
    <w:rsid w:val="00890E93"/>
    <w:rsid w:val="00892629"/>
    <w:rsid w:val="008928F6"/>
    <w:rsid w:val="00892E05"/>
    <w:rsid w:val="00893060"/>
    <w:rsid w:val="0089388D"/>
    <w:rsid w:val="00893C6C"/>
    <w:rsid w:val="00893E1A"/>
    <w:rsid w:val="00893F87"/>
    <w:rsid w:val="008940CA"/>
    <w:rsid w:val="00894245"/>
    <w:rsid w:val="0089452A"/>
    <w:rsid w:val="00894CF5"/>
    <w:rsid w:val="00895592"/>
    <w:rsid w:val="008955A6"/>
    <w:rsid w:val="00897517"/>
    <w:rsid w:val="00897C38"/>
    <w:rsid w:val="008A0460"/>
    <w:rsid w:val="008A0D8A"/>
    <w:rsid w:val="008A1080"/>
    <w:rsid w:val="008A1567"/>
    <w:rsid w:val="008A222B"/>
    <w:rsid w:val="008A2CD9"/>
    <w:rsid w:val="008A2EC6"/>
    <w:rsid w:val="008A3CBE"/>
    <w:rsid w:val="008A451F"/>
    <w:rsid w:val="008A467D"/>
    <w:rsid w:val="008A559B"/>
    <w:rsid w:val="008A5E3D"/>
    <w:rsid w:val="008A603E"/>
    <w:rsid w:val="008A62BA"/>
    <w:rsid w:val="008A69F7"/>
    <w:rsid w:val="008A6F52"/>
    <w:rsid w:val="008A74B4"/>
    <w:rsid w:val="008A7E8D"/>
    <w:rsid w:val="008B010B"/>
    <w:rsid w:val="008B0389"/>
    <w:rsid w:val="008B093A"/>
    <w:rsid w:val="008B1037"/>
    <w:rsid w:val="008B1747"/>
    <w:rsid w:val="008B185E"/>
    <w:rsid w:val="008B2A0F"/>
    <w:rsid w:val="008B36AC"/>
    <w:rsid w:val="008B4A24"/>
    <w:rsid w:val="008B4C44"/>
    <w:rsid w:val="008B5852"/>
    <w:rsid w:val="008B5BA3"/>
    <w:rsid w:val="008B60BF"/>
    <w:rsid w:val="008B6AB6"/>
    <w:rsid w:val="008B6F60"/>
    <w:rsid w:val="008B75D0"/>
    <w:rsid w:val="008C0338"/>
    <w:rsid w:val="008C0A73"/>
    <w:rsid w:val="008C0F3D"/>
    <w:rsid w:val="008C2856"/>
    <w:rsid w:val="008C4754"/>
    <w:rsid w:val="008C49CD"/>
    <w:rsid w:val="008C5BFF"/>
    <w:rsid w:val="008C620A"/>
    <w:rsid w:val="008C6766"/>
    <w:rsid w:val="008C68F7"/>
    <w:rsid w:val="008C717F"/>
    <w:rsid w:val="008C7677"/>
    <w:rsid w:val="008C7B32"/>
    <w:rsid w:val="008C7CFB"/>
    <w:rsid w:val="008D08BC"/>
    <w:rsid w:val="008D118F"/>
    <w:rsid w:val="008D204A"/>
    <w:rsid w:val="008D2680"/>
    <w:rsid w:val="008D2916"/>
    <w:rsid w:val="008D2BC6"/>
    <w:rsid w:val="008D2E9C"/>
    <w:rsid w:val="008D36C8"/>
    <w:rsid w:val="008D3E9B"/>
    <w:rsid w:val="008D3EB2"/>
    <w:rsid w:val="008D3EC8"/>
    <w:rsid w:val="008D4965"/>
    <w:rsid w:val="008D62A2"/>
    <w:rsid w:val="008E091E"/>
    <w:rsid w:val="008E0D33"/>
    <w:rsid w:val="008E1144"/>
    <w:rsid w:val="008E14C5"/>
    <w:rsid w:val="008E284D"/>
    <w:rsid w:val="008E32BD"/>
    <w:rsid w:val="008E35A2"/>
    <w:rsid w:val="008E3DD4"/>
    <w:rsid w:val="008E41CC"/>
    <w:rsid w:val="008E4288"/>
    <w:rsid w:val="008E473B"/>
    <w:rsid w:val="008E50AF"/>
    <w:rsid w:val="008E56D1"/>
    <w:rsid w:val="008E6316"/>
    <w:rsid w:val="008E6445"/>
    <w:rsid w:val="008E6465"/>
    <w:rsid w:val="008E66D4"/>
    <w:rsid w:val="008F073C"/>
    <w:rsid w:val="008F0E09"/>
    <w:rsid w:val="008F2119"/>
    <w:rsid w:val="008F2862"/>
    <w:rsid w:val="008F28EB"/>
    <w:rsid w:val="008F3C6D"/>
    <w:rsid w:val="008F3F77"/>
    <w:rsid w:val="008F40B9"/>
    <w:rsid w:val="008F4615"/>
    <w:rsid w:val="008F5EA7"/>
    <w:rsid w:val="008F6563"/>
    <w:rsid w:val="008F6EE9"/>
    <w:rsid w:val="008F73C3"/>
    <w:rsid w:val="008F7DE0"/>
    <w:rsid w:val="008F7E1D"/>
    <w:rsid w:val="008F7E83"/>
    <w:rsid w:val="0090047B"/>
    <w:rsid w:val="00900D7B"/>
    <w:rsid w:val="00900F16"/>
    <w:rsid w:val="00901595"/>
    <w:rsid w:val="0090199E"/>
    <w:rsid w:val="00903FFD"/>
    <w:rsid w:val="009043DA"/>
    <w:rsid w:val="009050F9"/>
    <w:rsid w:val="00905201"/>
    <w:rsid w:val="00905C43"/>
    <w:rsid w:val="009061D9"/>
    <w:rsid w:val="00906D5B"/>
    <w:rsid w:val="009074FA"/>
    <w:rsid w:val="00907742"/>
    <w:rsid w:val="00907C5A"/>
    <w:rsid w:val="0091013E"/>
    <w:rsid w:val="009106B7"/>
    <w:rsid w:val="00910ED9"/>
    <w:rsid w:val="0091113D"/>
    <w:rsid w:val="00911686"/>
    <w:rsid w:val="00911B95"/>
    <w:rsid w:val="00912CD0"/>
    <w:rsid w:val="009131EA"/>
    <w:rsid w:val="009135E8"/>
    <w:rsid w:val="00913D5A"/>
    <w:rsid w:val="00914E1F"/>
    <w:rsid w:val="00914E6F"/>
    <w:rsid w:val="009159EF"/>
    <w:rsid w:val="00915E0C"/>
    <w:rsid w:val="00916C8C"/>
    <w:rsid w:val="00916FBA"/>
    <w:rsid w:val="009177D2"/>
    <w:rsid w:val="00917B6E"/>
    <w:rsid w:val="00920595"/>
    <w:rsid w:val="00920ACF"/>
    <w:rsid w:val="00921EB1"/>
    <w:rsid w:val="00923253"/>
    <w:rsid w:val="00924329"/>
    <w:rsid w:val="009247F9"/>
    <w:rsid w:val="009256FD"/>
    <w:rsid w:val="00925C53"/>
    <w:rsid w:val="00926019"/>
    <w:rsid w:val="0092685C"/>
    <w:rsid w:val="009269AD"/>
    <w:rsid w:val="00930479"/>
    <w:rsid w:val="00930B7C"/>
    <w:rsid w:val="00930F57"/>
    <w:rsid w:val="009313AC"/>
    <w:rsid w:val="009319B4"/>
    <w:rsid w:val="00932425"/>
    <w:rsid w:val="00933963"/>
    <w:rsid w:val="00933C1D"/>
    <w:rsid w:val="00934BE5"/>
    <w:rsid w:val="00934DDF"/>
    <w:rsid w:val="009356A3"/>
    <w:rsid w:val="00935D74"/>
    <w:rsid w:val="009366C8"/>
    <w:rsid w:val="00936EB3"/>
    <w:rsid w:val="00940789"/>
    <w:rsid w:val="009409C3"/>
    <w:rsid w:val="0094107D"/>
    <w:rsid w:val="009416AF"/>
    <w:rsid w:val="0094393F"/>
    <w:rsid w:val="00943F83"/>
    <w:rsid w:val="00944E2A"/>
    <w:rsid w:val="00945271"/>
    <w:rsid w:val="00945960"/>
    <w:rsid w:val="00946EF0"/>
    <w:rsid w:val="00946F3B"/>
    <w:rsid w:val="00947609"/>
    <w:rsid w:val="00947B3F"/>
    <w:rsid w:val="00947C48"/>
    <w:rsid w:val="00947E5D"/>
    <w:rsid w:val="0095095B"/>
    <w:rsid w:val="00950ECD"/>
    <w:rsid w:val="00951358"/>
    <w:rsid w:val="00951641"/>
    <w:rsid w:val="00951794"/>
    <w:rsid w:val="00951EBE"/>
    <w:rsid w:val="00953EBB"/>
    <w:rsid w:val="00954209"/>
    <w:rsid w:val="0095420F"/>
    <w:rsid w:val="00955B08"/>
    <w:rsid w:val="00955E13"/>
    <w:rsid w:val="00955F61"/>
    <w:rsid w:val="00956238"/>
    <w:rsid w:val="009568F8"/>
    <w:rsid w:val="00956CD8"/>
    <w:rsid w:val="00957F38"/>
    <w:rsid w:val="00960778"/>
    <w:rsid w:val="009611E3"/>
    <w:rsid w:val="00961AFC"/>
    <w:rsid w:val="009627C0"/>
    <w:rsid w:val="00962D35"/>
    <w:rsid w:val="00962DA7"/>
    <w:rsid w:val="00963A15"/>
    <w:rsid w:val="00964F88"/>
    <w:rsid w:val="00965769"/>
    <w:rsid w:val="00965C17"/>
    <w:rsid w:val="00965E93"/>
    <w:rsid w:val="00966651"/>
    <w:rsid w:val="00966A4E"/>
    <w:rsid w:val="00966A85"/>
    <w:rsid w:val="00966EDE"/>
    <w:rsid w:val="009679E0"/>
    <w:rsid w:val="00970051"/>
    <w:rsid w:val="0097059F"/>
    <w:rsid w:val="00971F94"/>
    <w:rsid w:val="00972436"/>
    <w:rsid w:val="00972CDD"/>
    <w:rsid w:val="00972D51"/>
    <w:rsid w:val="0097343C"/>
    <w:rsid w:val="009737C0"/>
    <w:rsid w:val="00973929"/>
    <w:rsid w:val="00974D72"/>
    <w:rsid w:val="00975C2A"/>
    <w:rsid w:val="00975DD6"/>
    <w:rsid w:val="0097604E"/>
    <w:rsid w:val="009767FE"/>
    <w:rsid w:val="00976C6D"/>
    <w:rsid w:val="00977EC1"/>
    <w:rsid w:val="00981126"/>
    <w:rsid w:val="00981301"/>
    <w:rsid w:val="00981ADE"/>
    <w:rsid w:val="00982440"/>
    <w:rsid w:val="009828E4"/>
    <w:rsid w:val="009829C6"/>
    <w:rsid w:val="0098338F"/>
    <w:rsid w:val="00983714"/>
    <w:rsid w:val="00984E88"/>
    <w:rsid w:val="00985101"/>
    <w:rsid w:val="00985AA7"/>
    <w:rsid w:val="009867E6"/>
    <w:rsid w:val="00986BBB"/>
    <w:rsid w:val="00990900"/>
    <w:rsid w:val="00990949"/>
    <w:rsid w:val="00991D21"/>
    <w:rsid w:val="0099202B"/>
    <w:rsid w:val="009921E6"/>
    <w:rsid w:val="0099260A"/>
    <w:rsid w:val="009929E6"/>
    <w:rsid w:val="009930A0"/>
    <w:rsid w:val="00993C18"/>
    <w:rsid w:val="0099463F"/>
    <w:rsid w:val="0099526D"/>
    <w:rsid w:val="00996453"/>
    <w:rsid w:val="00996BE7"/>
    <w:rsid w:val="00996CB3"/>
    <w:rsid w:val="00996F75"/>
    <w:rsid w:val="0099706A"/>
    <w:rsid w:val="00997B8B"/>
    <w:rsid w:val="00997BCA"/>
    <w:rsid w:val="009A05BD"/>
    <w:rsid w:val="009A0B6E"/>
    <w:rsid w:val="009A26C3"/>
    <w:rsid w:val="009A2C6B"/>
    <w:rsid w:val="009A31FF"/>
    <w:rsid w:val="009A373C"/>
    <w:rsid w:val="009A3B81"/>
    <w:rsid w:val="009A3DCE"/>
    <w:rsid w:val="009A3F8A"/>
    <w:rsid w:val="009A4A7B"/>
    <w:rsid w:val="009A4A81"/>
    <w:rsid w:val="009A5565"/>
    <w:rsid w:val="009A7563"/>
    <w:rsid w:val="009A781F"/>
    <w:rsid w:val="009B09C3"/>
    <w:rsid w:val="009B0C7E"/>
    <w:rsid w:val="009B0F8E"/>
    <w:rsid w:val="009B1BD7"/>
    <w:rsid w:val="009B2083"/>
    <w:rsid w:val="009B2165"/>
    <w:rsid w:val="009B2B66"/>
    <w:rsid w:val="009B2F58"/>
    <w:rsid w:val="009B33DF"/>
    <w:rsid w:val="009B3502"/>
    <w:rsid w:val="009B389E"/>
    <w:rsid w:val="009B4F0E"/>
    <w:rsid w:val="009B5B78"/>
    <w:rsid w:val="009B5CA2"/>
    <w:rsid w:val="009B6440"/>
    <w:rsid w:val="009B65A2"/>
    <w:rsid w:val="009B7023"/>
    <w:rsid w:val="009B7FF4"/>
    <w:rsid w:val="009C04CD"/>
    <w:rsid w:val="009C1841"/>
    <w:rsid w:val="009C1DB3"/>
    <w:rsid w:val="009C2A2B"/>
    <w:rsid w:val="009C3A3A"/>
    <w:rsid w:val="009C411B"/>
    <w:rsid w:val="009C432F"/>
    <w:rsid w:val="009C4ADD"/>
    <w:rsid w:val="009C4CCC"/>
    <w:rsid w:val="009C4F73"/>
    <w:rsid w:val="009C4FF9"/>
    <w:rsid w:val="009C60C6"/>
    <w:rsid w:val="009C6A2B"/>
    <w:rsid w:val="009C6AED"/>
    <w:rsid w:val="009C7F64"/>
    <w:rsid w:val="009D0504"/>
    <w:rsid w:val="009D060F"/>
    <w:rsid w:val="009D106A"/>
    <w:rsid w:val="009D1757"/>
    <w:rsid w:val="009D1FE5"/>
    <w:rsid w:val="009D3472"/>
    <w:rsid w:val="009D3646"/>
    <w:rsid w:val="009D436C"/>
    <w:rsid w:val="009D445F"/>
    <w:rsid w:val="009D506A"/>
    <w:rsid w:val="009D53B9"/>
    <w:rsid w:val="009D54C5"/>
    <w:rsid w:val="009D6562"/>
    <w:rsid w:val="009D7053"/>
    <w:rsid w:val="009D777F"/>
    <w:rsid w:val="009E01BB"/>
    <w:rsid w:val="009E0804"/>
    <w:rsid w:val="009E0FF2"/>
    <w:rsid w:val="009E2BB3"/>
    <w:rsid w:val="009E2E12"/>
    <w:rsid w:val="009E4CA1"/>
    <w:rsid w:val="009E4E0D"/>
    <w:rsid w:val="009E54D8"/>
    <w:rsid w:val="009E55CD"/>
    <w:rsid w:val="009E6BEC"/>
    <w:rsid w:val="009E6E9E"/>
    <w:rsid w:val="009E7747"/>
    <w:rsid w:val="009E7AB2"/>
    <w:rsid w:val="009E7E72"/>
    <w:rsid w:val="009F04C7"/>
    <w:rsid w:val="009F07ED"/>
    <w:rsid w:val="009F10D5"/>
    <w:rsid w:val="009F398B"/>
    <w:rsid w:val="009F5B56"/>
    <w:rsid w:val="009F6909"/>
    <w:rsid w:val="009F7050"/>
    <w:rsid w:val="009F73B5"/>
    <w:rsid w:val="009F76D8"/>
    <w:rsid w:val="009F76E2"/>
    <w:rsid w:val="009F7715"/>
    <w:rsid w:val="009F7F36"/>
    <w:rsid w:val="00A01186"/>
    <w:rsid w:val="00A011A3"/>
    <w:rsid w:val="00A01606"/>
    <w:rsid w:val="00A01612"/>
    <w:rsid w:val="00A01CC1"/>
    <w:rsid w:val="00A03923"/>
    <w:rsid w:val="00A03D0C"/>
    <w:rsid w:val="00A04115"/>
    <w:rsid w:val="00A0475E"/>
    <w:rsid w:val="00A04A1C"/>
    <w:rsid w:val="00A04CB6"/>
    <w:rsid w:val="00A06EE2"/>
    <w:rsid w:val="00A0723C"/>
    <w:rsid w:val="00A102BE"/>
    <w:rsid w:val="00A10D16"/>
    <w:rsid w:val="00A10FE0"/>
    <w:rsid w:val="00A11010"/>
    <w:rsid w:val="00A1111E"/>
    <w:rsid w:val="00A117E8"/>
    <w:rsid w:val="00A11AEA"/>
    <w:rsid w:val="00A120B0"/>
    <w:rsid w:val="00A12481"/>
    <w:rsid w:val="00A129B5"/>
    <w:rsid w:val="00A12E38"/>
    <w:rsid w:val="00A13938"/>
    <w:rsid w:val="00A139E9"/>
    <w:rsid w:val="00A13BD2"/>
    <w:rsid w:val="00A1407E"/>
    <w:rsid w:val="00A15602"/>
    <w:rsid w:val="00A159F0"/>
    <w:rsid w:val="00A15BDA"/>
    <w:rsid w:val="00A15E85"/>
    <w:rsid w:val="00A16228"/>
    <w:rsid w:val="00A1759B"/>
    <w:rsid w:val="00A17BDA"/>
    <w:rsid w:val="00A208B0"/>
    <w:rsid w:val="00A20DF2"/>
    <w:rsid w:val="00A22592"/>
    <w:rsid w:val="00A22FEB"/>
    <w:rsid w:val="00A23AB2"/>
    <w:rsid w:val="00A23C4B"/>
    <w:rsid w:val="00A242C6"/>
    <w:rsid w:val="00A244E9"/>
    <w:rsid w:val="00A24570"/>
    <w:rsid w:val="00A25E1B"/>
    <w:rsid w:val="00A265AD"/>
    <w:rsid w:val="00A2693A"/>
    <w:rsid w:val="00A2722D"/>
    <w:rsid w:val="00A27606"/>
    <w:rsid w:val="00A27714"/>
    <w:rsid w:val="00A303DF"/>
    <w:rsid w:val="00A31CC5"/>
    <w:rsid w:val="00A324AC"/>
    <w:rsid w:val="00A327D4"/>
    <w:rsid w:val="00A338E8"/>
    <w:rsid w:val="00A34087"/>
    <w:rsid w:val="00A341C2"/>
    <w:rsid w:val="00A34C99"/>
    <w:rsid w:val="00A3517B"/>
    <w:rsid w:val="00A35C47"/>
    <w:rsid w:val="00A40CD1"/>
    <w:rsid w:val="00A40E33"/>
    <w:rsid w:val="00A415C3"/>
    <w:rsid w:val="00A423E6"/>
    <w:rsid w:val="00A42593"/>
    <w:rsid w:val="00A451CE"/>
    <w:rsid w:val="00A453AA"/>
    <w:rsid w:val="00A46441"/>
    <w:rsid w:val="00A4723B"/>
    <w:rsid w:val="00A50440"/>
    <w:rsid w:val="00A50959"/>
    <w:rsid w:val="00A5133D"/>
    <w:rsid w:val="00A5183F"/>
    <w:rsid w:val="00A51E38"/>
    <w:rsid w:val="00A52331"/>
    <w:rsid w:val="00A52D79"/>
    <w:rsid w:val="00A532C5"/>
    <w:rsid w:val="00A53577"/>
    <w:rsid w:val="00A555CE"/>
    <w:rsid w:val="00A55CF2"/>
    <w:rsid w:val="00A55FB8"/>
    <w:rsid w:val="00A5669F"/>
    <w:rsid w:val="00A56A08"/>
    <w:rsid w:val="00A577B3"/>
    <w:rsid w:val="00A57AB6"/>
    <w:rsid w:val="00A57EE2"/>
    <w:rsid w:val="00A623A1"/>
    <w:rsid w:val="00A62BB8"/>
    <w:rsid w:val="00A644A7"/>
    <w:rsid w:val="00A64D34"/>
    <w:rsid w:val="00A65C92"/>
    <w:rsid w:val="00A66503"/>
    <w:rsid w:val="00A665FA"/>
    <w:rsid w:val="00A66BCE"/>
    <w:rsid w:val="00A6757F"/>
    <w:rsid w:val="00A707BD"/>
    <w:rsid w:val="00A70827"/>
    <w:rsid w:val="00A70C6F"/>
    <w:rsid w:val="00A7124A"/>
    <w:rsid w:val="00A71256"/>
    <w:rsid w:val="00A7128C"/>
    <w:rsid w:val="00A71647"/>
    <w:rsid w:val="00A7373A"/>
    <w:rsid w:val="00A74492"/>
    <w:rsid w:val="00A7452F"/>
    <w:rsid w:val="00A75577"/>
    <w:rsid w:val="00A75B72"/>
    <w:rsid w:val="00A762AA"/>
    <w:rsid w:val="00A764F2"/>
    <w:rsid w:val="00A77C3B"/>
    <w:rsid w:val="00A80B06"/>
    <w:rsid w:val="00A80E1D"/>
    <w:rsid w:val="00A80FE8"/>
    <w:rsid w:val="00A81271"/>
    <w:rsid w:val="00A81790"/>
    <w:rsid w:val="00A82255"/>
    <w:rsid w:val="00A829EE"/>
    <w:rsid w:val="00A83179"/>
    <w:rsid w:val="00A845B0"/>
    <w:rsid w:val="00A845F3"/>
    <w:rsid w:val="00A8527E"/>
    <w:rsid w:val="00A860E4"/>
    <w:rsid w:val="00A87209"/>
    <w:rsid w:val="00A87F67"/>
    <w:rsid w:val="00A906E5"/>
    <w:rsid w:val="00A91770"/>
    <w:rsid w:val="00A91EDA"/>
    <w:rsid w:val="00A92044"/>
    <w:rsid w:val="00A9345C"/>
    <w:rsid w:val="00A93697"/>
    <w:rsid w:val="00A945CD"/>
    <w:rsid w:val="00A95E79"/>
    <w:rsid w:val="00A96253"/>
    <w:rsid w:val="00A96780"/>
    <w:rsid w:val="00A9699A"/>
    <w:rsid w:val="00A969A5"/>
    <w:rsid w:val="00A96DAD"/>
    <w:rsid w:val="00A97424"/>
    <w:rsid w:val="00A97873"/>
    <w:rsid w:val="00A97B6B"/>
    <w:rsid w:val="00AA038F"/>
    <w:rsid w:val="00AA0550"/>
    <w:rsid w:val="00AA05B0"/>
    <w:rsid w:val="00AA0C5D"/>
    <w:rsid w:val="00AA0D56"/>
    <w:rsid w:val="00AA1145"/>
    <w:rsid w:val="00AA145E"/>
    <w:rsid w:val="00AA19D9"/>
    <w:rsid w:val="00AA1C40"/>
    <w:rsid w:val="00AA1C8A"/>
    <w:rsid w:val="00AA2C8A"/>
    <w:rsid w:val="00AA3A39"/>
    <w:rsid w:val="00AA3F9C"/>
    <w:rsid w:val="00AA40E5"/>
    <w:rsid w:val="00AA41C9"/>
    <w:rsid w:val="00AA4552"/>
    <w:rsid w:val="00AA502A"/>
    <w:rsid w:val="00AA5990"/>
    <w:rsid w:val="00AA5CA4"/>
    <w:rsid w:val="00AA5D96"/>
    <w:rsid w:val="00AA61C5"/>
    <w:rsid w:val="00AA774A"/>
    <w:rsid w:val="00AA7F64"/>
    <w:rsid w:val="00AB16A1"/>
    <w:rsid w:val="00AB17BC"/>
    <w:rsid w:val="00AB1BBD"/>
    <w:rsid w:val="00AB270B"/>
    <w:rsid w:val="00AB3610"/>
    <w:rsid w:val="00AB3897"/>
    <w:rsid w:val="00AB4E44"/>
    <w:rsid w:val="00AB5035"/>
    <w:rsid w:val="00AB5FE2"/>
    <w:rsid w:val="00AB670D"/>
    <w:rsid w:val="00AB75E2"/>
    <w:rsid w:val="00AB766D"/>
    <w:rsid w:val="00AC0114"/>
    <w:rsid w:val="00AC0BF2"/>
    <w:rsid w:val="00AC115D"/>
    <w:rsid w:val="00AC1244"/>
    <w:rsid w:val="00AC1DA9"/>
    <w:rsid w:val="00AC1FBA"/>
    <w:rsid w:val="00AC2372"/>
    <w:rsid w:val="00AC2401"/>
    <w:rsid w:val="00AC24D9"/>
    <w:rsid w:val="00AC2A05"/>
    <w:rsid w:val="00AC2C17"/>
    <w:rsid w:val="00AC3F48"/>
    <w:rsid w:val="00AC4B49"/>
    <w:rsid w:val="00AC57E5"/>
    <w:rsid w:val="00AC5F52"/>
    <w:rsid w:val="00AC6B50"/>
    <w:rsid w:val="00AC6B8C"/>
    <w:rsid w:val="00AC6BF2"/>
    <w:rsid w:val="00AC7A0C"/>
    <w:rsid w:val="00AC7D5A"/>
    <w:rsid w:val="00AC7E96"/>
    <w:rsid w:val="00AC7ED8"/>
    <w:rsid w:val="00AD0828"/>
    <w:rsid w:val="00AD0FEA"/>
    <w:rsid w:val="00AD1191"/>
    <w:rsid w:val="00AD16DB"/>
    <w:rsid w:val="00AD289A"/>
    <w:rsid w:val="00AD29DB"/>
    <w:rsid w:val="00AD2C30"/>
    <w:rsid w:val="00AD2FC1"/>
    <w:rsid w:val="00AD339F"/>
    <w:rsid w:val="00AD39DB"/>
    <w:rsid w:val="00AD4367"/>
    <w:rsid w:val="00AD4B0A"/>
    <w:rsid w:val="00AD4BD9"/>
    <w:rsid w:val="00AD5069"/>
    <w:rsid w:val="00AD6BEF"/>
    <w:rsid w:val="00AD6F14"/>
    <w:rsid w:val="00AD728C"/>
    <w:rsid w:val="00AD7695"/>
    <w:rsid w:val="00AE000E"/>
    <w:rsid w:val="00AE0290"/>
    <w:rsid w:val="00AE03CC"/>
    <w:rsid w:val="00AE0B7E"/>
    <w:rsid w:val="00AE0DF0"/>
    <w:rsid w:val="00AE18B5"/>
    <w:rsid w:val="00AE1B92"/>
    <w:rsid w:val="00AE2260"/>
    <w:rsid w:val="00AE276F"/>
    <w:rsid w:val="00AE2F1C"/>
    <w:rsid w:val="00AE367A"/>
    <w:rsid w:val="00AE3847"/>
    <w:rsid w:val="00AE4553"/>
    <w:rsid w:val="00AE584F"/>
    <w:rsid w:val="00AE7230"/>
    <w:rsid w:val="00AE7E27"/>
    <w:rsid w:val="00AE7FAC"/>
    <w:rsid w:val="00AF0E77"/>
    <w:rsid w:val="00AF2250"/>
    <w:rsid w:val="00AF2711"/>
    <w:rsid w:val="00AF2E6B"/>
    <w:rsid w:val="00AF3AEE"/>
    <w:rsid w:val="00AF42B1"/>
    <w:rsid w:val="00AF44A5"/>
    <w:rsid w:val="00AF5579"/>
    <w:rsid w:val="00AF5716"/>
    <w:rsid w:val="00AF6489"/>
    <w:rsid w:val="00AF67D6"/>
    <w:rsid w:val="00AF762E"/>
    <w:rsid w:val="00AF77B2"/>
    <w:rsid w:val="00AF7C80"/>
    <w:rsid w:val="00B000DD"/>
    <w:rsid w:val="00B001B0"/>
    <w:rsid w:val="00B00420"/>
    <w:rsid w:val="00B00A6D"/>
    <w:rsid w:val="00B01588"/>
    <w:rsid w:val="00B02EF0"/>
    <w:rsid w:val="00B0350E"/>
    <w:rsid w:val="00B038A7"/>
    <w:rsid w:val="00B04CE8"/>
    <w:rsid w:val="00B05CF9"/>
    <w:rsid w:val="00B06589"/>
    <w:rsid w:val="00B10531"/>
    <w:rsid w:val="00B107B6"/>
    <w:rsid w:val="00B10CE1"/>
    <w:rsid w:val="00B10E1F"/>
    <w:rsid w:val="00B1132E"/>
    <w:rsid w:val="00B116A9"/>
    <w:rsid w:val="00B11EE1"/>
    <w:rsid w:val="00B126CF"/>
    <w:rsid w:val="00B1308B"/>
    <w:rsid w:val="00B1311E"/>
    <w:rsid w:val="00B142DE"/>
    <w:rsid w:val="00B14D05"/>
    <w:rsid w:val="00B153B2"/>
    <w:rsid w:val="00B156D9"/>
    <w:rsid w:val="00B1639D"/>
    <w:rsid w:val="00B17419"/>
    <w:rsid w:val="00B176BD"/>
    <w:rsid w:val="00B1775E"/>
    <w:rsid w:val="00B20486"/>
    <w:rsid w:val="00B21BAE"/>
    <w:rsid w:val="00B23AE2"/>
    <w:rsid w:val="00B23AF1"/>
    <w:rsid w:val="00B2526D"/>
    <w:rsid w:val="00B262C9"/>
    <w:rsid w:val="00B27B20"/>
    <w:rsid w:val="00B27C0B"/>
    <w:rsid w:val="00B27C5A"/>
    <w:rsid w:val="00B3047E"/>
    <w:rsid w:val="00B31278"/>
    <w:rsid w:val="00B3281F"/>
    <w:rsid w:val="00B32D0A"/>
    <w:rsid w:val="00B32EA7"/>
    <w:rsid w:val="00B33733"/>
    <w:rsid w:val="00B337EA"/>
    <w:rsid w:val="00B35599"/>
    <w:rsid w:val="00B366C3"/>
    <w:rsid w:val="00B36A75"/>
    <w:rsid w:val="00B372F4"/>
    <w:rsid w:val="00B37566"/>
    <w:rsid w:val="00B407F1"/>
    <w:rsid w:val="00B41D8D"/>
    <w:rsid w:val="00B428DD"/>
    <w:rsid w:val="00B431CA"/>
    <w:rsid w:val="00B43397"/>
    <w:rsid w:val="00B4387B"/>
    <w:rsid w:val="00B43C62"/>
    <w:rsid w:val="00B452D6"/>
    <w:rsid w:val="00B45A3C"/>
    <w:rsid w:val="00B46B78"/>
    <w:rsid w:val="00B474C4"/>
    <w:rsid w:val="00B47648"/>
    <w:rsid w:val="00B50467"/>
    <w:rsid w:val="00B50613"/>
    <w:rsid w:val="00B517FA"/>
    <w:rsid w:val="00B52680"/>
    <w:rsid w:val="00B53DFF"/>
    <w:rsid w:val="00B547A7"/>
    <w:rsid w:val="00B54EE8"/>
    <w:rsid w:val="00B558BD"/>
    <w:rsid w:val="00B562BE"/>
    <w:rsid w:val="00B575D5"/>
    <w:rsid w:val="00B57EE7"/>
    <w:rsid w:val="00B616AE"/>
    <w:rsid w:val="00B62766"/>
    <w:rsid w:val="00B62908"/>
    <w:rsid w:val="00B64392"/>
    <w:rsid w:val="00B65991"/>
    <w:rsid w:val="00B65AC1"/>
    <w:rsid w:val="00B65CD0"/>
    <w:rsid w:val="00B6664F"/>
    <w:rsid w:val="00B67697"/>
    <w:rsid w:val="00B67806"/>
    <w:rsid w:val="00B705C5"/>
    <w:rsid w:val="00B70720"/>
    <w:rsid w:val="00B70925"/>
    <w:rsid w:val="00B70DD8"/>
    <w:rsid w:val="00B721B1"/>
    <w:rsid w:val="00B72AA2"/>
    <w:rsid w:val="00B739D6"/>
    <w:rsid w:val="00B744BA"/>
    <w:rsid w:val="00B7472D"/>
    <w:rsid w:val="00B753E7"/>
    <w:rsid w:val="00B77692"/>
    <w:rsid w:val="00B77AB6"/>
    <w:rsid w:val="00B77EC0"/>
    <w:rsid w:val="00B77FD2"/>
    <w:rsid w:val="00B81671"/>
    <w:rsid w:val="00B83038"/>
    <w:rsid w:val="00B845D5"/>
    <w:rsid w:val="00B84C54"/>
    <w:rsid w:val="00B85342"/>
    <w:rsid w:val="00B85808"/>
    <w:rsid w:val="00B86165"/>
    <w:rsid w:val="00B866E8"/>
    <w:rsid w:val="00B86A67"/>
    <w:rsid w:val="00B876EE"/>
    <w:rsid w:val="00B87890"/>
    <w:rsid w:val="00B87ED7"/>
    <w:rsid w:val="00B90001"/>
    <w:rsid w:val="00B9116D"/>
    <w:rsid w:val="00B91515"/>
    <w:rsid w:val="00B91DA8"/>
    <w:rsid w:val="00B949A5"/>
    <w:rsid w:val="00B95F90"/>
    <w:rsid w:val="00B96225"/>
    <w:rsid w:val="00B97E7F"/>
    <w:rsid w:val="00BA1160"/>
    <w:rsid w:val="00BA1401"/>
    <w:rsid w:val="00BA16EA"/>
    <w:rsid w:val="00BA18B6"/>
    <w:rsid w:val="00BA3033"/>
    <w:rsid w:val="00BA3E05"/>
    <w:rsid w:val="00BA3EBB"/>
    <w:rsid w:val="00BA4109"/>
    <w:rsid w:val="00BA44DA"/>
    <w:rsid w:val="00BA4657"/>
    <w:rsid w:val="00BA4943"/>
    <w:rsid w:val="00BA4B3F"/>
    <w:rsid w:val="00BA4D3E"/>
    <w:rsid w:val="00BA56A6"/>
    <w:rsid w:val="00BA58A7"/>
    <w:rsid w:val="00BA5960"/>
    <w:rsid w:val="00BA5C88"/>
    <w:rsid w:val="00BA5D2F"/>
    <w:rsid w:val="00BA6717"/>
    <w:rsid w:val="00BA671C"/>
    <w:rsid w:val="00BA6F29"/>
    <w:rsid w:val="00BA753B"/>
    <w:rsid w:val="00BA7B4A"/>
    <w:rsid w:val="00BB003F"/>
    <w:rsid w:val="00BB0CD5"/>
    <w:rsid w:val="00BB0D06"/>
    <w:rsid w:val="00BB1A0A"/>
    <w:rsid w:val="00BB27C9"/>
    <w:rsid w:val="00BB31C6"/>
    <w:rsid w:val="00BB3D95"/>
    <w:rsid w:val="00BB4F12"/>
    <w:rsid w:val="00BB5698"/>
    <w:rsid w:val="00BB649A"/>
    <w:rsid w:val="00BB793B"/>
    <w:rsid w:val="00BB7BAF"/>
    <w:rsid w:val="00BC0D37"/>
    <w:rsid w:val="00BC1477"/>
    <w:rsid w:val="00BC1E80"/>
    <w:rsid w:val="00BC1FED"/>
    <w:rsid w:val="00BC22B0"/>
    <w:rsid w:val="00BC2552"/>
    <w:rsid w:val="00BC25E1"/>
    <w:rsid w:val="00BC350B"/>
    <w:rsid w:val="00BC4756"/>
    <w:rsid w:val="00BC4892"/>
    <w:rsid w:val="00BC4BEF"/>
    <w:rsid w:val="00BC4D40"/>
    <w:rsid w:val="00BC5809"/>
    <w:rsid w:val="00BC5A8D"/>
    <w:rsid w:val="00BC62BA"/>
    <w:rsid w:val="00BC6CC9"/>
    <w:rsid w:val="00BC6FFD"/>
    <w:rsid w:val="00BC707C"/>
    <w:rsid w:val="00BC7216"/>
    <w:rsid w:val="00BC736A"/>
    <w:rsid w:val="00BC79D4"/>
    <w:rsid w:val="00BD0406"/>
    <w:rsid w:val="00BD06F4"/>
    <w:rsid w:val="00BD0AF0"/>
    <w:rsid w:val="00BD1124"/>
    <w:rsid w:val="00BD1EB4"/>
    <w:rsid w:val="00BD2B13"/>
    <w:rsid w:val="00BD33AD"/>
    <w:rsid w:val="00BD6F2D"/>
    <w:rsid w:val="00BD7178"/>
    <w:rsid w:val="00BD724E"/>
    <w:rsid w:val="00BD72B1"/>
    <w:rsid w:val="00BD7CB4"/>
    <w:rsid w:val="00BE05CC"/>
    <w:rsid w:val="00BE0D43"/>
    <w:rsid w:val="00BE0DAA"/>
    <w:rsid w:val="00BE13F2"/>
    <w:rsid w:val="00BE1CF0"/>
    <w:rsid w:val="00BE2A81"/>
    <w:rsid w:val="00BE5242"/>
    <w:rsid w:val="00BE5BD8"/>
    <w:rsid w:val="00BE71CC"/>
    <w:rsid w:val="00BE7EFA"/>
    <w:rsid w:val="00BE7F3C"/>
    <w:rsid w:val="00BE7FB5"/>
    <w:rsid w:val="00BF00F7"/>
    <w:rsid w:val="00BF0690"/>
    <w:rsid w:val="00BF099A"/>
    <w:rsid w:val="00BF0A26"/>
    <w:rsid w:val="00BF1A3D"/>
    <w:rsid w:val="00BF1B1E"/>
    <w:rsid w:val="00BF1F95"/>
    <w:rsid w:val="00BF23A3"/>
    <w:rsid w:val="00BF29F7"/>
    <w:rsid w:val="00BF3B80"/>
    <w:rsid w:val="00BF416D"/>
    <w:rsid w:val="00BF45E6"/>
    <w:rsid w:val="00BF47C5"/>
    <w:rsid w:val="00BF4B52"/>
    <w:rsid w:val="00BF75B3"/>
    <w:rsid w:val="00BF7DDB"/>
    <w:rsid w:val="00BF7E93"/>
    <w:rsid w:val="00C003E4"/>
    <w:rsid w:val="00C00591"/>
    <w:rsid w:val="00C010F9"/>
    <w:rsid w:val="00C02985"/>
    <w:rsid w:val="00C030C8"/>
    <w:rsid w:val="00C03517"/>
    <w:rsid w:val="00C0534E"/>
    <w:rsid w:val="00C06178"/>
    <w:rsid w:val="00C06CBE"/>
    <w:rsid w:val="00C107C1"/>
    <w:rsid w:val="00C11FF0"/>
    <w:rsid w:val="00C120BC"/>
    <w:rsid w:val="00C12EEA"/>
    <w:rsid w:val="00C141C2"/>
    <w:rsid w:val="00C14962"/>
    <w:rsid w:val="00C15C3E"/>
    <w:rsid w:val="00C15D39"/>
    <w:rsid w:val="00C16997"/>
    <w:rsid w:val="00C16E9D"/>
    <w:rsid w:val="00C17000"/>
    <w:rsid w:val="00C205AA"/>
    <w:rsid w:val="00C20740"/>
    <w:rsid w:val="00C21031"/>
    <w:rsid w:val="00C21653"/>
    <w:rsid w:val="00C21A2A"/>
    <w:rsid w:val="00C21BD7"/>
    <w:rsid w:val="00C21E89"/>
    <w:rsid w:val="00C22E17"/>
    <w:rsid w:val="00C24600"/>
    <w:rsid w:val="00C24CEE"/>
    <w:rsid w:val="00C250ED"/>
    <w:rsid w:val="00C252E5"/>
    <w:rsid w:val="00C2533C"/>
    <w:rsid w:val="00C2534A"/>
    <w:rsid w:val="00C2615A"/>
    <w:rsid w:val="00C26275"/>
    <w:rsid w:val="00C262BD"/>
    <w:rsid w:val="00C2665B"/>
    <w:rsid w:val="00C27FED"/>
    <w:rsid w:val="00C31104"/>
    <w:rsid w:val="00C33055"/>
    <w:rsid w:val="00C33407"/>
    <w:rsid w:val="00C33D21"/>
    <w:rsid w:val="00C3411D"/>
    <w:rsid w:val="00C3526B"/>
    <w:rsid w:val="00C35285"/>
    <w:rsid w:val="00C35303"/>
    <w:rsid w:val="00C356C6"/>
    <w:rsid w:val="00C360B2"/>
    <w:rsid w:val="00C36C7A"/>
    <w:rsid w:val="00C371F9"/>
    <w:rsid w:val="00C373D1"/>
    <w:rsid w:val="00C37E81"/>
    <w:rsid w:val="00C40006"/>
    <w:rsid w:val="00C401A0"/>
    <w:rsid w:val="00C401DF"/>
    <w:rsid w:val="00C4069A"/>
    <w:rsid w:val="00C40762"/>
    <w:rsid w:val="00C40808"/>
    <w:rsid w:val="00C40D83"/>
    <w:rsid w:val="00C411C8"/>
    <w:rsid w:val="00C41422"/>
    <w:rsid w:val="00C429F0"/>
    <w:rsid w:val="00C42DC1"/>
    <w:rsid w:val="00C42F9C"/>
    <w:rsid w:val="00C43B5B"/>
    <w:rsid w:val="00C44F3D"/>
    <w:rsid w:val="00C4559E"/>
    <w:rsid w:val="00C46349"/>
    <w:rsid w:val="00C46873"/>
    <w:rsid w:val="00C46A3D"/>
    <w:rsid w:val="00C46AD4"/>
    <w:rsid w:val="00C4736B"/>
    <w:rsid w:val="00C47788"/>
    <w:rsid w:val="00C50197"/>
    <w:rsid w:val="00C51497"/>
    <w:rsid w:val="00C52157"/>
    <w:rsid w:val="00C523F3"/>
    <w:rsid w:val="00C52656"/>
    <w:rsid w:val="00C527A8"/>
    <w:rsid w:val="00C52988"/>
    <w:rsid w:val="00C52B02"/>
    <w:rsid w:val="00C52F37"/>
    <w:rsid w:val="00C53175"/>
    <w:rsid w:val="00C53381"/>
    <w:rsid w:val="00C534ED"/>
    <w:rsid w:val="00C53559"/>
    <w:rsid w:val="00C54289"/>
    <w:rsid w:val="00C54520"/>
    <w:rsid w:val="00C5464E"/>
    <w:rsid w:val="00C55006"/>
    <w:rsid w:val="00C55050"/>
    <w:rsid w:val="00C558DE"/>
    <w:rsid w:val="00C55C98"/>
    <w:rsid w:val="00C569D0"/>
    <w:rsid w:val="00C56A4C"/>
    <w:rsid w:val="00C575F4"/>
    <w:rsid w:val="00C60541"/>
    <w:rsid w:val="00C61057"/>
    <w:rsid w:val="00C618E2"/>
    <w:rsid w:val="00C62948"/>
    <w:rsid w:val="00C62978"/>
    <w:rsid w:val="00C62C76"/>
    <w:rsid w:val="00C62CEF"/>
    <w:rsid w:val="00C632DB"/>
    <w:rsid w:val="00C633C9"/>
    <w:rsid w:val="00C63D92"/>
    <w:rsid w:val="00C63F33"/>
    <w:rsid w:val="00C64403"/>
    <w:rsid w:val="00C64931"/>
    <w:rsid w:val="00C653DF"/>
    <w:rsid w:val="00C65CDF"/>
    <w:rsid w:val="00C66350"/>
    <w:rsid w:val="00C67492"/>
    <w:rsid w:val="00C67786"/>
    <w:rsid w:val="00C70B34"/>
    <w:rsid w:val="00C70C13"/>
    <w:rsid w:val="00C72302"/>
    <w:rsid w:val="00C729FB"/>
    <w:rsid w:val="00C738B9"/>
    <w:rsid w:val="00C73969"/>
    <w:rsid w:val="00C748ED"/>
    <w:rsid w:val="00C75FF8"/>
    <w:rsid w:val="00C76BC9"/>
    <w:rsid w:val="00C771B1"/>
    <w:rsid w:val="00C772D6"/>
    <w:rsid w:val="00C7760B"/>
    <w:rsid w:val="00C776AC"/>
    <w:rsid w:val="00C81DF5"/>
    <w:rsid w:val="00C824B5"/>
    <w:rsid w:val="00C82A02"/>
    <w:rsid w:val="00C82C49"/>
    <w:rsid w:val="00C837C2"/>
    <w:rsid w:val="00C84327"/>
    <w:rsid w:val="00C84BE0"/>
    <w:rsid w:val="00C8561F"/>
    <w:rsid w:val="00C8666E"/>
    <w:rsid w:val="00C868D5"/>
    <w:rsid w:val="00C872CE"/>
    <w:rsid w:val="00C877F8"/>
    <w:rsid w:val="00C87A22"/>
    <w:rsid w:val="00C91351"/>
    <w:rsid w:val="00C91A9D"/>
    <w:rsid w:val="00C920D9"/>
    <w:rsid w:val="00C92313"/>
    <w:rsid w:val="00C928AF"/>
    <w:rsid w:val="00C9324B"/>
    <w:rsid w:val="00C954CF"/>
    <w:rsid w:val="00C95A36"/>
    <w:rsid w:val="00C95BC5"/>
    <w:rsid w:val="00C95C74"/>
    <w:rsid w:val="00C95D28"/>
    <w:rsid w:val="00C9614E"/>
    <w:rsid w:val="00C974BD"/>
    <w:rsid w:val="00C97FE4"/>
    <w:rsid w:val="00CA1367"/>
    <w:rsid w:val="00CA15AD"/>
    <w:rsid w:val="00CA16B2"/>
    <w:rsid w:val="00CA1CDE"/>
    <w:rsid w:val="00CA236D"/>
    <w:rsid w:val="00CA25E1"/>
    <w:rsid w:val="00CA534F"/>
    <w:rsid w:val="00CA5383"/>
    <w:rsid w:val="00CA54F0"/>
    <w:rsid w:val="00CA5B99"/>
    <w:rsid w:val="00CA5CE8"/>
    <w:rsid w:val="00CA5DF3"/>
    <w:rsid w:val="00CA62EB"/>
    <w:rsid w:val="00CB001E"/>
    <w:rsid w:val="00CB01A4"/>
    <w:rsid w:val="00CB0346"/>
    <w:rsid w:val="00CB0A52"/>
    <w:rsid w:val="00CB0C90"/>
    <w:rsid w:val="00CB19CE"/>
    <w:rsid w:val="00CB1A12"/>
    <w:rsid w:val="00CB1E97"/>
    <w:rsid w:val="00CB2D7E"/>
    <w:rsid w:val="00CB2D96"/>
    <w:rsid w:val="00CB5350"/>
    <w:rsid w:val="00CB6FEB"/>
    <w:rsid w:val="00CB71A7"/>
    <w:rsid w:val="00CB73BB"/>
    <w:rsid w:val="00CB7B49"/>
    <w:rsid w:val="00CC0114"/>
    <w:rsid w:val="00CC2497"/>
    <w:rsid w:val="00CC27DC"/>
    <w:rsid w:val="00CC2AD0"/>
    <w:rsid w:val="00CC407A"/>
    <w:rsid w:val="00CC50B3"/>
    <w:rsid w:val="00CC5C43"/>
    <w:rsid w:val="00CC6E84"/>
    <w:rsid w:val="00CC740C"/>
    <w:rsid w:val="00CC767C"/>
    <w:rsid w:val="00CC7BF7"/>
    <w:rsid w:val="00CC7C92"/>
    <w:rsid w:val="00CC7DB9"/>
    <w:rsid w:val="00CC7E35"/>
    <w:rsid w:val="00CD02C2"/>
    <w:rsid w:val="00CD07A9"/>
    <w:rsid w:val="00CD0F21"/>
    <w:rsid w:val="00CD1492"/>
    <w:rsid w:val="00CD228A"/>
    <w:rsid w:val="00CD3E7C"/>
    <w:rsid w:val="00CD40DC"/>
    <w:rsid w:val="00CD465E"/>
    <w:rsid w:val="00CD4EA8"/>
    <w:rsid w:val="00CD60F5"/>
    <w:rsid w:val="00CD6B47"/>
    <w:rsid w:val="00CD7A71"/>
    <w:rsid w:val="00CE07AA"/>
    <w:rsid w:val="00CE23A6"/>
    <w:rsid w:val="00CE2914"/>
    <w:rsid w:val="00CE4030"/>
    <w:rsid w:val="00CE4756"/>
    <w:rsid w:val="00CE520A"/>
    <w:rsid w:val="00CE6564"/>
    <w:rsid w:val="00CE6EE9"/>
    <w:rsid w:val="00CE7EFD"/>
    <w:rsid w:val="00CF0209"/>
    <w:rsid w:val="00CF097D"/>
    <w:rsid w:val="00CF1C5D"/>
    <w:rsid w:val="00CF1D0B"/>
    <w:rsid w:val="00CF2E3E"/>
    <w:rsid w:val="00CF30FC"/>
    <w:rsid w:val="00CF3B86"/>
    <w:rsid w:val="00CF3E68"/>
    <w:rsid w:val="00CF4B2A"/>
    <w:rsid w:val="00CF5561"/>
    <w:rsid w:val="00CF5FA0"/>
    <w:rsid w:val="00CF6608"/>
    <w:rsid w:val="00CF76A7"/>
    <w:rsid w:val="00CF7A8D"/>
    <w:rsid w:val="00D001B9"/>
    <w:rsid w:val="00D002C3"/>
    <w:rsid w:val="00D005AF"/>
    <w:rsid w:val="00D00C0F"/>
    <w:rsid w:val="00D01232"/>
    <w:rsid w:val="00D02883"/>
    <w:rsid w:val="00D0310D"/>
    <w:rsid w:val="00D038D9"/>
    <w:rsid w:val="00D04682"/>
    <w:rsid w:val="00D04FFE"/>
    <w:rsid w:val="00D053DC"/>
    <w:rsid w:val="00D05645"/>
    <w:rsid w:val="00D05DE8"/>
    <w:rsid w:val="00D0630D"/>
    <w:rsid w:val="00D06CDD"/>
    <w:rsid w:val="00D06DE1"/>
    <w:rsid w:val="00D06EF0"/>
    <w:rsid w:val="00D07B18"/>
    <w:rsid w:val="00D07F9C"/>
    <w:rsid w:val="00D07FC1"/>
    <w:rsid w:val="00D103D8"/>
    <w:rsid w:val="00D104DF"/>
    <w:rsid w:val="00D1145E"/>
    <w:rsid w:val="00D11897"/>
    <w:rsid w:val="00D11C3F"/>
    <w:rsid w:val="00D122D1"/>
    <w:rsid w:val="00D1313C"/>
    <w:rsid w:val="00D13888"/>
    <w:rsid w:val="00D13B2A"/>
    <w:rsid w:val="00D13EF6"/>
    <w:rsid w:val="00D145C0"/>
    <w:rsid w:val="00D152B5"/>
    <w:rsid w:val="00D16B4E"/>
    <w:rsid w:val="00D16DE9"/>
    <w:rsid w:val="00D175E6"/>
    <w:rsid w:val="00D1771F"/>
    <w:rsid w:val="00D20E82"/>
    <w:rsid w:val="00D21515"/>
    <w:rsid w:val="00D2189D"/>
    <w:rsid w:val="00D21DDE"/>
    <w:rsid w:val="00D222BB"/>
    <w:rsid w:val="00D22C4B"/>
    <w:rsid w:val="00D23CD6"/>
    <w:rsid w:val="00D25A27"/>
    <w:rsid w:val="00D26224"/>
    <w:rsid w:val="00D263D2"/>
    <w:rsid w:val="00D2674D"/>
    <w:rsid w:val="00D26E50"/>
    <w:rsid w:val="00D279AE"/>
    <w:rsid w:val="00D27E4D"/>
    <w:rsid w:val="00D306DF"/>
    <w:rsid w:val="00D30D27"/>
    <w:rsid w:val="00D31B7B"/>
    <w:rsid w:val="00D31F38"/>
    <w:rsid w:val="00D31F4D"/>
    <w:rsid w:val="00D321CD"/>
    <w:rsid w:val="00D326EB"/>
    <w:rsid w:val="00D32C34"/>
    <w:rsid w:val="00D32D03"/>
    <w:rsid w:val="00D33EBF"/>
    <w:rsid w:val="00D34651"/>
    <w:rsid w:val="00D349EB"/>
    <w:rsid w:val="00D34A00"/>
    <w:rsid w:val="00D35CCC"/>
    <w:rsid w:val="00D36BB6"/>
    <w:rsid w:val="00D36DF6"/>
    <w:rsid w:val="00D36F23"/>
    <w:rsid w:val="00D36FA3"/>
    <w:rsid w:val="00D37AA8"/>
    <w:rsid w:val="00D40A00"/>
    <w:rsid w:val="00D413AC"/>
    <w:rsid w:val="00D41963"/>
    <w:rsid w:val="00D41B32"/>
    <w:rsid w:val="00D42900"/>
    <w:rsid w:val="00D4331B"/>
    <w:rsid w:val="00D4352C"/>
    <w:rsid w:val="00D442E9"/>
    <w:rsid w:val="00D45AEE"/>
    <w:rsid w:val="00D46B2C"/>
    <w:rsid w:val="00D470B9"/>
    <w:rsid w:val="00D50053"/>
    <w:rsid w:val="00D50079"/>
    <w:rsid w:val="00D508CB"/>
    <w:rsid w:val="00D51C72"/>
    <w:rsid w:val="00D52B4A"/>
    <w:rsid w:val="00D52C11"/>
    <w:rsid w:val="00D52D9B"/>
    <w:rsid w:val="00D537E5"/>
    <w:rsid w:val="00D53CA4"/>
    <w:rsid w:val="00D543B5"/>
    <w:rsid w:val="00D5659B"/>
    <w:rsid w:val="00D57065"/>
    <w:rsid w:val="00D575CF"/>
    <w:rsid w:val="00D576C6"/>
    <w:rsid w:val="00D576D5"/>
    <w:rsid w:val="00D57C28"/>
    <w:rsid w:val="00D607C2"/>
    <w:rsid w:val="00D62061"/>
    <w:rsid w:val="00D62C38"/>
    <w:rsid w:val="00D62EAE"/>
    <w:rsid w:val="00D6331F"/>
    <w:rsid w:val="00D63BA6"/>
    <w:rsid w:val="00D64366"/>
    <w:rsid w:val="00D64958"/>
    <w:rsid w:val="00D64AA3"/>
    <w:rsid w:val="00D64C3C"/>
    <w:rsid w:val="00D65165"/>
    <w:rsid w:val="00D657A3"/>
    <w:rsid w:val="00D65B70"/>
    <w:rsid w:val="00D66C51"/>
    <w:rsid w:val="00D70193"/>
    <w:rsid w:val="00D703FC"/>
    <w:rsid w:val="00D71696"/>
    <w:rsid w:val="00D718EC"/>
    <w:rsid w:val="00D71A59"/>
    <w:rsid w:val="00D72E4B"/>
    <w:rsid w:val="00D73C02"/>
    <w:rsid w:val="00D740D8"/>
    <w:rsid w:val="00D74493"/>
    <w:rsid w:val="00D74AC7"/>
    <w:rsid w:val="00D74F83"/>
    <w:rsid w:val="00D75152"/>
    <w:rsid w:val="00D75DC0"/>
    <w:rsid w:val="00D75F6F"/>
    <w:rsid w:val="00D8058F"/>
    <w:rsid w:val="00D81D18"/>
    <w:rsid w:val="00D81E84"/>
    <w:rsid w:val="00D82F37"/>
    <w:rsid w:val="00D83D85"/>
    <w:rsid w:val="00D84142"/>
    <w:rsid w:val="00D842F2"/>
    <w:rsid w:val="00D8445A"/>
    <w:rsid w:val="00D84A3D"/>
    <w:rsid w:val="00D8545E"/>
    <w:rsid w:val="00D86170"/>
    <w:rsid w:val="00D86371"/>
    <w:rsid w:val="00D8678F"/>
    <w:rsid w:val="00D8687F"/>
    <w:rsid w:val="00D86A2B"/>
    <w:rsid w:val="00D86C28"/>
    <w:rsid w:val="00D86F30"/>
    <w:rsid w:val="00D87074"/>
    <w:rsid w:val="00D8796E"/>
    <w:rsid w:val="00D87A18"/>
    <w:rsid w:val="00D90F07"/>
    <w:rsid w:val="00D91A66"/>
    <w:rsid w:val="00D91AFA"/>
    <w:rsid w:val="00D92028"/>
    <w:rsid w:val="00D9225F"/>
    <w:rsid w:val="00D92FE0"/>
    <w:rsid w:val="00D9435B"/>
    <w:rsid w:val="00D944FA"/>
    <w:rsid w:val="00D94A8B"/>
    <w:rsid w:val="00D94F26"/>
    <w:rsid w:val="00D95735"/>
    <w:rsid w:val="00D9629D"/>
    <w:rsid w:val="00D96718"/>
    <w:rsid w:val="00D97006"/>
    <w:rsid w:val="00D9767A"/>
    <w:rsid w:val="00DA1357"/>
    <w:rsid w:val="00DA2A78"/>
    <w:rsid w:val="00DA3246"/>
    <w:rsid w:val="00DA326F"/>
    <w:rsid w:val="00DA4361"/>
    <w:rsid w:val="00DA4775"/>
    <w:rsid w:val="00DA47C3"/>
    <w:rsid w:val="00DA486C"/>
    <w:rsid w:val="00DA53E2"/>
    <w:rsid w:val="00DA5714"/>
    <w:rsid w:val="00DA5A59"/>
    <w:rsid w:val="00DA626A"/>
    <w:rsid w:val="00DA6F73"/>
    <w:rsid w:val="00DA7EEE"/>
    <w:rsid w:val="00DB008D"/>
    <w:rsid w:val="00DB0835"/>
    <w:rsid w:val="00DB0A7D"/>
    <w:rsid w:val="00DB1147"/>
    <w:rsid w:val="00DB2391"/>
    <w:rsid w:val="00DB42EB"/>
    <w:rsid w:val="00DB4451"/>
    <w:rsid w:val="00DB48A2"/>
    <w:rsid w:val="00DB5AD0"/>
    <w:rsid w:val="00DB5FC3"/>
    <w:rsid w:val="00DB7BDD"/>
    <w:rsid w:val="00DC0DBD"/>
    <w:rsid w:val="00DC1407"/>
    <w:rsid w:val="00DC1597"/>
    <w:rsid w:val="00DC1E2E"/>
    <w:rsid w:val="00DC2FDC"/>
    <w:rsid w:val="00DC332E"/>
    <w:rsid w:val="00DC3C1F"/>
    <w:rsid w:val="00DC4272"/>
    <w:rsid w:val="00DC4A79"/>
    <w:rsid w:val="00DC4B8A"/>
    <w:rsid w:val="00DC4D7B"/>
    <w:rsid w:val="00DC5253"/>
    <w:rsid w:val="00DC53D6"/>
    <w:rsid w:val="00DC56FD"/>
    <w:rsid w:val="00DC5771"/>
    <w:rsid w:val="00DC5D6E"/>
    <w:rsid w:val="00DC6F3F"/>
    <w:rsid w:val="00DC7C95"/>
    <w:rsid w:val="00DC7DDC"/>
    <w:rsid w:val="00DD020C"/>
    <w:rsid w:val="00DD0764"/>
    <w:rsid w:val="00DD0767"/>
    <w:rsid w:val="00DD0F75"/>
    <w:rsid w:val="00DD1033"/>
    <w:rsid w:val="00DD270F"/>
    <w:rsid w:val="00DD32F1"/>
    <w:rsid w:val="00DD3D1E"/>
    <w:rsid w:val="00DD3FA5"/>
    <w:rsid w:val="00DD4011"/>
    <w:rsid w:val="00DD5C59"/>
    <w:rsid w:val="00DD5D8C"/>
    <w:rsid w:val="00DD625F"/>
    <w:rsid w:val="00DD6386"/>
    <w:rsid w:val="00DD6A15"/>
    <w:rsid w:val="00DD6A85"/>
    <w:rsid w:val="00DD79AE"/>
    <w:rsid w:val="00DE030B"/>
    <w:rsid w:val="00DE048C"/>
    <w:rsid w:val="00DE2731"/>
    <w:rsid w:val="00DE349A"/>
    <w:rsid w:val="00DE389C"/>
    <w:rsid w:val="00DE4548"/>
    <w:rsid w:val="00DE47B1"/>
    <w:rsid w:val="00DE56B5"/>
    <w:rsid w:val="00DE5A26"/>
    <w:rsid w:val="00DE5CF0"/>
    <w:rsid w:val="00DE6DE7"/>
    <w:rsid w:val="00DE75F9"/>
    <w:rsid w:val="00DF02DB"/>
    <w:rsid w:val="00DF0365"/>
    <w:rsid w:val="00DF270E"/>
    <w:rsid w:val="00DF2818"/>
    <w:rsid w:val="00DF3C0E"/>
    <w:rsid w:val="00DF462F"/>
    <w:rsid w:val="00DF53DB"/>
    <w:rsid w:val="00DF553E"/>
    <w:rsid w:val="00DF5977"/>
    <w:rsid w:val="00DF61D4"/>
    <w:rsid w:val="00DF65A1"/>
    <w:rsid w:val="00DF6954"/>
    <w:rsid w:val="00DF69F1"/>
    <w:rsid w:val="00DF7A30"/>
    <w:rsid w:val="00DF7A6E"/>
    <w:rsid w:val="00DF7B4F"/>
    <w:rsid w:val="00E004FE"/>
    <w:rsid w:val="00E00B0B"/>
    <w:rsid w:val="00E00B2F"/>
    <w:rsid w:val="00E00BFC"/>
    <w:rsid w:val="00E012EE"/>
    <w:rsid w:val="00E01771"/>
    <w:rsid w:val="00E02F39"/>
    <w:rsid w:val="00E02FBD"/>
    <w:rsid w:val="00E03004"/>
    <w:rsid w:val="00E035C0"/>
    <w:rsid w:val="00E045EC"/>
    <w:rsid w:val="00E050EF"/>
    <w:rsid w:val="00E0589A"/>
    <w:rsid w:val="00E07473"/>
    <w:rsid w:val="00E07509"/>
    <w:rsid w:val="00E0752D"/>
    <w:rsid w:val="00E07B51"/>
    <w:rsid w:val="00E07C9A"/>
    <w:rsid w:val="00E107B5"/>
    <w:rsid w:val="00E1174F"/>
    <w:rsid w:val="00E11D51"/>
    <w:rsid w:val="00E11F62"/>
    <w:rsid w:val="00E12176"/>
    <w:rsid w:val="00E1233F"/>
    <w:rsid w:val="00E12972"/>
    <w:rsid w:val="00E13049"/>
    <w:rsid w:val="00E150F1"/>
    <w:rsid w:val="00E162C7"/>
    <w:rsid w:val="00E1742E"/>
    <w:rsid w:val="00E200CF"/>
    <w:rsid w:val="00E200DF"/>
    <w:rsid w:val="00E20860"/>
    <w:rsid w:val="00E2113F"/>
    <w:rsid w:val="00E22797"/>
    <w:rsid w:val="00E22971"/>
    <w:rsid w:val="00E231EE"/>
    <w:rsid w:val="00E241C6"/>
    <w:rsid w:val="00E24781"/>
    <w:rsid w:val="00E247E3"/>
    <w:rsid w:val="00E25BC3"/>
    <w:rsid w:val="00E2651F"/>
    <w:rsid w:val="00E266FD"/>
    <w:rsid w:val="00E27252"/>
    <w:rsid w:val="00E27EA2"/>
    <w:rsid w:val="00E300D9"/>
    <w:rsid w:val="00E31308"/>
    <w:rsid w:val="00E33857"/>
    <w:rsid w:val="00E342DB"/>
    <w:rsid w:val="00E348EB"/>
    <w:rsid w:val="00E35240"/>
    <w:rsid w:val="00E352AA"/>
    <w:rsid w:val="00E355C3"/>
    <w:rsid w:val="00E359CD"/>
    <w:rsid w:val="00E36694"/>
    <w:rsid w:val="00E3792E"/>
    <w:rsid w:val="00E40597"/>
    <w:rsid w:val="00E412A2"/>
    <w:rsid w:val="00E41634"/>
    <w:rsid w:val="00E41DE9"/>
    <w:rsid w:val="00E435FE"/>
    <w:rsid w:val="00E43D75"/>
    <w:rsid w:val="00E43E31"/>
    <w:rsid w:val="00E47DC3"/>
    <w:rsid w:val="00E50DDC"/>
    <w:rsid w:val="00E51A53"/>
    <w:rsid w:val="00E51A62"/>
    <w:rsid w:val="00E520FB"/>
    <w:rsid w:val="00E5236F"/>
    <w:rsid w:val="00E53586"/>
    <w:rsid w:val="00E537D4"/>
    <w:rsid w:val="00E538D7"/>
    <w:rsid w:val="00E54207"/>
    <w:rsid w:val="00E5432A"/>
    <w:rsid w:val="00E54E1F"/>
    <w:rsid w:val="00E553F7"/>
    <w:rsid w:val="00E56482"/>
    <w:rsid w:val="00E57485"/>
    <w:rsid w:val="00E57F07"/>
    <w:rsid w:val="00E60329"/>
    <w:rsid w:val="00E60936"/>
    <w:rsid w:val="00E6142B"/>
    <w:rsid w:val="00E6236C"/>
    <w:rsid w:val="00E62388"/>
    <w:rsid w:val="00E624BE"/>
    <w:rsid w:val="00E625BF"/>
    <w:rsid w:val="00E62E0D"/>
    <w:rsid w:val="00E630D2"/>
    <w:rsid w:val="00E632CF"/>
    <w:rsid w:val="00E639F6"/>
    <w:rsid w:val="00E63C58"/>
    <w:rsid w:val="00E64834"/>
    <w:rsid w:val="00E65664"/>
    <w:rsid w:val="00E65766"/>
    <w:rsid w:val="00E66A28"/>
    <w:rsid w:val="00E66D6D"/>
    <w:rsid w:val="00E678A7"/>
    <w:rsid w:val="00E678C0"/>
    <w:rsid w:val="00E704ED"/>
    <w:rsid w:val="00E717DC"/>
    <w:rsid w:val="00E71E68"/>
    <w:rsid w:val="00E72277"/>
    <w:rsid w:val="00E72463"/>
    <w:rsid w:val="00E735CD"/>
    <w:rsid w:val="00E740C1"/>
    <w:rsid w:val="00E74897"/>
    <w:rsid w:val="00E75E2B"/>
    <w:rsid w:val="00E76EB5"/>
    <w:rsid w:val="00E7708A"/>
    <w:rsid w:val="00E779F1"/>
    <w:rsid w:val="00E77C54"/>
    <w:rsid w:val="00E80614"/>
    <w:rsid w:val="00E808EC"/>
    <w:rsid w:val="00E8221B"/>
    <w:rsid w:val="00E822A6"/>
    <w:rsid w:val="00E831A0"/>
    <w:rsid w:val="00E83436"/>
    <w:rsid w:val="00E83765"/>
    <w:rsid w:val="00E83F5B"/>
    <w:rsid w:val="00E8501E"/>
    <w:rsid w:val="00E853A0"/>
    <w:rsid w:val="00E87638"/>
    <w:rsid w:val="00E90BD5"/>
    <w:rsid w:val="00E93843"/>
    <w:rsid w:val="00E93EDB"/>
    <w:rsid w:val="00E93F3B"/>
    <w:rsid w:val="00E94126"/>
    <w:rsid w:val="00E94238"/>
    <w:rsid w:val="00E94D42"/>
    <w:rsid w:val="00E94D7A"/>
    <w:rsid w:val="00E95155"/>
    <w:rsid w:val="00E95DF7"/>
    <w:rsid w:val="00EA04FF"/>
    <w:rsid w:val="00EA1F44"/>
    <w:rsid w:val="00EA2E7B"/>
    <w:rsid w:val="00EA34DC"/>
    <w:rsid w:val="00EA3619"/>
    <w:rsid w:val="00EA379B"/>
    <w:rsid w:val="00EA4806"/>
    <w:rsid w:val="00EA526C"/>
    <w:rsid w:val="00EA5CAA"/>
    <w:rsid w:val="00EA6F18"/>
    <w:rsid w:val="00EA7577"/>
    <w:rsid w:val="00EA7CBA"/>
    <w:rsid w:val="00EB0137"/>
    <w:rsid w:val="00EB1293"/>
    <w:rsid w:val="00EB2F9C"/>
    <w:rsid w:val="00EB34E0"/>
    <w:rsid w:val="00EB381F"/>
    <w:rsid w:val="00EB4001"/>
    <w:rsid w:val="00EB49F1"/>
    <w:rsid w:val="00EB52D3"/>
    <w:rsid w:val="00EB55C3"/>
    <w:rsid w:val="00EB5CE5"/>
    <w:rsid w:val="00EB6109"/>
    <w:rsid w:val="00EB6208"/>
    <w:rsid w:val="00EB6EE4"/>
    <w:rsid w:val="00EB71D2"/>
    <w:rsid w:val="00EB7602"/>
    <w:rsid w:val="00EC0ABE"/>
    <w:rsid w:val="00EC1966"/>
    <w:rsid w:val="00EC1D27"/>
    <w:rsid w:val="00EC2C47"/>
    <w:rsid w:val="00EC337A"/>
    <w:rsid w:val="00EC33C3"/>
    <w:rsid w:val="00EC349A"/>
    <w:rsid w:val="00EC35AA"/>
    <w:rsid w:val="00EC6255"/>
    <w:rsid w:val="00EC679F"/>
    <w:rsid w:val="00EC72A1"/>
    <w:rsid w:val="00EC7E67"/>
    <w:rsid w:val="00ED1EF5"/>
    <w:rsid w:val="00ED2B08"/>
    <w:rsid w:val="00ED2C6D"/>
    <w:rsid w:val="00ED2E4E"/>
    <w:rsid w:val="00ED378A"/>
    <w:rsid w:val="00ED5095"/>
    <w:rsid w:val="00ED6A08"/>
    <w:rsid w:val="00ED70A6"/>
    <w:rsid w:val="00ED73E2"/>
    <w:rsid w:val="00ED74FF"/>
    <w:rsid w:val="00ED7982"/>
    <w:rsid w:val="00EE0AC6"/>
    <w:rsid w:val="00EE0AE6"/>
    <w:rsid w:val="00EE40E0"/>
    <w:rsid w:val="00EE49B9"/>
    <w:rsid w:val="00EE4A1F"/>
    <w:rsid w:val="00EE72B0"/>
    <w:rsid w:val="00EE76DB"/>
    <w:rsid w:val="00EE7DEE"/>
    <w:rsid w:val="00EF0233"/>
    <w:rsid w:val="00EF083E"/>
    <w:rsid w:val="00EF1174"/>
    <w:rsid w:val="00EF1234"/>
    <w:rsid w:val="00EF19AE"/>
    <w:rsid w:val="00EF1B0B"/>
    <w:rsid w:val="00EF2FE9"/>
    <w:rsid w:val="00EF3544"/>
    <w:rsid w:val="00EF3A1D"/>
    <w:rsid w:val="00EF54BF"/>
    <w:rsid w:val="00EF558F"/>
    <w:rsid w:val="00EF674D"/>
    <w:rsid w:val="00EF73BA"/>
    <w:rsid w:val="00F002CC"/>
    <w:rsid w:val="00F007C2"/>
    <w:rsid w:val="00F0145F"/>
    <w:rsid w:val="00F01779"/>
    <w:rsid w:val="00F02135"/>
    <w:rsid w:val="00F02995"/>
    <w:rsid w:val="00F02CE9"/>
    <w:rsid w:val="00F02DB9"/>
    <w:rsid w:val="00F02F42"/>
    <w:rsid w:val="00F03AB7"/>
    <w:rsid w:val="00F046BD"/>
    <w:rsid w:val="00F04887"/>
    <w:rsid w:val="00F04A2A"/>
    <w:rsid w:val="00F05760"/>
    <w:rsid w:val="00F057DA"/>
    <w:rsid w:val="00F0653C"/>
    <w:rsid w:val="00F06A31"/>
    <w:rsid w:val="00F0720E"/>
    <w:rsid w:val="00F07388"/>
    <w:rsid w:val="00F075BA"/>
    <w:rsid w:val="00F07BD6"/>
    <w:rsid w:val="00F07E4A"/>
    <w:rsid w:val="00F07EFC"/>
    <w:rsid w:val="00F1015F"/>
    <w:rsid w:val="00F102D5"/>
    <w:rsid w:val="00F10595"/>
    <w:rsid w:val="00F116D9"/>
    <w:rsid w:val="00F133D8"/>
    <w:rsid w:val="00F133ED"/>
    <w:rsid w:val="00F13F71"/>
    <w:rsid w:val="00F14286"/>
    <w:rsid w:val="00F155A0"/>
    <w:rsid w:val="00F16248"/>
    <w:rsid w:val="00F16827"/>
    <w:rsid w:val="00F178EE"/>
    <w:rsid w:val="00F20645"/>
    <w:rsid w:val="00F20870"/>
    <w:rsid w:val="00F215D0"/>
    <w:rsid w:val="00F21869"/>
    <w:rsid w:val="00F22583"/>
    <w:rsid w:val="00F22B56"/>
    <w:rsid w:val="00F236D8"/>
    <w:rsid w:val="00F23948"/>
    <w:rsid w:val="00F24101"/>
    <w:rsid w:val="00F24C3C"/>
    <w:rsid w:val="00F260AC"/>
    <w:rsid w:val="00F261F7"/>
    <w:rsid w:val="00F261FC"/>
    <w:rsid w:val="00F27327"/>
    <w:rsid w:val="00F2779B"/>
    <w:rsid w:val="00F27859"/>
    <w:rsid w:val="00F27D09"/>
    <w:rsid w:val="00F30BDB"/>
    <w:rsid w:val="00F3155E"/>
    <w:rsid w:val="00F328F4"/>
    <w:rsid w:val="00F336F7"/>
    <w:rsid w:val="00F33CCF"/>
    <w:rsid w:val="00F341B3"/>
    <w:rsid w:val="00F34341"/>
    <w:rsid w:val="00F34971"/>
    <w:rsid w:val="00F34F1E"/>
    <w:rsid w:val="00F34F77"/>
    <w:rsid w:val="00F35DC7"/>
    <w:rsid w:val="00F361AC"/>
    <w:rsid w:val="00F362BD"/>
    <w:rsid w:val="00F3697A"/>
    <w:rsid w:val="00F37DB1"/>
    <w:rsid w:val="00F402F9"/>
    <w:rsid w:val="00F40AD0"/>
    <w:rsid w:val="00F4208B"/>
    <w:rsid w:val="00F42678"/>
    <w:rsid w:val="00F4397A"/>
    <w:rsid w:val="00F43F25"/>
    <w:rsid w:val="00F44425"/>
    <w:rsid w:val="00F44C36"/>
    <w:rsid w:val="00F466BF"/>
    <w:rsid w:val="00F46A83"/>
    <w:rsid w:val="00F46CF9"/>
    <w:rsid w:val="00F47613"/>
    <w:rsid w:val="00F5063F"/>
    <w:rsid w:val="00F506EE"/>
    <w:rsid w:val="00F510FD"/>
    <w:rsid w:val="00F51504"/>
    <w:rsid w:val="00F51E02"/>
    <w:rsid w:val="00F52DBF"/>
    <w:rsid w:val="00F5386A"/>
    <w:rsid w:val="00F540E9"/>
    <w:rsid w:val="00F54420"/>
    <w:rsid w:val="00F55434"/>
    <w:rsid w:val="00F55644"/>
    <w:rsid w:val="00F55A14"/>
    <w:rsid w:val="00F56343"/>
    <w:rsid w:val="00F56D59"/>
    <w:rsid w:val="00F56EC7"/>
    <w:rsid w:val="00F572E5"/>
    <w:rsid w:val="00F606BF"/>
    <w:rsid w:val="00F6099D"/>
    <w:rsid w:val="00F6104C"/>
    <w:rsid w:val="00F615BE"/>
    <w:rsid w:val="00F623F7"/>
    <w:rsid w:val="00F62487"/>
    <w:rsid w:val="00F631E8"/>
    <w:rsid w:val="00F63950"/>
    <w:rsid w:val="00F649C6"/>
    <w:rsid w:val="00F665EF"/>
    <w:rsid w:val="00F66AB8"/>
    <w:rsid w:val="00F66CE2"/>
    <w:rsid w:val="00F71A5D"/>
    <w:rsid w:val="00F734A9"/>
    <w:rsid w:val="00F73C28"/>
    <w:rsid w:val="00F744C6"/>
    <w:rsid w:val="00F74A2A"/>
    <w:rsid w:val="00F752E8"/>
    <w:rsid w:val="00F7567E"/>
    <w:rsid w:val="00F7657F"/>
    <w:rsid w:val="00F766A3"/>
    <w:rsid w:val="00F77074"/>
    <w:rsid w:val="00F77A93"/>
    <w:rsid w:val="00F77AC3"/>
    <w:rsid w:val="00F77FDE"/>
    <w:rsid w:val="00F80636"/>
    <w:rsid w:val="00F818DF"/>
    <w:rsid w:val="00F81D5B"/>
    <w:rsid w:val="00F82476"/>
    <w:rsid w:val="00F83487"/>
    <w:rsid w:val="00F835BC"/>
    <w:rsid w:val="00F838AB"/>
    <w:rsid w:val="00F838CC"/>
    <w:rsid w:val="00F839C1"/>
    <w:rsid w:val="00F846B0"/>
    <w:rsid w:val="00F84B19"/>
    <w:rsid w:val="00F85169"/>
    <w:rsid w:val="00F861DC"/>
    <w:rsid w:val="00F86FA6"/>
    <w:rsid w:val="00F86FBF"/>
    <w:rsid w:val="00F87DEC"/>
    <w:rsid w:val="00F9170D"/>
    <w:rsid w:val="00F9200B"/>
    <w:rsid w:val="00F92714"/>
    <w:rsid w:val="00F93E3C"/>
    <w:rsid w:val="00F93F49"/>
    <w:rsid w:val="00F96897"/>
    <w:rsid w:val="00F97FA1"/>
    <w:rsid w:val="00FA05B2"/>
    <w:rsid w:val="00FA125F"/>
    <w:rsid w:val="00FA152D"/>
    <w:rsid w:val="00FA1603"/>
    <w:rsid w:val="00FA167A"/>
    <w:rsid w:val="00FA19D7"/>
    <w:rsid w:val="00FA2310"/>
    <w:rsid w:val="00FA2351"/>
    <w:rsid w:val="00FA2B0E"/>
    <w:rsid w:val="00FA408A"/>
    <w:rsid w:val="00FA5E88"/>
    <w:rsid w:val="00FA6BFA"/>
    <w:rsid w:val="00FA7BF4"/>
    <w:rsid w:val="00FB04C2"/>
    <w:rsid w:val="00FB0BAB"/>
    <w:rsid w:val="00FB2061"/>
    <w:rsid w:val="00FB2AC3"/>
    <w:rsid w:val="00FB3050"/>
    <w:rsid w:val="00FB3C94"/>
    <w:rsid w:val="00FB41FD"/>
    <w:rsid w:val="00FB4329"/>
    <w:rsid w:val="00FB4C07"/>
    <w:rsid w:val="00FB5657"/>
    <w:rsid w:val="00FB5DF3"/>
    <w:rsid w:val="00FB65D3"/>
    <w:rsid w:val="00FB673A"/>
    <w:rsid w:val="00FB69FE"/>
    <w:rsid w:val="00FB6C71"/>
    <w:rsid w:val="00FB6CCD"/>
    <w:rsid w:val="00FC0810"/>
    <w:rsid w:val="00FC0998"/>
    <w:rsid w:val="00FC112E"/>
    <w:rsid w:val="00FC14EC"/>
    <w:rsid w:val="00FC1D20"/>
    <w:rsid w:val="00FC219D"/>
    <w:rsid w:val="00FC26CD"/>
    <w:rsid w:val="00FC3644"/>
    <w:rsid w:val="00FC38F9"/>
    <w:rsid w:val="00FC3DA8"/>
    <w:rsid w:val="00FC425B"/>
    <w:rsid w:val="00FC5C7E"/>
    <w:rsid w:val="00FC6059"/>
    <w:rsid w:val="00FC691C"/>
    <w:rsid w:val="00FC6CA9"/>
    <w:rsid w:val="00FC7DC3"/>
    <w:rsid w:val="00FD0FB3"/>
    <w:rsid w:val="00FD117F"/>
    <w:rsid w:val="00FD182C"/>
    <w:rsid w:val="00FD1C7C"/>
    <w:rsid w:val="00FD1D9B"/>
    <w:rsid w:val="00FD3A63"/>
    <w:rsid w:val="00FD3F69"/>
    <w:rsid w:val="00FD42C8"/>
    <w:rsid w:val="00FD4F8D"/>
    <w:rsid w:val="00FD5138"/>
    <w:rsid w:val="00FD52C4"/>
    <w:rsid w:val="00FD58CF"/>
    <w:rsid w:val="00FD60EC"/>
    <w:rsid w:val="00FD6133"/>
    <w:rsid w:val="00FD6AFB"/>
    <w:rsid w:val="00FD6EBF"/>
    <w:rsid w:val="00FD6FB0"/>
    <w:rsid w:val="00FD73EB"/>
    <w:rsid w:val="00FE001A"/>
    <w:rsid w:val="00FE0317"/>
    <w:rsid w:val="00FE07CF"/>
    <w:rsid w:val="00FE255F"/>
    <w:rsid w:val="00FE2DAF"/>
    <w:rsid w:val="00FE3B30"/>
    <w:rsid w:val="00FE58DD"/>
    <w:rsid w:val="00FE5CC6"/>
    <w:rsid w:val="00FE66D5"/>
    <w:rsid w:val="00FE780F"/>
    <w:rsid w:val="00FE7B9B"/>
    <w:rsid w:val="00FF1AB4"/>
    <w:rsid w:val="00FF1CDD"/>
    <w:rsid w:val="00FF281B"/>
    <w:rsid w:val="00FF2954"/>
    <w:rsid w:val="00FF2999"/>
    <w:rsid w:val="00FF2E8F"/>
    <w:rsid w:val="00FF40FA"/>
    <w:rsid w:val="00FF5A15"/>
    <w:rsid w:val="00FF6838"/>
    <w:rsid w:val="00FF6DFC"/>
    <w:rsid w:val="00FF73D0"/>
    <w:rsid w:val="00FF7D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E48C7"/>
  <w15:docId w15:val="{52859485-07DC-4986-B8F1-2BC04F4E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5599"/>
  </w:style>
  <w:style w:type="paragraph" w:styleId="Nagwek1">
    <w:name w:val="heading 1"/>
    <w:basedOn w:val="Normalny"/>
    <w:next w:val="Normalny"/>
    <w:link w:val="Nagwek1Znak"/>
    <w:uiPriority w:val="9"/>
    <w:qFormat/>
    <w:rsid w:val="00E632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632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326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71A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74A4"/>
    <w:pPr>
      <w:ind w:left="720"/>
      <w:contextualSpacing/>
    </w:pPr>
  </w:style>
  <w:style w:type="character" w:customStyle="1" w:styleId="Nagwek1Znak">
    <w:name w:val="Nagłówek 1 Znak"/>
    <w:basedOn w:val="Domylnaczcionkaakapitu"/>
    <w:link w:val="Nagwek1"/>
    <w:uiPriority w:val="9"/>
    <w:rsid w:val="00E632C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E632C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326A1"/>
    <w:rPr>
      <w:rFonts w:asciiTheme="majorHAnsi" w:eastAsiaTheme="majorEastAsia" w:hAnsiTheme="majorHAnsi" w:cstheme="majorBidi"/>
      <w:b/>
      <w:bCs/>
      <w:color w:val="4F81BD" w:themeColor="accent1"/>
    </w:rPr>
  </w:style>
  <w:style w:type="paragraph" w:styleId="Nagwekspisutreci">
    <w:name w:val="TOC Heading"/>
    <w:basedOn w:val="Nagwek1"/>
    <w:next w:val="Normalny"/>
    <w:uiPriority w:val="39"/>
    <w:semiHidden/>
    <w:unhideWhenUsed/>
    <w:qFormat/>
    <w:rsid w:val="00003731"/>
    <w:pPr>
      <w:outlineLvl w:val="9"/>
    </w:pPr>
    <w:rPr>
      <w:lang w:eastAsia="pl-PL"/>
    </w:rPr>
  </w:style>
  <w:style w:type="paragraph" w:styleId="Spistreci2">
    <w:name w:val="toc 2"/>
    <w:basedOn w:val="Normalny"/>
    <w:next w:val="Normalny"/>
    <w:autoRedefine/>
    <w:uiPriority w:val="39"/>
    <w:unhideWhenUsed/>
    <w:qFormat/>
    <w:rsid w:val="00003731"/>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8B0389"/>
    <w:pPr>
      <w:tabs>
        <w:tab w:val="left" w:pos="440"/>
        <w:tab w:val="right" w:leader="dot" w:pos="9062"/>
      </w:tabs>
      <w:spacing w:after="100"/>
      <w:jc w:val="both"/>
    </w:pPr>
    <w:rPr>
      <w:rFonts w:ascii="Arial" w:eastAsiaTheme="minorEastAsia" w:hAnsi="Arial" w:cs="Arial"/>
      <w:b/>
      <w:noProof/>
      <w:lang w:eastAsia="pl-PL"/>
    </w:rPr>
  </w:style>
  <w:style w:type="paragraph" w:styleId="Spistreci3">
    <w:name w:val="toc 3"/>
    <w:basedOn w:val="Normalny"/>
    <w:next w:val="Normalny"/>
    <w:autoRedefine/>
    <w:uiPriority w:val="39"/>
    <w:unhideWhenUsed/>
    <w:qFormat/>
    <w:rsid w:val="00003731"/>
    <w:pPr>
      <w:spacing w:after="100"/>
      <w:ind w:left="440"/>
    </w:pPr>
    <w:rPr>
      <w:rFonts w:eastAsiaTheme="minorEastAsia"/>
      <w:lang w:eastAsia="pl-PL"/>
    </w:rPr>
  </w:style>
  <w:style w:type="paragraph" w:styleId="Tekstdymka">
    <w:name w:val="Balloon Text"/>
    <w:basedOn w:val="Normalny"/>
    <w:link w:val="TekstdymkaZnak"/>
    <w:uiPriority w:val="99"/>
    <w:semiHidden/>
    <w:unhideWhenUsed/>
    <w:rsid w:val="000037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3731"/>
    <w:rPr>
      <w:rFonts w:ascii="Tahoma" w:hAnsi="Tahoma" w:cs="Tahoma"/>
      <w:sz w:val="16"/>
      <w:szCs w:val="16"/>
    </w:rPr>
  </w:style>
  <w:style w:type="character" w:styleId="Hipercze">
    <w:name w:val="Hyperlink"/>
    <w:basedOn w:val="Domylnaczcionkaakapitu"/>
    <w:uiPriority w:val="99"/>
    <w:unhideWhenUsed/>
    <w:rsid w:val="00003731"/>
    <w:rPr>
      <w:color w:val="0000FF" w:themeColor="hyperlink"/>
      <w:u w:val="single"/>
    </w:rPr>
  </w:style>
  <w:style w:type="paragraph" w:styleId="Spistreci4">
    <w:name w:val="toc 4"/>
    <w:basedOn w:val="Normalny"/>
    <w:next w:val="Normalny"/>
    <w:autoRedefine/>
    <w:uiPriority w:val="39"/>
    <w:unhideWhenUsed/>
    <w:rsid w:val="00755982"/>
    <w:pPr>
      <w:spacing w:after="100"/>
      <w:ind w:left="660"/>
    </w:pPr>
    <w:rPr>
      <w:rFonts w:eastAsiaTheme="minorEastAsia"/>
      <w:lang w:eastAsia="pl-PL"/>
    </w:rPr>
  </w:style>
  <w:style w:type="paragraph" w:styleId="Spistreci5">
    <w:name w:val="toc 5"/>
    <w:basedOn w:val="Normalny"/>
    <w:next w:val="Normalny"/>
    <w:autoRedefine/>
    <w:uiPriority w:val="39"/>
    <w:unhideWhenUsed/>
    <w:rsid w:val="00755982"/>
    <w:pPr>
      <w:spacing w:after="100"/>
      <w:ind w:left="880"/>
    </w:pPr>
    <w:rPr>
      <w:rFonts w:eastAsiaTheme="minorEastAsia"/>
      <w:lang w:eastAsia="pl-PL"/>
    </w:rPr>
  </w:style>
  <w:style w:type="paragraph" w:styleId="Spistreci6">
    <w:name w:val="toc 6"/>
    <w:basedOn w:val="Normalny"/>
    <w:next w:val="Normalny"/>
    <w:autoRedefine/>
    <w:unhideWhenUsed/>
    <w:rsid w:val="00755982"/>
    <w:pPr>
      <w:spacing w:after="100"/>
      <w:ind w:left="1100"/>
    </w:pPr>
    <w:rPr>
      <w:rFonts w:eastAsiaTheme="minorEastAsia"/>
      <w:lang w:eastAsia="pl-PL"/>
    </w:rPr>
  </w:style>
  <w:style w:type="paragraph" w:styleId="Spistreci7">
    <w:name w:val="toc 7"/>
    <w:basedOn w:val="Normalny"/>
    <w:next w:val="Normalny"/>
    <w:autoRedefine/>
    <w:uiPriority w:val="39"/>
    <w:unhideWhenUsed/>
    <w:rsid w:val="00755982"/>
    <w:pPr>
      <w:spacing w:after="100"/>
      <w:ind w:left="1320"/>
    </w:pPr>
    <w:rPr>
      <w:rFonts w:eastAsiaTheme="minorEastAsia"/>
      <w:lang w:eastAsia="pl-PL"/>
    </w:rPr>
  </w:style>
  <w:style w:type="paragraph" w:styleId="Spistreci8">
    <w:name w:val="toc 8"/>
    <w:basedOn w:val="Normalny"/>
    <w:next w:val="Normalny"/>
    <w:autoRedefine/>
    <w:uiPriority w:val="39"/>
    <w:unhideWhenUsed/>
    <w:rsid w:val="00755982"/>
    <w:pPr>
      <w:spacing w:after="100"/>
      <w:ind w:left="1540"/>
    </w:pPr>
    <w:rPr>
      <w:rFonts w:eastAsiaTheme="minorEastAsia"/>
      <w:lang w:eastAsia="pl-PL"/>
    </w:rPr>
  </w:style>
  <w:style w:type="paragraph" w:styleId="Spistreci9">
    <w:name w:val="toc 9"/>
    <w:basedOn w:val="Normalny"/>
    <w:next w:val="Normalny"/>
    <w:autoRedefine/>
    <w:uiPriority w:val="39"/>
    <w:unhideWhenUsed/>
    <w:rsid w:val="00755982"/>
    <w:pPr>
      <w:spacing w:after="100"/>
      <w:ind w:left="1760"/>
    </w:pPr>
    <w:rPr>
      <w:rFonts w:eastAsiaTheme="minorEastAsia"/>
      <w:lang w:eastAsia="pl-PL"/>
    </w:rPr>
  </w:style>
  <w:style w:type="paragraph" w:styleId="Nagwek">
    <w:name w:val="header"/>
    <w:basedOn w:val="Normalny"/>
    <w:link w:val="NagwekZnak"/>
    <w:uiPriority w:val="99"/>
    <w:unhideWhenUsed/>
    <w:rsid w:val="000454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401"/>
  </w:style>
  <w:style w:type="paragraph" w:styleId="Stopka">
    <w:name w:val="footer"/>
    <w:basedOn w:val="Normalny"/>
    <w:link w:val="StopkaZnak"/>
    <w:uiPriority w:val="99"/>
    <w:unhideWhenUsed/>
    <w:rsid w:val="00045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401"/>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unhideWhenUsed/>
    <w:rsid w:val="007A548E"/>
    <w:rPr>
      <w:vertAlign w:val="superscript"/>
    </w:rPr>
  </w:style>
  <w:style w:type="paragraph" w:styleId="Tekstprzypisudolnego">
    <w:name w:val="footnote text"/>
    <w:aliases w:val="Podrozdział,Footnote,Podrozdzia3,Footnote Text Char,fn,footnote text,Footnotes,Footnote ak"/>
    <w:basedOn w:val="Normalny"/>
    <w:link w:val="TekstprzypisudolnegoZnak"/>
    <w:rsid w:val="007A548E"/>
    <w:pPr>
      <w:spacing w:after="0" w:line="240" w:lineRule="auto"/>
      <w:ind w:left="720" w:hanging="720"/>
    </w:pPr>
    <w:rPr>
      <w:rFonts w:ascii="Times New Roman" w:eastAsia="Times New Roman" w:hAnsi="Times New Roman" w:cs="Times New Roman"/>
      <w:sz w:val="24"/>
      <w:szCs w:val="20"/>
      <w:lang w:val="x-none"/>
    </w:rPr>
  </w:style>
  <w:style w:type="character" w:customStyle="1" w:styleId="TekstprzypisudolnegoZnak">
    <w:name w:val="Tekst przypisu dolnego Znak"/>
    <w:aliases w:val="Podrozdział Znak,Footnote Znak,Podrozdzia3 Znak,Footnote Text Char Znak,fn Znak,footnote text Znak,Footnotes Znak,Footnote ak Znak"/>
    <w:basedOn w:val="Domylnaczcionkaakapitu"/>
    <w:link w:val="Tekstprzypisudolnego"/>
    <w:rsid w:val="007A548E"/>
    <w:rPr>
      <w:rFonts w:ascii="Times New Roman" w:eastAsia="Times New Roman" w:hAnsi="Times New Roman" w:cs="Times New Roman"/>
      <w:sz w:val="24"/>
      <w:szCs w:val="20"/>
      <w:lang w:val="x-none"/>
    </w:rPr>
  </w:style>
  <w:style w:type="paragraph" w:customStyle="1" w:styleId="Tytuowa1">
    <w:name w:val="Tytułowa 1"/>
    <w:basedOn w:val="Tytu"/>
    <w:rsid w:val="00E352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paragraph" w:styleId="Tytu">
    <w:name w:val="Title"/>
    <w:basedOn w:val="Normalny"/>
    <w:next w:val="Normalny"/>
    <w:link w:val="TytuZnak"/>
    <w:uiPriority w:val="10"/>
    <w:qFormat/>
    <w:rsid w:val="00E352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352AA"/>
    <w:rPr>
      <w:rFonts w:asciiTheme="majorHAnsi" w:eastAsiaTheme="majorEastAsia" w:hAnsiTheme="majorHAnsi" w:cstheme="majorBidi"/>
      <w:color w:val="17365D" w:themeColor="text2" w:themeShade="BF"/>
      <w:spacing w:val="5"/>
      <w:kern w:val="28"/>
      <w:sz w:val="52"/>
      <w:szCs w:val="52"/>
    </w:rPr>
  </w:style>
  <w:style w:type="paragraph" w:customStyle="1" w:styleId="Akapit">
    <w:name w:val="Akapit"/>
    <w:basedOn w:val="Normalny"/>
    <w:rsid w:val="00E1174F"/>
    <w:pPr>
      <w:keepNext/>
      <w:numPr>
        <w:ilvl w:val="5"/>
        <w:numId w:val="3"/>
      </w:numPr>
      <w:spacing w:after="0" w:line="360" w:lineRule="auto"/>
      <w:jc w:val="both"/>
    </w:pPr>
    <w:rPr>
      <w:rFonts w:ascii="Arial" w:eastAsia="Times New Roman" w:hAnsi="Arial" w:cs="Times New Roman"/>
      <w:bCs/>
      <w:szCs w:val="24"/>
      <w:lang w:eastAsia="pl-PL"/>
    </w:rPr>
  </w:style>
  <w:style w:type="paragraph" w:customStyle="1" w:styleId="ZnakZnak">
    <w:name w:val="Znak Znak"/>
    <w:basedOn w:val="Normalny"/>
    <w:rsid w:val="00740FCE"/>
    <w:pPr>
      <w:spacing w:after="0" w:line="360" w:lineRule="auto"/>
      <w:jc w:val="both"/>
    </w:pPr>
    <w:rPr>
      <w:rFonts w:ascii="Verdana" w:eastAsia="Times New Roman" w:hAnsi="Verdana" w:cs="Times New Roman"/>
      <w:sz w:val="20"/>
      <w:szCs w:val="20"/>
      <w:lang w:eastAsia="pl-PL"/>
    </w:rPr>
  </w:style>
  <w:style w:type="paragraph" w:customStyle="1" w:styleId="ZnakZnak0">
    <w:name w:val="Znak Znak"/>
    <w:basedOn w:val="Normalny"/>
    <w:rsid w:val="00AA2C8A"/>
    <w:pPr>
      <w:spacing w:after="0" w:line="360" w:lineRule="auto"/>
      <w:jc w:val="both"/>
    </w:pPr>
    <w:rPr>
      <w:rFonts w:ascii="Verdana" w:eastAsia="Times New Roman" w:hAnsi="Verdana" w:cs="Times New Roman"/>
      <w:sz w:val="20"/>
      <w:szCs w:val="20"/>
      <w:lang w:eastAsia="pl-PL"/>
    </w:rPr>
  </w:style>
  <w:style w:type="paragraph" w:customStyle="1" w:styleId="ZnakZnak1">
    <w:name w:val="Znak Znak"/>
    <w:basedOn w:val="Normalny"/>
    <w:rsid w:val="00D32C34"/>
    <w:pPr>
      <w:spacing w:after="0" w:line="360" w:lineRule="auto"/>
      <w:jc w:val="both"/>
    </w:pPr>
    <w:rPr>
      <w:rFonts w:ascii="Verdana" w:eastAsia="Times New Roman" w:hAnsi="Verdana" w:cs="Times New Roman"/>
      <w:sz w:val="20"/>
      <w:szCs w:val="20"/>
      <w:lang w:eastAsia="pl-PL"/>
    </w:rPr>
  </w:style>
  <w:style w:type="paragraph" w:customStyle="1" w:styleId="ZnakZnak2">
    <w:name w:val="Znak Znak"/>
    <w:basedOn w:val="Normalny"/>
    <w:rsid w:val="00F510FD"/>
    <w:pPr>
      <w:spacing w:after="0" w:line="360" w:lineRule="auto"/>
      <w:jc w:val="both"/>
    </w:pPr>
    <w:rPr>
      <w:rFonts w:ascii="Verdana" w:eastAsia="Times New Roman" w:hAnsi="Verdana" w:cs="Times New Roman"/>
      <w:sz w:val="20"/>
      <w:szCs w:val="20"/>
      <w:lang w:eastAsia="pl-PL"/>
    </w:rPr>
  </w:style>
  <w:style w:type="paragraph" w:customStyle="1" w:styleId="ZnakZnak3">
    <w:name w:val="Znak Znak"/>
    <w:basedOn w:val="Normalny"/>
    <w:rsid w:val="006B6DD7"/>
    <w:pPr>
      <w:spacing w:after="0" w:line="360" w:lineRule="auto"/>
      <w:jc w:val="both"/>
    </w:pPr>
    <w:rPr>
      <w:rFonts w:ascii="Verdana" w:eastAsia="Times New Roman" w:hAnsi="Verdana" w:cs="Times New Roman"/>
      <w:sz w:val="20"/>
      <w:szCs w:val="20"/>
      <w:lang w:eastAsia="pl-PL"/>
    </w:rPr>
  </w:style>
  <w:style w:type="character" w:styleId="Odwoaniedokomentarza">
    <w:name w:val="annotation reference"/>
    <w:basedOn w:val="Domylnaczcionkaakapitu"/>
    <w:uiPriority w:val="99"/>
    <w:unhideWhenUsed/>
    <w:rsid w:val="00480264"/>
    <w:rPr>
      <w:sz w:val="16"/>
      <w:szCs w:val="16"/>
    </w:rPr>
  </w:style>
  <w:style w:type="paragraph" w:styleId="Tekstkomentarza">
    <w:name w:val="annotation text"/>
    <w:basedOn w:val="Normalny"/>
    <w:link w:val="TekstkomentarzaZnak"/>
    <w:uiPriority w:val="99"/>
    <w:unhideWhenUsed/>
    <w:rsid w:val="00480264"/>
    <w:pPr>
      <w:spacing w:line="240" w:lineRule="auto"/>
    </w:pPr>
    <w:rPr>
      <w:sz w:val="20"/>
      <w:szCs w:val="20"/>
    </w:rPr>
  </w:style>
  <w:style w:type="character" w:customStyle="1" w:styleId="TekstkomentarzaZnak">
    <w:name w:val="Tekst komentarza Znak"/>
    <w:basedOn w:val="Domylnaczcionkaakapitu"/>
    <w:link w:val="Tekstkomentarza"/>
    <w:uiPriority w:val="99"/>
    <w:rsid w:val="00480264"/>
    <w:rPr>
      <w:sz w:val="20"/>
      <w:szCs w:val="20"/>
    </w:rPr>
  </w:style>
  <w:style w:type="paragraph" w:styleId="Tematkomentarza">
    <w:name w:val="annotation subject"/>
    <w:basedOn w:val="Tekstkomentarza"/>
    <w:next w:val="Tekstkomentarza"/>
    <w:link w:val="TematkomentarzaZnak"/>
    <w:uiPriority w:val="99"/>
    <w:semiHidden/>
    <w:unhideWhenUsed/>
    <w:rsid w:val="00480264"/>
    <w:rPr>
      <w:b/>
      <w:bCs/>
    </w:rPr>
  </w:style>
  <w:style w:type="character" w:customStyle="1" w:styleId="TematkomentarzaZnak">
    <w:name w:val="Temat komentarza Znak"/>
    <w:basedOn w:val="TekstkomentarzaZnak"/>
    <w:link w:val="Tematkomentarza"/>
    <w:uiPriority w:val="99"/>
    <w:semiHidden/>
    <w:rsid w:val="00480264"/>
    <w:rPr>
      <w:b/>
      <w:bCs/>
      <w:sz w:val="20"/>
      <w:szCs w:val="20"/>
    </w:rPr>
  </w:style>
  <w:style w:type="paragraph" w:customStyle="1" w:styleId="ZnakZnak4">
    <w:name w:val="Znak Znak"/>
    <w:basedOn w:val="Normalny"/>
    <w:rsid w:val="00480264"/>
    <w:pPr>
      <w:spacing w:after="0" w:line="360" w:lineRule="auto"/>
      <w:jc w:val="both"/>
    </w:pPr>
    <w:rPr>
      <w:rFonts w:ascii="Verdana" w:eastAsia="Times New Roman" w:hAnsi="Verdana" w:cs="Times New Roman"/>
      <w:sz w:val="20"/>
      <w:szCs w:val="20"/>
      <w:lang w:eastAsia="pl-PL"/>
    </w:rPr>
  </w:style>
  <w:style w:type="paragraph" w:customStyle="1" w:styleId="Default">
    <w:name w:val="Default"/>
    <w:rsid w:val="00303BFC"/>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semiHidden/>
    <w:unhideWhenUsed/>
    <w:rsid w:val="00645B9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645B90"/>
    <w:rPr>
      <w:sz w:val="20"/>
      <w:szCs w:val="20"/>
    </w:rPr>
  </w:style>
  <w:style w:type="character" w:styleId="Odwoanieprzypisukocowego">
    <w:name w:val="endnote reference"/>
    <w:basedOn w:val="Domylnaczcionkaakapitu"/>
    <w:uiPriority w:val="99"/>
    <w:semiHidden/>
    <w:unhideWhenUsed/>
    <w:rsid w:val="00645B90"/>
    <w:rPr>
      <w:vertAlign w:val="superscript"/>
    </w:rPr>
  </w:style>
  <w:style w:type="paragraph" w:styleId="Poprawka">
    <w:name w:val="Revision"/>
    <w:hidden/>
    <w:uiPriority w:val="99"/>
    <w:semiHidden/>
    <w:rsid w:val="00B721B1"/>
    <w:pPr>
      <w:spacing w:after="0" w:line="240" w:lineRule="auto"/>
    </w:pPr>
  </w:style>
  <w:style w:type="paragraph" w:customStyle="1" w:styleId="CM1">
    <w:name w:val="CM1"/>
    <w:basedOn w:val="Default"/>
    <w:next w:val="Default"/>
    <w:uiPriority w:val="99"/>
    <w:rsid w:val="009D3646"/>
    <w:pPr>
      <w:spacing w:before="200" w:after="200"/>
    </w:pPr>
    <w:rPr>
      <w:rFonts w:ascii="EUAlbertina" w:hAnsi="EUAlbertina" w:cstheme="minorBidi"/>
      <w:color w:val="auto"/>
    </w:rPr>
  </w:style>
  <w:style w:type="paragraph" w:customStyle="1" w:styleId="CM3">
    <w:name w:val="CM3"/>
    <w:basedOn w:val="Default"/>
    <w:next w:val="Default"/>
    <w:uiPriority w:val="99"/>
    <w:rsid w:val="009D3646"/>
    <w:pPr>
      <w:spacing w:before="60" w:after="60"/>
    </w:pPr>
    <w:rPr>
      <w:rFonts w:ascii="EUAlbertina" w:hAnsi="EUAlbertina" w:cstheme="minorBidi"/>
      <w:color w:val="auto"/>
    </w:rPr>
  </w:style>
  <w:style w:type="paragraph" w:customStyle="1" w:styleId="CM4">
    <w:name w:val="CM4"/>
    <w:basedOn w:val="Default"/>
    <w:next w:val="Default"/>
    <w:uiPriority w:val="99"/>
    <w:rsid w:val="009D3646"/>
    <w:pPr>
      <w:spacing w:before="60" w:after="60"/>
    </w:pPr>
    <w:rPr>
      <w:rFonts w:ascii="EUAlbertina" w:hAnsi="EUAlbertina" w:cstheme="minorBidi"/>
      <w:color w:val="auto"/>
    </w:rPr>
  </w:style>
  <w:style w:type="character" w:customStyle="1" w:styleId="Nagwek4Znak">
    <w:name w:val="Nagłówek 4 Znak"/>
    <w:basedOn w:val="Domylnaczcionkaakapitu"/>
    <w:link w:val="Nagwek4"/>
    <w:uiPriority w:val="9"/>
    <w:semiHidden/>
    <w:rsid w:val="00D71A59"/>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F215D0"/>
    <w:rPr>
      <w:b/>
      <w:bCs/>
    </w:rPr>
  </w:style>
  <w:style w:type="paragraph" w:styleId="NormalnyWeb">
    <w:name w:val="Normal (Web)"/>
    <w:basedOn w:val="Normalny"/>
    <w:uiPriority w:val="99"/>
    <w:semiHidden/>
    <w:unhideWhenUsed/>
    <w:rsid w:val="00F215D0"/>
    <w:pPr>
      <w:spacing w:after="300" w:line="240" w:lineRule="auto"/>
    </w:pPr>
    <w:rPr>
      <w:rFonts w:ascii="inherit" w:eastAsia="Times New Roman" w:hAnsi="inherit" w:cs="Times New Roman"/>
      <w:sz w:val="24"/>
      <w:szCs w:val="24"/>
      <w:lang w:eastAsia="pl-PL"/>
    </w:rPr>
  </w:style>
  <w:style w:type="paragraph" w:customStyle="1" w:styleId="ZnakZnak5">
    <w:name w:val="Znak Znak"/>
    <w:basedOn w:val="Normalny"/>
    <w:rsid w:val="00A10FE0"/>
    <w:pPr>
      <w:spacing w:after="0" w:line="360" w:lineRule="auto"/>
      <w:jc w:val="both"/>
    </w:pPr>
    <w:rPr>
      <w:rFonts w:ascii="Verdana" w:eastAsia="Times New Roman" w:hAnsi="Verdana" w:cs="Times New Roman"/>
      <w:sz w:val="20"/>
      <w:szCs w:val="20"/>
      <w:lang w:eastAsia="pl-PL"/>
    </w:rPr>
  </w:style>
  <w:style w:type="paragraph" w:styleId="Tekstpodstawowy3">
    <w:name w:val="Body Text 3"/>
    <w:basedOn w:val="Normalny"/>
    <w:link w:val="Tekstpodstawowy3Znak"/>
    <w:rsid w:val="00A10FE0"/>
    <w:pPr>
      <w:spacing w:after="120" w:line="360" w:lineRule="auto"/>
      <w:jc w:val="both"/>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10FE0"/>
    <w:rPr>
      <w:rFonts w:ascii="Times New Roman" w:eastAsia="Times New Roman" w:hAnsi="Times New Roman" w:cs="Times New Roman"/>
      <w:sz w:val="16"/>
      <w:szCs w:val="16"/>
      <w:lang w:eastAsia="pl-PL"/>
    </w:rPr>
  </w:style>
  <w:style w:type="paragraph" w:customStyle="1" w:styleId="ZnakZnak6">
    <w:name w:val="Znak Znak"/>
    <w:basedOn w:val="Normalny"/>
    <w:rsid w:val="005D652A"/>
    <w:pPr>
      <w:spacing w:after="0" w:line="360" w:lineRule="auto"/>
      <w:jc w:val="both"/>
    </w:pPr>
    <w:rPr>
      <w:rFonts w:ascii="Verdana" w:eastAsia="Times New Roman" w:hAnsi="Verdana" w:cs="Times New Roman"/>
      <w:sz w:val="20"/>
      <w:szCs w:val="20"/>
      <w:lang w:eastAsia="pl-PL"/>
    </w:rPr>
  </w:style>
  <w:style w:type="paragraph" w:customStyle="1" w:styleId="ManualNumPar1">
    <w:name w:val="Manual NumPar 1"/>
    <w:basedOn w:val="Normalny"/>
    <w:next w:val="Normalny"/>
    <w:rsid w:val="00DA5A59"/>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Point1">
    <w:name w:val="Point 1"/>
    <w:basedOn w:val="Normalny"/>
    <w:rsid w:val="00DA5A59"/>
    <w:pPr>
      <w:spacing w:before="120" w:after="120" w:line="240" w:lineRule="auto"/>
      <w:ind w:left="1417" w:hanging="567"/>
      <w:jc w:val="both"/>
    </w:pPr>
    <w:rPr>
      <w:rFonts w:ascii="Times New Roman" w:eastAsia="Times New Roman" w:hAnsi="Times New Roman" w:cs="Times New Roman"/>
      <w:sz w:val="24"/>
      <w:szCs w:val="24"/>
    </w:rPr>
  </w:style>
  <w:style w:type="paragraph" w:customStyle="1" w:styleId="ZnakZnak7">
    <w:name w:val="Znak Znak"/>
    <w:basedOn w:val="Normalny"/>
    <w:rsid w:val="006B20FA"/>
    <w:pPr>
      <w:spacing w:after="0" w:line="360" w:lineRule="auto"/>
      <w:jc w:val="both"/>
    </w:pPr>
    <w:rPr>
      <w:rFonts w:ascii="Verdana" w:eastAsia="Times New Roman" w:hAnsi="Verdana" w:cs="Times New Roman"/>
      <w:sz w:val="20"/>
      <w:szCs w:val="20"/>
      <w:lang w:eastAsia="pl-PL"/>
    </w:rPr>
  </w:style>
  <w:style w:type="paragraph" w:customStyle="1" w:styleId="ZnakZnak8">
    <w:name w:val="Znak Znak"/>
    <w:basedOn w:val="Normalny"/>
    <w:rsid w:val="004B15BF"/>
    <w:pPr>
      <w:spacing w:after="0" w:line="360" w:lineRule="auto"/>
      <w:jc w:val="both"/>
    </w:pPr>
    <w:rPr>
      <w:rFonts w:ascii="Verdana" w:eastAsia="Times New Roman" w:hAnsi="Verdana" w:cs="Times New Roman"/>
      <w:sz w:val="20"/>
      <w:szCs w:val="20"/>
      <w:lang w:eastAsia="pl-PL"/>
    </w:rPr>
  </w:style>
  <w:style w:type="paragraph" w:customStyle="1" w:styleId="ZnakZnak9">
    <w:name w:val="Znak Znak"/>
    <w:basedOn w:val="Normalny"/>
    <w:rsid w:val="003905CE"/>
    <w:pPr>
      <w:spacing w:after="0" w:line="360" w:lineRule="auto"/>
      <w:jc w:val="both"/>
    </w:pPr>
    <w:rPr>
      <w:rFonts w:ascii="Verdana" w:eastAsia="Times New Roman" w:hAnsi="Verdana" w:cs="Times New Roman"/>
      <w:sz w:val="20"/>
      <w:szCs w:val="20"/>
      <w:lang w:eastAsia="pl-PL"/>
    </w:rPr>
  </w:style>
  <w:style w:type="paragraph" w:customStyle="1" w:styleId="Standard">
    <w:name w:val="Standard"/>
    <w:rsid w:val="00903FFD"/>
    <w:pPr>
      <w:suppressAutoHyphens/>
      <w:autoSpaceDN w:val="0"/>
      <w:textAlignment w:val="baseline"/>
    </w:pPr>
    <w:rPr>
      <w:rFonts w:ascii="Calibri" w:eastAsia="Times New Roman" w:hAnsi="Calibri" w:cs="Times New Roman"/>
      <w:kern w:val="3"/>
      <w:lang w:eastAsia="zh-CN"/>
    </w:rPr>
  </w:style>
  <w:style w:type="table" w:styleId="Tabela-Siatka">
    <w:name w:val="Table Grid"/>
    <w:basedOn w:val="Standardowy"/>
    <w:uiPriority w:val="59"/>
    <w:rsid w:val="0090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A06EE2"/>
    <w:pPr>
      <w:spacing w:after="120"/>
    </w:pPr>
  </w:style>
  <w:style w:type="character" w:customStyle="1" w:styleId="TekstpodstawowyZnak">
    <w:name w:val="Tekst podstawowy Znak"/>
    <w:basedOn w:val="Domylnaczcionkaakapitu"/>
    <w:link w:val="Tekstpodstawowy"/>
    <w:uiPriority w:val="99"/>
    <w:semiHidden/>
    <w:rsid w:val="00A06EE2"/>
  </w:style>
  <w:style w:type="paragraph" w:customStyle="1" w:styleId="ZnakZnaka">
    <w:name w:val="Znak Znak"/>
    <w:basedOn w:val="Normalny"/>
    <w:rsid w:val="00224492"/>
    <w:pPr>
      <w:spacing w:after="0" w:line="360" w:lineRule="auto"/>
      <w:jc w:val="both"/>
    </w:pPr>
    <w:rPr>
      <w:rFonts w:ascii="Verdana" w:eastAsia="Times New Roman" w:hAnsi="Verdana" w:cs="Times New Roman"/>
      <w:sz w:val="20"/>
      <w:szCs w:val="20"/>
      <w:lang w:eastAsia="pl-PL"/>
    </w:rPr>
  </w:style>
  <w:style w:type="paragraph" w:customStyle="1" w:styleId="ZnakZnakb">
    <w:name w:val="Znak Znak"/>
    <w:basedOn w:val="Normalny"/>
    <w:rsid w:val="007409A4"/>
    <w:pPr>
      <w:spacing w:after="0" w:line="360" w:lineRule="auto"/>
      <w:jc w:val="both"/>
    </w:pPr>
    <w:rPr>
      <w:rFonts w:ascii="Verdana" w:eastAsia="Times New Roman" w:hAnsi="Verdana" w:cs="Times New Roman"/>
      <w:sz w:val="20"/>
      <w:szCs w:val="20"/>
      <w:lang w:eastAsia="pl-PL"/>
    </w:rPr>
  </w:style>
  <w:style w:type="character" w:customStyle="1" w:styleId="highlight">
    <w:name w:val="highlight"/>
    <w:basedOn w:val="Domylnaczcionkaakapitu"/>
    <w:rsid w:val="00D50079"/>
  </w:style>
  <w:style w:type="paragraph" w:customStyle="1" w:styleId="PKTpunkt">
    <w:name w:val="PKT – punkt"/>
    <w:uiPriority w:val="13"/>
    <w:qFormat/>
    <w:rsid w:val="00D06CDD"/>
    <w:pPr>
      <w:spacing w:after="0" w:line="360" w:lineRule="auto"/>
      <w:ind w:left="510" w:hanging="510"/>
      <w:jc w:val="both"/>
    </w:pPr>
    <w:rPr>
      <w:rFonts w:ascii="Times" w:eastAsiaTheme="minorEastAsia" w:hAnsi="Times" w:cs="Arial"/>
      <w:bCs/>
      <w:sz w:val="24"/>
      <w:szCs w:val="20"/>
      <w:lang w:eastAsia="pl-PL"/>
    </w:rPr>
  </w:style>
  <w:style w:type="character" w:customStyle="1" w:styleId="st">
    <w:name w:val="st"/>
    <w:basedOn w:val="Domylnaczcionkaakapitu"/>
    <w:rsid w:val="00132BE3"/>
  </w:style>
  <w:style w:type="character" w:styleId="UyteHipercze">
    <w:name w:val="FollowedHyperlink"/>
    <w:basedOn w:val="Domylnaczcionkaakapitu"/>
    <w:uiPriority w:val="99"/>
    <w:semiHidden/>
    <w:unhideWhenUsed/>
    <w:rsid w:val="00BC2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449">
      <w:bodyDiv w:val="1"/>
      <w:marLeft w:val="0"/>
      <w:marRight w:val="0"/>
      <w:marTop w:val="0"/>
      <w:marBottom w:val="0"/>
      <w:divBdr>
        <w:top w:val="none" w:sz="0" w:space="0" w:color="auto"/>
        <w:left w:val="none" w:sz="0" w:space="0" w:color="auto"/>
        <w:bottom w:val="none" w:sz="0" w:space="0" w:color="auto"/>
        <w:right w:val="none" w:sz="0" w:space="0" w:color="auto"/>
      </w:divBdr>
    </w:div>
    <w:div w:id="379062381">
      <w:bodyDiv w:val="1"/>
      <w:marLeft w:val="0"/>
      <w:marRight w:val="0"/>
      <w:marTop w:val="0"/>
      <w:marBottom w:val="0"/>
      <w:divBdr>
        <w:top w:val="none" w:sz="0" w:space="0" w:color="auto"/>
        <w:left w:val="none" w:sz="0" w:space="0" w:color="auto"/>
        <w:bottom w:val="none" w:sz="0" w:space="0" w:color="auto"/>
        <w:right w:val="none" w:sz="0" w:space="0" w:color="auto"/>
      </w:divBdr>
      <w:divsChild>
        <w:div w:id="995917482">
          <w:marLeft w:val="0"/>
          <w:marRight w:val="0"/>
          <w:marTop w:val="0"/>
          <w:marBottom w:val="0"/>
          <w:divBdr>
            <w:top w:val="none" w:sz="0" w:space="0" w:color="auto"/>
            <w:left w:val="none" w:sz="0" w:space="0" w:color="auto"/>
            <w:bottom w:val="none" w:sz="0" w:space="0" w:color="auto"/>
            <w:right w:val="none" w:sz="0" w:space="0" w:color="auto"/>
          </w:divBdr>
        </w:div>
        <w:div w:id="1785035878">
          <w:marLeft w:val="0"/>
          <w:marRight w:val="0"/>
          <w:marTop w:val="0"/>
          <w:marBottom w:val="0"/>
          <w:divBdr>
            <w:top w:val="none" w:sz="0" w:space="0" w:color="auto"/>
            <w:left w:val="none" w:sz="0" w:space="0" w:color="auto"/>
            <w:bottom w:val="none" w:sz="0" w:space="0" w:color="auto"/>
            <w:right w:val="none" w:sz="0" w:space="0" w:color="auto"/>
          </w:divBdr>
        </w:div>
        <w:div w:id="240527201">
          <w:marLeft w:val="0"/>
          <w:marRight w:val="0"/>
          <w:marTop w:val="0"/>
          <w:marBottom w:val="0"/>
          <w:divBdr>
            <w:top w:val="none" w:sz="0" w:space="0" w:color="auto"/>
            <w:left w:val="none" w:sz="0" w:space="0" w:color="auto"/>
            <w:bottom w:val="none" w:sz="0" w:space="0" w:color="auto"/>
            <w:right w:val="none" w:sz="0" w:space="0" w:color="auto"/>
          </w:divBdr>
        </w:div>
        <w:div w:id="945356879">
          <w:marLeft w:val="0"/>
          <w:marRight w:val="0"/>
          <w:marTop w:val="0"/>
          <w:marBottom w:val="0"/>
          <w:divBdr>
            <w:top w:val="none" w:sz="0" w:space="0" w:color="auto"/>
            <w:left w:val="none" w:sz="0" w:space="0" w:color="auto"/>
            <w:bottom w:val="none" w:sz="0" w:space="0" w:color="auto"/>
            <w:right w:val="none" w:sz="0" w:space="0" w:color="auto"/>
          </w:divBdr>
        </w:div>
        <w:div w:id="1610578125">
          <w:marLeft w:val="0"/>
          <w:marRight w:val="0"/>
          <w:marTop w:val="0"/>
          <w:marBottom w:val="0"/>
          <w:divBdr>
            <w:top w:val="none" w:sz="0" w:space="0" w:color="auto"/>
            <w:left w:val="none" w:sz="0" w:space="0" w:color="auto"/>
            <w:bottom w:val="none" w:sz="0" w:space="0" w:color="auto"/>
            <w:right w:val="none" w:sz="0" w:space="0" w:color="auto"/>
          </w:divBdr>
        </w:div>
        <w:div w:id="1100611763">
          <w:marLeft w:val="0"/>
          <w:marRight w:val="0"/>
          <w:marTop w:val="0"/>
          <w:marBottom w:val="0"/>
          <w:divBdr>
            <w:top w:val="none" w:sz="0" w:space="0" w:color="auto"/>
            <w:left w:val="none" w:sz="0" w:space="0" w:color="auto"/>
            <w:bottom w:val="none" w:sz="0" w:space="0" w:color="auto"/>
            <w:right w:val="none" w:sz="0" w:space="0" w:color="auto"/>
          </w:divBdr>
        </w:div>
        <w:div w:id="1556041043">
          <w:marLeft w:val="0"/>
          <w:marRight w:val="0"/>
          <w:marTop w:val="0"/>
          <w:marBottom w:val="0"/>
          <w:divBdr>
            <w:top w:val="none" w:sz="0" w:space="0" w:color="auto"/>
            <w:left w:val="none" w:sz="0" w:space="0" w:color="auto"/>
            <w:bottom w:val="none" w:sz="0" w:space="0" w:color="auto"/>
            <w:right w:val="none" w:sz="0" w:space="0" w:color="auto"/>
          </w:divBdr>
        </w:div>
      </w:divsChild>
    </w:div>
    <w:div w:id="651561811">
      <w:bodyDiv w:val="1"/>
      <w:marLeft w:val="0"/>
      <w:marRight w:val="0"/>
      <w:marTop w:val="0"/>
      <w:marBottom w:val="0"/>
      <w:divBdr>
        <w:top w:val="none" w:sz="0" w:space="0" w:color="auto"/>
        <w:left w:val="none" w:sz="0" w:space="0" w:color="auto"/>
        <w:bottom w:val="none" w:sz="0" w:space="0" w:color="auto"/>
        <w:right w:val="none" w:sz="0" w:space="0" w:color="auto"/>
      </w:divBdr>
      <w:divsChild>
        <w:div w:id="2044090575">
          <w:marLeft w:val="0"/>
          <w:marRight w:val="0"/>
          <w:marTop w:val="0"/>
          <w:marBottom w:val="0"/>
          <w:divBdr>
            <w:top w:val="none" w:sz="0" w:space="0" w:color="auto"/>
            <w:left w:val="none" w:sz="0" w:space="0" w:color="auto"/>
            <w:bottom w:val="none" w:sz="0" w:space="0" w:color="auto"/>
            <w:right w:val="none" w:sz="0" w:space="0" w:color="auto"/>
          </w:divBdr>
        </w:div>
        <w:div w:id="232084502">
          <w:marLeft w:val="0"/>
          <w:marRight w:val="0"/>
          <w:marTop w:val="0"/>
          <w:marBottom w:val="0"/>
          <w:divBdr>
            <w:top w:val="none" w:sz="0" w:space="0" w:color="auto"/>
            <w:left w:val="none" w:sz="0" w:space="0" w:color="auto"/>
            <w:bottom w:val="none" w:sz="0" w:space="0" w:color="auto"/>
            <w:right w:val="none" w:sz="0" w:space="0" w:color="auto"/>
          </w:divBdr>
        </w:div>
        <w:div w:id="2061660173">
          <w:marLeft w:val="0"/>
          <w:marRight w:val="0"/>
          <w:marTop w:val="0"/>
          <w:marBottom w:val="0"/>
          <w:divBdr>
            <w:top w:val="none" w:sz="0" w:space="0" w:color="auto"/>
            <w:left w:val="none" w:sz="0" w:space="0" w:color="auto"/>
            <w:bottom w:val="none" w:sz="0" w:space="0" w:color="auto"/>
            <w:right w:val="none" w:sz="0" w:space="0" w:color="auto"/>
          </w:divBdr>
        </w:div>
        <w:div w:id="1224101812">
          <w:marLeft w:val="0"/>
          <w:marRight w:val="0"/>
          <w:marTop w:val="0"/>
          <w:marBottom w:val="0"/>
          <w:divBdr>
            <w:top w:val="none" w:sz="0" w:space="0" w:color="auto"/>
            <w:left w:val="none" w:sz="0" w:space="0" w:color="auto"/>
            <w:bottom w:val="none" w:sz="0" w:space="0" w:color="auto"/>
            <w:right w:val="none" w:sz="0" w:space="0" w:color="auto"/>
          </w:divBdr>
        </w:div>
        <w:div w:id="1349873252">
          <w:marLeft w:val="0"/>
          <w:marRight w:val="0"/>
          <w:marTop w:val="0"/>
          <w:marBottom w:val="0"/>
          <w:divBdr>
            <w:top w:val="none" w:sz="0" w:space="0" w:color="auto"/>
            <w:left w:val="none" w:sz="0" w:space="0" w:color="auto"/>
            <w:bottom w:val="none" w:sz="0" w:space="0" w:color="auto"/>
            <w:right w:val="none" w:sz="0" w:space="0" w:color="auto"/>
          </w:divBdr>
        </w:div>
        <w:div w:id="542063305">
          <w:marLeft w:val="0"/>
          <w:marRight w:val="0"/>
          <w:marTop w:val="0"/>
          <w:marBottom w:val="0"/>
          <w:divBdr>
            <w:top w:val="none" w:sz="0" w:space="0" w:color="auto"/>
            <w:left w:val="none" w:sz="0" w:space="0" w:color="auto"/>
            <w:bottom w:val="none" w:sz="0" w:space="0" w:color="auto"/>
            <w:right w:val="none" w:sz="0" w:space="0" w:color="auto"/>
          </w:divBdr>
        </w:div>
        <w:div w:id="934094675">
          <w:marLeft w:val="0"/>
          <w:marRight w:val="0"/>
          <w:marTop w:val="0"/>
          <w:marBottom w:val="0"/>
          <w:divBdr>
            <w:top w:val="none" w:sz="0" w:space="0" w:color="auto"/>
            <w:left w:val="none" w:sz="0" w:space="0" w:color="auto"/>
            <w:bottom w:val="none" w:sz="0" w:space="0" w:color="auto"/>
            <w:right w:val="none" w:sz="0" w:space="0" w:color="auto"/>
          </w:divBdr>
        </w:div>
        <w:div w:id="922573177">
          <w:marLeft w:val="0"/>
          <w:marRight w:val="0"/>
          <w:marTop w:val="0"/>
          <w:marBottom w:val="0"/>
          <w:divBdr>
            <w:top w:val="none" w:sz="0" w:space="0" w:color="auto"/>
            <w:left w:val="none" w:sz="0" w:space="0" w:color="auto"/>
            <w:bottom w:val="none" w:sz="0" w:space="0" w:color="auto"/>
            <w:right w:val="none" w:sz="0" w:space="0" w:color="auto"/>
          </w:divBdr>
        </w:div>
        <w:div w:id="694812944">
          <w:marLeft w:val="0"/>
          <w:marRight w:val="0"/>
          <w:marTop w:val="0"/>
          <w:marBottom w:val="0"/>
          <w:divBdr>
            <w:top w:val="none" w:sz="0" w:space="0" w:color="auto"/>
            <w:left w:val="none" w:sz="0" w:space="0" w:color="auto"/>
            <w:bottom w:val="none" w:sz="0" w:space="0" w:color="auto"/>
            <w:right w:val="none" w:sz="0" w:space="0" w:color="auto"/>
          </w:divBdr>
        </w:div>
        <w:div w:id="1060904970">
          <w:marLeft w:val="0"/>
          <w:marRight w:val="0"/>
          <w:marTop w:val="0"/>
          <w:marBottom w:val="0"/>
          <w:divBdr>
            <w:top w:val="none" w:sz="0" w:space="0" w:color="auto"/>
            <w:left w:val="none" w:sz="0" w:space="0" w:color="auto"/>
            <w:bottom w:val="none" w:sz="0" w:space="0" w:color="auto"/>
            <w:right w:val="none" w:sz="0" w:space="0" w:color="auto"/>
          </w:divBdr>
        </w:div>
        <w:div w:id="591276698">
          <w:marLeft w:val="0"/>
          <w:marRight w:val="0"/>
          <w:marTop w:val="0"/>
          <w:marBottom w:val="0"/>
          <w:divBdr>
            <w:top w:val="none" w:sz="0" w:space="0" w:color="auto"/>
            <w:left w:val="none" w:sz="0" w:space="0" w:color="auto"/>
            <w:bottom w:val="none" w:sz="0" w:space="0" w:color="auto"/>
            <w:right w:val="none" w:sz="0" w:space="0" w:color="auto"/>
          </w:divBdr>
        </w:div>
        <w:div w:id="2011326730">
          <w:marLeft w:val="0"/>
          <w:marRight w:val="0"/>
          <w:marTop w:val="0"/>
          <w:marBottom w:val="0"/>
          <w:divBdr>
            <w:top w:val="none" w:sz="0" w:space="0" w:color="auto"/>
            <w:left w:val="none" w:sz="0" w:space="0" w:color="auto"/>
            <w:bottom w:val="none" w:sz="0" w:space="0" w:color="auto"/>
            <w:right w:val="none" w:sz="0" w:space="0" w:color="auto"/>
          </w:divBdr>
        </w:div>
        <w:div w:id="1424689048">
          <w:marLeft w:val="0"/>
          <w:marRight w:val="0"/>
          <w:marTop w:val="0"/>
          <w:marBottom w:val="0"/>
          <w:divBdr>
            <w:top w:val="none" w:sz="0" w:space="0" w:color="auto"/>
            <w:left w:val="none" w:sz="0" w:space="0" w:color="auto"/>
            <w:bottom w:val="none" w:sz="0" w:space="0" w:color="auto"/>
            <w:right w:val="none" w:sz="0" w:space="0" w:color="auto"/>
          </w:divBdr>
        </w:div>
        <w:div w:id="1762412988">
          <w:marLeft w:val="0"/>
          <w:marRight w:val="0"/>
          <w:marTop w:val="0"/>
          <w:marBottom w:val="0"/>
          <w:divBdr>
            <w:top w:val="none" w:sz="0" w:space="0" w:color="auto"/>
            <w:left w:val="none" w:sz="0" w:space="0" w:color="auto"/>
            <w:bottom w:val="none" w:sz="0" w:space="0" w:color="auto"/>
            <w:right w:val="none" w:sz="0" w:space="0" w:color="auto"/>
          </w:divBdr>
        </w:div>
        <w:div w:id="1541355306">
          <w:marLeft w:val="0"/>
          <w:marRight w:val="0"/>
          <w:marTop w:val="0"/>
          <w:marBottom w:val="0"/>
          <w:divBdr>
            <w:top w:val="none" w:sz="0" w:space="0" w:color="auto"/>
            <w:left w:val="none" w:sz="0" w:space="0" w:color="auto"/>
            <w:bottom w:val="none" w:sz="0" w:space="0" w:color="auto"/>
            <w:right w:val="none" w:sz="0" w:space="0" w:color="auto"/>
          </w:divBdr>
        </w:div>
        <w:div w:id="1293554855">
          <w:marLeft w:val="0"/>
          <w:marRight w:val="0"/>
          <w:marTop w:val="0"/>
          <w:marBottom w:val="0"/>
          <w:divBdr>
            <w:top w:val="none" w:sz="0" w:space="0" w:color="auto"/>
            <w:left w:val="none" w:sz="0" w:space="0" w:color="auto"/>
            <w:bottom w:val="none" w:sz="0" w:space="0" w:color="auto"/>
            <w:right w:val="none" w:sz="0" w:space="0" w:color="auto"/>
          </w:divBdr>
        </w:div>
        <w:div w:id="1201280447">
          <w:marLeft w:val="0"/>
          <w:marRight w:val="0"/>
          <w:marTop w:val="0"/>
          <w:marBottom w:val="0"/>
          <w:divBdr>
            <w:top w:val="none" w:sz="0" w:space="0" w:color="auto"/>
            <w:left w:val="none" w:sz="0" w:space="0" w:color="auto"/>
            <w:bottom w:val="none" w:sz="0" w:space="0" w:color="auto"/>
            <w:right w:val="none" w:sz="0" w:space="0" w:color="auto"/>
          </w:divBdr>
        </w:div>
        <w:div w:id="1397779087">
          <w:marLeft w:val="0"/>
          <w:marRight w:val="0"/>
          <w:marTop w:val="0"/>
          <w:marBottom w:val="0"/>
          <w:divBdr>
            <w:top w:val="none" w:sz="0" w:space="0" w:color="auto"/>
            <w:left w:val="none" w:sz="0" w:space="0" w:color="auto"/>
            <w:bottom w:val="none" w:sz="0" w:space="0" w:color="auto"/>
            <w:right w:val="none" w:sz="0" w:space="0" w:color="auto"/>
          </w:divBdr>
        </w:div>
        <w:div w:id="492452194">
          <w:marLeft w:val="0"/>
          <w:marRight w:val="0"/>
          <w:marTop w:val="0"/>
          <w:marBottom w:val="0"/>
          <w:divBdr>
            <w:top w:val="none" w:sz="0" w:space="0" w:color="auto"/>
            <w:left w:val="none" w:sz="0" w:space="0" w:color="auto"/>
            <w:bottom w:val="none" w:sz="0" w:space="0" w:color="auto"/>
            <w:right w:val="none" w:sz="0" w:space="0" w:color="auto"/>
          </w:divBdr>
        </w:div>
        <w:div w:id="173345143">
          <w:marLeft w:val="0"/>
          <w:marRight w:val="0"/>
          <w:marTop w:val="0"/>
          <w:marBottom w:val="0"/>
          <w:divBdr>
            <w:top w:val="none" w:sz="0" w:space="0" w:color="auto"/>
            <w:left w:val="none" w:sz="0" w:space="0" w:color="auto"/>
            <w:bottom w:val="none" w:sz="0" w:space="0" w:color="auto"/>
            <w:right w:val="none" w:sz="0" w:space="0" w:color="auto"/>
          </w:divBdr>
        </w:div>
        <w:div w:id="438793605">
          <w:marLeft w:val="0"/>
          <w:marRight w:val="0"/>
          <w:marTop w:val="0"/>
          <w:marBottom w:val="0"/>
          <w:divBdr>
            <w:top w:val="none" w:sz="0" w:space="0" w:color="auto"/>
            <w:left w:val="none" w:sz="0" w:space="0" w:color="auto"/>
            <w:bottom w:val="none" w:sz="0" w:space="0" w:color="auto"/>
            <w:right w:val="none" w:sz="0" w:space="0" w:color="auto"/>
          </w:divBdr>
        </w:div>
        <w:div w:id="763962660">
          <w:marLeft w:val="0"/>
          <w:marRight w:val="0"/>
          <w:marTop w:val="0"/>
          <w:marBottom w:val="0"/>
          <w:divBdr>
            <w:top w:val="none" w:sz="0" w:space="0" w:color="auto"/>
            <w:left w:val="none" w:sz="0" w:space="0" w:color="auto"/>
            <w:bottom w:val="none" w:sz="0" w:space="0" w:color="auto"/>
            <w:right w:val="none" w:sz="0" w:space="0" w:color="auto"/>
          </w:divBdr>
        </w:div>
        <w:div w:id="1491409145">
          <w:marLeft w:val="0"/>
          <w:marRight w:val="0"/>
          <w:marTop w:val="0"/>
          <w:marBottom w:val="0"/>
          <w:divBdr>
            <w:top w:val="none" w:sz="0" w:space="0" w:color="auto"/>
            <w:left w:val="none" w:sz="0" w:space="0" w:color="auto"/>
            <w:bottom w:val="none" w:sz="0" w:space="0" w:color="auto"/>
            <w:right w:val="none" w:sz="0" w:space="0" w:color="auto"/>
          </w:divBdr>
        </w:div>
        <w:div w:id="718211951">
          <w:marLeft w:val="0"/>
          <w:marRight w:val="0"/>
          <w:marTop w:val="0"/>
          <w:marBottom w:val="0"/>
          <w:divBdr>
            <w:top w:val="none" w:sz="0" w:space="0" w:color="auto"/>
            <w:left w:val="none" w:sz="0" w:space="0" w:color="auto"/>
            <w:bottom w:val="none" w:sz="0" w:space="0" w:color="auto"/>
            <w:right w:val="none" w:sz="0" w:space="0" w:color="auto"/>
          </w:divBdr>
        </w:div>
        <w:div w:id="690959282">
          <w:marLeft w:val="0"/>
          <w:marRight w:val="0"/>
          <w:marTop w:val="0"/>
          <w:marBottom w:val="0"/>
          <w:divBdr>
            <w:top w:val="none" w:sz="0" w:space="0" w:color="auto"/>
            <w:left w:val="none" w:sz="0" w:space="0" w:color="auto"/>
            <w:bottom w:val="none" w:sz="0" w:space="0" w:color="auto"/>
            <w:right w:val="none" w:sz="0" w:space="0" w:color="auto"/>
          </w:divBdr>
        </w:div>
        <w:div w:id="1306158140">
          <w:marLeft w:val="0"/>
          <w:marRight w:val="0"/>
          <w:marTop w:val="0"/>
          <w:marBottom w:val="0"/>
          <w:divBdr>
            <w:top w:val="none" w:sz="0" w:space="0" w:color="auto"/>
            <w:left w:val="none" w:sz="0" w:space="0" w:color="auto"/>
            <w:bottom w:val="none" w:sz="0" w:space="0" w:color="auto"/>
            <w:right w:val="none" w:sz="0" w:space="0" w:color="auto"/>
          </w:divBdr>
        </w:div>
        <w:div w:id="12462067">
          <w:marLeft w:val="0"/>
          <w:marRight w:val="0"/>
          <w:marTop w:val="0"/>
          <w:marBottom w:val="0"/>
          <w:divBdr>
            <w:top w:val="none" w:sz="0" w:space="0" w:color="auto"/>
            <w:left w:val="none" w:sz="0" w:space="0" w:color="auto"/>
            <w:bottom w:val="none" w:sz="0" w:space="0" w:color="auto"/>
            <w:right w:val="none" w:sz="0" w:space="0" w:color="auto"/>
          </w:divBdr>
        </w:div>
        <w:div w:id="874848416">
          <w:marLeft w:val="0"/>
          <w:marRight w:val="0"/>
          <w:marTop w:val="0"/>
          <w:marBottom w:val="0"/>
          <w:divBdr>
            <w:top w:val="none" w:sz="0" w:space="0" w:color="auto"/>
            <w:left w:val="none" w:sz="0" w:space="0" w:color="auto"/>
            <w:bottom w:val="none" w:sz="0" w:space="0" w:color="auto"/>
            <w:right w:val="none" w:sz="0" w:space="0" w:color="auto"/>
          </w:divBdr>
        </w:div>
        <w:div w:id="885414186">
          <w:marLeft w:val="0"/>
          <w:marRight w:val="0"/>
          <w:marTop w:val="0"/>
          <w:marBottom w:val="0"/>
          <w:divBdr>
            <w:top w:val="none" w:sz="0" w:space="0" w:color="auto"/>
            <w:left w:val="none" w:sz="0" w:space="0" w:color="auto"/>
            <w:bottom w:val="none" w:sz="0" w:space="0" w:color="auto"/>
            <w:right w:val="none" w:sz="0" w:space="0" w:color="auto"/>
          </w:divBdr>
        </w:div>
        <w:div w:id="834149878">
          <w:marLeft w:val="0"/>
          <w:marRight w:val="0"/>
          <w:marTop w:val="0"/>
          <w:marBottom w:val="0"/>
          <w:divBdr>
            <w:top w:val="none" w:sz="0" w:space="0" w:color="auto"/>
            <w:left w:val="none" w:sz="0" w:space="0" w:color="auto"/>
            <w:bottom w:val="none" w:sz="0" w:space="0" w:color="auto"/>
            <w:right w:val="none" w:sz="0" w:space="0" w:color="auto"/>
          </w:divBdr>
        </w:div>
        <w:div w:id="50230512">
          <w:marLeft w:val="0"/>
          <w:marRight w:val="0"/>
          <w:marTop w:val="0"/>
          <w:marBottom w:val="0"/>
          <w:divBdr>
            <w:top w:val="none" w:sz="0" w:space="0" w:color="auto"/>
            <w:left w:val="none" w:sz="0" w:space="0" w:color="auto"/>
            <w:bottom w:val="none" w:sz="0" w:space="0" w:color="auto"/>
            <w:right w:val="none" w:sz="0" w:space="0" w:color="auto"/>
          </w:divBdr>
        </w:div>
        <w:div w:id="1285960013">
          <w:marLeft w:val="0"/>
          <w:marRight w:val="0"/>
          <w:marTop w:val="0"/>
          <w:marBottom w:val="0"/>
          <w:divBdr>
            <w:top w:val="none" w:sz="0" w:space="0" w:color="auto"/>
            <w:left w:val="none" w:sz="0" w:space="0" w:color="auto"/>
            <w:bottom w:val="none" w:sz="0" w:space="0" w:color="auto"/>
            <w:right w:val="none" w:sz="0" w:space="0" w:color="auto"/>
          </w:divBdr>
        </w:div>
        <w:div w:id="1591356440">
          <w:marLeft w:val="0"/>
          <w:marRight w:val="0"/>
          <w:marTop w:val="0"/>
          <w:marBottom w:val="0"/>
          <w:divBdr>
            <w:top w:val="none" w:sz="0" w:space="0" w:color="auto"/>
            <w:left w:val="none" w:sz="0" w:space="0" w:color="auto"/>
            <w:bottom w:val="none" w:sz="0" w:space="0" w:color="auto"/>
            <w:right w:val="none" w:sz="0" w:space="0" w:color="auto"/>
          </w:divBdr>
        </w:div>
        <w:div w:id="672951004">
          <w:marLeft w:val="0"/>
          <w:marRight w:val="0"/>
          <w:marTop w:val="0"/>
          <w:marBottom w:val="0"/>
          <w:divBdr>
            <w:top w:val="none" w:sz="0" w:space="0" w:color="auto"/>
            <w:left w:val="none" w:sz="0" w:space="0" w:color="auto"/>
            <w:bottom w:val="none" w:sz="0" w:space="0" w:color="auto"/>
            <w:right w:val="none" w:sz="0" w:space="0" w:color="auto"/>
          </w:divBdr>
        </w:div>
        <w:div w:id="314064552">
          <w:marLeft w:val="0"/>
          <w:marRight w:val="0"/>
          <w:marTop w:val="0"/>
          <w:marBottom w:val="0"/>
          <w:divBdr>
            <w:top w:val="none" w:sz="0" w:space="0" w:color="auto"/>
            <w:left w:val="none" w:sz="0" w:space="0" w:color="auto"/>
            <w:bottom w:val="none" w:sz="0" w:space="0" w:color="auto"/>
            <w:right w:val="none" w:sz="0" w:space="0" w:color="auto"/>
          </w:divBdr>
        </w:div>
        <w:div w:id="1041592885">
          <w:marLeft w:val="0"/>
          <w:marRight w:val="0"/>
          <w:marTop w:val="0"/>
          <w:marBottom w:val="0"/>
          <w:divBdr>
            <w:top w:val="none" w:sz="0" w:space="0" w:color="auto"/>
            <w:left w:val="none" w:sz="0" w:space="0" w:color="auto"/>
            <w:bottom w:val="none" w:sz="0" w:space="0" w:color="auto"/>
            <w:right w:val="none" w:sz="0" w:space="0" w:color="auto"/>
          </w:divBdr>
        </w:div>
        <w:div w:id="131020576">
          <w:marLeft w:val="0"/>
          <w:marRight w:val="0"/>
          <w:marTop w:val="0"/>
          <w:marBottom w:val="0"/>
          <w:divBdr>
            <w:top w:val="none" w:sz="0" w:space="0" w:color="auto"/>
            <w:left w:val="none" w:sz="0" w:space="0" w:color="auto"/>
            <w:bottom w:val="none" w:sz="0" w:space="0" w:color="auto"/>
            <w:right w:val="none" w:sz="0" w:space="0" w:color="auto"/>
          </w:divBdr>
        </w:div>
        <w:div w:id="1489783553">
          <w:marLeft w:val="0"/>
          <w:marRight w:val="0"/>
          <w:marTop w:val="0"/>
          <w:marBottom w:val="0"/>
          <w:divBdr>
            <w:top w:val="none" w:sz="0" w:space="0" w:color="auto"/>
            <w:left w:val="none" w:sz="0" w:space="0" w:color="auto"/>
            <w:bottom w:val="none" w:sz="0" w:space="0" w:color="auto"/>
            <w:right w:val="none" w:sz="0" w:space="0" w:color="auto"/>
          </w:divBdr>
        </w:div>
        <w:div w:id="1975867209">
          <w:marLeft w:val="0"/>
          <w:marRight w:val="0"/>
          <w:marTop w:val="0"/>
          <w:marBottom w:val="0"/>
          <w:divBdr>
            <w:top w:val="none" w:sz="0" w:space="0" w:color="auto"/>
            <w:left w:val="none" w:sz="0" w:space="0" w:color="auto"/>
            <w:bottom w:val="none" w:sz="0" w:space="0" w:color="auto"/>
            <w:right w:val="none" w:sz="0" w:space="0" w:color="auto"/>
          </w:divBdr>
        </w:div>
        <w:div w:id="589508644">
          <w:marLeft w:val="0"/>
          <w:marRight w:val="0"/>
          <w:marTop w:val="0"/>
          <w:marBottom w:val="0"/>
          <w:divBdr>
            <w:top w:val="none" w:sz="0" w:space="0" w:color="auto"/>
            <w:left w:val="none" w:sz="0" w:space="0" w:color="auto"/>
            <w:bottom w:val="none" w:sz="0" w:space="0" w:color="auto"/>
            <w:right w:val="none" w:sz="0" w:space="0" w:color="auto"/>
          </w:divBdr>
        </w:div>
        <w:div w:id="2107114091">
          <w:marLeft w:val="0"/>
          <w:marRight w:val="0"/>
          <w:marTop w:val="0"/>
          <w:marBottom w:val="0"/>
          <w:divBdr>
            <w:top w:val="none" w:sz="0" w:space="0" w:color="auto"/>
            <w:left w:val="none" w:sz="0" w:space="0" w:color="auto"/>
            <w:bottom w:val="none" w:sz="0" w:space="0" w:color="auto"/>
            <w:right w:val="none" w:sz="0" w:space="0" w:color="auto"/>
          </w:divBdr>
        </w:div>
        <w:div w:id="1174035200">
          <w:marLeft w:val="0"/>
          <w:marRight w:val="0"/>
          <w:marTop w:val="0"/>
          <w:marBottom w:val="0"/>
          <w:divBdr>
            <w:top w:val="none" w:sz="0" w:space="0" w:color="auto"/>
            <w:left w:val="none" w:sz="0" w:space="0" w:color="auto"/>
            <w:bottom w:val="none" w:sz="0" w:space="0" w:color="auto"/>
            <w:right w:val="none" w:sz="0" w:space="0" w:color="auto"/>
          </w:divBdr>
        </w:div>
        <w:div w:id="666135012">
          <w:marLeft w:val="0"/>
          <w:marRight w:val="0"/>
          <w:marTop w:val="0"/>
          <w:marBottom w:val="0"/>
          <w:divBdr>
            <w:top w:val="none" w:sz="0" w:space="0" w:color="auto"/>
            <w:left w:val="none" w:sz="0" w:space="0" w:color="auto"/>
            <w:bottom w:val="none" w:sz="0" w:space="0" w:color="auto"/>
            <w:right w:val="none" w:sz="0" w:space="0" w:color="auto"/>
          </w:divBdr>
        </w:div>
        <w:div w:id="1729496948">
          <w:marLeft w:val="0"/>
          <w:marRight w:val="0"/>
          <w:marTop w:val="0"/>
          <w:marBottom w:val="0"/>
          <w:divBdr>
            <w:top w:val="none" w:sz="0" w:space="0" w:color="auto"/>
            <w:left w:val="none" w:sz="0" w:space="0" w:color="auto"/>
            <w:bottom w:val="none" w:sz="0" w:space="0" w:color="auto"/>
            <w:right w:val="none" w:sz="0" w:space="0" w:color="auto"/>
          </w:divBdr>
        </w:div>
        <w:div w:id="2140949844">
          <w:marLeft w:val="0"/>
          <w:marRight w:val="0"/>
          <w:marTop w:val="0"/>
          <w:marBottom w:val="0"/>
          <w:divBdr>
            <w:top w:val="none" w:sz="0" w:space="0" w:color="auto"/>
            <w:left w:val="none" w:sz="0" w:space="0" w:color="auto"/>
            <w:bottom w:val="none" w:sz="0" w:space="0" w:color="auto"/>
            <w:right w:val="none" w:sz="0" w:space="0" w:color="auto"/>
          </w:divBdr>
        </w:div>
      </w:divsChild>
    </w:div>
    <w:div w:id="755783932">
      <w:bodyDiv w:val="1"/>
      <w:marLeft w:val="0"/>
      <w:marRight w:val="0"/>
      <w:marTop w:val="0"/>
      <w:marBottom w:val="0"/>
      <w:divBdr>
        <w:top w:val="none" w:sz="0" w:space="0" w:color="auto"/>
        <w:left w:val="none" w:sz="0" w:space="0" w:color="auto"/>
        <w:bottom w:val="none" w:sz="0" w:space="0" w:color="auto"/>
        <w:right w:val="none" w:sz="0" w:space="0" w:color="auto"/>
      </w:divBdr>
    </w:div>
    <w:div w:id="868102768">
      <w:bodyDiv w:val="1"/>
      <w:marLeft w:val="0"/>
      <w:marRight w:val="0"/>
      <w:marTop w:val="0"/>
      <w:marBottom w:val="0"/>
      <w:divBdr>
        <w:top w:val="none" w:sz="0" w:space="0" w:color="auto"/>
        <w:left w:val="none" w:sz="0" w:space="0" w:color="auto"/>
        <w:bottom w:val="none" w:sz="0" w:space="0" w:color="auto"/>
        <w:right w:val="none" w:sz="0" w:space="0" w:color="auto"/>
      </w:divBdr>
      <w:divsChild>
        <w:div w:id="1938051625">
          <w:marLeft w:val="0"/>
          <w:marRight w:val="0"/>
          <w:marTop w:val="0"/>
          <w:marBottom w:val="0"/>
          <w:divBdr>
            <w:top w:val="none" w:sz="0" w:space="0" w:color="auto"/>
            <w:left w:val="none" w:sz="0" w:space="0" w:color="auto"/>
            <w:bottom w:val="none" w:sz="0" w:space="0" w:color="auto"/>
            <w:right w:val="none" w:sz="0" w:space="0" w:color="auto"/>
          </w:divBdr>
        </w:div>
        <w:div w:id="2115132689">
          <w:marLeft w:val="0"/>
          <w:marRight w:val="0"/>
          <w:marTop w:val="0"/>
          <w:marBottom w:val="0"/>
          <w:divBdr>
            <w:top w:val="none" w:sz="0" w:space="0" w:color="auto"/>
            <w:left w:val="none" w:sz="0" w:space="0" w:color="auto"/>
            <w:bottom w:val="none" w:sz="0" w:space="0" w:color="auto"/>
            <w:right w:val="none" w:sz="0" w:space="0" w:color="auto"/>
          </w:divBdr>
        </w:div>
        <w:div w:id="1775244310">
          <w:marLeft w:val="0"/>
          <w:marRight w:val="0"/>
          <w:marTop w:val="0"/>
          <w:marBottom w:val="0"/>
          <w:divBdr>
            <w:top w:val="none" w:sz="0" w:space="0" w:color="auto"/>
            <w:left w:val="none" w:sz="0" w:space="0" w:color="auto"/>
            <w:bottom w:val="none" w:sz="0" w:space="0" w:color="auto"/>
            <w:right w:val="none" w:sz="0" w:space="0" w:color="auto"/>
          </w:divBdr>
        </w:div>
        <w:div w:id="642538634">
          <w:marLeft w:val="0"/>
          <w:marRight w:val="0"/>
          <w:marTop w:val="0"/>
          <w:marBottom w:val="0"/>
          <w:divBdr>
            <w:top w:val="none" w:sz="0" w:space="0" w:color="auto"/>
            <w:left w:val="none" w:sz="0" w:space="0" w:color="auto"/>
            <w:bottom w:val="none" w:sz="0" w:space="0" w:color="auto"/>
            <w:right w:val="none" w:sz="0" w:space="0" w:color="auto"/>
          </w:divBdr>
        </w:div>
        <w:div w:id="720255115">
          <w:marLeft w:val="0"/>
          <w:marRight w:val="0"/>
          <w:marTop w:val="0"/>
          <w:marBottom w:val="0"/>
          <w:divBdr>
            <w:top w:val="none" w:sz="0" w:space="0" w:color="auto"/>
            <w:left w:val="none" w:sz="0" w:space="0" w:color="auto"/>
            <w:bottom w:val="none" w:sz="0" w:space="0" w:color="auto"/>
            <w:right w:val="none" w:sz="0" w:space="0" w:color="auto"/>
          </w:divBdr>
        </w:div>
        <w:div w:id="971668044">
          <w:marLeft w:val="0"/>
          <w:marRight w:val="0"/>
          <w:marTop w:val="0"/>
          <w:marBottom w:val="0"/>
          <w:divBdr>
            <w:top w:val="none" w:sz="0" w:space="0" w:color="auto"/>
            <w:left w:val="none" w:sz="0" w:space="0" w:color="auto"/>
            <w:bottom w:val="none" w:sz="0" w:space="0" w:color="auto"/>
            <w:right w:val="none" w:sz="0" w:space="0" w:color="auto"/>
          </w:divBdr>
        </w:div>
        <w:div w:id="1643460475">
          <w:marLeft w:val="0"/>
          <w:marRight w:val="0"/>
          <w:marTop w:val="0"/>
          <w:marBottom w:val="0"/>
          <w:divBdr>
            <w:top w:val="none" w:sz="0" w:space="0" w:color="auto"/>
            <w:left w:val="none" w:sz="0" w:space="0" w:color="auto"/>
            <w:bottom w:val="none" w:sz="0" w:space="0" w:color="auto"/>
            <w:right w:val="none" w:sz="0" w:space="0" w:color="auto"/>
          </w:divBdr>
        </w:div>
        <w:div w:id="135492708">
          <w:marLeft w:val="0"/>
          <w:marRight w:val="0"/>
          <w:marTop w:val="0"/>
          <w:marBottom w:val="0"/>
          <w:divBdr>
            <w:top w:val="none" w:sz="0" w:space="0" w:color="auto"/>
            <w:left w:val="none" w:sz="0" w:space="0" w:color="auto"/>
            <w:bottom w:val="none" w:sz="0" w:space="0" w:color="auto"/>
            <w:right w:val="none" w:sz="0" w:space="0" w:color="auto"/>
          </w:divBdr>
        </w:div>
        <w:div w:id="939801102">
          <w:marLeft w:val="0"/>
          <w:marRight w:val="0"/>
          <w:marTop w:val="0"/>
          <w:marBottom w:val="0"/>
          <w:divBdr>
            <w:top w:val="none" w:sz="0" w:space="0" w:color="auto"/>
            <w:left w:val="none" w:sz="0" w:space="0" w:color="auto"/>
            <w:bottom w:val="none" w:sz="0" w:space="0" w:color="auto"/>
            <w:right w:val="none" w:sz="0" w:space="0" w:color="auto"/>
          </w:divBdr>
        </w:div>
      </w:divsChild>
    </w:div>
    <w:div w:id="952519556">
      <w:bodyDiv w:val="1"/>
      <w:marLeft w:val="0"/>
      <w:marRight w:val="0"/>
      <w:marTop w:val="0"/>
      <w:marBottom w:val="0"/>
      <w:divBdr>
        <w:top w:val="none" w:sz="0" w:space="0" w:color="auto"/>
        <w:left w:val="none" w:sz="0" w:space="0" w:color="auto"/>
        <w:bottom w:val="none" w:sz="0" w:space="0" w:color="auto"/>
        <w:right w:val="none" w:sz="0" w:space="0" w:color="auto"/>
      </w:divBdr>
      <w:divsChild>
        <w:div w:id="1394307241">
          <w:marLeft w:val="0"/>
          <w:marRight w:val="0"/>
          <w:marTop w:val="0"/>
          <w:marBottom w:val="0"/>
          <w:divBdr>
            <w:top w:val="none" w:sz="0" w:space="0" w:color="auto"/>
            <w:left w:val="none" w:sz="0" w:space="0" w:color="auto"/>
            <w:bottom w:val="none" w:sz="0" w:space="0" w:color="auto"/>
            <w:right w:val="none" w:sz="0" w:space="0" w:color="auto"/>
          </w:divBdr>
          <w:divsChild>
            <w:div w:id="2081171588">
              <w:marLeft w:val="0"/>
              <w:marRight w:val="0"/>
              <w:marTop w:val="0"/>
              <w:marBottom w:val="0"/>
              <w:divBdr>
                <w:top w:val="none" w:sz="0" w:space="0" w:color="auto"/>
                <w:left w:val="none" w:sz="0" w:space="0" w:color="auto"/>
                <w:bottom w:val="none" w:sz="0" w:space="0" w:color="auto"/>
                <w:right w:val="none" w:sz="0" w:space="0" w:color="auto"/>
              </w:divBdr>
              <w:divsChild>
                <w:div w:id="733090377">
                  <w:marLeft w:val="0"/>
                  <w:marRight w:val="0"/>
                  <w:marTop w:val="0"/>
                  <w:marBottom w:val="0"/>
                  <w:divBdr>
                    <w:top w:val="none" w:sz="0" w:space="0" w:color="auto"/>
                    <w:left w:val="none" w:sz="0" w:space="0" w:color="auto"/>
                    <w:bottom w:val="none" w:sz="0" w:space="0" w:color="auto"/>
                    <w:right w:val="none" w:sz="0" w:space="0" w:color="auto"/>
                  </w:divBdr>
                  <w:divsChild>
                    <w:div w:id="183250284">
                      <w:marLeft w:val="0"/>
                      <w:marRight w:val="0"/>
                      <w:marTop w:val="0"/>
                      <w:marBottom w:val="0"/>
                      <w:divBdr>
                        <w:top w:val="none" w:sz="0" w:space="0" w:color="auto"/>
                        <w:left w:val="none" w:sz="0" w:space="0" w:color="auto"/>
                        <w:bottom w:val="none" w:sz="0" w:space="0" w:color="auto"/>
                        <w:right w:val="none" w:sz="0" w:space="0" w:color="auto"/>
                      </w:divBdr>
                      <w:divsChild>
                        <w:div w:id="1813709671">
                          <w:marLeft w:val="-96"/>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367205">
      <w:bodyDiv w:val="1"/>
      <w:marLeft w:val="0"/>
      <w:marRight w:val="0"/>
      <w:marTop w:val="0"/>
      <w:marBottom w:val="0"/>
      <w:divBdr>
        <w:top w:val="none" w:sz="0" w:space="0" w:color="auto"/>
        <w:left w:val="none" w:sz="0" w:space="0" w:color="auto"/>
        <w:bottom w:val="none" w:sz="0" w:space="0" w:color="auto"/>
        <w:right w:val="none" w:sz="0" w:space="0" w:color="auto"/>
      </w:divBdr>
      <w:divsChild>
        <w:div w:id="1575899149">
          <w:marLeft w:val="0"/>
          <w:marRight w:val="0"/>
          <w:marTop w:val="0"/>
          <w:marBottom w:val="0"/>
          <w:divBdr>
            <w:top w:val="none" w:sz="0" w:space="0" w:color="auto"/>
            <w:left w:val="none" w:sz="0" w:space="0" w:color="auto"/>
            <w:bottom w:val="none" w:sz="0" w:space="0" w:color="auto"/>
            <w:right w:val="none" w:sz="0" w:space="0" w:color="auto"/>
          </w:divBdr>
        </w:div>
        <w:div w:id="295841024">
          <w:marLeft w:val="0"/>
          <w:marRight w:val="0"/>
          <w:marTop w:val="0"/>
          <w:marBottom w:val="0"/>
          <w:divBdr>
            <w:top w:val="none" w:sz="0" w:space="0" w:color="auto"/>
            <w:left w:val="none" w:sz="0" w:space="0" w:color="auto"/>
            <w:bottom w:val="none" w:sz="0" w:space="0" w:color="auto"/>
            <w:right w:val="none" w:sz="0" w:space="0" w:color="auto"/>
          </w:divBdr>
        </w:div>
        <w:div w:id="2044866215">
          <w:marLeft w:val="0"/>
          <w:marRight w:val="0"/>
          <w:marTop w:val="0"/>
          <w:marBottom w:val="0"/>
          <w:divBdr>
            <w:top w:val="none" w:sz="0" w:space="0" w:color="auto"/>
            <w:left w:val="none" w:sz="0" w:space="0" w:color="auto"/>
            <w:bottom w:val="none" w:sz="0" w:space="0" w:color="auto"/>
            <w:right w:val="none" w:sz="0" w:space="0" w:color="auto"/>
          </w:divBdr>
        </w:div>
        <w:div w:id="1503810643">
          <w:marLeft w:val="0"/>
          <w:marRight w:val="0"/>
          <w:marTop w:val="0"/>
          <w:marBottom w:val="0"/>
          <w:divBdr>
            <w:top w:val="none" w:sz="0" w:space="0" w:color="auto"/>
            <w:left w:val="none" w:sz="0" w:space="0" w:color="auto"/>
            <w:bottom w:val="none" w:sz="0" w:space="0" w:color="auto"/>
            <w:right w:val="none" w:sz="0" w:space="0" w:color="auto"/>
          </w:divBdr>
        </w:div>
        <w:div w:id="609899915">
          <w:marLeft w:val="0"/>
          <w:marRight w:val="0"/>
          <w:marTop w:val="0"/>
          <w:marBottom w:val="0"/>
          <w:divBdr>
            <w:top w:val="none" w:sz="0" w:space="0" w:color="auto"/>
            <w:left w:val="none" w:sz="0" w:space="0" w:color="auto"/>
            <w:bottom w:val="none" w:sz="0" w:space="0" w:color="auto"/>
            <w:right w:val="none" w:sz="0" w:space="0" w:color="auto"/>
          </w:divBdr>
        </w:div>
        <w:div w:id="1315138275">
          <w:marLeft w:val="0"/>
          <w:marRight w:val="0"/>
          <w:marTop w:val="0"/>
          <w:marBottom w:val="0"/>
          <w:divBdr>
            <w:top w:val="none" w:sz="0" w:space="0" w:color="auto"/>
            <w:left w:val="none" w:sz="0" w:space="0" w:color="auto"/>
            <w:bottom w:val="none" w:sz="0" w:space="0" w:color="auto"/>
            <w:right w:val="none" w:sz="0" w:space="0" w:color="auto"/>
          </w:divBdr>
        </w:div>
        <w:div w:id="545800590">
          <w:marLeft w:val="0"/>
          <w:marRight w:val="0"/>
          <w:marTop w:val="0"/>
          <w:marBottom w:val="0"/>
          <w:divBdr>
            <w:top w:val="none" w:sz="0" w:space="0" w:color="auto"/>
            <w:left w:val="none" w:sz="0" w:space="0" w:color="auto"/>
            <w:bottom w:val="none" w:sz="0" w:space="0" w:color="auto"/>
            <w:right w:val="none" w:sz="0" w:space="0" w:color="auto"/>
          </w:divBdr>
        </w:div>
        <w:div w:id="87193363">
          <w:marLeft w:val="0"/>
          <w:marRight w:val="0"/>
          <w:marTop w:val="0"/>
          <w:marBottom w:val="0"/>
          <w:divBdr>
            <w:top w:val="none" w:sz="0" w:space="0" w:color="auto"/>
            <w:left w:val="none" w:sz="0" w:space="0" w:color="auto"/>
            <w:bottom w:val="none" w:sz="0" w:space="0" w:color="auto"/>
            <w:right w:val="none" w:sz="0" w:space="0" w:color="auto"/>
          </w:divBdr>
        </w:div>
      </w:divsChild>
    </w:div>
    <w:div w:id="1339623789">
      <w:bodyDiv w:val="1"/>
      <w:marLeft w:val="0"/>
      <w:marRight w:val="0"/>
      <w:marTop w:val="0"/>
      <w:marBottom w:val="0"/>
      <w:divBdr>
        <w:top w:val="none" w:sz="0" w:space="0" w:color="auto"/>
        <w:left w:val="none" w:sz="0" w:space="0" w:color="auto"/>
        <w:bottom w:val="none" w:sz="0" w:space="0" w:color="auto"/>
        <w:right w:val="none" w:sz="0" w:space="0" w:color="auto"/>
      </w:divBdr>
    </w:div>
    <w:div w:id="1424258039">
      <w:bodyDiv w:val="1"/>
      <w:marLeft w:val="0"/>
      <w:marRight w:val="0"/>
      <w:marTop w:val="0"/>
      <w:marBottom w:val="0"/>
      <w:divBdr>
        <w:top w:val="none" w:sz="0" w:space="0" w:color="auto"/>
        <w:left w:val="none" w:sz="0" w:space="0" w:color="auto"/>
        <w:bottom w:val="none" w:sz="0" w:space="0" w:color="auto"/>
        <w:right w:val="none" w:sz="0" w:space="0" w:color="auto"/>
      </w:divBdr>
    </w:div>
    <w:div w:id="1656713976">
      <w:bodyDiv w:val="1"/>
      <w:marLeft w:val="0"/>
      <w:marRight w:val="0"/>
      <w:marTop w:val="0"/>
      <w:marBottom w:val="0"/>
      <w:divBdr>
        <w:top w:val="none" w:sz="0" w:space="0" w:color="auto"/>
        <w:left w:val="none" w:sz="0" w:space="0" w:color="auto"/>
        <w:bottom w:val="none" w:sz="0" w:space="0" w:color="auto"/>
        <w:right w:val="none" w:sz="0" w:space="0" w:color="auto"/>
      </w:divBdr>
      <w:divsChild>
        <w:div w:id="650059475">
          <w:marLeft w:val="0"/>
          <w:marRight w:val="0"/>
          <w:marTop w:val="0"/>
          <w:marBottom w:val="0"/>
          <w:divBdr>
            <w:top w:val="none" w:sz="0" w:space="0" w:color="auto"/>
            <w:left w:val="none" w:sz="0" w:space="0" w:color="auto"/>
            <w:bottom w:val="none" w:sz="0" w:space="0" w:color="auto"/>
            <w:right w:val="none" w:sz="0" w:space="0" w:color="auto"/>
          </w:divBdr>
        </w:div>
        <w:div w:id="183783985">
          <w:marLeft w:val="0"/>
          <w:marRight w:val="0"/>
          <w:marTop w:val="0"/>
          <w:marBottom w:val="0"/>
          <w:divBdr>
            <w:top w:val="none" w:sz="0" w:space="0" w:color="auto"/>
            <w:left w:val="none" w:sz="0" w:space="0" w:color="auto"/>
            <w:bottom w:val="none" w:sz="0" w:space="0" w:color="auto"/>
            <w:right w:val="none" w:sz="0" w:space="0" w:color="auto"/>
          </w:divBdr>
        </w:div>
        <w:div w:id="874537971">
          <w:marLeft w:val="0"/>
          <w:marRight w:val="0"/>
          <w:marTop w:val="0"/>
          <w:marBottom w:val="0"/>
          <w:divBdr>
            <w:top w:val="none" w:sz="0" w:space="0" w:color="auto"/>
            <w:left w:val="none" w:sz="0" w:space="0" w:color="auto"/>
            <w:bottom w:val="none" w:sz="0" w:space="0" w:color="auto"/>
            <w:right w:val="none" w:sz="0" w:space="0" w:color="auto"/>
          </w:divBdr>
        </w:div>
        <w:div w:id="2069299805">
          <w:marLeft w:val="0"/>
          <w:marRight w:val="0"/>
          <w:marTop w:val="0"/>
          <w:marBottom w:val="0"/>
          <w:divBdr>
            <w:top w:val="none" w:sz="0" w:space="0" w:color="auto"/>
            <w:left w:val="none" w:sz="0" w:space="0" w:color="auto"/>
            <w:bottom w:val="none" w:sz="0" w:space="0" w:color="auto"/>
            <w:right w:val="none" w:sz="0" w:space="0" w:color="auto"/>
          </w:divBdr>
        </w:div>
        <w:div w:id="873812081">
          <w:marLeft w:val="0"/>
          <w:marRight w:val="0"/>
          <w:marTop w:val="0"/>
          <w:marBottom w:val="0"/>
          <w:divBdr>
            <w:top w:val="none" w:sz="0" w:space="0" w:color="auto"/>
            <w:left w:val="none" w:sz="0" w:space="0" w:color="auto"/>
            <w:bottom w:val="none" w:sz="0" w:space="0" w:color="auto"/>
            <w:right w:val="none" w:sz="0" w:space="0" w:color="auto"/>
          </w:divBdr>
        </w:div>
        <w:div w:id="719674896">
          <w:marLeft w:val="0"/>
          <w:marRight w:val="0"/>
          <w:marTop w:val="0"/>
          <w:marBottom w:val="0"/>
          <w:divBdr>
            <w:top w:val="none" w:sz="0" w:space="0" w:color="auto"/>
            <w:left w:val="none" w:sz="0" w:space="0" w:color="auto"/>
            <w:bottom w:val="none" w:sz="0" w:space="0" w:color="auto"/>
            <w:right w:val="none" w:sz="0" w:space="0" w:color="auto"/>
          </w:divBdr>
        </w:div>
        <w:div w:id="512036892">
          <w:marLeft w:val="0"/>
          <w:marRight w:val="0"/>
          <w:marTop w:val="0"/>
          <w:marBottom w:val="0"/>
          <w:divBdr>
            <w:top w:val="none" w:sz="0" w:space="0" w:color="auto"/>
            <w:left w:val="none" w:sz="0" w:space="0" w:color="auto"/>
            <w:bottom w:val="none" w:sz="0" w:space="0" w:color="auto"/>
            <w:right w:val="none" w:sz="0" w:space="0" w:color="auto"/>
          </w:divBdr>
        </w:div>
        <w:div w:id="484319791">
          <w:marLeft w:val="0"/>
          <w:marRight w:val="0"/>
          <w:marTop w:val="0"/>
          <w:marBottom w:val="0"/>
          <w:divBdr>
            <w:top w:val="none" w:sz="0" w:space="0" w:color="auto"/>
            <w:left w:val="none" w:sz="0" w:space="0" w:color="auto"/>
            <w:bottom w:val="none" w:sz="0" w:space="0" w:color="auto"/>
            <w:right w:val="none" w:sz="0" w:space="0" w:color="auto"/>
          </w:divBdr>
        </w:div>
        <w:div w:id="1854687311">
          <w:marLeft w:val="0"/>
          <w:marRight w:val="0"/>
          <w:marTop w:val="0"/>
          <w:marBottom w:val="0"/>
          <w:divBdr>
            <w:top w:val="none" w:sz="0" w:space="0" w:color="auto"/>
            <w:left w:val="none" w:sz="0" w:space="0" w:color="auto"/>
            <w:bottom w:val="none" w:sz="0" w:space="0" w:color="auto"/>
            <w:right w:val="none" w:sz="0" w:space="0" w:color="auto"/>
          </w:divBdr>
        </w:div>
        <w:div w:id="753361289">
          <w:marLeft w:val="0"/>
          <w:marRight w:val="0"/>
          <w:marTop w:val="0"/>
          <w:marBottom w:val="0"/>
          <w:divBdr>
            <w:top w:val="none" w:sz="0" w:space="0" w:color="auto"/>
            <w:left w:val="none" w:sz="0" w:space="0" w:color="auto"/>
            <w:bottom w:val="none" w:sz="0" w:space="0" w:color="auto"/>
            <w:right w:val="none" w:sz="0" w:space="0" w:color="auto"/>
          </w:divBdr>
        </w:div>
        <w:div w:id="1802379169">
          <w:marLeft w:val="0"/>
          <w:marRight w:val="0"/>
          <w:marTop w:val="0"/>
          <w:marBottom w:val="0"/>
          <w:divBdr>
            <w:top w:val="none" w:sz="0" w:space="0" w:color="auto"/>
            <w:left w:val="none" w:sz="0" w:space="0" w:color="auto"/>
            <w:bottom w:val="none" w:sz="0" w:space="0" w:color="auto"/>
            <w:right w:val="none" w:sz="0" w:space="0" w:color="auto"/>
          </w:divBdr>
        </w:div>
        <w:div w:id="28530740">
          <w:marLeft w:val="0"/>
          <w:marRight w:val="0"/>
          <w:marTop w:val="0"/>
          <w:marBottom w:val="0"/>
          <w:divBdr>
            <w:top w:val="none" w:sz="0" w:space="0" w:color="auto"/>
            <w:left w:val="none" w:sz="0" w:space="0" w:color="auto"/>
            <w:bottom w:val="none" w:sz="0" w:space="0" w:color="auto"/>
            <w:right w:val="none" w:sz="0" w:space="0" w:color="auto"/>
          </w:divBdr>
        </w:div>
        <w:div w:id="1699695486">
          <w:marLeft w:val="0"/>
          <w:marRight w:val="0"/>
          <w:marTop w:val="0"/>
          <w:marBottom w:val="0"/>
          <w:divBdr>
            <w:top w:val="none" w:sz="0" w:space="0" w:color="auto"/>
            <w:left w:val="none" w:sz="0" w:space="0" w:color="auto"/>
            <w:bottom w:val="none" w:sz="0" w:space="0" w:color="auto"/>
            <w:right w:val="none" w:sz="0" w:space="0" w:color="auto"/>
          </w:divBdr>
        </w:div>
        <w:div w:id="934483419">
          <w:marLeft w:val="0"/>
          <w:marRight w:val="0"/>
          <w:marTop w:val="0"/>
          <w:marBottom w:val="0"/>
          <w:divBdr>
            <w:top w:val="none" w:sz="0" w:space="0" w:color="auto"/>
            <w:left w:val="none" w:sz="0" w:space="0" w:color="auto"/>
            <w:bottom w:val="none" w:sz="0" w:space="0" w:color="auto"/>
            <w:right w:val="none" w:sz="0" w:space="0" w:color="auto"/>
          </w:divBdr>
        </w:div>
        <w:div w:id="1973099942">
          <w:marLeft w:val="0"/>
          <w:marRight w:val="0"/>
          <w:marTop w:val="0"/>
          <w:marBottom w:val="0"/>
          <w:divBdr>
            <w:top w:val="none" w:sz="0" w:space="0" w:color="auto"/>
            <w:left w:val="none" w:sz="0" w:space="0" w:color="auto"/>
            <w:bottom w:val="none" w:sz="0" w:space="0" w:color="auto"/>
            <w:right w:val="none" w:sz="0" w:space="0" w:color="auto"/>
          </w:divBdr>
        </w:div>
        <w:div w:id="1912764687">
          <w:marLeft w:val="0"/>
          <w:marRight w:val="0"/>
          <w:marTop w:val="0"/>
          <w:marBottom w:val="0"/>
          <w:divBdr>
            <w:top w:val="none" w:sz="0" w:space="0" w:color="auto"/>
            <w:left w:val="none" w:sz="0" w:space="0" w:color="auto"/>
            <w:bottom w:val="none" w:sz="0" w:space="0" w:color="auto"/>
            <w:right w:val="none" w:sz="0" w:space="0" w:color="auto"/>
          </w:divBdr>
        </w:div>
        <w:div w:id="1556088735">
          <w:marLeft w:val="0"/>
          <w:marRight w:val="0"/>
          <w:marTop w:val="0"/>
          <w:marBottom w:val="0"/>
          <w:divBdr>
            <w:top w:val="none" w:sz="0" w:space="0" w:color="auto"/>
            <w:left w:val="none" w:sz="0" w:space="0" w:color="auto"/>
            <w:bottom w:val="none" w:sz="0" w:space="0" w:color="auto"/>
            <w:right w:val="none" w:sz="0" w:space="0" w:color="auto"/>
          </w:divBdr>
        </w:div>
        <w:div w:id="1651517688">
          <w:marLeft w:val="0"/>
          <w:marRight w:val="0"/>
          <w:marTop w:val="0"/>
          <w:marBottom w:val="0"/>
          <w:divBdr>
            <w:top w:val="none" w:sz="0" w:space="0" w:color="auto"/>
            <w:left w:val="none" w:sz="0" w:space="0" w:color="auto"/>
            <w:bottom w:val="none" w:sz="0" w:space="0" w:color="auto"/>
            <w:right w:val="none" w:sz="0" w:space="0" w:color="auto"/>
          </w:divBdr>
        </w:div>
        <w:div w:id="1390032695">
          <w:marLeft w:val="0"/>
          <w:marRight w:val="0"/>
          <w:marTop w:val="0"/>
          <w:marBottom w:val="0"/>
          <w:divBdr>
            <w:top w:val="none" w:sz="0" w:space="0" w:color="auto"/>
            <w:left w:val="none" w:sz="0" w:space="0" w:color="auto"/>
            <w:bottom w:val="none" w:sz="0" w:space="0" w:color="auto"/>
            <w:right w:val="none" w:sz="0" w:space="0" w:color="auto"/>
          </w:divBdr>
        </w:div>
        <w:div w:id="1445494138">
          <w:marLeft w:val="0"/>
          <w:marRight w:val="0"/>
          <w:marTop w:val="0"/>
          <w:marBottom w:val="0"/>
          <w:divBdr>
            <w:top w:val="none" w:sz="0" w:space="0" w:color="auto"/>
            <w:left w:val="none" w:sz="0" w:space="0" w:color="auto"/>
            <w:bottom w:val="none" w:sz="0" w:space="0" w:color="auto"/>
            <w:right w:val="none" w:sz="0" w:space="0" w:color="auto"/>
          </w:divBdr>
        </w:div>
        <w:div w:id="1661887284">
          <w:marLeft w:val="0"/>
          <w:marRight w:val="0"/>
          <w:marTop w:val="0"/>
          <w:marBottom w:val="0"/>
          <w:divBdr>
            <w:top w:val="none" w:sz="0" w:space="0" w:color="auto"/>
            <w:left w:val="none" w:sz="0" w:space="0" w:color="auto"/>
            <w:bottom w:val="none" w:sz="0" w:space="0" w:color="auto"/>
            <w:right w:val="none" w:sz="0" w:space="0" w:color="auto"/>
          </w:divBdr>
        </w:div>
        <w:div w:id="1952131333">
          <w:marLeft w:val="0"/>
          <w:marRight w:val="0"/>
          <w:marTop w:val="0"/>
          <w:marBottom w:val="0"/>
          <w:divBdr>
            <w:top w:val="none" w:sz="0" w:space="0" w:color="auto"/>
            <w:left w:val="none" w:sz="0" w:space="0" w:color="auto"/>
            <w:bottom w:val="none" w:sz="0" w:space="0" w:color="auto"/>
            <w:right w:val="none" w:sz="0" w:space="0" w:color="auto"/>
          </w:divBdr>
        </w:div>
        <w:div w:id="1027486844">
          <w:marLeft w:val="0"/>
          <w:marRight w:val="0"/>
          <w:marTop w:val="0"/>
          <w:marBottom w:val="0"/>
          <w:divBdr>
            <w:top w:val="none" w:sz="0" w:space="0" w:color="auto"/>
            <w:left w:val="none" w:sz="0" w:space="0" w:color="auto"/>
            <w:bottom w:val="none" w:sz="0" w:space="0" w:color="auto"/>
            <w:right w:val="none" w:sz="0" w:space="0" w:color="auto"/>
          </w:divBdr>
        </w:div>
        <w:div w:id="32265880">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65746298">
          <w:marLeft w:val="0"/>
          <w:marRight w:val="0"/>
          <w:marTop w:val="0"/>
          <w:marBottom w:val="0"/>
          <w:divBdr>
            <w:top w:val="none" w:sz="0" w:space="0" w:color="auto"/>
            <w:left w:val="none" w:sz="0" w:space="0" w:color="auto"/>
            <w:bottom w:val="none" w:sz="0" w:space="0" w:color="auto"/>
            <w:right w:val="none" w:sz="0" w:space="0" w:color="auto"/>
          </w:divBdr>
        </w:div>
        <w:div w:id="1811442315">
          <w:marLeft w:val="0"/>
          <w:marRight w:val="0"/>
          <w:marTop w:val="0"/>
          <w:marBottom w:val="0"/>
          <w:divBdr>
            <w:top w:val="none" w:sz="0" w:space="0" w:color="auto"/>
            <w:left w:val="none" w:sz="0" w:space="0" w:color="auto"/>
            <w:bottom w:val="none" w:sz="0" w:space="0" w:color="auto"/>
            <w:right w:val="none" w:sz="0" w:space="0" w:color="auto"/>
          </w:divBdr>
        </w:div>
        <w:div w:id="196821852">
          <w:marLeft w:val="0"/>
          <w:marRight w:val="0"/>
          <w:marTop w:val="0"/>
          <w:marBottom w:val="0"/>
          <w:divBdr>
            <w:top w:val="none" w:sz="0" w:space="0" w:color="auto"/>
            <w:left w:val="none" w:sz="0" w:space="0" w:color="auto"/>
            <w:bottom w:val="none" w:sz="0" w:space="0" w:color="auto"/>
            <w:right w:val="none" w:sz="0" w:space="0" w:color="auto"/>
          </w:divBdr>
        </w:div>
        <w:div w:id="1110199449">
          <w:marLeft w:val="0"/>
          <w:marRight w:val="0"/>
          <w:marTop w:val="0"/>
          <w:marBottom w:val="0"/>
          <w:divBdr>
            <w:top w:val="none" w:sz="0" w:space="0" w:color="auto"/>
            <w:left w:val="none" w:sz="0" w:space="0" w:color="auto"/>
            <w:bottom w:val="none" w:sz="0" w:space="0" w:color="auto"/>
            <w:right w:val="none" w:sz="0" w:space="0" w:color="auto"/>
          </w:divBdr>
        </w:div>
        <w:div w:id="846792340">
          <w:marLeft w:val="0"/>
          <w:marRight w:val="0"/>
          <w:marTop w:val="0"/>
          <w:marBottom w:val="0"/>
          <w:divBdr>
            <w:top w:val="none" w:sz="0" w:space="0" w:color="auto"/>
            <w:left w:val="none" w:sz="0" w:space="0" w:color="auto"/>
            <w:bottom w:val="none" w:sz="0" w:space="0" w:color="auto"/>
            <w:right w:val="none" w:sz="0" w:space="0" w:color="auto"/>
          </w:divBdr>
        </w:div>
        <w:div w:id="1987590177">
          <w:marLeft w:val="0"/>
          <w:marRight w:val="0"/>
          <w:marTop w:val="0"/>
          <w:marBottom w:val="0"/>
          <w:divBdr>
            <w:top w:val="none" w:sz="0" w:space="0" w:color="auto"/>
            <w:left w:val="none" w:sz="0" w:space="0" w:color="auto"/>
            <w:bottom w:val="none" w:sz="0" w:space="0" w:color="auto"/>
            <w:right w:val="none" w:sz="0" w:space="0" w:color="auto"/>
          </w:divBdr>
        </w:div>
      </w:divsChild>
    </w:div>
    <w:div w:id="1681928618">
      <w:bodyDiv w:val="1"/>
      <w:marLeft w:val="0"/>
      <w:marRight w:val="0"/>
      <w:marTop w:val="0"/>
      <w:marBottom w:val="0"/>
      <w:divBdr>
        <w:top w:val="none" w:sz="0" w:space="0" w:color="auto"/>
        <w:left w:val="none" w:sz="0" w:space="0" w:color="auto"/>
        <w:bottom w:val="none" w:sz="0" w:space="0" w:color="auto"/>
        <w:right w:val="none" w:sz="0" w:space="0" w:color="auto"/>
      </w:divBdr>
      <w:divsChild>
        <w:div w:id="754014119">
          <w:marLeft w:val="0"/>
          <w:marRight w:val="0"/>
          <w:marTop w:val="0"/>
          <w:marBottom w:val="0"/>
          <w:divBdr>
            <w:top w:val="none" w:sz="0" w:space="0" w:color="auto"/>
            <w:left w:val="none" w:sz="0" w:space="0" w:color="auto"/>
            <w:bottom w:val="none" w:sz="0" w:space="0" w:color="auto"/>
            <w:right w:val="none" w:sz="0" w:space="0" w:color="auto"/>
          </w:divBdr>
        </w:div>
        <w:div w:id="1310015718">
          <w:marLeft w:val="0"/>
          <w:marRight w:val="0"/>
          <w:marTop w:val="0"/>
          <w:marBottom w:val="0"/>
          <w:divBdr>
            <w:top w:val="none" w:sz="0" w:space="0" w:color="auto"/>
            <w:left w:val="none" w:sz="0" w:space="0" w:color="auto"/>
            <w:bottom w:val="none" w:sz="0" w:space="0" w:color="auto"/>
            <w:right w:val="none" w:sz="0" w:space="0" w:color="auto"/>
          </w:divBdr>
        </w:div>
        <w:div w:id="1652372039">
          <w:marLeft w:val="0"/>
          <w:marRight w:val="0"/>
          <w:marTop w:val="0"/>
          <w:marBottom w:val="0"/>
          <w:divBdr>
            <w:top w:val="none" w:sz="0" w:space="0" w:color="auto"/>
            <w:left w:val="none" w:sz="0" w:space="0" w:color="auto"/>
            <w:bottom w:val="none" w:sz="0" w:space="0" w:color="auto"/>
            <w:right w:val="none" w:sz="0" w:space="0" w:color="auto"/>
          </w:divBdr>
        </w:div>
        <w:div w:id="1922904722">
          <w:marLeft w:val="0"/>
          <w:marRight w:val="0"/>
          <w:marTop w:val="0"/>
          <w:marBottom w:val="0"/>
          <w:divBdr>
            <w:top w:val="none" w:sz="0" w:space="0" w:color="auto"/>
            <w:left w:val="none" w:sz="0" w:space="0" w:color="auto"/>
            <w:bottom w:val="none" w:sz="0" w:space="0" w:color="auto"/>
            <w:right w:val="none" w:sz="0" w:space="0" w:color="auto"/>
          </w:divBdr>
        </w:div>
        <w:div w:id="263928290">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1299072708">
          <w:marLeft w:val="0"/>
          <w:marRight w:val="0"/>
          <w:marTop w:val="0"/>
          <w:marBottom w:val="0"/>
          <w:divBdr>
            <w:top w:val="none" w:sz="0" w:space="0" w:color="auto"/>
            <w:left w:val="none" w:sz="0" w:space="0" w:color="auto"/>
            <w:bottom w:val="none" w:sz="0" w:space="0" w:color="auto"/>
            <w:right w:val="none" w:sz="0" w:space="0" w:color="auto"/>
          </w:divBdr>
        </w:div>
        <w:div w:id="1589802398">
          <w:marLeft w:val="0"/>
          <w:marRight w:val="0"/>
          <w:marTop w:val="0"/>
          <w:marBottom w:val="0"/>
          <w:divBdr>
            <w:top w:val="none" w:sz="0" w:space="0" w:color="auto"/>
            <w:left w:val="none" w:sz="0" w:space="0" w:color="auto"/>
            <w:bottom w:val="none" w:sz="0" w:space="0" w:color="auto"/>
            <w:right w:val="none" w:sz="0" w:space="0" w:color="auto"/>
          </w:divBdr>
        </w:div>
        <w:div w:id="1376199942">
          <w:marLeft w:val="0"/>
          <w:marRight w:val="0"/>
          <w:marTop w:val="0"/>
          <w:marBottom w:val="0"/>
          <w:divBdr>
            <w:top w:val="none" w:sz="0" w:space="0" w:color="auto"/>
            <w:left w:val="none" w:sz="0" w:space="0" w:color="auto"/>
            <w:bottom w:val="none" w:sz="0" w:space="0" w:color="auto"/>
            <w:right w:val="none" w:sz="0" w:space="0" w:color="auto"/>
          </w:divBdr>
        </w:div>
        <w:div w:id="1925145386">
          <w:marLeft w:val="0"/>
          <w:marRight w:val="0"/>
          <w:marTop w:val="0"/>
          <w:marBottom w:val="0"/>
          <w:divBdr>
            <w:top w:val="none" w:sz="0" w:space="0" w:color="auto"/>
            <w:left w:val="none" w:sz="0" w:space="0" w:color="auto"/>
            <w:bottom w:val="none" w:sz="0" w:space="0" w:color="auto"/>
            <w:right w:val="none" w:sz="0" w:space="0" w:color="auto"/>
          </w:divBdr>
        </w:div>
        <w:div w:id="1619683793">
          <w:marLeft w:val="0"/>
          <w:marRight w:val="0"/>
          <w:marTop w:val="0"/>
          <w:marBottom w:val="0"/>
          <w:divBdr>
            <w:top w:val="none" w:sz="0" w:space="0" w:color="auto"/>
            <w:left w:val="none" w:sz="0" w:space="0" w:color="auto"/>
            <w:bottom w:val="none" w:sz="0" w:space="0" w:color="auto"/>
            <w:right w:val="none" w:sz="0" w:space="0" w:color="auto"/>
          </w:divBdr>
        </w:div>
        <w:div w:id="338195327">
          <w:marLeft w:val="0"/>
          <w:marRight w:val="0"/>
          <w:marTop w:val="0"/>
          <w:marBottom w:val="0"/>
          <w:divBdr>
            <w:top w:val="none" w:sz="0" w:space="0" w:color="auto"/>
            <w:left w:val="none" w:sz="0" w:space="0" w:color="auto"/>
            <w:bottom w:val="none" w:sz="0" w:space="0" w:color="auto"/>
            <w:right w:val="none" w:sz="0" w:space="0" w:color="auto"/>
          </w:divBdr>
        </w:div>
        <w:div w:id="1795362407">
          <w:marLeft w:val="0"/>
          <w:marRight w:val="0"/>
          <w:marTop w:val="0"/>
          <w:marBottom w:val="0"/>
          <w:divBdr>
            <w:top w:val="none" w:sz="0" w:space="0" w:color="auto"/>
            <w:left w:val="none" w:sz="0" w:space="0" w:color="auto"/>
            <w:bottom w:val="none" w:sz="0" w:space="0" w:color="auto"/>
            <w:right w:val="none" w:sz="0" w:space="0" w:color="auto"/>
          </w:divBdr>
        </w:div>
        <w:div w:id="18094800">
          <w:marLeft w:val="0"/>
          <w:marRight w:val="0"/>
          <w:marTop w:val="0"/>
          <w:marBottom w:val="0"/>
          <w:divBdr>
            <w:top w:val="none" w:sz="0" w:space="0" w:color="auto"/>
            <w:left w:val="none" w:sz="0" w:space="0" w:color="auto"/>
            <w:bottom w:val="none" w:sz="0" w:space="0" w:color="auto"/>
            <w:right w:val="none" w:sz="0" w:space="0" w:color="auto"/>
          </w:divBdr>
        </w:div>
        <w:div w:id="540704251">
          <w:marLeft w:val="0"/>
          <w:marRight w:val="0"/>
          <w:marTop w:val="0"/>
          <w:marBottom w:val="0"/>
          <w:divBdr>
            <w:top w:val="none" w:sz="0" w:space="0" w:color="auto"/>
            <w:left w:val="none" w:sz="0" w:space="0" w:color="auto"/>
            <w:bottom w:val="none" w:sz="0" w:space="0" w:color="auto"/>
            <w:right w:val="none" w:sz="0" w:space="0" w:color="auto"/>
          </w:divBdr>
        </w:div>
        <w:div w:id="713967209">
          <w:marLeft w:val="0"/>
          <w:marRight w:val="0"/>
          <w:marTop w:val="0"/>
          <w:marBottom w:val="0"/>
          <w:divBdr>
            <w:top w:val="none" w:sz="0" w:space="0" w:color="auto"/>
            <w:left w:val="none" w:sz="0" w:space="0" w:color="auto"/>
            <w:bottom w:val="none" w:sz="0" w:space="0" w:color="auto"/>
            <w:right w:val="none" w:sz="0" w:space="0" w:color="auto"/>
          </w:divBdr>
        </w:div>
        <w:div w:id="955909375">
          <w:marLeft w:val="0"/>
          <w:marRight w:val="0"/>
          <w:marTop w:val="0"/>
          <w:marBottom w:val="0"/>
          <w:divBdr>
            <w:top w:val="none" w:sz="0" w:space="0" w:color="auto"/>
            <w:left w:val="none" w:sz="0" w:space="0" w:color="auto"/>
            <w:bottom w:val="none" w:sz="0" w:space="0" w:color="auto"/>
            <w:right w:val="none" w:sz="0" w:space="0" w:color="auto"/>
          </w:divBdr>
        </w:div>
        <w:div w:id="802886676">
          <w:marLeft w:val="0"/>
          <w:marRight w:val="0"/>
          <w:marTop w:val="0"/>
          <w:marBottom w:val="0"/>
          <w:divBdr>
            <w:top w:val="none" w:sz="0" w:space="0" w:color="auto"/>
            <w:left w:val="none" w:sz="0" w:space="0" w:color="auto"/>
            <w:bottom w:val="none" w:sz="0" w:space="0" w:color="auto"/>
            <w:right w:val="none" w:sz="0" w:space="0" w:color="auto"/>
          </w:divBdr>
        </w:div>
      </w:divsChild>
    </w:div>
    <w:div w:id="1857495469">
      <w:bodyDiv w:val="1"/>
      <w:marLeft w:val="0"/>
      <w:marRight w:val="0"/>
      <w:marTop w:val="0"/>
      <w:marBottom w:val="0"/>
      <w:divBdr>
        <w:top w:val="none" w:sz="0" w:space="0" w:color="auto"/>
        <w:left w:val="none" w:sz="0" w:space="0" w:color="auto"/>
        <w:bottom w:val="none" w:sz="0" w:space="0" w:color="auto"/>
        <w:right w:val="none" w:sz="0" w:space="0" w:color="auto"/>
      </w:divBdr>
    </w:div>
    <w:div w:id="1911111744">
      <w:bodyDiv w:val="1"/>
      <w:marLeft w:val="0"/>
      <w:marRight w:val="0"/>
      <w:marTop w:val="0"/>
      <w:marBottom w:val="0"/>
      <w:divBdr>
        <w:top w:val="none" w:sz="0" w:space="0" w:color="auto"/>
        <w:left w:val="none" w:sz="0" w:space="0" w:color="auto"/>
        <w:bottom w:val="none" w:sz="0" w:space="0" w:color="auto"/>
        <w:right w:val="none" w:sz="0" w:space="0" w:color="auto"/>
      </w:divBdr>
    </w:div>
    <w:div w:id="1940328020">
      <w:bodyDiv w:val="1"/>
      <w:marLeft w:val="0"/>
      <w:marRight w:val="0"/>
      <w:marTop w:val="0"/>
      <w:marBottom w:val="0"/>
      <w:divBdr>
        <w:top w:val="none" w:sz="0" w:space="0" w:color="auto"/>
        <w:left w:val="none" w:sz="0" w:space="0" w:color="auto"/>
        <w:bottom w:val="none" w:sz="0" w:space="0" w:color="auto"/>
        <w:right w:val="none" w:sz="0" w:space="0" w:color="auto"/>
      </w:divBdr>
      <w:divsChild>
        <w:div w:id="182264836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kik.gov.pl/download.php?plik=144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B1BB-2F3B-4AFD-AF72-EAE16172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24235</Words>
  <Characters>145415</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Piotrowska</dc:creator>
  <cp:lastModifiedBy>Olszewska-Kłos Maja</cp:lastModifiedBy>
  <cp:revision>4</cp:revision>
  <cp:lastPrinted>2019-08-01T09:29:00Z</cp:lastPrinted>
  <dcterms:created xsi:type="dcterms:W3CDTF">2023-02-02T10:52:00Z</dcterms:created>
  <dcterms:modified xsi:type="dcterms:W3CDTF">2023-02-02T10:53:00Z</dcterms:modified>
</cp:coreProperties>
</file>