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B7DE" w14:textId="77777777" w:rsidR="00BA0955" w:rsidRDefault="00BA0955" w:rsidP="00780D5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592A">
        <w:rPr>
          <w:rFonts w:ascii="Arial" w:hAnsi="Arial" w:cs="Arial"/>
          <w:b/>
          <w:bCs/>
          <w:sz w:val="20"/>
          <w:szCs w:val="20"/>
        </w:rPr>
        <w:t>Ramowa metodyka wyboru projektów w działaniu 3.</w:t>
      </w:r>
      <w:r w:rsidR="00C0529B">
        <w:rPr>
          <w:rFonts w:ascii="Arial" w:hAnsi="Arial" w:cs="Arial"/>
          <w:b/>
          <w:bCs/>
          <w:sz w:val="20"/>
          <w:szCs w:val="20"/>
        </w:rPr>
        <w:t>4</w:t>
      </w:r>
      <w:r w:rsidR="00C0529B" w:rsidRPr="005259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0529B" w:rsidRPr="00C0529B">
        <w:rPr>
          <w:rFonts w:ascii="Arial" w:hAnsi="Arial" w:cs="Arial"/>
          <w:b/>
          <w:bCs/>
          <w:sz w:val="20"/>
          <w:szCs w:val="20"/>
        </w:rPr>
        <w:t xml:space="preserve">Kampanie edukacyjno-informacyjne na rzecz upowszechnienia korzyści z wykorzystywania technologii cyfrowych </w:t>
      </w:r>
      <w:r w:rsidRPr="0052592A">
        <w:rPr>
          <w:rFonts w:ascii="Arial" w:hAnsi="Arial" w:cs="Arial"/>
          <w:b/>
          <w:bCs/>
          <w:sz w:val="20"/>
          <w:szCs w:val="20"/>
        </w:rPr>
        <w:t>Programu Operacyjnego Polska Cyfrowa na lata 2014-2020</w:t>
      </w:r>
    </w:p>
    <w:p w14:paraId="4ADE6F74" w14:textId="77777777" w:rsidR="00A734A6" w:rsidRPr="0052592A" w:rsidRDefault="00A734A6" w:rsidP="00780D55">
      <w:pPr>
        <w:jc w:val="center"/>
        <w:rPr>
          <w:rFonts w:ascii="Arial" w:hAnsi="Arial" w:cs="Arial"/>
          <w:sz w:val="20"/>
          <w:szCs w:val="20"/>
        </w:rPr>
      </w:pPr>
    </w:p>
    <w:p w14:paraId="52668AA2" w14:textId="77777777" w:rsidR="00BA0955" w:rsidRPr="00F654D5" w:rsidRDefault="00BA095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Wybór projektów odbywa się na podstawie kryteriów zatwierdzonych przez Komitet Monitorujący Program Operacyjny Polska Cyfrowa na lata 2014-2020 (POPC), powołany Zarządzeniem Ministra Rozwoju w sprawie powołania Komitetu Monitorującego Program Operacyjny Polska Cyfrowa na lata 2014-2020 (KM POPC). </w:t>
      </w:r>
    </w:p>
    <w:p w14:paraId="42E14C5B" w14:textId="77777777" w:rsidR="00BA0955" w:rsidRPr="0015402F" w:rsidRDefault="00BA095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Kryteria wyboru projektów zostały opracowane na podstawie: wymagań zawartych w rozporządzeniu Parlamentu i Rady UE nr 1303/2013</w:t>
      </w:r>
      <w:r w:rsidR="002A6583" w:rsidRPr="00F654D5">
        <w:rPr>
          <w:rFonts w:eastAsia="Calibri"/>
        </w:rPr>
        <w:footnoteReference w:id="1"/>
      </w:r>
      <w:r w:rsidRPr="00F654D5">
        <w:rPr>
          <w:rFonts w:ascii="Arial" w:eastAsia="Calibri" w:hAnsi="Arial" w:cs="Arial"/>
          <w:sz w:val="20"/>
          <w:szCs w:val="20"/>
        </w:rPr>
        <w:t>, ustawie z dnia 11 lipca 2014 r. o zasadach realizacji programów w zakresie polityki spójności finansowanych w perspektywie finansowej 2014–2020</w:t>
      </w:r>
      <w:r w:rsidR="00462629" w:rsidRPr="00F654D5">
        <w:rPr>
          <w:rFonts w:ascii="Arial" w:eastAsia="Calibri" w:hAnsi="Arial" w:cs="Arial"/>
          <w:sz w:val="20"/>
          <w:szCs w:val="20"/>
        </w:rPr>
        <w:t>,</w:t>
      </w:r>
      <w:r w:rsidR="002A6583" w:rsidRPr="00F654D5">
        <w:rPr>
          <w:rFonts w:ascii="Arial" w:eastAsia="Calibri" w:hAnsi="Arial" w:cs="Arial"/>
          <w:sz w:val="20"/>
          <w:szCs w:val="20"/>
        </w:rPr>
        <w:t xml:space="preserve"> zapisach</w:t>
      </w:r>
      <w:r w:rsidRPr="00F654D5">
        <w:rPr>
          <w:rFonts w:ascii="Arial" w:eastAsia="Calibri" w:hAnsi="Arial" w:cs="Arial"/>
          <w:sz w:val="20"/>
          <w:szCs w:val="20"/>
        </w:rPr>
        <w:t xml:space="preserve"> POPC</w:t>
      </w:r>
      <w:r w:rsidR="00473B29" w:rsidRPr="00F654D5">
        <w:rPr>
          <w:rFonts w:ascii="Arial" w:eastAsia="Calibri" w:hAnsi="Arial" w:cs="Arial"/>
          <w:sz w:val="20"/>
          <w:szCs w:val="20"/>
        </w:rPr>
        <w:t xml:space="preserve"> </w:t>
      </w:r>
      <w:r w:rsidRPr="00F654D5">
        <w:rPr>
          <w:rFonts w:ascii="Arial" w:eastAsia="Calibri" w:hAnsi="Arial" w:cs="Arial"/>
          <w:sz w:val="20"/>
          <w:szCs w:val="20"/>
        </w:rPr>
        <w:t xml:space="preserve">oraz właściwych </w:t>
      </w:r>
      <w:r w:rsidR="0023423E" w:rsidRPr="00F654D5">
        <w:rPr>
          <w:rFonts w:ascii="Arial" w:eastAsia="Calibri" w:hAnsi="Arial" w:cs="Arial"/>
          <w:sz w:val="20"/>
          <w:szCs w:val="20"/>
        </w:rPr>
        <w:t>w</w:t>
      </w:r>
      <w:r w:rsidRPr="00F654D5">
        <w:rPr>
          <w:rFonts w:ascii="Arial" w:eastAsia="Calibri" w:hAnsi="Arial" w:cs="Arial"/>
          <w:sz w:val="20"/>
          <w:szCs w:val="20"/>
        </w:rPr>
        <w:t xml:space="preserve">ytycznych. </w:t>
      </w:r>
    </w:p>
    <w:p w14:paraId="583B214A" w14:textId="77777777" w:rsidR="00F654D5" w:rsidRPr="0015402F" w:rsidRDefault="00C0529B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3785">
        <w:rPr>
          <w:rFonts w:ascii="Arial" w:hAnsi="Arial" w:cs="Arial"/>
          <w:sz w:val="20"/>
          <w:szCs w:val="20"/>
        </w:rPr>
        <w:t>Zgodnie z zapisami POPC wybór projektów do dofinansowania w działaniu 3.</w:t>
      </w:r>
      <w:r>
        <w:rPr>
          <w:rFonts w:ascii="Arial" w:hAnsi="Arial" w:cs="Arial"/>
          <w:sz w:val="20"/>
          <w:szCs w:val="20"/>
        </w:rPr>
        <w:t>4</w:t>
      </w:r>
      <w:r w:rsidRPr="004E3785">
        <w:rPr>
          <w:rFonts w:ascii="Arial" w:hAnsi="Arial" w:cs="Arial"/>
          <w:sz w:val="20"/>
          <w:szCs w:val="20"/>
        </w:rPr>
        <w:t xml:space="preserve"> jest prowadzony </w:t>
      </w:r>
      <w:r w:rsidRPr="004E3785">
        <w:rPr>
          <w:rFonts w:ascii="Arial" w:hAnsi="Arial" w:cs="Arial"/>
          <w:sz w:val="20"/>
          <w:szCs w:val="20"/>
        </w:rPr>
        <w:br/>
        <w:t>w trybie pozakonkursowym</w:t>
      </w:r>
      <w:r w:rsidR="00FB0707" w:rsidRPr="0015402F">
        <w:rPr>
          <w:rFonts w:cs="Calibri"/>
        </w:rPr>
        <w:t>.</w:t>
      </w:r>
    </w:p>
    <w:p w14:paraId="6F78F2BD" w14:textId="77777777" w:rsidR="00F654D5" w:rsidRPr="00F654D5" w:rsidRDefault="00F654D5" w:rsidP="00F654D5">
      <w:pPr>
        <w:numPr>
          <w:ilvl w:val="0"/>
          <w:numId w:val="3"/>
        </w:numPr>
        <w:spacing w:after="0"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 SZOOP zamieszczone są</w:t>
      </w:r>
      <w:r w:rsidR="0015027F">
        <w:rPr>
          <w:rFonts w:ascii="Arial" w:eastAsia="Calibri" w:hAnsi="Arial" w:cs="Arial"/>
          <w:sz w:val="20"/>
          <w:szCs w:val="20"/>
        </w:rPr>
        <w:t xml:space="preserve"> informacje o projektach oraz o </w:t>
      </w:r>
      <w:r w:rsidRPr="00F654D5">
        <w:rPr>
          <w:rFonts w:ascii="Arial" w:eastAsia="Calibri" w:hAnsi="Arial" w:cs="Arial"/>
          <w:sz w:val="20"/>
          <w:szCs w:val="20"/>
        </w:rPr>
        <w:t>podmiotach, które będą ich wnioskodawcami. Do dofinansowania w trybie pozakonkursowym mogą być wybrane jedynie te projekty, które są zamieszczone w</w:t>
      </w:r>
      <w:r w:rsidR="0015027F">
        <w:rPr>
          <w:rFonts w:ascii="Arial" w:eastAsia="Calibri" w:hAnsi="Arial" w:cs="Arial"/>
          <w:sz w:val="20"/>
          <w:szCs w:val="20"/>
        </w:rPr>
        <w:t> </w:t>
      </w:r>
      <w:r w:rsidRPr="00F654D5">
        <w:rPr>
          <w:rFonts w:ascii="Arial" w:eastAsia="Calibri" w:hAnsi="Arial" w:cs="Arial"/>
          <w:sz w:val="20"/>
          <w:szCs w:val="20"/>
        </w:rPr>
        <w:t>wykazie stanowiącym załącznik do SZOOP.</w:t>
      </w:r>
    </w:p>
    <w:p w14:paraId="0E053B38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Ogólne zasady identyfikacji i wyboru projektów w trybie pozakonkur</w:t>
      </w:r>
      <w:r w:rsidR="0015027F">
        <w:rPr>
          <w:rFonts w:ascii="Arial" w:eastAsia="Calibri" w:hAnsi="Arial" w:cs="Arial"/>
          <w:sz w:val="20"/>
          <w:szCs w:val="20"/>
        </w:rPr>
        <w:t xml:space="preserve">sowym zostały uregulowane w </w:t>
      </w:r>
      <w:r w:rsidRPr="00F654D5">
        <w:rPr>
          <w:rFonts w:ascii="Arial" w:eastAsia="Calibri" w:hAnsi="Arial" w:cs="Arial"/>
          <w:sz w:val="20"/>
          <w:szCs w:val="20"/>
        </w:rPr>
        <w:t>art. 38 i 48 Ustawy. Zastosowanie pozakonkursowego trybu wyboru projektu może mieć miejsce tylko przy zaistnieniu dwóch okoliczności, o których mowa w art. 38 ust. 2 i 3 Ustawy:</w:t>
      </w:r>
    </w:p>
    <w:p w14:paraId="79BD7EE0" w14:textId="77777777" w:rsidR="00F654D5" w:rsidRPr="00F654D5" w:rsidRDefault="00F654D5" w:rsidP="00F654D5">
      <w:pPr>
        <w:numPr>
          <w:ilvl w:val="0"/>
          <w:numId w:val="4"/>
        </w:numPr>
        <w:spacing w:line="276" w:lineRule="auto"/>
        <w:ind w:left="851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wnioskodawcą danego projektu, ze względu na jego charakter lub cel, może być wyłącznie podmiot jednoznacznie określony przed złożeniem wniosku o dofinansowanie;</w:t>
      </w:r>
    </w:p>
    <w:p w14:paraId="75B945AB" w14:textId="77777777" w:rsidR="00F654D5" w:rsidRPr="00F654D5" w:rsidRDefault="00F654D5" w:rsidP="00F654D5">
      <w:pPr>
        <w:numPr>
          <w:ilvl w:val="0"/>
          <w:numId w:val="4"/>
        </w:numPr>
        <w:spacing w:line="276" w:lineRule="auto"/>
        <w:ind w:left="851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dany projekt ma strategiczne znaczenie dla społeczno-gospodarczego rozwoju kraju </w:t>
      </w:r>
      <w:r w:rsidR="0015027F">
        <w:rPr>
          <w:rFonts w:ascii="Arial" w:eastAsia="Calibri" w:hAnsi="Arial" w:cs="Arial"/>
          <w:sz w:val="20"/>
          <w:szCs w:val="20"/>
        </w:rPr>
        <w:t>lub regionu,</w:t>
      </w:r>
      <w:r w:rsidRPr="00F654D5">
        <w:rPr>
          <w:rFonts w:ascii="Arial" w:eastAsia="Calibri" w:hAnsi="Arial" w:cs="Arial"/>
          <w:sz w:val="20"/>
          <w:szCs w:val="20"/>
        </w:rPr>
        <w:t xml:space="preserve"> lub obszaru objętego realizacją ZIT, lub dotyczy realizacji zadań publicznych.</w:t>
      </w:r>
    </w:p>
    <w:p w14:paraId="5FB29958" w14:textId="77777777" w:rsid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Weryfikacji zasadności zastosowania trybu pozakonkursowego dla danego projektu dokonuje Instytucja Zarządzająca (IZ) POPC, która dokonuje ostatecznej identyfikacji projektu pozakonkursowego w oparciu o informacje przekazane w zgłoszeniu projektu. Zidentyfikowany projekt IZ wpisuje do Wykazu projektów zidentyfikowanych przez IZ POPC w ramach trybu pozakonkursowego stanowiącego załącznik nr 5 do SZOOP.</w:t>
      </w:r>
    </w:p>
    <w:p w14:paraId="61B1B848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Zadania związane z wyborem projektów na mocy Porozumienia trójstronnego w sprawie systemu realizacji Programu Operacyjnego Polska Cyfrowa na lata 2014-2020 pomiędzy Ministrem Infrastruktury i Rozwoju a Ministrem Administracji i Cyfryzacji a Władzą Wdrażającą Programy Europejskiej zostały p</w:t>
      </w:r>
      <w:r w:rsidRPr="00C94BD5">
        <w:rPr>
          <w:rFonts w:ascii="Arial" w:eastAsia="Calibri" w:hAnsi="Arial" w:cs="Arial"/>
          <w:sz w:val="20"/>
          <w:szCs w:val="20"/>
        </w:rPr>
        <w:t>owierzone Instytucji Pośredniczącej (IP) – Władzy Wdrażającej Programy Europejskie (WWPE).</w:t>
      </w:r>
      <w:r w:rsidRPr="00F654D5">
        <w:rPr>
          <w:rFonts w:ascii="Arial" w:eastAsia="Calibri" w:hAnsi="Arial" w:cs="Arial"/>
          <w:sz w:val="20"/>
          <w:szCs w:val="20"/>
        </w:rPr>
        <w:t xml:space="preserve"> Zgodnie z Zarządzeniem nr 7 Ministra Administracji i Cyfryzacji z dnia 17 marca 2015 r. w sprawie zmiany nazwy Władzy Wdrażającej Programy Europejskie na Centrum Projektów Polska Cyfrowa oraz nadania statutu Centrum Projektów Polska Cyfrowa z dniem 3 kwietnia 2015 r. zmianie uległa nazwa WWPE na Centrum Projektów Polska Cyfrowa (CPPC). </w:t>
      </w:r>
    </w:p>
    <w:p w14:paraId="79F790E6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Kryteria wyboru projektów zostały podzielone na formalne oraz merytoryczne (0-1).</w:t>
      </w:r>
    </w:p>
    <w:p w14:paraId="297EB33A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IP przeprowadza proces oceny wniosku o dofinansowanie (dalej: wniosek) i zawiera z wnioskodawcą umowę/porozumienie o dofinansowanie projektu pozakonkursowego.</w:t>
      </w:r>
    </w:p>
    <w:p w14:paraId="7CAE92A8" w14:textId="2954B9E7" w:rsidR="003942AC" w:rsidRPr="00BA2DC3" w:rsidRDefault="00F654D5" w:rsidP="00BA2DC3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</w:rPr>
      </w:pPr>
      <w:r w:rsidRPr="00F654D5">
        <w:rPr>
          <w:rFonts w:ascii="Arial" w:eastAsia="Calibri" w:hAnsi="Arial" w:cs="Arial"/>
          <w:sz w:val="20"/>
          <w:szCs w:val="20"/>
        </w:rPr>
        <w:t>W trybie pozakonkursowym wniosek</w:t>
      </w:r>
      <w:r w:rsidR="0015027F">
        <w:rPr>
          <w:rFonts w:ascii="Arial" w:eastAsia="Calibri" w:hAnsi="Arial" w:cs="Arial"/>
          <w:sz w:val="20"/>
          <w:szCs w:val="20"/>
        </w:rPr>
        <w:t xml:space="preserve"> jest składany na wezwanie IP w </w:t>
      </w:r>
      <w:r w:rsidRPr="00F654D5">
        <w:rPr>
          <w:rFonts w:ascii="Arial" w:eastAsia="Calibri" w:hAnsi="Arial" w:cs="Arial"/>
          <w:sz w:val="20"/>
          <w:szCs w:val="20"/>
        </w:rPr>
        <w:t xml:space="preserve">terminie przez nią wyznaczonym. 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Wymogi </w:t>
      </w:r>
      <w:r w:rsidR="003942AC">
        <w:rPr>
          <w:rFonts w:ascii="Arial" w:eastAsia="Calibri" w:hAnsi="Arial" w:cs="Arial"/>
          <w:sz w:val="20"/>
          <w:szCs w:val="20"/>
        </w:rPr>
        <w:t>dotycząc</w:t>
      </w:r>
      <w:r w:rsidR="00715F49">
        <w:rPr>
          <w:rFonts w:ascii="Arial" w:eastAsia="Calibri" w:hAnsi="Arial" w:cs="Arial"/>
          <w:sz w:val="20"/>
          <w:szCs w:val="20"/>
        </w:rPr>
        <w:t>e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 zawartości wezwania zostały określone w art. 48 ust. 4a </w:t>
      </w:r>
      <w:r w:rsidR="001276DB">
        <w:rPr>
          <w:rFonts w:ascii="Arial" w:eastAsia="Calibri" w:hAnsi="Arial" w:cs="Arial"/>
          <w:sz w:val="20"/>
          <w:szCs w:val="20"/>
        </w:rPr>
        <w:t xml:space="preserve">ustawy </w:t>
      </w:r>
      <w:r w:rsidR="003942AC" w:rsidRPr="00BA2DC3">
        <w:rPr>
          <w:rFonts w:ascii="Arial" w:eastAsia="Calibri" w:hAnsi="Arial" w:cs="Arial"/>
          <w:sz w:val="20"/>
          <w:szCs w:val="20"/>
        </w:rPr>
        <w:t>o zasadach realizacji programów w zakresie polityki spójności finansowanych w perspektywie finansowej 2014–2020</w:t>
      </w:r>
      <w:r w:rsidR="003942AC">
        <w:rPr>
          <w:rFonts w:ascii="Arial" w:eastAsia="Calibri" w:hAnsi="Arial" w:cs="Arial"/>
          <w:sz w:val="20"/>
          <w:szCs w:val="20"/>
        </w:rPr>
        <w:t xml:space="preserve"> </w:t>
      </w:r>
      <w:r w:rsidR="003942AC" w:rsidRPr="00BA2DC3">
        <w:rPr>
          <w:rFonts w:ascii="Arial" w:eastAsia="Calibri" w:hAnsi="Arial" w:cs="Arial"/>
          <w:sz w:val="20"/>
          <w:szCs w:val="20"/>
        </w:rPr>
        <w:t>oraz podrozdziale 7.3 pkt 1-2 Wytycznych</w:t>
      </w:r>
      <w:r w:rsidR="003942AC">
        <w:rPr>
          <w:rFonts w:ascii="Arial" w:eastAsia="Calibri" w:hAnsi="Arial" w:cs="Arial"/>
          <w:sz w:val="20"/>
          <w:szCs w:val="20"/>
        </w:rPr>
        <w:t xml:space="preserve"> Ministra Inwestycji i Rozwoju</w:t>
      </w:r>
      <w:r w:rsidR="003942AC" w:rsidRPr="00BA2DC3">
        <w:rPr>
          <w:rFonts w:ascii="Arial" w:eastAsia="Calibri" w:hAnsi="Arial" w:cs="Arial"/>
          <w:sz w:val="20"/>
          <w:szCs w:val="20"/>
        </w:rPr>
        <w:t xml:space="preserve"> w zakresie trybów wyboru projektów. </w:t>
      </w:r>
    </w:p>
    <w:p w14:paraId="503D2806" w14:textId="77777777" w:rsidR="00F654D5" w:rsidRPr="003942AC" w:rsidRDefault="00F654D5" w:rsidP="003942AC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942AC">
        <w:rPr>
          <w:rFonts w:ascii="Arial" w:eastAsia="Calibri" w:hAnsi="Arial" w:cs="Arial"/>
          <w:sz w:val="20"/>
          <w:szCs w:val="20"/>
        </w:rPr>
        <w:t xml:space="preserve">IP powołuje Komisję Oceny Projektów, w skład której wchodzą pracownicy IP oraz eksperci. </w:t>
      </w:r>
    </w:p>
    <w:p w14:paraId="553544B9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 xml:space="preserve">Każda osoba dokonująca oceny projektu podpisuje deklarację bezstronności. </w:t>
      </w:r>
    </w:p>
    <w:p w14:paraId="779A3F2D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lastRenderedPageBreak/>
        <w:t>Wniosek jest przygotowany przez wnioskodawcę na udostępnionym formularzu, zgodnie z instrukcją wypełniania wniosku.</w:t>
      </w:r>
    </w:p>
    <w:p w14:paraId="7376969C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Do dofinansowania zostaje wybrany projekt, który spełnił kryteria wyboru projektów. IP informuje wnioskodawcę o przyznaniu wsparcia, a następnie przedstawia projekt umowy/porozumienia o dofinansowanie projektu. Wnioskodawca składa dokumenty niezbędne do zawarcia umowy/porozumienia o dofinansowanie.</w:t>
      </w:r>
    </w:p>
    <w:p w14:paraId="277CC2DA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IP zamieszcza na swojej stronie internetowej oraz na portalu informację o projekcie, który został wybrany do dofinansowania w terminie nie późniejszym niż 7 dni od dnia zakończenia jego oceny.</w:t>
      </w:r>
    </w:p>
    <w:p w14:paraId="784BF97D" w14:textId="77777777" w:rsidR="00F654D5" w:rsidRPr="00F654D5" w:rsidRDefault="00F654D5" w:rsidP="00F654D5">
      <w:pPr>
        <w:numPr>
          <w:ilvl w:val="0"/>
          <w:numId w:val="3"/>
        </w:numPr>
        <w:spacing w:line="276" w:lineRule="auto"/>
        <w:ind w:left="426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54D5">
        <w:rPr>
          <w:rFonts w:ascii="Arial" w:eastAsia="Calibri" w:hAnsi="Arial" w:cs="Arial"/>
          <w:sz w:val="20"/>
          <w:szCs w:val="20"/>
        </w:rPr>
        <w:t>Szczegółowe zasady przeprowadzania procedury wyboru projektu pozakonkursowego są opisane w regulaminie właściwego naboru.</w:t>
      </w:r>
    </w:p>
    <w:p w14:paraId="15AF1784" w14:textId="77777777" w:rsidR="00D4698A" w:rsidRPr="0052592A" w:rsidRDefault="00D4698A" w:rsidP="00F654D5">
      <w:pPr>
        <w:jc w:val="both"/>
        <w:rPr>
          <w:rFonts w:ascii="Arial" w:hAnsi="Arial" w:cs="Arial"/>
          <w:sz w:val="20"/>
          <w:szCs w:val="20"/>
        </w:rPr>
      </w:pPr>
    </w:p>
    <w:sectPr w:rsidR="00D4698A" w:rsidRPr="0052592A" w:rsidSect="00DF44C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887A" w14:textId="77777777" w:rsidR="005055BD" w:rsidRDefault="005055BD" w:rsidP="002A6583">
      <w:pPr>
        <w:spacing w:after="0" w:line="240" w:lineRule="auto"/>
      </w:pPr>
      <w:r>
        <w:separator/>
      </w:r>
    </w:p>
  </w:endnote>
  <w:endnote w:type="continuationSeparator" w:id="0">
    <w:p w14:paraId="788E02C8" w14:textId="77777777" w:rsidR="005055BD" w:rsidRDefault="005055BD" w:rsidP="002A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D407" w14:textId="77777777" w:rsidR="005055BD" w:rsidRDefault="005055BD" w:rsidP="002A6583">
      <w:pPr>
        <w:spacing w:after="0" w:line="240" w:lineRule="auto"/>
      </w:pPr>
      <w:r>
        <w:separator/>
      </w:r>
    </w:p>
  </w:footnote>
  <w:footnote w:type="continuationSeparator" w:id="0">
    <w:p w14:paraId="3D1DE2E4" w14:textId="77777777" w:rsidR="005055BD" w:rsidRDefault="005055BD" w:rsidP="002A6583">
      <w:pPr>
        <w:spacing w:after="0" w:line="240" w:lineRule="auto"/>
      </w:pPr>
      <w:r>
        <w:continuationSeparator/>
      </w:r>
    </w:p>
  </w:footnote>
  <w:footnote w:id="1">
    <w:p w14:paraId="5D126CDB" w14:textId="77777777" w:rsidR="00BB19D5" w:rsidRPr="0052592A" w:rsidRDefault="00BB19D5" w:rsidP="0052592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259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592A">
        <w:rPr>
          <w:rFonts w:ascii="Arial" w:hAnsi="Arial" w:cs="Arial"/>
          <w:sz w:val="18"/>
          <w:szCs w:val="18"/>
        </w:rPr>
        <w:t xml:space="preserve"> Rozporządzeniu Parlamentu i Rady (UE) nr 1303/2013 z dnia 17 grudnia 2013 r. </w:t>
      </w:r>
      <w:r w:rsidRPr="0052592A">
        <w:rPr>
          <w:rFonts w:ascii="Arial" w:hAnsi="Arial" w:cs="Arial"/>
          <w:bCs/>
          <w:sz w:val="18"/>
          <w:szCs w:val="18"/>
          <w:lang w:eastAsia="pl-PL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67"/>
    <w:multiLevelType w:val="hybridMultilevel"/>
    <w:tmpl w:val="7F16FE76"/>
    <w:lvl w:ilvl="0" w:tplc="B03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44F"/>
    <w:multiLevelType w:val="multilevel"/>
    <w:tmpl w:val="E7A41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0742A2"/>
    <w:multiLevelType w:val="hybridMultilevel"/>
    <w:tmpl w:val="1FB6EB34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5C655389"/>
    <w:multiLevelType w:val="hybridMultilevel"/>
    <w:tmpl w:val="D868A514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0626"/>
    <w:multiLevelType w:val="hybridMultilevel"/>
    <w:tmpl w:val="1AB2964C"/>
    <w:lvl w:ilvl="0" w:tplc="4B80EF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A"/>
    <w:rsid w:val="000B7390"/>
    <w:rsid w:val="000C79DD"/>
    <w:rsid w:val="001276DB"/>
    <w:rsid w:val="00137790"/>
    <w:rsid w:val="00140C24"/>
    <w:rsid w:val="0015027F"/>
    <w:rsid w:val="0015402F"/>
    <w:rsid w:val="001B1130"/>
    <w:rsid w:val="001F155B"/>
    <w:rsid w:val="0023423E"/>
    <w:rsid w:val="00252C68"/>
    <w:rsid w:val="002A6583"/>
    <w:rsid w:val="003324B8"/>
    <w:rsid w:val="00343429"/>
    <w:rsid w:val="003942AC"/>
    <w:rsid w:val="00421ED7"/>
    <w:rsid w:val="00462629"/>
    <w:rsid w:val="00467A46"/>
    <w:rsid w:val="00473B29"/>
    <w:rsid w:val="004E07B7"/>
    <w:rsid w:val="004F4D62"/>
    <w:rsid w:val="005055BD"/>
    <w:rsid w:val="0052592A"/>
    <w:rsid w:val="0053258B"/>
    <w:rsid w:val="00561DC3"/>
    <w:rsid w:val="005D17C8"/>
    <w:rsid w:val="005D33F2"/>
    <w:rsid w:val="00715F49"/>
    <w:rsid w:val="00780D55"/>
    <w:rsid w:val="007C5418"/>
    <w:rsid w:val="00822552"/>
    <w:rsid w:val="009127DE"/>
    <w:rsid w:val="00967AD4"/>
    <w:rsid w:val="00A734A6"/>
    <w:rsid w:val="00AC1598"/>
    <w:rsid w:val="00AD2406"/>
    <w:rsid w:val="00B45A83"/>
    <w:rsid w:val="00B92C00"/>
    <w:rsid w:val="00BA0955"/>
    <w:rsid w:val="00BA2DC3"/>
    <w:rsid w:val="00BB19D5"/>
    <w:rsid w:val="00C048D9"/>
    <w:rsid w:val="00C0529B"/>
    <w:rsid w:val="00C94BD5"/>
    <w:rsid w:val="00D33116"/>
    <w:rsid w:val="00D4698A"/>
    <w:rsid w:val="00DF44C3"/>
    <w:rsid w:val="00E30079"/>
    <w:rsid w:val="00E60E52"/>
    <w:rsid w:val="00E61011"/>
    <w:rsid w:val="00F55A58"/>
    <w:rsid w:val="00F654D5"/>
    <w:rsid w:val="00F86947"/>
    <w:rsid w:val="00FB070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3753"/>
  <w15:docId w15:val="{9B5733EF-8D58-473E-B43B-D6AF4C0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55"/>
    <w:rPr>
      <w:b/>
      <w:bCs/>
      <w:sz w:val="20"/>
      <w:szCs w:val="20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footnote text"/>
    <w:basedOn w:val="Normalny"/>
    <w:link w:val="TekstprzypisudolnegoZnak"/>
    <w:unhideWhenUsed/>
    <w:rsid w:val="002A65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2A658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A6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A349-3F91-43B9-8183-2120969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Olszewska</dc:creator>
  <cp:lastModifiedBy>Rudalska Aneta</cp:lastModifiedBy>
  <cp:revision>2</cp:revision>
  <dcterms:created xsi:type="dcterms:W3CDTF">2023-05-04T08:42:00Z</dcterms:created>
  <dcterms:modified xsi:type="dcterms:W3CDTF">2023-05-04T08:42:00Z</dcterms:modified>
</cp:coreProperties>
</file>