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09B17" w14:textId="77777777" w:rsidR="00BA0955" w:rsidRDefault="00BA0955" w:rsidP="00780D5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2592A">
        <w:rPr>
          <w:rFonts w:ascii="Arial" w:hAnsi="Arial" w:cs="Arial"/>
          <w:b/>
          <w:bCs/>
          <w:sz w:val="20"/>
          <w:szCs w:val="20"/>
        </w:rPr>
        <w:t>Ramowa metodyka wyboru projektów w działaniu 3.2</w:t>
      </w:r>
      <w:r w:rsidRPr="0052592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2592A">
        <w:rPr>
          <w:rFonts w:ascii="Arial" w:hAnsi="Arial" w:cs="Arial"/>
          <w:b/>
          <w:bCs/>
          <w:sz w:val="20"/>
          <w:szCs w:val="20"/>
        </w:rPr>
        <w:t>Innowacyjne rozwiązania na rzecz aktywizacji cyfrowej Programu Operacyjnego Polska Cyfrowa na lata 2014-2020</w:t>
      </w:r>
    </w:p>
    <w:p w14:paraId="461A7475" w14:textId="77777777" w:rsidR="00A734A6" w:rsidRPr="0052592A" w:rsidRDefault="00A734A6" w:rsidP="00780D55">
      <w:pPr>
        <w:jc w:val="center"/>
        <w:rPr>
          <w:rFonts w:ascii="Arial" w:hAnsi="Arial" w:cs="Arial"/>
          <w:sz w:val="20"/>
          <w:szCs w:val="20"/>
        </w:rPr>
      </w:pPr>
    </w:p>
    <w:p w14:paraId="7FF281B2" w14:textId="77777777" w:rsidR="00BA0955" w:rsidRPr="00F654D5" w:rsidRDefault="00BA0955" w:rsidP="00F654D5">
      <w:pPr>
        <w:numPr>
          <w:ilvl w:val="0"/>
          <w:numId w:val="3"/>
        </w:numPr>
        <w:spacing w:line="276" w:lineRule="auto"/>
        <w:ind w:left="426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54D5">
        <w:rPr>
          <w:rFonts w:ascii="Arial" w:eastAsia="Calibri" w:hAnsi="Arial" w:cs="Arial"/>
          <w:sz w:val="20"/>
          <w:szCs w:val="20"/>
        </w:rPr>
        <w:t xml:space="preserve">Wybór projektów odbywa się na podstawie kryteriów zatwierdzonych przez Komitet Monitorujący Program Operacyjny Polska Cyfrowa na lata 2014-2020 (POPC), powołany Zarządzeniem Ministra Rozwoju </w:t>
      </w:r>
      <w:r w:rsidR="00780D55" w:rsidRPr="00F654D5">
        <w:rPr>
          <w:rFonts w:ascii="Arial" w:eastAsia="Calibri" w:hAnsi="Arial" w:cs="Arial"/>
          <w:sz w:val="20"/>
          <w:szCs w:val="20"/>
        </w:rPr>
        <w:br/>
      </w:r>
      <w:r w:rsidRPr="00F654D5">
        <w:rPr>
          <w:rFonts w:ascii="Arial" w:eastAsia="Calibri" w:hAnsi="Arial" w:cs="Arial"/>
          <w:sz w:val="20"/>
          <w:szCs w:val="20"/>
        </w:rPr>
        <w:t xml:space="preserve">w sprawie powołania Komitetu Monitorującego Program Operacyjny Polska Cyfrowa na lata 2014-2020 (KM POPC). </w:t>
      </w:r>
    </w:p>
    <w:p w14:paraId="156677A9" w14:textId="77777777" w:rsidR="00BA0955" w:rsidRPr="0015402F" w:rsidRDefault="00BA0955" w:rsidP="00F654D5">
      <w:pPr>
        <w:numPr>
          <w:ilvl w:val="0"/>
          <w:numId w:val="3"/>
        </w:numPr>
        <w:spacing w:line="276" w:lineRule="auto"/>
        <w:ind w:left="426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54D5">
        <w:rPr>
          <w:rFonts w:ascii="Arial" w:eastAsia="Calibri" w:hAnsi="Arial" w:cs="Arial"/>
          <w:sz w:val="20"/>
          <w:szCs w:val="20"/>
        </w:rPr>
        <w:t>Kryteria wyboru projektów zostały opracowane na podstawie: wymagań zawartych w rozporządzeniu Parlamentu i Rady UE nr 1303/2013</w:t>
      </w:r>
      <w:r w:rsidR="002A6583" w:rsidRPr="00F654D5">
        <w:rPr>
          <w:rFonts w:eastAsia="Calibri"/>
        </w:rPr>
        <w:footnoteReference w:id="1"/>
      </w:r>
      <w:r w:rsidRPr="00F654D5">
        <w:rPr>
          <w:rFonts w:ascii="Arial" w:eastAsia="Calibri" w:hAnsi="Arial" w:cs="Arial"/>
          <w:sz w:val="20"/>
          <w:szCs w:val="20"/>
        </w:rPr>
        <w:t>, ustawie z dnia 11 lipca 2014 r. o zasadach realizacji programów w zakresie polityki spójności finansowanych w perspektywie finansowej 2014–2020</w:t>
      </w:r>
      <w:r w:rsidR="00462629" w:rsidRPr="00F654D5">
        <w:rPr>
          <w:rFonts w:ascii="Arial" w:eastAsia="Calibri" w:hAnsi="Arial" w:cs="Arial"/>
          <w:sz w:val="20"/>
          <w:szCs w:val="20"/>
        </w:rPr>
        <w:t>,</w:t>
      </w:r>
      <w:r w:rsidR="002A6583" w:rsidRPr="00F654D5">
        <w:rPr>
          <w:rFonts w:ascii="Arial" w:eastAsia="Calibri" w:hAnsi="Arial" w:cs="Arial"/>
          <w:sz w:val="20"/>
          <w:szCs w:val="20"/>
        </w:rPr>
        <w:t xml:space="preserve"> zapisach</w:t>
      </w:r>
      <w:r w:rsidRPr="00F654D5">
        <w:rPr>
          <w:rFonts w:ascii="Arial" w:eastAsia="Calibri" w:hAnsi="Arial" w:cs="Arial"/>
          <w:sz w:val="20"/>
          <w:szCs w:val="20"/>
        </w:rPr>
        <w:t xml:space="preserve"> POPC</w:t>
      </w:r>
      <w:r w:rsidR="00473B29" w:rsidRPr="00F654D5">
        <w:rPr>
          <w:rFonts w:ascii="Arial" w:eastAsia="Calibri" w:hAnsi="Arial" w:cs="Arial"/>
          <w:sz w:val="20"/>
          <w:szCs w:val="20"/>
        </w:rPr>
        <w:t xml:space="preserve"> </w:t>
      </w:r>
      <w:r w:rsidRPr="00F654D5">
        <w:rPr>
          <w:rFonts w:ascii="Arial" w:eastAsia="Calibri" w:hAnsi="Arial" w:cs="Arial"/>
          <w:sz w:val="20"/>
          <w:szCs w:val="20"/>
        </w:rPr>
        <w:t xml:space="preserve">oraz właściwych </w:t>
      </w:r>
      <w:r w:rsidR="0023423E" w:rsidRPr="00F654D5">
        <w:rPr>
          <w:rFonts w:ascii="Arial" w:eastAsia="Calibri" w:hAnsi="Arial" w:cs="Arial"/>
          <w:sz w:val="20"/>
          <w:szCs w:val="20"/>
        </w:rPr>
        <w:t>w</w:t>
      </w:r>
      <w:r w:rsidRPr="00F654D5">
        <w:rPr>
          <w:rFonts w:ascii="Arial" w:eastAsia="Calibri" w:hAnsi="Arial" w:cs="Arial"/>
          <w:sz w:val="20"/>
          <w:szCs w:val="20"/>
        </w:rPr>
        <w:t xml:space="preserve">ytycznych. </w:t>
      </w:r>
    </w:p>
    <w:p w14:paraId="17095AC0" w14:textId="77777777" w:rsidR="00F654D5" w:rsidRPr="00F654D5" w:rsidRDefault="00F654D5" w:rsidP="00F654D5">
      <w:pPr>
        <w:numPr>
          <w:ilvl w:val="0"/>
          <w:numId w:val="3"/>
        </w:numPr>
        <w:spacing w:after="0" w:line="276" w:lineRule="auto"/>
        <w:ind w:left="426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54D5">
        <w:rPr>
          <w:rFonts w:ascii="Arial" w:eastAsia="Calibri" w:hAnsi="Arial" w:cs="Arial"/>
          <w:sz w:val="20"/>
          <w:szCs w:val="20"/>
        </w:rPr>
        <w:t>W SZOOP zamieszczone są</w:t>
      </w:r>
      <w:r w:rsidR="0015027F">
        <w:rPr>
          <w:rFonts w:ascii="Arial" w:eastAsia="Calibri" w:hAnsi="Arial" w:cs="Arial"/>
          <w:sz w:val="20"/>
          <w:szCs w:val="20"/>
        </w:rPr>
        <w:t xml:space="preserve"> informacje o projektach oraz o </w:t>
      </w:r>
      <w:r w:rsidRPr="00F654D5">
        <w:rPr>
          <w:rFonts w:ascii="Arial" w:eastAsia="Calibri" w:hAnsi="Arial" w:cs="Arial"/>
          <w:sz w:val="20"/>
          <w:szCs w:val="20"/>
        </w:rPr>
        <w:t>podmiotach, które będą ich wnioskodawcami. Do dofinansowania w trybie pozakonkursowym mogą być wybrane jedynie te projekty, które są zamieszczone w</w:t>
      </w:r>
      <w:r w:rsidR="0015027F">
        <w:rPr>
          <w:rFonts w:ascii="Arial" w:eastAsia="Calibri" w:hAnsi="Arial" w:cs="Arial"/>
          <w:sz w:val="20"/>
          <w:szCs w:val="20"/>
        </w:rPr>
        <w:t> </w:t>
      </w:r>
      <w:r w:rsidRPr="00F654D5">
        <w:rPr>
          <w:rFonts w:ascii="Arial" w:eastAsia="Calibri" w:hAnsi="Arial" w:cs="Arial"/>
          <w:sz w:val="20"/>
          <w:szCs w:val="20"/>
        </w:rPr>
        <w:t>wykazie stanowiącym załącznik do SZOOP.</w:t>
      </w:r>
    </w:p>
    <w:p w14:paraId="5CEB2EBF" w14:textId="77777777" w:rsidR="00F654D5" w:rsidRPr="00F654D5" w:rsidRDefault="00F654D5" w:rsidP="00F654D5">
      <w:pPr>
        <w:numPr>
          <w:ilvl w:val="0"/>
          <w:numId w:val="3"/>
        </w:numPr>
        <w:spacing w:line="276" w:lineRule="auto"/>
        <w:ind w:left="426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54D5">
        <w:rPr>
          <w:rFonts w:ascii="Arial" w:eastAsia="Calibri" w:hAnsi="Arial" w:cs="Arial"/>
          <w:sz w:val="20"/>
          <w:szCs w:val="20"/>
        </w:rPr>
        <w:t>Ogólne zasady identyfikacji i wyboru projektów w trybie pozakonkur</w:t>
      </w:r>
      <w:r w:rsidR="0015027F">
        <w:rPr>
          <w:rFonts w:ascii="Arial" w:eastAsia="Calibri" w:hAnsi="Arial" w:cs="Arial"/>
          <w:sz w:val="20"/>
          <w:szCs w:val="20"/>
        </w:rPr>
        <w:t xml:space="preserve">sowym zostały uregulowane w </w:t>
      </w:r>
      <w:r w:rsidRPr="00F654D5">
        <w:rPr>
          <w:rFonts w:ascii="Arial" w:eastAsia="Calibri" w:hAnsi="Arial" w:cs="Arial"/>
          <w:sz w:val="20"/>
          <w:szCs w:val="20"/>
        </w:rPr>
        <w:t>art. 38 i 48 Ustawy. Zastosowanie pozakonkursowego trybu wyboru projektu może mieć miejsce tylko przy zaistnieniu dwóch okoliczności, o których mowa w art. 38 ust. 2 i 3 Ustawy:</w:t>
      </w:r>
    </w:p>
    <w:p w14:paraId="456D3BAA" w14:textId="77777777" w:rsidR="00F654D5" w:rsidRPr="00F654D5" w:rsidRDefault="00F654D5" w:rsidP="00F654D5">
      <w:pPr>
        <w:numPr>
          <w:ilvl w:val="0"/>
          <w:numId w:val="4"/>
        </w:numPr>
        <w:spacing w:line="276" w:lineRule="auto"/>
        <w:ind w:left="851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54D5">
        <w:rPr>
          <w:rFonts w:ascii="Arial" w:eastAsia="Calibri" w:hAnsi="Arial" w:cs="Arial"/>
          <w:sz w:val="20"/>
          <w:szCs w:val="20"/>
        </w:rPr>
        <w:t>wnioskodawcą danego projektu, ze względu na jego charakter lub cel, może być wyłącznie podmiot jednoznacznie określony przed złożeniem wniosku o dofinansowanie;</w:t>
      </w:r>
    </w:p>
    <w:p w14:paraId="0A96C047" w14:textId="77777777" w:rsidR="00F654D5" w:rsidRPr="00F654D5" w:rsidRDefault="00F654D5" w:rsidP="00F654D5">
      <w:pPr>
        <w:numPr>
          <w:ilvl w:val="0"/>
          <w:numId w:val="4"/>
        </w:numPr>
        <w:spacing w:line="276" w:lineRule="auto"/>
        <w:ind w:left="851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54D5">
        <w:rPr>
          <w:rFonts w:ascii="Arial" w:eastAsia="Calibri" w:hAnsi="Arial" w:cs="Arial"/>
          <w:sz w:val="20"/>
          <w:szCs w:val="20"/>
        </w:rPr>
        <w:t xml:space="preserve">dany projekt ma strategiczne znaczenie dla społeczno-gospodarczego rozwoju kraju </w:t>
      </w:r>
      <w:r w:rsidR="0015027F">
        <w:rPr>
          <w:rFonts w:ascii="Arial" w:eastAsia="Calibri" w:hAnsi="Arial" w:cs="Arial"/>
          <w:sz w:val="20"/>
          <w:szCs w:val="20"/>
        </w:rPr>
        <w:t>lub regionu,</w:t>
      </w:r>
      <w:r w:rsidRPr="00F654D5">
        <w:rPr>
          <w:rFonts w:ascii="Arial" w:eastAsia="Calibri" w:hAnsi="Arial" w:cs="Arial"/>
          <w:sz w:val="20"/>
          <w:szCs w:val="20"/>
        </w:rPr>
        <w:t xml:space="preserve"> lub obszaru objętego realizacją ZIT, lub dotyczy realizacji zadań publicznych.</w:t>
      </w:r>
    </w:p>
    <w:p w14:paraId="545B1D43" w14:textId="77777777" w:rsidR="00F654D5" w:rsidRPr="00F654D5" w:rsidRDefault="00F654D5" w:rsidP="00F654D5">
      <w:pPr>
        <w:numPr>
          <w:ilvl w:val="0"/>
          <w:numId w:val="3"/>
        </w:numPr>
        <w:spacing w:line="276" w:lineRule="auto"/>
        <w:ind w:left="426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54D5">
        <w:rPr>
          <w:rFonts w:ascii="Arial" w:eastAsia="Calibri" w:hAnsi="Arial" w:cs="Arial"/>
          <w:sz w:val="20"/>
          <w:szCs w:val="20"/>
        </w:rPr>
        <w:t>Weryfikacji zasadności zastosowania trybu pozakonkursowego dla danego projektu dokonuje Instytucja Zarządzająca (IZ) POPC, która dokonuje ostatecznej identyfikacji projektu pozakonkursowego w oparciu o informacje przekazane w zgłoszeniu projektu. Zidentyfikowany projekt IZ wpisuje do Wykazu projektów zidentyfikowanych przez IZ POPC w ramach trybu pozakonkursowego stanowiącego załącznik nr 5 do SZOOP.</w:t>
      </w:r>
    </w:p>
    <w:p w14:paraId="467E7964" w14:textId="77777777" w:rsidR="00F654D5" w:rsidRPr="00F654D5" w:rsidRDefault="00F654D5" w:rsidP="00F654D5">
      <w:pPr>
        <w:numPr>
          <w:ilvl w:val="0"/>
          <w:numId w:val="3"/>
        </w:numPr>
        <w:spacing w:line="276" w:lineRule="auto"/>
        <w:ind w:left="426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54D5">
        <w:rPr>
          <w:rFonts w:ascii="Arial" w:eastAsia="Calibri" w:hAnsi="Arial" w:cs="Arial"/>
          <w:sz w:val="20"/>
          <w:szCs w:val="20"/>
        </w:rPr>
        <w:t xml:space="preserve">Zadania związane z wyborem projektów na mocy Porozumienia trójstronnego w sprawie systemu realizacji Programu Operacyjnego Polska Cyfrowa na lata 2014-2020 pomiędzy Ministrem Infrastruktury i Rozwoju a Ministrem Administracji i Cyfryzacji a Władzą Wdrażającą Programy Europejskiej zostały powierzone Instytucji Pośredniczącej (IP) – Władzy Wdrażającej Programy Europejskie (WWPE). Zgodnie z Zarządzeniem nr 7 Ministra Administracji i Cyfryzacji z dnia 17 marca 2015 r. w sprawie zmiany nazwy Władzy Wdrażającej Programy Europejskie na Centrum Projektów Polska Cyfrowa oraz nadania statutu Centrum Projektów Polska Cyfrowa z dniem 3 kwietnia 2015 r. zmianie uległa nazwa WWPE na Centrum Projektów Polska Cyfrowa (CPPC). </w:t>
      </w:r>
    </w:p>
    <w:p w14:paraId="7D03DA4D" w14:textId="77777777" w:rsidR="00F654D5" w:rsidRPr="00F654D5" w:rsidRDefault="00F654D5" w:rsidP="00F654D5">
      <w:pPr>
        <w:numPr>
          <w:ilvl w:val="0"/>
          <w:numId w:val="3"/>
        </w:numPr>
        <w:spacing w:line="276" w:lineRule="auto"/>
        <w:ind w:left="426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54D5">
        <w:rPr>
          <w:rFonts w:ascii="Arial" w:eastAsia="Calibri" w:hAnsi="Arial" w:cs="Arial"/>
          <w:sz w:val="20"/>
          <w:szCs w:val="20"/>
        </w:rPr>
        <w:t>Kryteria wyboru projektów zostały podzielone na formalne oraz merytoryczne (0-1).</w:t>
      </w:r>
    </w:p>
    <w:p w14:paraId="17DAA82C" w14:textId="77777777" w:rsidR="00F654D5" w:rsidRPr="00F654D5" w:rsidRDefault="00F654D5" w:rsidP="00F654D5">
      <w:pPr>
        <w:numPr>
          <w:ilvl w:val="0"/>
          <w:numId w:val="3"/>
        </w:numPr>
        <w:spacing w:line="276" w:lineRule="auto"/>
        <w:ind w:left="426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54D5">
        <w:rPr>
          <w:rFonts w:ascii="Arial" w:eastAsia="Calibri" w:hAnsi="Arial" w:cs="Arial"/>
          <w:sz w:val="20"/>
          <w:szCs w:val="20"/>
        </w:rPr>
        <w:t>IP przeprowadza proces oceny wniosku o dofinansowanie (dalej: wniosek) i zawiera z wnioskodawcą umowę/porozumienie o dofinansowanie projektu pozakonkursowego.</w:t>
      </w:r>
    </w:p>
    <w:p w14:paraId="3A725E8D" w14:textId="7288CC3E" w:rsidR="003942AC" w:rsidRPr="00BA2DC3" w:rsidRDefault="00F654D5" w:rsidP="00BA2DC3">
      <w:pPr>
        <w:numPr>
          <w:ilvl w:val="0"/>
          <w:numId w:val="3"/>
        </w:numPr>
        <w:spacing w:line="276" w:lineRule="auto"/>
        <w:ind w:left="426" w:hanging="357"/>
        <w:contextualSpacing/>
        <w:jc w:val="both"/>
        <w:rPr>
          <w:rFonts w:ascii="Arial" w:eastAsia="Calibri" w:hAnsi="Arial" w:cs="Arial"/>
        </w:rPr>
      </w:pPr>
      <w:r w:rsidRPr="00F654D5">
        <w:rPr>
          <w:rFonts w:ascii="Arial" w:eastAsia="Calibri" w:hAnsi="Arial" w:cs="Arial"/>
          <w:sz w:val="20"/>
          <w:szCs w:val="20"/>
        </w:rPr>
        <w:t>W trybie pozakonkursowym wniosek</w:t>
      </w:r>
      <w:r w:rsidR="0015027F">
        <w:rPr>
          <w:rFonts w:ascii="Arial" w:eastAsia="Calibri" w:hAnsi="Arial" w:cs="Arial"/>
          <w:sz w:val="20"/>
          <w:szCs w:val="20"/>
        </w:rPr>
        <w:t xml:space="preserve"> jest składany na wezwanie IP w </w:t>
      </w:r>
      <w:r w:rsidRPr="00F654D5">
        <w:rPr>
          <w:rFonts w:ascii="Arial" w:eastAsia="Calibri" w:hAnsi="Arial" w:cs="Arial"/>
          <w:sz w:val="20"/>
          <w:szCs w:val="20"/>
        </w:rPr>
        <w:t xml:space="preserve">terminie przez nią wyznaczonym. </w:t>
      </w:r>
      <w:r w:rsidR="003942AC" w:rsidRPr="00BA2DC3">
        <w:rPr>
          <w:rFonts w:ascii="Arial" w:eastAsia="Calibri" w:hAnsi="Arial" w:cs="Arial"/>
          <w:sz w:val="20"/>
          <w:szCs w:val="20"/>
        </w:rPr>
        <w:t xml:space="preserve">Wymogi </w:t>
      </w:r>
      <w:r w:rsidR="003942AC">
        <w:rPr>
          <w:rFonts w:ascii="Arial" w:eastAsia="Calibri" w:hAnsi="Arial" w:cs="Arial"/>
          <w:sz w:val="20"/>
          <w:szCs w:val="20"/>
        </w:rPr>
        <w:t>dotycząc</w:t>
      </w:r>
      <w:r w:rsidR="00715F49">
        <w:rPr>
          <w:rFonts w:ascii="Arial" w:eastAsia="Calibri" w:hAnsi="Arial" w:cs="Arial"/>
          <w:sz w:val="20"/>
          <w:szCs w:val="20"/>
        </w:rPr>
        <w:t>e</w:t>
      </w:r>
      <w:r w:rsidR="003942AC" w:rsidRPr="00BA2DC3">
        <w:rPr>
          <w:rFonts w:ascii="Arial" w:eastAsia="Calibri" w:hAnsi="Arial" w:cs="Arial"/>
          <w:sz w:val="20"/>
          <w:szCs w:val="20"/>
        </w:rPr>
        <w:t xml:space="preserve"> zawartości wezwania zostały określone w art. 48 ust. 4a </w:t>
      </w:r>
      <w:r w:rsidR="000349A5">
        <w:rPr>
          <w:rFonts w:ascii="Arial" w:eastAsia="Calibri" w:hAnsi="Arial" w:cs="Arial"/>
          <w:sz w:val="20"/>
          <w:szCs w:val="20"/>
        </w:rPr>
        <w:t xml:space="preserve">ustawy </w:t>
      </w:r>
      <w:r w:rsidR="003942AC" w:rsidRPr="00BA2DC3">
        <w:rPr>
          <w:rFonts w:ascii="Arial" w:eastAsia="Calibri" w:hAnsi="Arial" w:cs="Arial"/>
          <w:sz w:val="20"/>
          <w:szCs w:val="20"/>
        </w:rPr>
        <w:t>o zasadach realizacji programów w zakresie polityki spójności finansowanych w perspektywie finansowej 2014–2020</w:t>
      </w:r>
      <w:r w:rsidR="003942AC">
        <w:rPr>
          <w:rFonts w:ascii="Arial" w:eastAsia="Calibri" w:hAnsi="Arial" w:cs="Arial"/>
          <w:sz w:val="20"/>
          <w:szCs w:val="20"/>
        </w:rPr>
        <w:t xml:space="preserve"> </w:t>
      </w:r>
      <w:r w:rsidR="003942AC" w:rsidRPr="00BA2DC3">
        <w:rPr>
          <w:rFonts w:ascii="Arial" w:eastAsia="Calibri" w:hAnsi="Arial" w:cs="Arial"/>
          <w:sz w:val="20"/>
          <w:szCs w:val="20"/>
        </w:rPr>
        <w:t>oraz podrozdziale 7.3 pkt 1-2 Wytycznych</w:t>
      </w:r>
      <w:r w:rsidR="003942AC">
        <w:rPr>
          <w:rFonts w:ascii="Arial" w:eastAsia="Calibri" w:hAnsi="Arial" w:cs="Arial"/>
          <w:sz w:val="20"/>
          <w:szCs w:val="20"/>
        </w:rPr>
        <w:t xml:space="preserve"> Ministra Inwestycji i Rozwoju</w:t>
      </w:r>
      <w:r w:rsidR="003942AC" w:rsidRPr="00BA2DC3">
        <w:rPr>
          <w:rFonts w:ascii="Arial" w:eastAsia="Calibri" w:hAnsi="Arial" w:cs="Arial"/>
          <w:sz w:val="20"/>
          <w:szCs w:val="20"/>
        </w:rPr>
        <w:t xml:space="preserve"> w zakresie trybów wyboru projektów. </w:t>
      </w:r>
    </w:p>
    <w:p w14:paraId="50A21466" w14:textId="77777777" w:rsidR="00F654D5" w:rsidRPr="003942AC" w:rsidRDefault="00F654D5" w:rsidP="003942AC">
      <w:pPr>
        <w:numPr>
          <w:ilvl w:val="0"/>
          <w:numId w:val="3"/>
        </w:numPr>
        <w:spacing w:line="276" w:lineRule="auto"/>
        <w:ind w:left="426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942AC">
        <w:rPr>
          <w:rFonts w:ascii="Arial" w:eastAsia="Calibri" w:hAnsi="Arial" w:cs="Arial"/>
          <w:sz w:val="20"/>
          <w:szCs w:val="20"/>
        </w:rPr>
        <w:t xml:space="preserve">IP powołuje Komisję Oceny Projektów, w skład której wchodzą pracownicy IP oraz eksperci. </w:t>
      </w:r>
    </w:p>
    <w:p w14:paraId="74F56A56" w14:textId="77777777" w:rsidR="00F654D5" w:rsidRPr="00F654D5" w:rsidRDefault="00F654D5" w:rsidP="00F654D5">
      <w:pPr>
        <w:numPr>
          <w:ilvl w:val="0"/>
          <w:numId w:val="3"/>
        </w:numPr>
        <w:spacing w:line="276" w:lineRule="auto"/>
        <w:ind w:left="426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54D5">
        <w:rPr>
          <w:rFonts w:ascii="Arial" w:eastAsia="Calibri" w:hAnsi="Arial" w:cs="Arial"/>
          <w:sz w:val="20"/>
          <w:szCs w:val="20"/>
        </w:rPr>
        <w:t xml:space="preserve">Każda osoba dokonująca oceny projektu podpisuje deklarację bezstronności. </w:t>
      </w:r>
    </w:p>
    <w:p w14:paraId="05FD6AEB" w14:textId="77777777" w:rsidR="00F654D5" w:rsidRPr="00F654D5" w:rsidRDefault="00F654D5" w:rsidP="00F654D5">
      <w:pPr>
        <w:numPr>
          <w:ilvl w:val="0"/>
          <w:numId w:val="3"/>
        </w:numPr>
        <w:spacing w:line="276" w:lineRule="auto"/>
        <w:ind w:left="426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54D5">
        <w:rPr>
          <w:rFonts w:ascii="Arial" w:eastAsia="Calibri" w:hAnsi="Arial" w:cs="Arial"/>
          <w:sz w:val="20"/>
          <w:szCs w:val="20"/>
        </w:rPr>
        <w:t>Wniosk</w:t>
      </w:r>
      <w:r w:rsidR="0047296B">
        <w:rPr>
          <w:rFonts w:ascii="Arial" w:eastAsia="Calibri" w:hAnsi="Arial" w:cs="Arial"/>
          <w:sz w:val="20"/>
          <w:szCs w:val="20"/>
        </w:rPr>
        <w:t>odawca przygotowuje wniosek</w:t>
      </w:r>
      <w:r w:rsidRPr="00F654D5">
        <w:rPr>
          <w:rFonts w:ascii="Arial" w:eastAsia="Calibri" w:hAnsi="Arial" w:cs="Arial"/>
          <w:sz w:val="20"/>
          <w:szCs w:val="20"/>
        </w:rPr>
        <w:t xml:space="preserve"> na udostępnionym formularzu, zgodnie z instrukcją wypełniania wniosku.</w:t>
      </w:r>
    </w:p>
    <w:p w14:paraId="65FB6EA5" w14:textId="77777777" w:rsidR="00F654D5" w:rsidRPr="00F654D5" w:rsidRDefault="00F654D5" w:rsidP="00F654D5">
      <w:pPr>
        <w:numPr>
          <w:ilvl w:val="0"/>
          <w:numId w:val="3"/>
        </w:numPr>
        <w:spacing w:line="276" w:lineRule="auto"/>
        <w:ind w:left="426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54D5">
        <w:rPr>
          <w:rFonts w:ascii="Arial" w:eastAsia="Calibri" w:hAnsi="Arial" w:cs="Arial"/>
          <w:sz w:val="20"/>
          <w:szCs w:val="20"/>
        </w:rPr>
        <w:t>Do dofinansowania zostaje wybrany projekt, który spełnił kryteria wyboru projektów. IP informuje wnioskodawcę o przyznaniu wsparcia, a następnie przedstawia projekt umowy/porozumienia o dofinansowanie projektu. Wnioskodawca składa dokumenty niezbędne do zawarcia umowy/porozumienia o dofinansowanie.</w:t>
      </w:r>
    </w:p>
    <w:p w14:paraId="79D08F66" w14:textId="77777777" w:rsidR="00F654D5" w:rsidRPr="00F654D5" w:rsidRDefault="00F654D5" w:rsidP="00F654D5">
      <w:pPr>
        <w:numPr>
          <w:ilvl w:val="0"/>
          <w:numId w:val="3"/>
        </w:numPr>
        <w:spacing w:line="276" w:lineRule="auto"/>
        <w:ind w:left="426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54D5">
        <w:rPr>
          <w:rFonts w:ascii="Arial" w:eastAsia="Calibri" w:hAnsi="Arial" w:cs="Arial"/>
          <w:sz w:val="20"/>
          <w:szCs w:val="20"/>
        </w:rPr>
        <w:t>IP zamieszcza na swojej stronie internetowej oraz na portalu informację o projekcie, który został wybrany do dofinansowania w terminie nie późniejszym niż 7 dni od dnia zakończenia jego oceny.</w:t>
      </w:r>
    </w:p>
    <w:p w14:paraId="511A25A1" w14:textId="77777777" w:rsidR="00D4698A" w:rsidRPr="0047296B" w:rsidRDefault="00F654D5" w:rsidP="00F654D5">
      <w:pPr>
        <w:numPr>
          <w:ilvl w:val="0"/>
          <w:numId w:val="3"/>
        </w:numPr>
        <w:spacing w:line="276" w:lineRule="auto"/>
        <w:ind w:left="426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54D5">
        <w:rPr>
          <w:rFonts w:ascii="Arial" w:eastAsia="Calibri" w:hAnsi="Arial" w:cs="Arial"/>
          <w:sz w:val="20"/>
          <w:szCs w:val="20"/>
        </w:rPr>
        <w:t>Szczegółowe zasady przeprowadzania procedury wyboru projektu pozakonkursowego są opisane w regulaminie właściwego naboru.</w:t>
      </w:r>
    </w:p>
    <w:sectPr w:rsidR="00D4698A" w:rsidRPr="0047296B" w:rsidSect="00140C24">
      <w:pgSz w:w="11906" w:h="17338"/>
      <w:pgMar w:top="1290" w:right="597" w:bottom="1348" w:left="92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01FBC" w14:textId="77777777" w:rsidR="00A53DFC" w:rsidRDefault="00A53DFC" w:rsidP="002A6583">
      <w:pPr>
        <w:spacing w:after="0" w:line="240" w:lineRule="auto"/>
      </w:pPr>
      <w:r>
        <w:separator/>
      </w:r>
    </w:p>
  </w:endnote>
  <w:endnote w:type="continuationSeparator" w:id="0">
    <w:p w14:paraId="3B491E12" w14:textId="77777777" w:rsidR="00A53DFC" w:rsidRDefault="00A53DFC" w:rsidP="002A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268C7" w14:textId="77777777" w:rsidR="00A53DFC" w:rsidRDefault="00A53DFC" w:rsidP="002A6583">
      <w:pPr>
        <w:spacing w:after="0" w:line="240" w:lineRule="auto"/>
      </w:pPr>
      <w:r>
        <w:separator/>
      </w:r>
    </w:p>
  </w:footnote>
  <w:footnote w:type="continuationSeparator" w:id="0">
    <w:p w14:paraId="3769C58C" w14:textId="77777777" w:rsidR="00A53DFC" w:rsidRDefault="00A53DFC" w:rsidP="002A6583">
      <w:pPr>
        <w:spacing w:after="0" w:line="240" w:lineRule="auto"/>
      </w:pPr>
      <w:r>
        <w:continuationSeparator/>
      </w:r>
    </w:p>
  </w:footnote>
  <w:footnote w:id="1">
    <w:p w14:paraId="68B24C0B" w14:textId="77777777" w:rsidR="00BB19D5" w:rsidRPr="0052592A" w:rsidRDefault="00BB19D5" w:rsidP="0052592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52592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2592A">
        <w:rPr>
          <w:rFonts w:ascii="Arial" w:hAnsi="Arial" w:cs="Arial"/>
          <w:sz w:val="18"/>
          <w:szCs w:val="18"/>
        </w:rPr>
        <w:t xml:space="preserve"> Rozporządzeniu Parlamentu i Rady (UE) nr 1303/2013 z dnia 17 grudnia 2013 r. </w:t>
      </w:r>
      <w:r w:rsidRPr="0052592A">
        <w:rPr>
          <w:rFonts w:ascii="Arial" w:hAnsi="Arial" w:cs="Arial"/>
          <w:bCs/>
          <w:sz w:val="18"/>
          <w:szCs w:val="18"/>
          <w:lang w:eastAsia="pl-PL"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E67"/>
    <w:multiLevelType w:val="hybridMultilevel"/>
    <w:tmpl w:val="7F16FE76"/>
    <w:lvl w:ilvl="0" w:tplc="B030C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742A2"/>
    <w:multiLevelType w:val="hybridMultilevel"/>
    <w:tmpl w:val="1FB6EB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C655389"/>
    <w:multiLevelType w:val="hybridMultilevel"/>
    <w:tmpl w:val="D868A514"/>
    <w:lvl w:ilvl="0" w:tplc="4B80EF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50626"/>
    <w:multiLevelType w:val="hybridMultilevel"/>
    <w:tmpl w:val="1AB2964C"/>
    <w:lvl w:ilvl="0" w:tplc="4B80EF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A3BD3"/>
    <w:multiLevelType w:val="hybridMultilevel"/>
    <w:tmpl w:val="D81C2A1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8A"/>
    <w:rsid w:val="000349A5"/>
    <w:rsid w:val="00137790"/>
    <w:rsid w:val="00140C24"/>
    <w:rsid w:val="0015027F"/>
    <w:rsid w:val="0015402F"/>
    <w:rsid w:val="00165274"/>
    <w:rsid w:val="001B1130"/>
    <w:rsid w:val="0023399B"/>
    <w:rsid w:val="0023423E"/>
    <w:rsid w:val="00252C68"/>
    <w:rsid w:val="002A6583"/>
    <w:rsid w:val="003324B8"/>
    <w:rsid w:val="00343429"/>
    <w:rsid w:val="003942AC"/>
    <w:rsid w:val="00421ED7"/>
    <w:rsid w:val="00462629"/>
    <w:rsid w:val="00467A46"/>
    <w:rsid w:val="0047296B"/>
    <w:rsid w:val="00473B29"/>
    <w:rsid w:val="004A37F4"/>
    <w:rsid w:val="004F4D62"/>
    <w:rsid w:val="0052592A"/>
    <w:rsid w:val="00561DC3"/>
    <w:rsid w:val="005D17C8"/>
    <w:rsid w:val="005D33F2"/>
    <w:rsid w:val="00715F49"/>
    <w:rsid w:val="00780D55"/>
    <w:rsid w:val="007B62F4"/>
    <w:rsid w:val="007C5418"/>
    <w:rsid w:val="00822552"/>
    <w:rsid w:val="00967AD4"/>
    <w:rsid w:val="00A53DFC"/>
    <w:rsid w:val="00A734A6"/>
    <w:rsid w:val="00AC1598"/>
    <w:rsid w:val="00AD2406"/>
    <w:rsid w:val="00B45A83"/>
    <w:rsid w:val="00BA0955"/>
    <w:rsid w:val="00BA2DC3"/>
    <w:rsid w:val="00BB19D5"/>
    <w:rsid w:val="00C048D9"/>
    <w:rsid w:val="00C35769"/>
    <w:rsid w:val="00D33116"/>
    <w:rsid w:val="00D4698A"/>
    <w:rsid w:val="00E60E52"/>
    <w:rsid w:val="00E61011"/>
    <w:rsid w:val="00F55A58"/>
    <w:rsid w:val="00F654D5"/>
    <w:rsid w:val="00F86947"/>
    <w:rsid w:val="00FB0707"/>
    <w:rsid w:val="00FB0F92"/>
    <w:rsid w:val="00FB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FBE5"/>
  <w15:docId w15:val="{F6087271-91C0-4727-9BD1-BA17918A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9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0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95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09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9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9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955"/>
    <w:rPr>
      <w:b/>
      <w:bCs/>
      <w:sz w:val="20"/>
      <w:szCs w:val="20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 Zn,footnote text"/>
    <w:basedOn w:val="Normalny"/>
    <w:link w:val="TekstprzypisudolnegoZnak"/>
    <w:unhideWhenUsed/>
    <w:rsid w:val="002A65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rsid w:val="002A6583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2A6583"/>
    <w:rPr>
      <w:vertAlign w:val="superscript"/>
    </w:rPr>
  </w:style>
  <w:style w:type="paragraph" w:styleId="Poprawka">
    <w:name w:val="Revision"/>
    <w:hidden/>
    <w:uiPriority w:val="99"/>
    <w:semiHidden/>
    <w:rsid w:val="002339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993B5-D7C6-4708-B9CC-ADACB440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3662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Buczek-Pawłowska</dc:creator>
  <cp:lastModifiedBy>Rudalska Aneta</cp:lastModifiedBy>
  <cp:revision>2</cp:revision>
  <dcterms:created xsi:type="dcterms:W3CDTF">2023-05-04T08:43:00Z</dcterms:created>
  <dcterms:modified xsi:type="dcterms:W3CDTF">2023-05-04T08:43:00Z</dcterms:modified>
</cp:coreProperties>
</file>