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AD47" w14:textId="77777777" w:rsidR="005740FB" w:rsidRDefault="008C2793">
      <w:bookmarkStart w:id="0" w:name="_GoBack"/>
      <w:bookmarkEnd w:id="0"/>
      <w:r>
        <w:rPr>
          <w:b w:val="0"/>
        </w:rPr>
        <w:t xml:space="preserve"> </w:t>
      </w:r>
      <w:r>
        <w:t xml:space="preserve">KRYTERIA FORMALNE I MERYTORYCZNE DLA DZIAŁANIA 1.1 POPC </w:t>
      </w:r>
    </w:p>
    <w:tbl>
      <w:tblPr>
        <w:tblStyle w:val="TableGrid"/>
        <w:tblW w:w="14536" w:type="dxa"/>
        <w:tblInd w:w="30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28"/>
        <w:gridCol w:w="4878"/>
        <w:gridCol w:w="7200"/>
        <w:gridCol w:w="1930"/>
      </w:tblGrid>
      <w:tr w:rsidR="005740FB" w14:paraId="5FB97BC5" w14:textId="77777777">
        <w:trPr>
          <w:trHeight w:val="758"/>
        </w:trPr>
        <w:tc>
          <w:tcPr>
            <w:tcW w:w="1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410D" w14:textId="77777777" w:rsidR="005740FB" w:rsidRDefault="008C2793">
            <w:pPr>
              <w:spacing w:after="0"/>
              <w:ind w:left="48" w:hanging="29"/>
              <w:jc w:val="both"/>
            </w:pPr>
            <w:r>
              <w:rPr>
                <w:b w:val="0"/>
              </w:rPr>
              <w:t xml:space="preserve">CEL SZCZEGÓŁOWY 1: WYELIMINOWANIE TERYTORIALNYCH RÓŻNIC W MOŻLIWOŚCI DOSTĘPU DO SZEROKOPASMOWEGO INTERNETU O WYSOKICH PRZEPUSTOWOŚCIACH </w:t>
            </w:r>
          </w:p>
        </w:tc>
      </w:tr>
      <w:tr w:rsidR="005740FB" w14:paraId="20A4021C" w14:textId="77777777">
        <w:trPr>
          <w:trHeight w:val="756"/>
        </w:trPr>
        <w:tc>
          <w:tcPr>
            <w:tcW w:w="1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E0BB5" w14:textId="77777777" w:rsidR="005740FB" w:rsidRDefault="008C2793">
            <w:pPr>
              <w:spacing w:after="0"/>
              <w:ind w:left="48" w:right="41" w:hanging="24"/>
              <w:jc w:val="both"/>
            </w:pPr>
            <w:r>
              <w:rPr>
                <w:b w:val="0"/>
              </w:rPr>
              <w:t xml:space="preserve">DZIAŁANIE 1.1 WYELIMINOWANIE TERYTORIALNYCH RÓŻNIC W MOŻLIWOŚCI DOSTĘPU DO SZEROKOPASMOWEGO INTERNETU  O WYSOKICH PRZEPUSTOWOŚCIACH </w:t>
            </w:r>
          </w:p>
        </w:tc>
      </w:tr>
      <w:tr w:rsidR="005740FB" w14:paraId="2B717C55" w14:textId="77777777">
        <w:trPr>
          <w:trHeight w:val="481"/>
        </w:trPr>
        <w:tc>
          <w:tcPr>
            <w:tcW w:w="1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1C077" w14:textId="77777777" w:rsidR="005740FB" w:rsidRDefault="008C2793">
            <w:pPr>
              <w:spacing w:after="0"/>
              <w:ind w:left="53"/>
            </w:pPr>
            <w:r>
              <w:t>KRYTERIA FORMALNE</w:t>
            </w:r>
            <w:r>
              <w:rPr>
                <w:b w:val="0"/>
              </w:rPr>
              <w:t xml:space="preserve"> </w:t>
            </w:r>
          </w:p>
        </w:tc>
      </w:tr>
      <w:tr w:rsidR="005740FB" w14:paraId="39D85C6B" w14:textId="77777777">
        <w:trPr>
          <w:trHeight w:val="7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BA052" w14:textId="77777777" w:rsidR="005740FB" w:rsidRDefault="008C2793">
            <w:pPr>
              <w:spacing w:after="0"/>
              <w:ind w:left="53"/>
              <w:jc w:val="both"/>
            </w:pPr>
            <w:r>
              <w:t>Lp.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242A8" w14:textId="77777777" w:rsidR="005740FB" w:rsidRDefault="008C2793">
            <w:pPr>
              <w:spacing w:after="0"/>
              <w:ind w:left="0" w:right="27"/>
              <w:jc w:val="center"/>
            </w:pPr>
            <w:r>
              <w:t>Nazwa kryterium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3EAD7" w14:textId="77777777" w:rsidR="005740FB" w:rsidRDefault="008C2793">
            <w:pPr>
              <w:spacing w:after="0"/>
              <w:ind w:left="0" w:right="29"/>
              <w:jc w:val="center"/>
            </w:pPr>
            <w:r>
              <w:t>Opis kryterium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22B4" w14:textId="77777777" w:rsidR="005740FB" w:rsidRDefault="008C2793">
            <w:pPr>
              <w:spacing w:after="105"/>
              <w:ind w:left="0" w:right="29"/>
              <w:jc w:val="center"/>
            </w:pPr>
            <w:r>
              <w:t xml:space="preserve">Ocena </w:t>
            </w:r>
          </w:p>
          <w:p w14:paraId="01E1431D" w14:textId="77777777" w:rsidR="005740FB" w:rsidRDefault="008C2793">
            <w:pPr>
              <w:spacing w:after="0"/>
              <w:ind w:left="0" w:right="23"/>
              <w:jc w:val="center"/>
            </w:pPr>
            <w:r>
              <w:t xml:space="preserve">Tak/Nie </w:t>
            </w:r>
          </w:p>
        </w:tc>
      </w:tr>
      <w:tr w:rsidR="005740FB" w14:paraId="1AB65C3B" w14:textId="77777777">
        <w:trPr>
          <w:trHeight w:val="1193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4725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t xml:space="preserve">1.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31DC" w14:textId="77777777" w:rsidR="005740FB" w:rsidRDefault="008C2793">
            <w:pPr>
              <w:spacing w:after="0"/>
              <w:ind w:left="-19"/>
            </w:pPr>
            <w:r>
              <w:rPr>
                <w:b w:val="0"/>
                <w:sz w:val="20"/>
              </w:rPr>
              <w:t xml:space="preserve"> Złożenie wniosku we właściwej instytucji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691D" w14:textId="77777777" w:rsidR="005740FB" w:rsidRDefault="008C2793">
            <w:pPr>
              <w:spacing w:after="0" w:line="268" w:lineRule="auto"/>
              <w:ind w:left="38" w:right="50" w:firstLine="5"/>
              <w:jc w:val="both"/>
            </w:pPr>
            <w:r>
              <w:rPr>
                <w:b w:val="0"/>
                <w:sz w:val="20"/>
              </w:rPr>
              <w:t xml:space="preserve">Wnioski o dofinansowanie należy składać w formie określonej w Regulaminie konkursu do Instytucji przyjmującej wnioski tj.: </w:t>
            </w:r>
            <w:r>
              <w:rPr>
                <w:b w:val="0"/>
                <w:i/>
                <w:sz w:val="20"/>
              </w:rPr>
              <w:t xml:space="preserve">Centrum Projektów Polska Cyfrowa </w:t>
            </w:r>
          </w:p>
          <w:p w14:paraId="0ADA4D1D" w14:textId="77777777" w:rsidR="005740FB" w:rsidRDefault="008C2793">
            <w:pPr>
              <w:spacing w:after="0"/>
              <w:ind w:left="43"/>
            </w:pP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0143" w14:textId="77777777" w:rsidR="005740FB" w:rsidRDefault="008C2793">
            <w:pPr>
              <w:spacing w:after="0"/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036C6DD2" w14:textId="77777777">
        <w:trPr>
          <w:trHeight w:val="93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04B2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t xml:space="preserve">2.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0285" w14:textId="77777777" w:rsidR="005740FB" w:rsidRDefault="008C2793">
            <w:pPr>
              <w:spacing w:after="0"/>
              <w:ind w:left="-19"/>
            </w:pPr>
            <w:r>
              <w:rPr>
                <w:b w:val="0"/>
                <w:sz w:val="20"/>
              </w:rPr>
              <w:t xml:space="preserve"> Złożenie wniosku w ramach właściwego działania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8AB2" w14:textId="77777777" w:rsidR="005740FB" w:rsidRDefault="008C2793">
            <w:pPr>
              <w:spacing w:after="0"/>
              <w:ind w:left="39" w:right="53" w:hanging="5"/>
              <w:jc w:val="both"/>
            </w:pPr>
            <w:r>
              <w:rPr>
                <w:b w:val="0"/>
                <w:sz w:val="20"/>
              </w:rPr>
              <w:t xml:space="preserve">Wniosek musi stanowić odpowiedź na ogłoszenie o naborze wniosków o dofinansowanie w ramach działania 1.1 Wyeliminowanie terytorialnych różnic w możliwości dostępu do szerokopasmowego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 xml:space="preserve"> o wysokich przepustowościach.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BB76" w14:textId="77777777" w:rsidR="005740FB" w:rsidRDefault="008C2793">
            <w:pPr>
              <w:spacing w:after="0"/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1C419DD0" w14:textId="77777777">
        <w:trPr>
          <w:trHeight w:val="88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BD7E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t xml:space="preserve">3.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916C" w14:textId="77777777" w:rsidR="005740FB" w:rsidRDefault="008C2793">
            <w:pPr>
              <w:spacing w:after="0"/>
              <w:ind w:left="39" w:hanging="58"/>
            </w:pPr>
            <w:r>
              <w:rPr>
                <w:b w:val="0"/>
                <w:sz w:val="20"/>
              </w:rPr>
              <w:t xml:space="preserve"> Złożenie wniosku w terminie wskazanym przez instytucję organizującą konkurs.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9F73" w14:textId="77777777" w:rsidR="005740FB" w:rsidRDefault="008C2793">
            <w:pPr>
              <w:spacing w:after="0"/>
              <w:ind w:left="39" w:right="54" w:hanging="5"/>
              <w:jc w:val="both"/>
            </w:pPr>
            <w:r>
              <w:rPr>
                <w:b w:val="0"/>
                <w:sz w:val="20"/>
              </w:rPr>
              <w:t xml:space="preserve">Wniosek o dofinansowanie został złożony nie wcześniej niż w dniu rozpoczęcia naboru wniosków o dofinansowanie oraz nie później niż w dniu zakończenia naboru - zgodnie z informacją umieszczoną w ogłoszeniu o konkursie.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AFA1" w14:textId="77777777" w:rsidR="005740FB" w:rsidRDefault="008C2793">
            <w:pPr>
              <w:spacing w:after="0"/>
              <w:ind w:lef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4B6FD28E" w14:textId="77777777">
        <w:trPr>
          <w:trHeight w:val="1133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04D0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t xml:space="preserve">4.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67A5" w14:textId="77777777" w:rsidR="005740FB" w:rsidRDefault="008C2793">
            <w:pPr>
              <w:spacing w:after="0"/>
              <w:ind w:left="39" w:hanging="58"/>
            </w:pPr>
            <w:r>
              <w:rPr>
                <w:b w:val="0"/>
                <w:sz w:val="20"/>
              </w:rPr>
              <w:t xml:space="preserve"> Kompletność dokumentacji wymaganej na etapie aplikowania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F4BD" w14:textId="77777777" w:rsidR="005740FB" w:rsidRDefault="008C2793">
            <w:pPr>
              <w:spacing w:after="0"/>
              <w:ind w:left="38" w:firstLine="10"/>
            </w:pPr>
            <w:r>
              <w:rPr>
                <w:b w:val="0"/>
                <w:sz w:val="20"/>
              </w:rPr>
              <w:t xml:space="preserve">Do wniosku należy załączyć niezbędne załączniki - zgodnie z ogłoszeniem o konkursie.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E1A8" w14:textId="77777777" w:rsidR="005740FB" w:rsidRDefault="008C2793">
            <w:pPr>
              <w:spacing w:after="0"/>
              <w:ind w:lef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1BED7A6A" w14:textId="77777777" w:rsidR="005740FB" w:rsidRDefault="005740FB">
      <w:pPr>
        <w:spacing w:after="0"/>
        <w:ind w:left="-847" w:right="15341"/>
      </w:pPr>
    </w:p>
    <w:tbl>
      <w:tblPr>
        <w:tblStyle w:val="TableGrid"/>
        <w:tblW w:w="14536" w:type="dxa"/>
        <w:tblInd w:w="30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27"/>
        <w:gridCol w:w="4878"/>
        <w:gridCol w:w="7201"/>
        <w:gridCol w:w="1930"/>
      </w:tblGrid>
      <w:tr w:rsidR="005740FB" w14:paraId="55C16649" w14:textId="77777777">
        <w:trPr>
          <w:trHeight w:val="270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EC69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lastRenderedPageBreak/>
              <w:t xml:space="preserve">5.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1896" w14:textId="77777777" w:rsidR="005740FB" w:rsidRDefault="008C2793">
            <w:pPr>
              <w:spacing w:after="0"/>
              <w:ind w:left="39" w:right="238" w:hanging="58"/>
              <w:jc w:val="both"/>
            </w:pPr>
            <w:r>
              <w:rPr>
                <w:b w:val="0"/>
                <w:sz w:val="20"/>
              </w:rPr>
              <w:t xml:space="preserve"> Wniosek wraz z załącznikami został przygotowany w odpowiedniej formie, zgodnie z Instrukcją wypełniania wniosku o dofinansowanie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2549" w14:textId="77777777" w:rsidR="005740FB" w:rsidRDefault="008C2793">
            <w:pPr>
              <w:spacing w:after="0"/>
              <w:ind w:left="39" w:right="51" w:hanging="5"/>
              <w:jc w:val="both"/>
            </w:pPr>
            <w:r>
              <w:rPr>
                <w:b w:val="0"/>
                <w:sz w:val="20"/>
              </w:rPr>
              <w:t xml:space="preserve">Wniosek wraz z załącznikami został przygotowany w odpowiedniej formie (w tym wszystkie wymagane pola są wypełnione) zgodnie z wymogami formalnymi zawartymi w Instrukcji wypełniania wniosku. Ocena formalna wniosku nie dotyczy szczegółowej analizy treści pól opisowych, w tym nie polega na sprawdzeniu, czy pola te zawierają wszystkie informacje wymagane w Instrukcji wypełnienia wniosku o dofinansowanie. Szczegółowej weryfikacji nie podlega również spójność danych zawartych w poszczególnych punktach wniosku oraz w załącznikach. Niewystarczające informacje merytoryczne we wniosku o dofinansowanie nie są traktowane jako uchybienia formalne i nie podlegają prawu do uzupełnienia/poprawy.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2B05" w14:textId="77777777" w:rsidR="005740FB" w:rsidRDefault="008C2793">
            <w:pPr>
              <w:spacing w:after="0"/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62396284" w14:textId="77777777">
        <w:trPr>
          <w:trHeight w:val="701"/>
        </w:trPr>
        <w:tc>
          <w:tcPr>
            <w:tcW w:w="5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7DE7F1" w14:textId="77777777" w:rsidR="005740FB" w:rsidRDefault="008C2793">
            <w:pPr>
              <w:spacing w:after="0"/>
              <w:ind w:left="53"/>
            </w:pPr>
            <w:r>
              <w:t>Kryteria formalne - wnioskodawca: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7F832" w14:textId="77777777" w:rsidR="005740FB" w:rsidRDefault="005740FB">
            <w:pPr>
              <w:spacing w:after="160"/>
              <w:ind w:left="0"/>
            </w:pPr>
          </w:p>
        </w:tc>
      </w:tr>
      <w:tr w:rsidR="005740FB" w14:paraId="749056C5" w14:textId="77777777">
        <w:trPr>
          <w:trHeight w:val="70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3F50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t xml:space="preserve">6.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C656" w14:textId="77777777" w:rsidR="005740FB" w:rsidRDefault="008C2793">
            <w:pPr>
              <w:spacing w:after="0"/>
              <w:ind w:left="-19"/>
            </w:pPr>
            <w:r>
              <w:rPr>
                <w:b w:val="0"/>
                <w:sz w:val="20"/>
              </w:rPr>
              <w:t xml:space="preserve"> Kwalifikowalność wnioskodawcy w ramach działania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CF20" w14:textId="77777777" w:rsidR="005740FB" w:rsidRDefault="008C2793">
            <w:pPr>
              <w:spacing w:after="0"/>
              <w:ind w:left="38" w:right="50"/>
              <w:jc w:val="both"/>
            </w:pPr>
            <w:r>
              <w:rPr>
                <w:b w:val="0"/>
                <w:sz w:val="20"/>
              </w:rPr>
              <w:t xml:space="preserve">Sprawdzane jest, czy wnioskodawca jest Przedsiębiorcą Telekomunikacyjnym wpisanym do właściwego rejestru Prezesa UKE zgodnie z art. 10 Ustawy Prawo Telekomunikacyjne.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B818" w14:textId="77777777" w:rsidR="005740FB" w:rsidRDefault="008C2793">
            <w:pPr>
              <w:spacing w:after="0"/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38CC48BB" w14:textId="77777777">
        <w:trPr>
          <w:trHeight w:val="254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AC8A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t xml:space="preserve">7.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1668" w14:textId="77777777" w:rsidR="005740FB" w:rsidRDefault="008C2793">
            <w:pPr>
              <w:spacing w:after="0"/>
              <w:ind w:left="39" w:hanging="58"/>
            </w:pPr>
            <w:r>
              <w:rPr>
                <w:b w:val="0"/>
                <w:sz w:val="20"/>
              </w:rPr>
              <w:t xml:space="preserve"> Wnioskodawca nie podlega wykluczeniu z ubiegania się o dofinansowanie.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5951" w14:textId="77777777" w:rsidR="00951673" w:rsidRDefault="008C2793">
            <w:pPr>
              <w:spacing w:after="0"/>
              <w:ind w:left="38" w:right="4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Sprawdzane jest na podstawie deklaracji, czy wnioskodawca nie podlega wykluczeniu z możliwości otrzymania dofinansowania ze środków Unii Europejskiej na podstawie: </w:t>
            </w:r>
          </w:p>
          <w:p w14:paraId="0030417C" w14:textId="42658826" w:rsidR="00951673" w:rsidRDefault="008C2793">
            <w:pPr>
              <w:spacing w:after="0"/>
              <w:ind w:left="38" w:right="4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art. 207 ust. 4 ustawy z dnia 27 sierpnia 2009 r. o finansach publicznych (tekst jednolity: </w:t>
            </w:r>
            <w:r w:rsidR="00951673" w:rsidRPr="00951673">
              <w:rPr>
                <w:b w:val="0"/>
                <w:sz w:val="20"/>
              </w:rPr>
              <w:t>Dz.U. z 2016 r. poz. 1870</w:t>
            </w:r>
            <w:r w:rsidR="00951673">
              <w:rPr>
                <w:b w:val="0"/>
                <w:sz w:val="20"/>
              </w:rPr>
              <w:t xml:space="preserve"> ze mn.</w:t>
            </w:r>
            <w:r>
              <w:rPr>
                <w:b w:val="0"/>
                <w:sz w:val="20"/>
              </w:rPr>
              <w:t xml:space="preserve">), </w:t>
            </w:r>
          </w:p>
          <w:p w14:paraId="564CE958" w14:textId="4C24FFA2" w:rsidR="00951673" w:rsidRDefault="008C2793">
            <w:pPr>
              <w:spacing w:after="0"/>
              <w:ind w:left="38" w:right="4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art.12 ust. 1 pkt 1 ustawy z dnia 15 czerwca 2012 r. o skutkach powierzania wykonywania pracy cudzoziemcom przebywającym wbrew przepisom na terytorium Rzeczypospolitej Polskiej (Dz. U. 2012 r. poz. 769), </w:t>
            </w:r>
          </w:p>
          <w:p w14:paraId="5FA0B0C1" w14:textId="53D5D8EE" w:rsidR="005740FB" w:rsidRDefault="008C2793">
            <w:pPr>
              <w:spacing w:after="0"/>
              <w:ind w:left="38" w:right="47"/>
              <w:jc w:val="both"/>
            </w:pPr>
            <w:r>
              <w:rPr>
                <w:b w:val="0"/>
                <w:sz w:val="20"/>
              </w:rPr>
              <w:t>- art. 9 ust. 1 pkt 2a ustawy z dnia 28 października 2002 r. o odpowiedzialności podmiotów zbiorowych za czyny zabronione pod groźbą kary (tekst jednolity:</w:t>
            </w:r>
            <w:r w:rsidR="00951673">
              <w:rPr>
                <w:b w:val="0"/>
                <w:sz w:val="20"/>
              </w:rPr>
              <w:t xml:space="preserve"> </w:t>
            </w:r>
            <w:r w:rsidR="00951673" w:rsidRPr="00951673">
              <w:rPr>
                <w:b w:val="0"/>
                <w:sz w:val="20"/>
              </w:rPr>
              <w:t>Dz. U. z 2016 r. poz. 1541</w:t>
            </w:r>
            <w:r>
              <w:rPr>
                <w:b w:val="0"/>
                <w:sz w:val="20"/>
              </w:rPr>
              <w:t xml:space="preserve"> ze zm.).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D7E5" w14:textId="77777777" w:rsidR="005740FB" w:rsidRDefault="008C2793">
            <w:pPr>
              <w:spacing w:after="0"/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1834210F" w14:textId="77777777">
        <w:trPr>
          <w:trHeight w:val="691"/>
        </w:trPr>
        <w:tc>
          <w:tcPr>
            <w:tcW w:w="5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0EEDED" w14:textId="77777777" w:rsidR="005740FB" w:rsidRDefault="008C2793">
            <w:pPr>
              <w:spacing w:after="0"/>
              <w:ind w:left="53"/>
            </w:pPr>
            <w:r>
              <w:t>Kryteria formalne - projekt: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1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A5539" w14:textId="77777777" w:rsidR="005740FB" w:rsidRDefault="005740FB">
            <w:pPr>
              <w:spacing w:after="160"/>
              <w:ind w:left="0"/>
            </w:pPr>
          </w:p>
        </w:tc>
      </w:tr>
      <w:tr w:rsidR="005740FB" w14:paraId="3F71E02D" w14:textId="77777777">
        <w:trPr>
          <w:trHeight w:val="117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C84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t xml:space="preserve">8.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130B" w14:textId="77777777" w:rsidR="005740FB" w:rsidRDefault="008C2793">
            <w:pPr>
              <w:spacing w:after="0"/>
              <w:ind w:left="39" w:hanging="58"/>
            </w:pPr>
            <w:r>
              <w:rPr>
                <w:b w:val="0"/>
                <w:sz w:val="20"/>
              </w:rPr>
              <w:t xml:space="preserve"> Realizacja przedsięwzięcia mieści się w ramach czasowych POPC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6496" w14:textId="77777777" w:rsidR="005740FB" w:rsidRDefault="008C2793">
            <w:pPr>
              <w:spacing w:after="0"/>
              <w:ind w:left="38" w:right="49"/>
              <w:jc w:val="both"/>
            </w:pPr>
            <w:r>
              <w:rPr>
                <w:b w:val="0"/>
                <w:sz w:val="20"/>
              </w:rPr>
              <w:t xml:space="preserve">Sprawdzane jest na podstawie informacji o dacie rozpoczęcia realizacji projektu podanej we wniosku, czy termin rozpoczęcia realizacji projektu jest zgodny z zasadami działania. Sprawdzamy, czy harmonogram realizacji   projektu nie wykracza poza końcową datę realizacji Programu tj. 31 grudnia 2023 r.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B54B" w14:textId="77777777" w:rsidR="005740FB" w:rsidRDefault="008C2793">
            <w:pPr>
              <w:spacing w:after="0"/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0EB207B3" w14:textId="77777777" w:rsidR="005740FB" w:rsidRDefault="005740FB">
      <w:pPr>
        <w:spacing w:after="0"/>
        <w:ind w:left="-847" w:right="15341"/>
      </w:pPr>
    </w:p>
    <w:tbl>
      <w:tblPr>
        <w:tblStyle w:val="TableGrid"/>
        <w:tblW w:w="14536" w:type="dxa"/>
        <w:tblInd w:w="30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27"/>
        <w:gridCol w:w="4878"/>
        <w:gridCol w:w="7201"/>
        <w:gridCol w:w="1930"/>
      </w:tblGrid>
      <w:tr w:rsidR="005740FB" w14:paraId="1F85E88F" w14:textId="77777777">
        <w:trPr>
          <w:trHeight w:val="313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2056" w14:textId="77777777" w:rsidR="005740FB" w:rsidRDefault="008C2793">
            <w:pPr>
              <w:spacing w:after="0"/>
              <w:ind w:left="0" w:right="60"/>
              <w:jc w:val="center"/>
            </w:pPr>
            <w:r>
              <w:rPr>
                <w:b w:val="0"/>
                <w:sz w:val="20"/>
              </w:rPr>
              <w:lastRenderedPageBreak/>
              <w:t xml:space="preserve">9.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79EF" w14:textId="77777777" w:rsidR="005740FB" w:rsidRDefault="008C2793">
            <w:pPr>
              <w:spacing w:after="0"/>
              <w:ind w:left="39" w:right="422" w:hanging="58"/>
              <w:jc w:val="both"/>
            </w:pPr>
            <w:r>
              <w:rPr>
                <w:b w:val="0"/>
                <w:sz w:val="20"/>
              </w:rPr>
              <w:t xml:space="preserve"> Wnioskowana kwota wsparcia jest zgodna z zasadami finansowania projektów obowiązującymi dla działania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6E83" w14:textId="77777777" w:rsidR="005740FB" w:rsidRDefault="008C2793">
            <w:pPr>
              <w:spacing w:after="25" w:line="244" w:lineRule="auto"/>
              <w:ind w:left="38"/>
              <w:jc w:val="both"/>
            </w:pPr>
            <w:r>
              <w:rPr>
                <w:b w:val="0"/>
                <w:sz w:val="20"/>
              </w:rPr>
              <w:t xml:space="preserve">Sprawdzeniu podlega, czy wnioskowana kwota wsparcia jest zgodna z zasadami finansowania projektów obowiązującymi dla działania 1.1.: </w:t>
            </w:r>
          </w:p>
          <w:p w14:paraId="34896345" w14:textId="77777777" w:rsidR="005740FB" w:rsidRDefault="008C2793">
            <w:pPr>
              <w:numPr>
                <w:ilvl w:val="0"/>
                <w:numId w:val="1"/>
              </w:numPr>
              <w:spacing w:after="0" w:line="243" w:lineRule="auto"/>
              <w:ind w:right="23" w:hanging="360"/>
            </w:pPr>
            <w:r>
              <w:rPr>
                <w:b w:val="0"/>
                <w:sz w:val="20"/>
              </w:rPr>
              <w:t xml:space="preserve">zgodnie z przepisami dotyczącymi pomocy publicznej, w szczególności Rozporządzenia Ministra Administracji i Cyfryzacji z dnia z dnia 16 września 2015 r. w sprawie udzielania pomocy na rozwój infrastruktury szerokopasmowej w ramach Programu Operacyjnego Polska Cyfrowa 2014-2020; </w:t>
            </w:r>
          </w:p>
          <w:p w14:paraId="15B21314" w14:textId="77777777" w:rsidR="005740FB" w:rsidRDefault="008C2793">
            <w:pPr>
              <w:spacing w:after="0"/>
              <w:ind w:left="830"/>
            </w:pPr>
            <w:r>
              <w:rPr>
                <w:b w:val="0"/>
                <w:sz w:val="20"/>
              </w:rPr>
              <w:t xml:space="preserve"> </w:t>
            </w:r>
          </w:p>
          <w:p w14:paraId="6B92A4E7" w14:textId="77777777" w:rsidR="005740FB" w:rsidRDefault="008C2793">
            <w:pPr>
              <w:numPr>
                <w:ilvl w:val="0"/>
                <w:numId w:val="1"/>
              </w:numPr>
              <w:spacing w:after="0"/>
              <w:ind w:right="23" w:hanging="360"/>
            </w:pPr>
            <w:r>
              <w:rPr>
                <w:b w:val="0"/>
                <w:sz w:val="20"/>
              </w:rPr>
              <w:t xml:space="preserve">określonymi w </w:t>
            </w:r>
            <w:proofErr w:type="spellStart"/>
            <w:r>
              <w:rPr>
                <w:b w:val="0"/>
                <w:sz w:val="20"/>
              </w:rPr>
              <w:t>SzOOP</w:t>
            </w:r>
            <w:proofErr w:type="spellEnd"/>
            <w:r>
              <w:rPr>
                <w:b w:val="0"/>
                <w:sz w:val="20"/>
              </w:rPr>
              <w:t xml:space="preserve">; </w:t>
            </w:r>
          </w:p>
          <w:p w14:paraId="73CD2C6C" w14:textId="77777777" w:rsidR="005740FB" w:rsidRDefault="008C2793">
            <w:pPr>
              <w:spacing w:after="0"/>
              <w:ind w:left="758"/>
            </w:pPr>
            <w:r>
              <w:rPr>
                <w:b w:val="0"/>
                <w:sz w:val="20"/>
              </w:rPr>
              <w:t xml:space="preserve"> </w:t>
            </w:r>
          </w:p>
          <w:p w14:paraId="212E2AD7" w14:textId="77777777" w:rsidR="005740FB" w:rsidRDefault="008C2793">
            <w:pPr>
              <w:spacing w:after="0"/>
              <w:ind w:left="38" w:right="50"/>
              <w:jc w:val="both"/>
            </w:pPr>
            <w:r>
              <w:rPr>
                <w:sz w:val="20"/>
              </w:rPr>
              <w:t>Badaniu podlega, czy wnioskowana kwota dofinansowania nie wykracza poza maksymalną wartość dofinansowania określoną dla danego obszaru interwencji.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3A79" w14:textId="77777777" w:rsidR="005740FB" w:rsidRDefault="008C2793">
            <w:pPr>
              <w:spacing w:after="0"/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4F3FE4C1" w14:textId="77777777">
        <w:trPr>
          <w:trHeight w:val="326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7D0E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t xml:space="preserve">10.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8164" w14:textId="77777777" w:rsidR="005740FB" w:rsidRDefault="008C2793">
            <w:pPr>
              <w:spacing w:after="0" w:line="239" w:lineRule="auto"/>
              <w:ind w:left="39" w:hanging="58"/>
              <w:jc w:val="both"/>
            </w:pPr>
            <w:r>
              <w:rPr>
                <w:b w:val="0"/>
                <w:sz w:val="20"/>
              </w:rPr>
              <w:t xml:space="preserve"> Dzięki realizacji projektu zostanie objęta zasięgiem sieci NGA: </w:t>
            </w:r>
          </w:p>
          <w:p w14:paraId="3A01A42F" w14:textId="77777777" w:rsidR="005740FB" w:rsidRDefault="008C2793">
            <w:pPr>
              <w:spacing w:after="0"/>
              <w:ind w:left="43"/>
            </w:pPr>
            <w:r>
              <w:rPr>
                <w:b w:val="0"/>
                <w:sz w:val="20"/>
              </w:rPr>
              <w:t xml:space="preserve"> </w:t>
            </w:r>
          </w:p>
          <w:p w14:paraId="6C046428" w14:textId="77777777" w:rsidR="005740FB" w:rsidRDefault="008C279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b w:val="0"/>
                <w:sz w:val="20"/>
              </w:rPr>
              <w:t xml:space="preserve">minimalna liczba gospodarstw domowych;  </w:t>
            </w:r>
          </w:p>
          <w:p w14:paraId="7F833E80" w14:textId="77777777" w:rsidR="005740FB" w:rsidRDefault="008C2793">
            <w:pPr>
              <w:spacing w:after="6"/>
              <w:ind w:left="468"/>
            </w:pPr>
            <w:r>
              <w:rPr>
                <w:b w:val="0"/>
                <w:sz w:val="20"/>
              </w:rPr>
              <w:t xml:space="preserve"> </w:t>
            </w:r>
          </w:p>
          <w:p w14:paraId="6901AAF6" w14:textId="77777777" w:rsidR="005740FB" w:rsidRDefault="008C279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b w:val="0"/>
                <w:sz w:val="20"/>
              </w:rPr>
              <w:t xml:space="preserve">wszystkie szpitale publiczne wskazane w liście dla obszaru, na którym realizowany będzie projekt.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7FF4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Badaniu podlega czy: </w:t>
            </w:r>
          </w:p>
          <w:p w14:paraId="61216C49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  <w:p w14:paraId="5A4412A6" w14:textId="77777777" w:rsidR="005740FB" w:rsidRDefault="008C2793">
            <w:pPr>
              <w:numPr>
                <w:ilvl w:val="0"/>
                <w:numId w:val="3"/>
              </w:numPr>
              <w:spacing w:after="33" w:line="243" w:lineRule="auto"/>
              <w:ind w:right="25" w:hanging="360"/>
              <w:jc w:val="both"/>
            </w:pPr>
            <w:r>
              <w:rPr>
                <w:b w:val="0"/>
                <w:sz w:val="20"/>
              </w:rPr>
              <w:t xml:space="preserve">projektowany zasięg sieci NGA jest równy lub większy od minimalnej wartości określonej dla danego obszaru interwencji. </w:t>
            </w:r>
          </w:p>
          <w:p w14:paraId="008C4187" w14:textId="77777777" w:rsidR="005740FB" w:rsidRDefault="008C2793">
            <w:pPr>
              <w:numPr>
                <w:ilvl w:val="0"/>
                <w:numId w:val="3"/>
              </w:numPr>
              <w:spacing w:after="0"/>
              <w:ind w:right="25" w:hanging="360"/>
              <w:jc w:val="both"/>
            </w:pPr>
            <w:r>
              <w:rPr>
                <w:b w:val="0"/>
                <w:sz w:val="20"/>
              </w:rPr>
              <w:t xml:space="preserve">obejmuje wszystkie szpitale publiczne wskazane liście dla obszaru realizacji projektu. </w:t>
            </w:r>
            <w:r>
              <w:rPr>
                <w:sz w:val="20"/>
              </w:rPr>
              <w:t xml:space="preserve">Szpitale publiczne muszą się znaleźć w zasięgu sieci o przepustowości: min. 100 </w:t>
            </w:r>
            <w:proofErr w:type="spellStart"/>
            <w:r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/s.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75A4" w14:textId="77777777" w:rsidR="005740FB" w:rsidRDefault="008C2793">
            <w:pPr>
              <w:spacing w:after="0"/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638BF697" w14:textId="77777777">
        <w:trPr>
          <w:trHeight w:val="175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8CBA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t xml:space="preserve">11.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9E2D" w14:textId="77777777" w:rsidR="005740FB" w:rsidRDefault="008C2793">
            <w:pPr>
              <w:spacing w:after="0"/>
              <w:ind w:left="39" w:right="179" w:hanging="58"/>
              <w:jc w:val="both"/>
            </w:pPr>
            <w:r>
              <w:rPr>
                <w:b w:val="0"/>
                <w:sz w:val="20"/>
              </w:rPr>
              <w:t xml:space="preserve"> Dzięki realizacji projektu zostaną podłączone do sieci NGA - wszystkie szkoły/placówki edukacyjne wskazane w załączonej liście dla obszaru, na którym realizowany będzie projekt.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FFAF" w14:textId="77777777" w:rsidR="005740FB" w:rsidRDefault="008C2793">
            <w:pPr>
              <w:spacing w:after="24" w:line="250" w:lineRule="auto"/>
              <w:ind w:left="38" w:right="44"/>
              <w:jc w:val="both"/>
            </w:pPr>
            <w:r>
              <w:rPr>
                <w:b w:val="0"/>
                <w:sz w:val="20"/>
              </w:rPr>
              <w:t xml:space="preserve">Badaniu podlega, czy projektowane podłączenie do sieci NGA obejmuje wszystkie szkoły oraz placówki edukacyjne wskazane dla danego obszaru inwestycji. </w:t>
            </w:r>
          </w:p>
          <w:p w14:paraId="31ABC686" w14:textId="77777777" w:rsidR="005740FB" w:rsidRDefault="008C2793">
            <w:pPr>
              <w:spacing w:after="0"/>
              <w:ind w:left="38" w:right="45"/>
              <w:jc w:val="both"/>
            </w:pPr>
            <w:r>
              <w:rPr>
                <w:b w:val="0"/>
                <w:sz w:val="20"/>
              </w:rPr>
              <w:t xml:space="preserve">Szkoły oraz placówki edukacyjne muszą zostać podłączone do sieci o przepustowości </w:t>
            </w:r>
            <w:r>
              <w:rPr>
                <w:sz w:val="20"/>
              </w:rPr>
              <w:t xml:space="preserve">min. 100 </w:t>
            </w:r>
            <w:proofErr w:type="spellStart"/>
            <w:r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/s</w:t>
            </w:r>
            <w:r>
              <w:rPr>
                <w:b w:val="0"/>
                <w:sz w:val="20"/>
              </w:rPr>
              <w:t xml:space="preserve">, a wykonane podłączenia będą spełniać wymagania techniczne określone w załączniku do dokumentacji konkursowej.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D660" w14:textId="77777777" w:rsidR="005740FB" w:rsidRDefault="008C2793">
            <w:pPr>
              <w:spacing w:after="0"/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0B7FF745" w14:textId="77777777" w:rsidR="005740FB" w:rsidRDefault="005740FB">
      <w:pPr>
        <w:spacing w:after="0"/>
        <w:ind w:left="-847" w:right="15341"/>
      </w:pPr>
    </w:p>
    <w:tbl>
      <w:tblPr>
        <w:tblStyle w:val="TableGrid"/>
        <w:tblW w:w="14536" w:type="dxa"/>
        <w:tblInd w:w="30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27"/>
        <w:gridCol w:w="4878"/>
        <w:gridCol w:w="7201"/>
        <w:gridCol w:w="1930"/>
      </w:tblGrid>
      <w:tr w:rsidR="005740FB" w14:paraId="077FEBA1" w14:textId="77777777">
        <w:trPr>
          <w:trHeight w:val="1843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C192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lastRenderedPageBreak/>
              <w:t xml:space="preserve">12.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DE06" w14:textId="77777777" w:rsidR="005740FB" w:rsidRDefault="008C2793">
            <w:pPr>
              <w:spacing w:after="0"/>
              <w:ind w:left="-19"/>
            </w:pPr>
            <w:r>
              <w:rPr>
                <w:b w:val="0"/>
                <w:sz w:val="20"/>
              </w:rPr>
              <w:t xml:space="preserve"> Wymagania dla sieci NGA – POPC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59CF" w14:textId="5586183B" w:rsidR="00933B8F" w:rsidRDefault="008C2793">
            <w:pPr>
              <w:spacing w:after="0"/>
              <w:ind w:left="38" w:right="3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Badane jest na podstawie oświadczenia wnioskodawcy, czy deklaruje realizację projektu zgodnie z załącznikiem do dokumentacji konkursowej</w:t>
            </w:r>
            <w:r w:rsidR="00933B8F">
              <w:rPr>
                <w:b w:val="0"/>
                <w:sz w:val="20"/>
              </w:rPr>
              <w:t>:</w:t>
            </w:r>
          </w:p>
          <w:p w14:paraId="5049FC59" w14:textId="0FF5BD23" w:rsidR="0037713F" w:rsidRDefault="008C2793" w:rsidP="00EA0A26">
            <w:pPr>
              <w:spacing w:after="0"/>
              <w:ind w:left="0" w:right="38"/>
              <w:jc w:val="both"/>
            </w:pPr>
            <w:r>
              <w:rPr>
                <w:b w:val="0"/>
                <w:sz w:val="20"/>
              </w:rPr>
              <w:t xml:space="preserve"> </w:t>
            </w:r>
            <w:r w:rsidRPr="00345B42">
              <w:rPr>
                <w:b w:val="0"/>
                <w:sz w:val="20"/>
              </w:rPr>
              <w:t xml:space="preserve">"Wymagania dla sieci NGA - POPC".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D486" w14:textId="77777777" w:rsidR="005740FB" w:rsidRDefault="008C2793">
            <w:pPr>
              <w:spacing w:after="0"/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5B8F1ABD" w14:textId="77777777">
        <w:trPr>
          <w:trHeight w:val="131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35E3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t xml:space="preserve">13.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1A5D" w14:textId="77777777" w:rsidR="005740FB" w:rsidRDefault="008C2793">
            <w:pPr>
              <w:spacing w:after="0"/>
              <w:ind w:left="39" w:right="77" w:hanging="58"/>
              <w:jc w:val="both"/>
            </w:pPr>
            <w:r>
              <w:rPr>
                <w:b w:val="0"/>
                <w:sz w:val="20"/>
              </w:rPr>
              <w:t xml:space="preserve"> Wnioskodawca zapewni trwałość projektu przez okres minimum 3/5 lat od zakończenia projektu. 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0D8B" w14:textId="77777777" w:rsidR="005740FB" w:rsidRDefault="008C2793">
            <w:pPr>
              <w:spacing w:after="0"/>
              <w:ind w:left="43" w:right="40"/>
              <w:jc w:val="both"/>
            </w:pPr>
            <w:r>
              <w:rPr>
                <w:b w:val="0"/>
                <w:sz w:val="20"/>
              </w:rPr>
              <w:t xml:space="preserve">Badane jest, czy wnioskodawca deklaruje zapewnienie wymaganej trwałości projektu w okresie min. 3 lat lub 5 lat. Przez okres trwałość projektu należy rozumieć trwałość realizacji projektu w rozumieniu art. 71 Rozporządzenia (WE) nr 1303/2013 z dnia 17 grudnia 2013 r.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6A55" w14:textId="77777777" w:rsidR="005740FB" w:rsidRDefault="008C2793">
            <w:pPr>
              <w:spacing w:after="0"/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5ED605D2" w14:textId="77777777">
        <w:trPr>
          <w:trHeight w:val="100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B907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t xml:space="preserve">14.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F865" w14:textId="77777777" w:rsidR="005740FB" w:rsidRDefault="008C2793">
            <w:pPr>
              <w:spacing w:after="0"/>
              <w:ind w:left="39" w:hanging="58"/>
              <w:jc w:val="both"/>
            </w:pPr>
            <w:r>
              <w:rPr>
                <w:b w:val="0"/>
                <w:sz w:val="20"/>
              </w:rPr>
              <w:t xml:space="preserve"> Prace nie zostały rozpoczęte przed dniem złożenia wniosku o dofinansowanie.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ECAB" w14:textId="77777777" w:rsidR="005740FB" w:rsidRDefault="008C2793">
            <w:pPr>
              <w:spacing w:after="0"/>
              <w:ind w:left="38" w:right="47"/>
              <w:jc w:val="both"/>
            </w:pPr>
            <w:r>
              <w:rPr>
                <w:b w:val="0"/>
                <w:sz w:val="20"/>
              </w:rPr>
              <w:t xml:space="preserve">Sprawdzeniu podlega, czy Wnioskodawca nie rozpoczął prac przed dniem złożenia wniosku o dofinansowanie. Za rozpoczęcie prac należy rozumieć rozpoczęcie działań zgodnie z art. 2 pkt. 23 Rozporządzenia Komisji (UE) nr 651/2014.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3BE1" w14:textId="77777777" w:rsidR="005740FB" w:rsidRDefault="008C2793">
            <w:pPr>
              <w:spacing w:after="0"/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16757979" w14:textId="77777777">
        <w:trPr>
          <w:trHeight w:val="1853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3662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t xml:space="preserve">15.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396C" w14:textId="77777777" w:rsidR="005740FB" w:rsidRDefault="008C2793">
            <w:pPr>
              <w:spacing w:after="0"/>
              <w:ind w:left="39" w:right="17" w:hanging="58"/>
              <w:jc w:val="both"/>
            </w:pPr>
            <w:r>
              <w:rPr>
                <w:b w:val="0"/>
                <w:sz w:val="20"/>
              </w:rPr>
              <w:t xml:space="preserve"> Zgodność z zasadami horyzontalnymi - wpływ projektu na środowisko naturalne.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CCB0" w14:textId="4DF00644" w:rsidR="005740FB" w:rsidRDefault="008C2793">
            <w:pPr>
              <w:spacing w:after="0"/>
              <w:ind w:left="39" w:right="40" w:hanging="5"/>
              <w:jc w:val="both"/>
            </w:pPr>
            <w:r>
              <w:rPr>
                <w:b w:val="0"/>
                <w:sz w:val="20"/>
              </w:rPr>
              <w:t xml:space="preserve">W ramach kryterium wnioskodawca powinien wykazać pozytywny lub neutralny wpływ projektu na zasady horyzontalne UE w tym na zasadę zrównoważonego rozwoju. W szczególności należy wskazać i uzasadnić, czy projekt będzie wymagał oceny oddziaływania na środowisko zgodnie z przepisami ustawy z dnia 3 października 2008 r. o </w:t>
            </w:r>
            <w:r>
              <w:rPr>
                <w:b w:val="0"/>
                <w:i/>
                <w:sz w:val="20"/>
              </w:rPr>
              <w:t xml:space="preserve">udostępnianiu informacji o środowisku i jego ochronie, udziale społeczeństwa w ochronie środowiska oraz o ocenach oddziaływania na środowisko </w:t>
            </w:r>
            <w:r>
              <w:rPr>
                <w:b w:val="0"/>
                <w:sz w:val="20"/>
              </w:rPr>
              <w:t xml:space="preserve">( </w:t>
            </w:r>
            <w:r w:rsidR="00EA0A26" w:rsidRPr="00EA0A26">
              <w:rPr>
                <w:b w:val="0"/>
                <w:sz w:val="20"/>
              </w:rPr>
              <w:t xml:space="preserve">Dz.U. 2016 poz. 353 </w:t>
            </w:r>
            <w:r w:rsidR="00EA0A2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ze zm.).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375B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40E059F8" w14:textId="77777777">
        <w:trPr>
          <w:trHeight w:val="118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E183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t xml:space="preserve">16.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2E2A" w14:textId="77777777" w:rsidR="005740FB" w:rsidRDefault="008C2793">
            <w:pPr>
              <w:spacing w:after="0"/>
              <w:ind w:left="39" w:hanging="58"/>
              <w:jc w:val="both"/>
            </w:pPr>
            <w:r>
              <w:rPr>
                <w:b w:val="0"/>
                <w:sz w:val="20"/>
              </w:rPr>
              <w:t xml:space="preserve"> Zgodność z zasadami horyzontalnymi - zasada równości szans i niedyskryminacji.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D759" w14:textId="77777777" w:rsidR="005740FB" w:rsidRDefault="008C2793">
            <w:pPr>
              <w:spacing w:after="0"/>
              <w:ind w:left="39" w:right="46" w:hanging="5"/>
              <w:jc w:val="both"/>
            </w:pPr>
            <w:r>
              <w:rPr>
                <w:b w:val="0"/>
                <w:sz w:val="20"/>
              </w:rPr>
              <w:t xml:space="preserve">W ramach kryterium wnioskodawca powinien wykazać pozytywny lub neutralny wpływ projektu na zasadę równości szans i niedyskryminacji, w tym dostępności dla osób z niepełnosprawnościami (zgodnie z art. 7 Rozporządzenia Parlamentu Europejskiego i Rady (UE) nr 1303/2013 z dnia 17 grudnia 2013 r.).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6638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53AD8131" w14:textId="77777777">
        <w:trPr>
          <w:trHeight w:val="118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60F2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t xml:space="preserve">17. 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2CA8" w14:textId="77777777" w:rsidR="005740FB" w:rsidRDefault="008C2793">
            <w:pPr>
              <w:spacing w:after="0"/>
              <w:ind w:left="39" w:hanging="58"/>
              <w:jc w:val="both"/>
            </w:pPr>
            <w:r>
              <w:rPr>
                <w:b w:val="0"/>
                <w:sz w:val="20"/>
              </w:rPr>
              <w:t xml:space="preserve"> Zgodność z zasadami horyzontalnymi - zasada równości szans kobiet i mężczyzn.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15E7" w14:textId="77777777" w:rsidR="005740FB" w:rsidRDefault="008C2793">
            <w:pPr>
              <w:spacing w:after="0"/>
              <w:ind w:left="39" w:right="54" w:hanging="5"/>
              <w:jc w:val="both"/>
            </w:pPr>
            <w:r>
              <w:rPr>
                <w:b w:val="0"/>
                <w:sz w:val="20"/>
              </w:rPr>
              <w:t xml:space="preserve">W ramach kryterium wnioskodawca powinien wykazać pozytywny lub neutralny wpływ projektu na zasadę równości szans kobiet i mężczyzn (zgodnie z art. 7 Rozporządzenia Parlamentu Europejskiego i Rady (UE) nr 1303/2013 z dnia 17 grudnia 2013 r.).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15D6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42421575" w14:textId="77777777" w:rsidR="005740FB" w:rsidRDefault="005740FB">
      <w:pPr>
        <w:spacing w:after="0"/>
        <w:ind w:left="-847" w:right="15341"/>
      </w:pPr>
    </w:p>
    <w:tbl>
      <w:tblPr>
        <w:tblStyle w:val="TableGrid"/>
        <w:tblW w:w="14479" w:type="dxa"/>
        <w:tblInd w:w="331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33"/>
        <w:gridCol w:w="4460"/>
        <w:gridCol w:w="8391"/>
        <w:gridCol w:w="1095"/>
      </w:tblGrid>
      <w:tr w:rsidR="005740FB" w14:paraId="73E4C3B0" w14:textId="77777777">
        <w:trPr>
          <w:trHeight w:val="1104"/>
        </w:trPr>
        <w:tc>
          <w:tcPr>
            <w:tcW w:w="1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E0F7A" w14:textId="77777777" w:rsidR="005740FB" w:rsidRDefault="008C2793">
            <w:pPr>
              <w:spacing w:after="0"/>
              <w:ind w:left="53"/>
            </w:pPr>
            <w:r>
              <w:lastRenderedPageBreak/>
              <w:t xml:space="preserve">KRYTERIA MERYTORYCZNE </w:t>
            </w:r>
          </w:p>
        </w:tc>
      </w:tr>
      <w:tr w:rsidR="005740FB" w14:paraId="789AE088" w14:textId="77777777">
        <w:trPr>
          <w:trHeight w:val="70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42742" w14:textId="77777777" w:rsidR="005740FB" w:rsidRDefault="008C2793">
            <w:pPr>
              <w:spacing w:after="0"/>
              <w:ind w:left="67"/>
              <w:jc w:val="both"/>
            </w:pPr>
            <w:r>
              <w:t xml:space="preserve">Lp.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CD3E" w14:textId="77777777" w:rsidR="005740FB" w:rsidRDefault="008C2793">
            <w:pPr>
              <w:spacing w:after="0"/>
              <w:ind w:left="0" w:right="60"/>
              <w:jc w:val="center"/>
            </w:pPr>
            <w:r>
              <w:t xml:space="preserve">Nazwa kryterium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89B31" w14:textId="77777777" w:rsidR="005740FB" w:rsidRDefault="008C2793">
            <w:pPr>
              <w:spacing w:after="0"/>
              <w:ind w:left="0" w:right="34"/>
              <w:jc w:val="center"/>
            </w:pPr>
            <w:r>
              <w:t xml:space="preserve">Opis kryterium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6E35" w14:textId="77777777" w:rsidR="005740FB" w:rsidRDefault="008C2793">
            <w:pPr>
              <w:spacing w:after="71"/>
              <w:ind w:left="206"/>
            </w:pPr>
            <w:r>
              <w:t xml:space="preserve">Ocena </w:t>
            </w:r>
          </w:p>
          <w:p w14:paraId="73BEC510" w14:textId="77777777" w:rsidR="005740FB" w:rsidRDefault="008C2793">
            <w:pPr>
              <w:spacing w:after="0"/>
              <w:ind w:left="158"/>
            </w:pPr>
            <w:r>
              <w:t xml:space="preserve">Tak/Nie </w:t>
            </w:r>
          </w:p>
        </w:tc>
      </w:tr>
      <w:tr w:rsidR="005740FB" w14:paraId="6D085358" w14:textId="77777777">
        <w:trPr>
          <w:trHeight w:val="117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CCFF" w14:textId="77777777" w:rsidR="005740FB" w:rsidRDefault="008C2793">
            <w:pPr>
              <w:spacing w:after="0"/>
              <w:ind w:left="0" w:right="65"/>
              <w:jc w:val="center"/>
            </w:pPr>
            <w:r>
              <w:rPr>
                <w:b w:val="0"/>
                <w:sz w:val="20"/>
              </w:rPr>
              <w:t xml:space="preserve">1.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3BC4" w14:textId="77777777" w:rsidR="005740FB" w:rsidRDefault="008C2793">
            <w:pPr>
              <w:spacing w:after="0"/>
              <w:ind w:left="38" w:right="66" w:hanging="62"/>
              <w:jc w:val="both"/>
            </w:pPr>
            <w:r>
              <w:rPr>
                <w:b w:val="0"/>
                <w:sz w:val="20"/>
              </w:rPr>
              <w:t xml:space="preserve"> Wnioskodawca nie jest przedsiębiorstwem znajdującym się w trudnej sytuacji w rozumieniu art. 2 pkt 18 Rozporządzenia Komisji (UE) nr 651/2014.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7B9D" w14:textId="77777777" w:rsidR="005740FB" w:rsidRDefault="008C2793">
            <w:pPr>
              <w:spacing w:after="0"/>
              <w:ind w:left="41" w:right="44"/>
              <w:jc w:val="both"/>
            </w:pPr>
            <w:r>
              <w:rPr>
                <w:b w:val="0"/>
                <w:sz w:val="20"/>
              </w:rPr>
              <w:t xml:space="preserve">Na podstawie deklaracji wnioskodawcy i załączników do wniosku o dofinansowanie badane jest, czy wnioskodawca nie jest przedsiębiorstwem znajdującym się w trudnej sytuacji w rozumieniu art. 2 pkt 18 Rozporządzenia Komisji (UE) nr 651/2014.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EC5B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30AA8601" w14:textId="77777777">
        <w:trPr>
          <w:trHeight w:val="117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5392" w14:textId="77777777" w:rsidR="005740FB" w:rsidRDefault="008C2793">
            <w:pPr>
              <w:spacing w:after="0"/>
              <w:ind w:left="0" w:right="65"/>
              <w:jc w:val="center"/>
            </w:pPr>
            <w:r>
              <w:rPr>
                <w:b w:val="0"/>
                <w:sz w:val="20"/>
              </w:rPr>
              <w:t xml:space="preserve">2.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0AF1" w14:textId="77777777" w:rsidR="005740FB" w:rsidRDefault="008C2793">
            <w:pPr>
              <w:spacing w:after="0"/>
              <w:ind w:left="-24"/>
            </w:pPr>
            <w:r>
              <w:rPr>
                <w:b w:val="0"/>
                <w:sz w:val="20"/>
              </w:rPr>
              <w:t xml:space="preserve"> Obszary inwestycji.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7F9E" w14:textId="77777777" w:rsidR="005740FB" w:rsidRDefault="008C2793">
            <w:pPr>
              <w:spacing w:after="0"/>
              <w:ind w:left="41"/>
              <w:jc w:val="both"/>
            </w:pPr>
            <w:r>
              <w:rPr>
                <w:b w:val="0"/>
                <w:sz w:val="20"/>
              </w:rPr>
              <w:t xml:space="preserve">Badaniu podlega, czy zadeklarowane do objęcia zasięgiem w ramach projektu punkty adresowe są zgodne ze wskazanymi dla obszaru w dokumentacji konkursowej.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8F7D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060CF042" w14:textId="77777777">
        <w:trPr>
          <w:trHeight w:val="204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94CE" w14:textId="77777777" w:rsidR="005740FB" w:rsidRDefault="008C2793">
            <w:pPr>
              <w:spacing w:after="0"/>
              <w:ind w:left="0" w:right="65"/>
              <w:jc w:val="center"/>
            </w:pPr>
            <w:r>
              <w:rPr>
                <w:b w:val="0"/>
                <w:sz w:val="20"/>
              </w:rPr>
              <w:t xml:space="preserve">3.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5E67" w14:textId="77777777" w:rsidR="005740FB" w:rsidRDefault="008C2793">
            <w:pPr>
              <w:spacing w:after="43"/>
              <w:ind w:left="-24"/>
            </w:pPr>
            <w:r>
              <w:rPr>
                <w:b w:val="0"/>
                <w:sz w:val="20"/>
              </w:rPr>
              <w:t xml:space="preserve"> Wskaźniki produktu i rezultatu są: </w:t>
            </w:r>
          </w:p>
          <w:p w14:paraId="6DC27EC4" w14:textId="77777777" w:rsidR="005740FB" w:rsidRDefault="008C2793">
            <w:pPr>
              <w:numPr>
                <w:ilvl w:val="0"/>
                <w:numId w:val="4"/>
              </w:numPr>
              <w:spacing w:after="47"/>
              <w:ind w:hanging="360"/>
            </w:pPr>
            <w:r>
              <w:rPr>
                <w:b w:val="0"/>
                <w:sz w:val="20"/>
              </w:rPr>
              <w:t xml:space="preserve">adekwatne dla danego rodzaju projektu  </w:t>
            </w:r>
          </w:p>
          <w:p w14:paraId="59860E07" w14:textId="77777777" w:rsidR="005740FB" w:rsidRDefault="008C2793">
            <w:pPr>
              <w:numPr>
                <w:ilvl w:val="0"/>
                <w:numId w:val="4"/>
              </w:numPr>
              <w:spacing w:after="46"/>
              <w:ind w:hanging="360"/>
            </w:pPr>
            <w:r>
              <w:rPr>
                <w:b w:val="0"/>
                <w:sz w:val="20"/>
              </w:rPr>
              <w:t xml:space="preserve">realne do osiągnięcia </w:t>
            </w:r>
          </w:p>
          <w:p w14:paraId="06D500E2" w14:textId="77777777" w:rsidR="005740FB" w:rsidRDefault="008C2793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b w:val="0"/>
                <w:sz w:val="20"/>
              </w:rPr>
              <w:t xml:space="preserve">odzwierciedlają założone cele projektu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8584" w14:textId="77777777" w:rsidR="005740FB" w:rsidRDefault="008C2793">
            <w:pPr>
              <w:spacing w:after="0" w:line="248" w:lineRule="auto"/>
              <w:ind w:left="41" w:right="51"/>
              <w:jc w:val="both"/>
            </w:pPr>
            <w:r>
              <w:rPr>
                <w:b w:val="0"/>
                <w:sz w:val="20"/>
              </w:rPr>
              <w:t xml:space="preserve">Sprawdzeniu podlega, czy wnioskodawca podał wartości dla wskaźników określonych jako obligatoryjne w Instrukcji wypełnienia wniosku o dofinansowanie;  Weryfikujemy, czy wskaźniki są:  </w:t>
            </w:r>
          </w:p>
          <w:p w14:paraId="0101E143" w14:textId="77777777" w:rsidR="005740FB" w:rsidRDefault="008C2793">
            <w:pPr>
              <w:numPr>
                <w:ilvl w:val="0"/>
                <w:numId w:val="5"/>
              </w:numPr>
              <w:spacing w:after="0"/>
              <w:ind w:hanging="425"/>
            </w:pPr>
            <w:r>
              <w:rPr>
                <w:b w:val="0"/>
                <w:sz w:val="20"/>
              </w:rPr>
              <w:t xml:space="preserve">adekwatne dla danego rodzaju projektu  </w:t>
            </w:r>
          </w:p>
          <w:p w14:paraId="402B85AE" w14:textId="77777777" w:rsidR="005740FB" w:rsidRDefault="008C2793">
            <w:pPr>
              <w:numPr>
                <w:ilvl w:val="0"/>
                <w:numId w:val="5"/>
              </w:numPr>
              <w:spacing w:after="0"/>
              <w:ind w:hanging="425"/>
            </w:pPr>
            <w:r>
              <w:rPr>
                <w:b w:val="0"/>
                <w:sz w:val="20"/>
              </w:rPr>
              <w:t xml:space="preserve">realne do osiągnięcia </w:t>
            </w:r>
          </w:p>
          <w:p w14:paraId="60B442D8" w14:textId="77777777" w:rsidR="005740FB" w:rsidRDefault="008C2793">
            <w:pPr>
              <w:numPr>
                <w:ilvl w:val="0"/>
                <w:numId w:val="5"/>
              </w:numPr>
              <w:spacing w:after="0"/>
              <w:ind w:hanging="425"/>
            </w:pPr>
            <w:r>
              <w:rPr>
                <w:b w:val="0"/>
                <w:sz w:val="20"/>
              </w:rPr>
              <w:t xml:space="preserve">odzwierciedlają założone cele projektu. </w:t>
            </w:r>
          </w:p>
          <w:p w14:paraId="7E754D94" w14:textId="77777777" w:rsidR="005740FB" w:rsidRDefault="008C2793">
            <w:pPr>
              <w:spacing w:after="0"/>
              <w:ind w:left="41"/>
              <w:jc w:val="both"/>
            </w:pPr>
            <w:r>
              <w:rPr>
                <w:b w:val="0"/>
                <w:sz w:val="20"/>
              </w:rPr>
              <w:t xml:space="preserve">Ocenie podlega spójność poszczególnych opisów, uzasadnień i obliczeń przyjętych we wniosku z założeniami odnośnie do wartości zadeklarowanych wskaźników.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234B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060F2402" w14:textId="77777777">
        <w:trPr>
          <w:trHeight w:val="245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B8C4" w14:textId="77777777" w:rsidR="005740FB" w:rsidRDefault="008C2793">
            <w:pPr>
              <w:spacing w:after="0"/>
              <w:ind w:left="0" w:right="65"/>
              <w:jc w:val="center"/>
            </w:pPr>
            <w:r>
              <w:rPr>
                <w:b w:val="0"/>
                <w:sz w:val="20"/>
              </w:rPr>
              <w:t xml:space="preserve">4.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182A" w14:textId="77777777" w:rsidR="005740FB" w:rsidRDefault="008C2793">
            <w:pPr>
              <w:spacing w:after="0"/>
              <w:ind w:left="38" w:hanging="62"/>
            </w:pPr>
            <w:r>
              <w:rPr>
                <w:b w:val="0"/>
                <w:sz w:val="20"/>
              </w:rPr>
              <w:t xml:space="preserve"> Koncepcja techniczna projektu jest zgodna z wymaganiami dla sieci NGA – POPC, </w:t>
            </w:r>
            <w:r>
              <w:rPr>
                <w:b w:val="0"/>
                <w:sz w:val="20"/>
                <w:u w:val="single" w:color="000000"/>
              </w:rPr>
              <w:t>oraz wymaganiami dla podłączenia szkół/placówek edukacyjnych.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1BC" w14:textId="2C12C4F2" w:rsidR="005740FB" w:rsidRDefault="008C2793">
            <w:pPr>
              <w:spacing w:after="0" w:line="252" w:lineRule="auto"/>
              <w:ind w:left="41" w:right="49"/>
              <w:jc w:val="both"/>
            </w:pPr>
            <w:r>
              <w:rPr>
                <w:b w:val="0"/>
                <w:sz w:val="20"/>
              </w:rPr>
              <w:t xml:space="preserve">Wnioskodawca we wniosku o dofinansowanie wykazał, iż sieć zrealizowana w ramach </w:t>
            </w:r>
            <w:r w:rsidRPr="006B5F66">
              <w:rPr>
                <w:b w:val="0"/>
                <w:sz w:val="20"/>
                <w:szCs w:val="20"/>
              </w:rPr>
              <w:t>projektów z l osi POPC będzie zgodna z wymogami określonymi w załączniku „Wymagania dla sieci NGA - POPC" oraz wymaganiami dla podłączenia szkół/placówek edukacyjnych oraz że zapewni</w:t>
            </w:r>
            <w:r>
              <w:rPr>
                <w:b w:val="0"/>
                <w:sz w:val="20"/>
              </w:rPr>
              <w:t xml:space="preserve"> hurtowy i otwarty dostęp do infrastruktury na warunkach nie gorszych niż określone w </w:t>
            </w:r>
            <w:r w:rsidRPr="006B5F66">
              <w:rPr>
                <w:b w:val="0"/>
                <w:sz w:val="20"/>
              </w:rPr>
              <w:t>załącznik</w:t>
            </w:r>
            <w:r>
              <w:rPr>
                <w:b w:val="0"/>
                <w:sz w:val="20"/>
              </w:rPr>
              <w:t xml:space="preserve">u </w:t>
            </w:r>
            <w:r>
              <w:rPr>
                <w:sz w:val="20"/>
              </w:rPr>
              <w:t>„Wymagania dla sieci NGA - POPC"</w:t>
            </w:r>
            <w:r>
              <w:rPr>
                <w:b w:val="0"/>
                <w:sz w:val="20"/>
              </w:rPr>
              <w:t xml:space="preserve">. </w:t>
            </w:r>
          </w:p>
          <w:p w14:paraId="0C96A44E" w14:textId="77777777" w:rsidR="005740FB" w:rsidRDefault="008C2793">
            <w:pPr>
              <w:spacing w:after="0"/>
              <w:ind w:left="41"/>
              <w:jc w:val="both"/>
            </w:pPr>
            <w:r>
              <w:rPr>
                <w:b w:val="0"/>
                <w:sz w:val="20"/>
              </w:rPr>
              <w:t xml:space="preserve">Hurtowy dostęp będzie zapewniony na zasadach, o których mowa w art. 52 ust. 5 Rozporządzenia Komisji (UE) nr 651/2014.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F0FF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0DE50B24" w14:textId="77777777" w:rsidR="005740FB" w:rsidRDefault="005740FB">
      <w:pPr>
        <w:spacing w:after="0"/>
        <w:ind w:left="-847" w:right="15341"/>
      </w:pPr>
    </w:p>
    <w:tbl>
      <w:tblPr>
        <w:tblStyle w:val="TableGrid"/>
        <w:tblW w:w="14479" w:type="dxa"/>
        <w:tblInd w:w="331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33"/>
        <w:gridCol w:w="4460"/>
        <w:gridCol w:w="8392"/>
        <w:gridCol w:w="1094"/>
      </w:tblGrid>
      <w:tr w:rsidR="005740FB" w14:paraId="14FE8010" w14:textId="77777777">
        <w:trPr>
          <w:trHeight w:val="44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1036" w14:textId="77777777" w:rsidR="005740FB" w:rsidRDefault="008C2793">
            <w:pPr>
              <w:spacing w:after="0"/>
              <w:ind w:left="0" w:right="65"/>
              <w:jc w:val="center"/>
            </w:pPr>
            <w:r>
              <w:rPr>
                <w:b w:val="0"/>
                <w:sz w:val="20"/>
              </w:rPr>
              <w:lastRenderedPageBreak/>
              <w:t xml:space="preserve">5.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C0EE" w14:textId="77777777" w:rsidR="005740FB" w:rsidRDefault="008C2793">
            <w:pPr>
              <w:spacing w:after="0" w:line="243" w:lineRule="auto"/>
              <w:ind w:left="43" w:hanging="67"/>
              <w:jc w:val="both"/>
            </w:pPr>
            <w:r>
              <w:rPr>
                <w:b w:val="0"/>
                <w:sz w:val="20"/>
              </w:rPr>
              <w:t xml:space="preserve"> Harmonogram zadań projektu i kamieni milowych oraz zakres finansowy jest : </w:t>
            </w:r>
          </w:p>
          <w:p w14:paraId="1B395815" w14:textId="77777777" w:rsidR="005740FB" w:rsidRDefault="008C2793">
            <w:pPr>
              <w:spacing w:after="0"/>
              <w:ind w:left="43"/>
            </w:pPr>
            <w:r>
              <w:rPr>
                <w:b w:val="0"/>
                <w:sz w:val="20"/>
              </w:rPr>
              <w:t xml:space="preserve"> </w:t>
            </w:r>
          </w:p>
          <w:p w14:paraId="01F4ED82" w14:textId="77777777" w:rsidR="005740FB" w:rsidRDefault="008C2793">
            <w:pPr>
              <w:numPr>
                <w:ilvl w:val="0"/>
                <w:numId w:val="6"/>
              </w:numPr>
              <w:spacing w:after="0"/>
              <w:ind w:right="66" w:hanging="360"/>
            </w:pPr>
            <w:r>
              <w:rPr>
                <w:b w:val="0"/>
                <w:sz w:val="20"/>
              </w:rPr>
              <w:t xml:space="preserve">wykonalny/możliwy do przeprowadzenia, </w:t>
            </w:r>
          </w:p>
          <w:p w14:paraId="2C483978" w14:textId="77777777" w:rsidR="005740FB" w:rsidRDefault="008C2793">
            <w:pPr>
              <w:numPr>
                <w:ilvl w:val="0"/>
                <w:numId w:val="6"/>
              </w:numPr>
              <w:spacing w:after="0"/>
              <w:ind w:right="66" w:hanging="360"/>
            </w:pPr>
            <w:r>
              <w:rPr>
                <w:b w:val="0"/>
                <w:sz w:val="20"/>
              </w:rPr>
              <w:t xml:space="preserve">uwzględnia czas niezbędny na przeprowadzenie procedur konkurencyjnego wyboru i wpływ czynników zewnętrznych.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6EA2" w14:textId="77777777" w:rsidR="005740FB" w:rsidRDefault="008C2793">
            <w:pPr>
              <w:spacing w:after="0" w:line="255" w:lineRule="auto"/>
              <w:ind w:left="41" w:right="45"/>
              <w:jc w:val="both"/>
            </w:pPr>
            <w:r>
              <w:rPr>
                <w:b w:val="0"/>
                <w:sz w:val="20"/>
              </w:rPr>
              <w:t xml:space="preserve">Badane jest, czy planowany projekt jest możliwy do realizacji z technicznego oraz organizacyjnego punktu widzenia oraz czy plan zadań projektu przedstawiony we wniosku o dofinansowanie opisany jest szczegółowo i określa poszczególne etapy projektu. Badamy, czy: • właściwie zostały określone oraz zaplanowane kamienie milowe projektu, </w:t>
            </w:r>
          </w:p>
          <w:p w14:paraId="228E3CFB" w14:textId="77777777" w:rsidR="005740FB" w:rsidRDefault="008C2793" w:rsidP="00996362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4" w:lineRule="auto"/>
              <w:ind w:left="62"/>
              <w:jc w:val="both"/>
            </w:pPr>
            <w:r>
              <w:rPr>
                <w:b w:val="0"/>
                <w:sz w:val="20"/>
              </w:rPr>
              <w:t xml:space="preserve">opis przebiegu wdrożenia projektu precyzyjnie określa logicznie ułożony plan zadań prowadzących do osiągnięcia założonych celów;  </w:t>
            </w:r>
          </w:p>
          <w:p w14:paraId="45C633E3" w14:textId="77777777" w:rsidR="005740FB" w:rsidRDefault="008C2793" w:rsidP="00996362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3" w:lineRule="auto"/>
              <w:ind w:left="62"/>
              <w:jc w:val="both"/>
            </w:pPr>
            <w:r>
              <w:rPr>
                <w:b w:val="0"/>
                <w:sz w:val="20"/>
              </w:rPr>
              <w:t xml:space="preserve">przebieg rzeczowo finansowy projektu jest opisany w sposób jednoznaczny i precyzyjny oraz odzwierciedla opis planu zadań.  </w:t>
            </w:r>
          </w:p>
          <w:p w14:paraId="5FC168F9" w14:textId="77777777" w:rsidR="005740FB" w:rsidRDefault="008C2793" w:rsidP="00996362">
            <w:pPr>
              <w:spacing w:after="13"/>
              <w:ind w:left="62"/>
            </w:pPr>
            <w:r>
              <w:rPr>
                <w:b w:val="0"/>
                <w:sz w:val="20"/>
              </w:rPr>
              <w:t xml:space="preserve"> </w:t>
            </w:r>
          </w:p>
          <w:p w14:paraId="19E50CAC" w14:textId="77777777" w:rsidR="005740FB" w:rsidRDefault="008C2793">
            <w:pPr>
              <w:spacing w:after="0"/>
              <w:ind w:left="41" w:right="44"/>
              <w:jc w:val="both"/>
            </w:pPr>
            <w:r>
              <w:rPr>
                <w:b w:val="0"/>
                <w:sz w:val="20"/>
              </w:rPr>
              <w:t xml:space="preserve">Harmonogram musi być sporządzony w sposób niebudzący wątpliwości co do ujętych w nim pozycji. Opisy muszą być czytelne i jednoznacznie wskazywać, jakie działania obejmują oraz muszą być spójne z pozostałymi częściami wniosku o dofinansowanie i załącznikami. Nie ma możliwości wpisania w harmonogramie zadania, pod którym nie wiadomo, co się kryje np. budowa sieci, etap I, itp. Harmonogram musi umożliwić ekspertowi ocenę logiki zaplanowanego projektu.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F1C3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1700288A" w14:textId="77777777">
        <w:trPr>
          <w:trHeight w:val="491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839E77" w14:textId="77777777" w:rsidR="005740FB" w:rsidRDefault="008C2793">
            <w:pPr>
              <w:spacing w:after="0"/>
              <w:ind w:left="0" w:right="65"/>
              <w:jc w:val="center"/>
            </w:pPr>
            <w:r>
              <w:rPr>
                <w:b w:val="0"/>
                <w:sz w:val="20"/>
              </w:rPr>
              <w:t xml:space="preserve">6.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62EBA3" w14:textId="77777777" w:rsidR="005740FB" w:rsidRDefault="008C2793">
            <w:pPr>
              <w:spacing w:after="0"/>
              <w:ind w:left="43" w:hanging="67"/>
              <w:jc w:val="both"/>
            </w:pPr>
            <w:r>
              <w:rPr>
                <w:b w:val="0"/>
                <w:sz w:val="20"/>
              </w:rPr>
              <w:t xml:space="preserve"> Planowane wydatki są kwalifikowalne w ramach działania 1.1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F68CBC" w14:textId="77777777" w:rsidR="005740FB" w:rsidRDefault="008C2793">
            <w:pPr>
              <w:spacing w:after="10" w:line="241" w:lineRule="auto"/>
              <w:ind w:left="41" w:right="42"/>
              <w:jc w:val="both"/>
            </w:pPr>
            <w:r>
              <w:rPr>
                <w:b w:val="0"/>
                <w:sz w:val="20"/>
              </w:rPr>
              <w:t xml:space="preserve">Weryfikacji podlega, czy przedstawione we wniosku wydatki kwalifikowane zostały określone prawidłowo, tj. zgodnie z definicjami i katalogiem wydatków kwalifikowalnych dla działania zgodnie z zapisami: </w:t>
            </w:r>
          </w:p>
          <w:p w14:paraId="2481BB7A" w14:textId="77777777" w:rsidR="005740FB" w:rsidRDefault="008C2793">
            <w:pPr>
              <w:numPr>
                <w:ilvl w:val="0"/>
                <w:numId w:val="8"/>
              </w:numPr>
              <w:spacing w:after="0" w:line="243" w:lineRule="auto"/>
              <w:ind w:right="20" w:hanging="360"/>
              <w:jc w:val="both"/>
            </w:pPr>
            <w:r>
              <w:rPr>
                <w:b w:val="0"/>
                <w:sz w:val="20"/>
              </w:rPr>
              <w:t xml:space="preserve">Rozporządzenia Ministra Administracji i Cyfryzacji z dnia 16 września 2015 r. w sprawie udzielania pomocy na rozwój infrastruktury szerokopasmowej w ramach Programu Operacyjnego Polska Cyfrowa 2014-2020, z </w:t>
            </w:r>
            <w:proofErr w:type="spellStart"/>
            <w:r>
              <w:rPr>
                <w:b w:val="0"/>
                <w:sz w:val="20"/>
              </w:rPr>
              <w:t>późn</w:t>
            </w:r>
            <w:proofErr w:type="spellEnd"/>
            <w:r>
              <w:rPr>
                <w:b w:val="0"/>
                <w:sz w:val="20"/>
              </w:rPr>
              <w:t xml:space="preserve">. zm.  </w:t>
            </w:r>
          </w:p>
          <w:p w14:paraId="2001ED1F" w14:textId="0C2D3673" w:rsidR="005740FB" w:rsidRDefault="008C2793">
            <w:pPr>
              <w:numPr>
                <w:ilvl w:val="0"/>
                <w:numId w:val="8"/>
              </w:numPr>
              <w:spacing w:after="40" w:line="242" w:lineRule="auto"/>
              <w:ind w:right="20" w:hanging="360"/>
              <w:jc w:val="both"/>
            </w:pPr>
            <w:r>
              <w:rPr>
                <w:b w:val="0"/>
                <w:sz w:val="20"/>
              </w:rPr>
              <w:t xml:space="preserve">Wytycznych w zakresie kwalifikowalności wydatków w </w:t>
            </w:r>
            <w:r w:rsidR="00996362">
              <w:rPr>
                <w:b w:val="0"/>
                <w:sz w:val="20"/>
              </w:rPr>
              <w:t>ramach</w:t>
            </w:r>
            <w:r>
              <w:rPr>
                <w:b w:val="0"/>
                <w:sz w:val="20"/>
              </w:rPr>
              <w:t xml:space="preserve"> Europejskiego Funduszu Rozwoju Regionalnego, Europejskiego Funduszu Społecznego oraz Funduszu Spójności na lata 2014-2020, </w:t>
            </w:r>
          </w:p>
          <w:p w14:paraId="069708AA" w14:textId="77777777" w:rsidR="00313488" w:rsidRPr="00313488" w:rsidRDefault="008C2793" w:rsidP="000032F0">
            <w:pPr>
              <w:numPr>
                <w:ilvl w:val="0"/>
                <w:numId w:val="8"/>
              </w:numPr>
              <w:spacing w:after="40" w:line="242" w:lineRule="auto"/>
              <w:ind w:right="20" w:hanging="360"/>
              <w:jc w:val="both"/>
              <w:rPr>
                <w:b w:val="0"/>
                <w:sz w:val="20"/>
              </w:rPr>
            </w:pPr>
            <w:r w:rsidRPr="00313488">
              <w:rPr>
                <w:b w:val="0"/>
                <w:sz w:val="20"/>
              </w:rPr>
              <w:t>Szczegółowego opisu osi priorytetowych PO PC na lata 2014-2020</w:t>
            </w:r>
            <w:r w:rsidR="00996362" w:rsidRPr="00313488">
              <w:rPr>
                <w:b w:val="0"/>
                <w:sz w:val="20"/>
              </w:rPr>
              <w:t>,</w:t>
            </w:r>
          </w:p>
          <w:p w14:paraId="141953E4" w14:textId="4820797F" w:rsidR="00313488" w:rsidRPr="006B5F66" w:rsidRDefault="00996362" w:rsidP="00996362">
            <w:pPr>
              <w:numPr>
                <w:ilvl w:val="0"/>
                <w:numId w:val="8"/>
              </w:numPr>
              <w:spacing w:after="0"/>
              <w:ind w:right="20" w:hanging="360"/>
              <w:jc w:val="both"/>
              <w:rPr>
                <w:b w:val="0"/>
                <w:sz w:val="20"/>
                <w:szCs w:val="20"/>
              </w:rPr>
            </w:pPr>
            <w:r w:rsidRPr="00313488">
              <w:rPr>
                <w:b w:val="0"/>
                <w:sz w:val="20"/>
                <w:szCs w:val="20"/>
              </w:rPr>
              <w:t>Zasad kwalifikowania wydatków w ramach I osi priorytetowej Programu Operacyjnego Polska Cyfrowa na lata 2014-2020</w:t>
            </w:r>
            <w:r w:rsidR="005B2BE1" w:rsidRPr="00313488">
              <w:rPr>
                <w:b w:val="0"/>
                <w:sz w:val="20"/>
                <w:szCs w:val="20"/>
              </w:rPr>
              <w:t xml:space="preserve"> </w:t>
            </w:r>
            <w:r w:rsidR="002939D1" w:rsidRPr="00313488">
              <w:rPr>
                <w:b w:val="0"/>
                <w:sz w:val="20"/>
                <w:szCs w:val="20"/>
              </w:rPr>
              <w:t>lub</w:t>
            </w:r>
            <w:r w:rsidR="00313488" w:rsidRPr="00313488">
              <w:rPr>
                <w:b w:val="0"/>
                <w:sz w:val="20"/>
                <w:szCs w:val="20"/>
              </w:rPr>
              <w:t xml:space="preserve"> </w:t>
            </w:r>
            <w:r w:rsidR="005B2BE1" w:rsidRPr="00313488">
              <w:rPr>
                <w:b w:val="0"/>
                <w:sz w:val="20"/>
              </w:rPr>
              <w:t>Katalogu wydatków kwalifikowalnych dla działania 1.1 POPC.</w:t>
            </w:r>
          </w:p>
          <w:p w14:paraId="345727AF" w14:textId="20E1CBF7" w:rsidR="005740FB" w:rsidRDefault="005740FB">
            <w:pPr>
              <w:spacing w:after="0"/>
              <w:ind w:left="41"/>
            </w:pPr>
          </w:p>
          <w:p w14:paraId="0E9A3E1E" w14:textId="77777777" w:rsidR="005740FB" w:rsidRDefault="008C2793">
            <w:pPr>
              <w:spacing w:after="0"/>
              <w:ind w:left="41" w:right="39"/>
              <w:jc w:val="both"/>
            </w:pPr>
            <w:r>
              <w:rPr>
                <w:b w:val="0"/>
                <w:sz w:val="20"/>
              </w:rPr>
              <w:t xml:space="preserve">Nie mogą być uznane za kwalifikowalne wydatki, które zostały zaprezentowane we wniosku w sposób niewłaściwy, tj. uniemożliwiający identyfikację danego wydatku oraz dokonanie pełnej oceny wszystkich aspektów kwalifikowalności. Należy unikać sformułowań dwuznacznych oraz nieprecyzyjnych. Przykładowo: w przypadku środków trwałych należy określić, jakie konkretnie urządzenia będą przedmiotem zakupu. Należy unikać sformułowań dwuznacznych (np. serwer - oprogramowanie czy urządzenie?) oraz  nieprecyzyjnych (np. kabel - bez określenia parametrów).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4DBAB2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7C2002DB" w14:textId="77777777" w:rsidR="005740FB" w:rsidRDefault="005740FB">
      <w:pPr>
        <w:spacing w:after="0"/>
        <w:ind w:left="-847" w:right="15341"/>
      </w:pPr>
    </w:p>
    <w:tbl>
      <w:tblPr>
        <w:tblStyle w:val="TableGrid"/>
        <w:tblW w:w="14479" w:type="dxa"/>
        <w:tblInd w:w="331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33"/>
        <w:gridCol w:w="4460"/>
        <w:gridCol w:w="8392"/>
        <w:gridCol w:w="1094"/>
      </w:tblGrid>
      <w:tr w:rsidR="005740FB" w14:paraId="0E913926" w14:textId="77777777">
        <w:trPr>
          <w:trHeight w:val="653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8BC2" w14:textId="77777777" w:rsidR="005740FB" w:rsidRDefault="008C2793">
            <w:pPr>
              <w:spacing w:after="0"/>
              <w:ind w:left="0" w:right="65"/>
              <w:jc w:val="center"/>
            </w:pPr>
            <w:r>
              <w:rPr>
                <w:b w:val="0"/>
                <w:sz w:val="20"/>
              </w:rPr>
              <w:t xml:space="preserve">7.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8996" w14:textId="77777777" w:rsidR="005740FB" w:rsidRDefault="008C2793">
            <w:pPr>
              <w:spacing w:after="0"/>
              <w:ind w:left="43" w:hanging="67"/>
            </w:pPr>
            <w:r>
              <w:rPr>
                <w:b w:val="0"/>
                <w:sz w:val="20"/>
              </w:rPr>
              <w:t xml:space="preserve"> Wnioskodawca posiada potencjał ekonomiczny pozwalający na realizację projektu.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1FEC" w14:textId="62AE974E" w:rsidR="005740FB" w:rsidRDefault="008C2793">
            <w:pPr>
              <w:spacing w:after="21" w:line="261" w:lineRule="auto"/>
              <w:ind w:left="41" w:right="62"/>
              <w:jc w:val="both"/>
            </w:pPr>
            <w:r>
              <w:rPr>
                <w:b w:val="0"/>
                <w:sz w:val="20"/>
              </w:rPr>
              <w:t xml:space="preserve">Badane jest na podstawie treści wniosku o dofinansowanie oraz bilansu za ostatni rok obrachunkowy (lub innych dokumentów określonych w dokumentacji konkursowej), czy wartość 60% udziału własnego w kosztach wszystkich złożonych przez Wnioskodawcę w danym naborze projektów, nie przewyższa wartości kapitału własnego przedsiębiorstwa.  W przypadku gdy:  </w:t>
            </w:r>
          </w:p>
          <w:p w14:paraId="16E4982C" w14:textId="5FD8BEEF" w:rsidR="005740FB" w:rsidRDefault="008C2793">
            <w:pPr>
              <w:numPr>
                <w:ilvl w:val="0"/>
                <w:numId w:val="9"/>
              </w:numPr>
              <w:spacing w:after="12" w:line="265" w:lineRule="auto"/>
              <w:ind w:hanging="360"/>
              <w:jc w:val="both"/>
            </w:pPr>
            <w:r>
              <w:rPr>
                <w:b w:val="0"/>
                <w:sz w:val="20"/>
              </w:rPr>
              <w:t xml:space="preserve">wartość 60 % udziału własnego w kosztach wszystkich złożonych przez Wnioskodawcę w danym naborze projektów przewyższa wartość kapitału własnego przedsiębiorstwa; </w:t>
            </w:r>
          </w:p>
          <w:p w14:paraId="5AAE97FD" w14:textId="77777777" w:rsidR="005740FB" w:rsidRDefault="008C2793">
            <w:pPr>
              <w:numPr>
                <w:ilvl w:val="0"/>
                <w:numId w:val="9"/>
              </w:numPr>
              <w:spacing w:after="36" w:line="246" w:lineRule="auto"/>
              <w:ind w:hanging="360"/>
              <w:jc w:val="both"/>
            </w:pPr>
            <w:r>
              <w:rPr>
                <w:b w:val="0"/>
                <w:sz w:val="20"/>
              </w:rPr>
              <w:t xml:space="preserve">w sprawozdaniu finansowym Wnioskodawcy za ostatni pełny rok obrotowy wykazany jest ujemny wynik operacyjny; </w:t>
            </w:r>
          </w:p>
          <w:p w14:paraId="7709B41A" w14:textId="77777777" w:rsidR="005740FB" w:rsidRDefault="008C2793">
            <w:pPr>
              <w:numPr>
                <w:ilvl w:val="0"/>
                <w:numId w:val="9"/>
              </w:numPr>
              <w:spacing w:after="0" w:line="285" w:lineRule="auto"/>
              <w:ind w:hanging="360"/>
              <w:jc w:val="both"/>
            </w:pPr>
            <w:r>
              <w:rPr>
                <w:b w:val="0"/>
                <w:sz w:val="20"/>
              </w:rPr>
              <w:t xml:space="preserve">Wnioskodawca nie jest zobowiązany do sporządzenia sprawozdania finansowego za ostatni pełny rok obrotowy; </w:t>
            </w:r>
          </w:p>
          <w:p w14:paraId="4A4F3890" w14:textId="6A2312FA" w:rsidR="005740FB" w:rsidRDefault="008C2793">
            <w:pPr>
              <w:spacing w:after="0" w:line="283" w:lineRule="auto"/>
              <w:ind w:left="41"/>
              <w:jc w:val="both"/>
            </w:pPr>
            <w:r>
              <w:rPr>
                <w:b w:val="0"/>
                <w:sz w:val="20"/>
              </w:rPr>
              <w:t xml:space="preserve">obligatoryjne jest przedstawienie zabezpieczenia udziału własnego zgodnie z wymaganiami określonymi w dokumentacji konkursowej. </w:t>
            </w:r>
          </w:p>
          <w:p w14:paraId="5C39D489" w14:textId="77777777" w:rsidR="005740FB" w:rsidRDefault="008C2793">
            <w:pPr>
              <w:spacing w:after="0"/>
              <w:ind w:left="761"/>
            </w:pPr>
            <w:r>
              <w:rPr>
                <w:b w:val="0"/>
                <w:sz w:val="20"/>
              </w:rPr>
              <w:t xml:space="preserve"> </w:t>
            </w:r>
          </w:p>
          <w:p w14:paraId="319B7F03" w14:textId="77777777" w:rsidR="005740FB" w:rsidRDefault="008C2793">
            <w:pPr>
              <w:spacing w:after="0"/>
              <w:ind w:left="41"/>
            </w:pPr>
            <w:r>
              <w:rPr>
                <w:b w:val="0"/>
                <w:sz w:val="20"/>
              </w:rPr>
              <w:t xml:space="preserve"> </w:t>
            </w:r>
          </w:p>
          <w:p w14:paraId="35645781" w14:textId="77777777" w:rsidR="005740FB" w:rsidRDefault="008C2793">
            <w:pPr>
              <w:spacing w:after="0" w:line="282" w:lineRule="auto"/>
              <w:ind w:left="41"/>
              <w:jc w:val="both"/>
            </w:pPr>
            <w:r>
              <w:rPr>
                <w:b w:val="0"/>
                <w:sz w:val="20"/>
              </w:rPr>
              <w:t xml:space="preserve">W przypadku powiązań kapitałowych i osobowych pomiędzy przedsiębiorstwami Wnioskodawcy nie wskazują tego samego potencjału przy realizacji różnych projektów. </w:t>
            </w:r>
          </w:p>
          <w:p w14:paraId="657DB94B" w14:textId="77777777" w:rsidR="005740FB" w:rsidRDefault="008C2793">
            <w:pPr>
              <w:spacing w:after="0"/>
              <w:ind w:left="41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4C63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47642A54" w14:textId="77777777">
        <w:trPr>
          <w:trHeight w:val="277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2FB5" w14:textId="77777777" w:rsidR="005740FB" w:rsidRDefault="008C2793">
            <w:pPr>
              <w:spacing w:after="0"/>
              <w:ind w:left="0" w:right="65"/>
              <w:jc w:val="center"/>
            </w:pPr>
            <w:r>
              <w:rPr>
                <w:b w:val="0"/>
                <w:sz w:val="20"/>
              </w:rPr>
              <w:lastRenderedPageBreak/>
              <w:t xml:space="preserve">8.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28D7" w14:textId="77777777" w:rsidR="005740FB" w:rsidRDefault="008C2793">
            <w:pPr>
              <w:spacing w:after="0"/>
              <w:ind w:left="43" w:hanging="67"/>
              <w:jc w:val="both"/>
            </w:pPr>
            <w:r>
              <w:rPr>
                <w:b w:val="0"/>
                <w:sz w:val="20"/>
              </w:rPr>
              <w:t xml:space="preserve"> Efektywność realizacji projektu - ocena techniczna i koszty. 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A423" w14:textId="77777777" w:rsidR="005740FB" w:rsidRDefault="008C2793">
            <w:pPr>
              <w:spacing w:after="0" w:line="247" w:lineRule="auto"/>
              <w:ind w:left="74" w:right="60"/>
              <w:jc w:val="both"/>
            </w:pPr>
            <w:r>
              <w:rPr>
                <w:b w:val="0"/>
                <w:sz w:val="20"/>
              </w:rPr>
              <w:t xml:space="preserve">Badaniu podlega, czy wydatki są bezpośrednio i wyłącznie związane z projektem, niezbędne do jego realizacji oraz adekwatne do jego zakresu i celu </w:t>
            </w:r>
            <w:r>
              <w:rPr>
                <w:b w:val="0"/>
                <w:i/>
                <w:sz w:val="20"/>
              </w:rPr>
              <w:t xml:space="preserve">(czy są niezbędne do prawidłowej realizacji projektu).  </w:t>
            </w:r>
          </w:p>
          <w:p w14:paraId="38C19900" w14:textId="77777777" w:rsidR="005740FB" w:rsidRDefault="008C2793">
            <w:pPr>
              <w:spacing w:after="0"/>
              <w:ind w:left="74"/>
            </w:pPr>
            <w:r>
              <w:rPr>
                <w:b w:val="0"/>
                <w:sz w:val="20"/>
              </w:rPr>
              <w:t xml:space="preserve">Przykładowe elementy oceny:  </w:t>
            </w:r>
          </w:p>
          <w:p w14:paraId="76175702" w14:textId="77777777" w:rsidR="005740FB" w:rsidRDefault="008C2793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b w:val="0"/>
                <w:sz w:val="20"/>
              </w:rPr>
              <w:t xml:space="preserve">koszt na PA (Punkt Adresowy)/HC  </w:t>
            </w:r>
          </w:p>
          <w:p w14:paraId="7871E8E6" w14:textId="77777777" w:rsidR="005740FB" w:rsidRDefault="008C2793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b w:val="0"/>
                <w:sz w:val="20"/>
              </w:rPr>
              <w:t xml:space="preserve">pojemność sieci aktywnej w funkcji liczby PA/HC;  </w:t>
            </w:r>
          </w:p>
          <w:p w14:paraId="4500C574" w14:textId="77777777" w:rsidR="005740FB" w:rsidRDefault="008C2793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b w:val="0"/>
                <w:sz w:val="20"/>
              </w:rPr>
              <w:t xml:space="preserve">pojemność sieci pasywnej w funkcji liczby PA/HC; </w:t>
            </w:r>
          </w:p>
          <w:p w14:paraId="49A3BD65" w14:textId="77777777" w:rsidR="005740FB" w:rsidRDefault="008C2793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b w:val="0"/>
                <w:sz w:val="20"/>
              </w:rPr>
              <w:t xml:space="preserve">koszt jednego kilometra światłowodu, jeśli dotyczy; </w:t>
            </w:r>
          </w:p>
          <w:p w14:paraId="29A5A5C2" w14:textId="77777777" w:rsidR="005740FB" w:rsidRDefault="008C2793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b w:val="0"/>
                <w:sz w:val="20"/>
              </w:rPr>
              <w:t xml:space="preserve">koszt jednego kilometra kanalizacji, jeśli dotyczy.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C3B0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68B8A7DD" w14:textId="77777777" w:rsidR="005740FB" w:rsidRDefault="005740FB">
      <w:pPr>
        <w:spacing w:after="0"/>
        <w:ind w:left="-847" w:right="15341"/>
      </w:pPr>
    </w:p>
    <w:tbl>
      <w:tblPr>
        <w:tblStyle w:val="TableGrid"/>
        <w:tblW w:w="14479" w:type="dxa"/>
        <w:tblInd w:w="331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533"/>
        <w:gridCol w:w="4460"/>
        <w:gridCol w:w="761"/>
        <w:gridCol w:w="7631"/>
        <w:gridCol w:w="1094"/>
      </w:tblGrid>
      <w:tr w:rsidR="005740FB" w14:paraId="54B44D82" w14:textId="77777777">
        <w:trPr>
          <w:trHeight w:val="47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0CB0D7" w14:textId="77777777" w:rsidR="005740FB" w:rsidRDefault="008C2793">
            <w:pPr>
              <w:spacing w:after="0"/>
              <w:ind w:left="0" w:right="62"/>
              <w:jc w:val="center"/>
            </w:pPr>
            <w:r>
              <w:rPr>
                <w:b w:val="0"/>
                <w:sz w:val="20"/>
              </w:rPr>
              <w:t xml:space="preserve">9.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E8DCA1" w14:textId="77777777" w:rsidR="005740FB" w:rsidRDefault="008C2793">
            <w:pPr>
              <w:spacing w:after="0"/>
              <w:ind w:left="-24"/>
            </w:pPr>
            <w:r>
              <w:rPr>
                <w:b w:val="0"/>
                <w:sz w:val="20"/>
              </w:rPr>
              <w:t xml:space="preserve"> Ocena finansowa (przychody).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64F2FE" w14:textId="77777777" w:rsidR="005740FB" w:rsidRDefault="008C2793">
            <w:pPr>
              <w:spacing w:after="0"/>
              <w:ind w:left="113"/>
              <w:jc w:val="center"/>
            </w:pPr>
            <w:r>
              <w:rPr>
                <w:b w:val="0"/>
                <w:sz w:val="20"/>
              </w:rPr>
              <w:t xml:space="preserve">• </w:t>
            </w:r>
          </w:p>
        </w:tc>
        <w:tc>
          <w:tcPr>
            <w:tcW w:w="76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FCAC055" w14:textId="77777777" w:rsidR="005740FB" w:rsidRDefault="008C2793">
            <w:pPr>
              <w:spacing w:after="0"/>
              <w:ind w:left="0" w:right="379"/>
            </w:pPr>
            <w:r>
              <w:rPr>
                <w:b w:val="0"/>
                <w:sz w:val="20"/>
              </w:rPr>
              <w:t xml:space="preserve">Badaniu podlega element przychodowy projektu czyli przyrost abonentów w czasie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41505A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60DAA809" w14:textId="77777777">
        <w:trPr>
          <w:trHeight w:val="1192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52A3" w14:textId="77777777" w:rsidR="005740FB" w:rsidRDefault="005740FB">
            <w:pPr>
              <w:spacing w:after="160"/>
              <w:ind w:left="0"/>
            </w:pPr>
          </w:p>
        </w:tc>
        <w:tc>
          <w:tcPr>
            <w:tcW w:w="4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0BF5" w14:textId="77777777" w:rsidR="005740FB" w:rsidRDefault="005740FB">
            <w:pPr>
              <w:spacing w:after="160"/>
              <w:ind w:left="0"/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28A08E" w14:textId="77777777" w:rsidR="005740FB" w:rsidRDefault="008C2793">
            <w:pPr>
              <w:spacing w:after="0"/>
              <w:ind w:left="113"/>
              <w:jc w:val="center"/>
            </w:pPr>
            <w:r>
              <w:rPr>
                <w:b w:val="0"/>
                <w:sz w:val="20"/>
              </w:rPr>
              <w:t xml:space="preserve">• 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4A4264E" w14:textId="77777777" w:rsidR="005740FB" w:rsidRDefault="008C2793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Badaniu podlega, czy zaplanowane przychody są adekwatne do obszaru realizacji projektu  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3316" w14:textId="77777777" w:rsidR="005740FB" w:rsidRDefault="005740FB">
            <w:pPr>
              <w:spacing w:after="160"/>
              <w:ind w:left="0"/>
            </w:pPr>
          </w:p>
        </w:tc>
      </w:tr>
      <w:tr w:rsidR="005740FB" w14:paraId="0F13EF2B" w14:textId="77777777">
        <w:trPr>
          <w:trHeight w:val="118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6D4154" w14:textId="77777777" w:rsidR="005740FB" w:rsidRDefault="008C2793">
            <w:pPr>
              <w:spacing w:after="0"/>
              <w:ind w:left="151"/>
            </w:pPr>
            <w:r>
              <w:rPr>
                <w:b w:val="0"/>
                <w:sz w:val="20"/>
              </w:rPr>
              <w:t xml:space="preserve">10.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70081C" w14:textId="77777777" w:rsidR="005740FB" w:rsidRDefault="008C2793">
            <w:pPr>
              <w:spacing w:after="0"/>
              <w:ind w:left="43" w:hanging="67"/>
            </w:pPr>
            <w:r>
              <w:rPr>
                <w:b w:val="0"/>
                <w:sz w:val="20"/>
              </w:rPr>
              <w:t xml:space="preserve"> Ocena finansowa – badanie rentowności projektu – analiza kosztów i korzyści.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F3F6C9" w14:textId="77777777" w:rsidR="005740FB" w:rsidRDefault="008C2793">
            <w:pPr>
              <w:spacing w:after="0"/>
              <w:ind w:left="180"/>
              <w:jc w:val="center"/>
            </w:pPr>
            <w:r>
              <w:rPr>
                <w:b w:val="0"/>
                <w:sz w:val="20"/>
              </w:rPr>
              <w:t xml:space="preserve">• </w:t>
            </w:r>
          </w:p>
        </w:tc>
        <w:tc>
          <w:tcPr>
            <w:tcW w:w="76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34F43FB" w14:textId="77777777" w:rsidR="005740FB" w:rsidRDefault="008C2793">
            <w:pPr>
              <w:spacing w:after="0"/>
              <w:ind w:left="34" w:right="60"/>
              <w:jc w:val="both"/>
            </w:pPr>
            <w:r>
              <w:rPr>
                <w:b w:val="0"/>
                <w:sz w:val="20"/>
              </w:rPr>
              <w:t xml:space="preserve">Badaniu podlega, czy analiza kosztów i korzyści została sporządzona zgodnie z wytycznymi w zakresie zagadnień związanych z przygotowaniem projektów inwestycyjnych, w tym projektów generujących dochód i projektów hybrydowych na lata 2014-2020, w tym, czy luka w finansowaniu jest wyliczona zgodnie z ww. wytycznymi.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EFA830" w14:textId="77777777" w:rsidR="005740FB" w:rsidRDefault="008C2793">
            <w:pPr>
              <w:spacing w:after="0"/>
              <w:ind w:left="38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5740FB" w14:paraId="21E60C03" w14:textId="77777777">
        <w:trPr>
          <w:trHeight w:val="489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F1CE" w14:textId="77777777" w:rsidR="005740FB" w:rsidRDefault="005740FB">
            <w:pPr>
              <w:spacing w:after="160"/>
              <w:ind w:left="0"/>
            </w:pPr>
          </w:p>
        </w:tc>
        <w:tc>
          <w:tcPr>
            <w:tcW w:w="4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339E" w14:textId="77777777" w:rsidR="005740FB" w:rsidRDefault="005740FB">
            <w:pPr>
              <w:spacing w:after="160"/>
              <w:ind w:left="0"/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E80EB1" w14:textId="77777777" w:rsidR="005740FB" w:rsidRDefault="008C2793">
            <w:pPr>
              <w:spacing w:after="0"/>
              <w:ind w:left="180"/>
              <w:jc w:val="center"/>
            </w:pPr>
            <w:r>
              <w:rPr>
                <w:b w:val="0"/>
                <w:sz w:val="20"/>
              </w:rPr>
              <w:t xml:space="preserve">• 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884B0F" w14:textId="77777777" w:rsidR="005740FB" w:rsidRDefault="008C2793">
            <w:pPr>
              <w:spacing w:after="0"/>
              <w:ind w:left="34"/>
            </w:pPr>
            <w:r>
              <w:rPr>
                <w:b w:val="0"/>
                <w:sz w:val="20"/>
              </w:rPr>
              <w:t xml:space="preserve">Badaniu  podlega rentowność projektu w okresie referencyjnym.. 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3F1D" w14:textId="77777777" w:rsidR="005740FB" w:rsidRDefault="005740FB">
            <w:pPr>
              <w:spacing w:after="160"/>
              <w:ind w:left="0"/>
            </w:pPr>
          </w:p>
        </w:tc>
      </w:tr>
    </w:tbl>
    <w:p w14:paraId="116785B7" w14:textId="77777777" w:rsidR="005740FB" w:rsidRDefault="008C2793">
      <w:r>
        <w:br w:type="page"/>
      </w:r>
    </w:p>
    <w:tbl>
      <w:tblPr>
        <w:tblStyle w:val="TableGrid"/>
        <w:tblW w:w="14462" w:type="dxa"/>
        <w:tblInd w:w="0" w:type="dxa"/>
        <w:tblCellMar>
          <w:top w:w="12" w:type="dxa"/>
          <w:left w:w="34" w:type="dxa"/>
          <w:right w:w="2" w:type="dxa"/>
        </w:tblCellMar>
        <w:tblLook w:val="04A0" w:firstRow="1" w:lastRow="0" w:firstColumn="1" w:lastColumn="0" w:noHBand="0" w:noVBand="1"/>
      </w:tblPr>
      <w:tblGrid>
        <w:gridCol w:w="504"/>
        <w:gridCol w:w="4478"/>
        <w:gridCol w:w="8373"/>
        <w:gridCol w:w="1107"/>
      </w:tblGrid>
      <w:tr w:rsidR="005740FB" w14:paraId="7F3C38F2" w14:textId="77777777">
        <w:trPr>
          <w:trHeight w:val="442"/>
        </w:trPr>
        <w:tc>
          <w:tcPr>
            <w:tcW w:w="1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180EA" w14:textId="77777777" w:rsidR="005740FB" w:rsidRDefault="008C2793">
            <w:pPr>
              <w:spacing w:after="0"/>
              <w:ind w:left="22"/>
            </w:pPr>
            <w:r>
              <w:lastRenderedPageBreak/>
              <w:t>KRYTERIA MERYTORYCZNE - WAGI PUNKTOWE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B7D21" w14:textId="77777777" w:rsidR="005740FB" w:rsidRDefault="005740FB">
            <w:pPr>
              <w:spacing w:after="160"/>
              <w:ind w:left="0"/>
            </w:pPr>
          </w:p>
        </w:tc>
      </w:tr>
      <w:tr w:rsidR="005740FB" w14:paraId="2C413D54" w14:textId="77777777">
        <w:trPr>
          <w:trHeight w:val="39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9393" w14:textId="77777777" w:rsidR="005740FB" w:rsidRDefault="008C2793">
            <w:pPr>
              <w:spacing w:after="0"/>
              <w:ind w:left="36"/>
              <w:jc w:val="both"/>
            </w:pPr>
            <w:r>
              <w:t xml:space="preserve">Lp. 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4B63" w14:textId="77777777" w:rsidR="005740FB" w:rsidRDefault="008C2793">
            <w:pPr>
              <w:spacing w:after="0"/>
              <w:ind w:left="1064"/>
            </w:pPr>
            <w:r>
              <w:t>Nazwa kryterium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FEC4" w14:textId="77777777" w:rsidR="005740FB" w:rsidRDefault="008C2793">
            <w:pPr>
              <w:spacing w:after="0"/>
              <w:ind w:left="35"/>
              <w:jc w:val="center"/>
            </w:pPr>
            <w:r>
              <w:t>Opis kryterium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6AF5" w14:textId="77777777" w:rsidR="005740FB" w:rsidRDefault="008C2793">
            <w:pPr>
              <w:spacing w:after="0"/>
              <w:ind w:left="31"/>
              <w:jc w:val="both"/>
            </w:pPr>
            <w:r>
              <w:t>Punktacja</w:t>
            </w:r>
          </w:p>
        </w:tc>
      </w:tr>
      <w:tr w:rsidR="005740FB" w14:paraId="692F32C0" w14:textId="77777777">
        <w:trPr>
          <w:trHeight w:val="401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90F6" w14:textId="77777777" w:rsidR="005740FB" w:rsidRDefault="008C2793">
            <w:pPr>
              <w:spacing w:after="0"/>
              <w:ind w:left="0" w:right="62"/>
              <w:jc w:val="center"/>
            </w:pPr>
            <w:r>
              <w:rPr>
                <w:b w:val="0"/>
                <w:sz w:val="20"/>
              </w:rPr>
              <w:t xml:space="preserve">1. 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1838" w14:textId="77777777" w:rsidR="005740FB" w:rsidRDefault="008C2793">
            <w:pPr>
              <w:spacing w:after="0"/>
              <w:ind w:left="7" w:right="88" w:hanging="5"/>
              <w:jc w:val="both"/>
            </w:pPr>
            <w:r>
              <w:rPr>
                <w:b w:val="0"/>
                <w:sz w:val="20"/>
              </w:rPr>
              <w:t xml:space="preserve">Wnioskodawca posiada doświadczenie w zakresie realizacji projektów/inwestycji dotyczących budowy sieci telekomunikacyjnych. </w:t>
            </w: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D091" w14:textId="77777777" w:rsidR="005740FB" w:rsidRDefault="008C2793">
            <w:pPr>
              <w:spacing w:after="22" w:line="274" w:lineRule="auto"/>
              <w:ind w:left="5" w:right="79" w:hanging="5"/>
              <w:jc w:val="both"/>
            </w:pPr>
            <w:r>
              <w:rPr>
                <w:b w:val="0"/>
                <w:sz w:val="20"/>
              </w:rPr>
              <w:t xml:space="preserve">Badaniu podlega, czy wnioskodawca (w tym udziałowcy) w ciągu ostatnich 8 lat zrealizował jako inwestor inwestycje z zakresu budowy/rozbudowy lub przebudowy sieci telekomunikacyjnych. Punktacja za ww. kryterium będzie uzależniona od wartości zrealizowanych przez wnioskodawcę inwestycji w odniesieniu do maksymalnej kwoty dofinansowania określonej dla obszarze na który aplikuje. tj.: </w:t>
            </w:r>
          </w:p>
          <w:p w14:paraId="2BDF3BAB" w14:textId="77777777" w:rsidR="005740FB" w:rsidRDefault="008C2793">
            <w:pPr>
              <w:numPr>
                <w:ilvl w:val="0"/>
                <w:numId w:val="11"/>
              </w:numPr>
              <w:spacing w:after="0" w:line="300" w:lineRule="auto"/>
              <w:ind w:hanging="360"/>
              <w:jc w:val="both"/>
            </w:pPr>
            <w:r>
              <w:rPr>
                <w:b w:val="0"/>
                <w:sz w:val="20"/>
              </w:rPr>
              <w:t xml:space="preserve">10 punktów, jeżeli wnioskodawca wykaże, iż zrealizował projekty o łącznej wartości netto równej 100% kwoty dofinansowania wskazanej dla danego obszaru; </w:t>
            </w:r>
          </w:p>
          <w:p w14:paraId="2E00E5AA" w14:textId="77777777" w:rsidR="005740FB" w:rsidRDefault="008C2793">
            <w:pPr>
              <w:numPr>
                <w:ilvl w:val="0"/>
                <w:numId w:val="11"/>
              </w:numPr>
              <w:spacing w:after="14" w:line="266" w:lineRule="auto"/>
              <w:ind w:hanging="360"/>
              <w:jc w:val="both"/>
            </w:pPr>
            <w:r>
              <w:rPr>
                <w:b w:val="0"/>
                <w:sz w:val="20"/>
              </w:rPr>
              <w:t xml:space="preserve">20 punktów w przypadku wykazania 120% kwoty dofinansowania wskazanej dla danego obszaru; </w:t>
            </w:r>
          </w:p>
          <w:p w14:paraId="73777CBA" w14:textId="77777777" w:rsidR="005740FB" w:rsidRDefault="008C2793">
            <w:pPr>
              <w:numPr>
                <w:ilvl w:val="0"/>
                <w:numId w:val="11"/>
              </w:numPr>
              <w:spacing w:after="0" w:line="268" w:lineRule="auto"/>
              <w:ind w:hanging="360"/>
              <w:jc w:val="both"/>
            </w:pPr>
            <w:r>
              <w:rPr>
                <w:b w:val="0"/>
                <w:sz w:val="20"/>
              </w:rPr>
              <w:t xml:space="preserve">30 punktów w przypadku wykazania 150% i więcej kwoty dofinansowania wskazanej dla danego obszaru; </w:t>
            </w:r>
          </w:p>
          <w:p w14:paraId="49F8E0D5" w14:textId="77777777" w:rsidR="005740FB" w:rsidRDefault="008C2793">
            <w:pPr>
              <w:spacing w:after="2"/>
              <w:ind w:left="720"/>
            </w:pPr>
            <w:r>
              <w:rPr>
                <w:b w:val="0"/>
                <w:sz w:val="20"/>
              </w:rPr>
              <w:t xml:space="preserve"> </w:t>
            </w:r>
          </w:p>
          <w:p w14:paraId="6BD62F8E" w14:textId="77777777" w:rsidR="005740FB" w:rsidRDefault="008C2793">
            <w:pPr>
              <w:spacing w:after="0"/>
              <w:ind w:left="5" w:right="87" w:hanging="5"/>
              <w:jc w:val="both"/>
            </w:pPr>
            <w:r>
              <w:rPr>
                <w:b w:val="0"/>
                <w:sz w:val="20"/>
              </w:rPr>
              <w:t xml:space="preserve">W przypadku aplikowania przez jednego wnioskodawcę na kilka obszarów, wartość zrealizowanych inwestycji bada się w odniesieniu do wszystkich obszarów na które zostały złożone wnioski o dofinansowanie. 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552C" w14:textId="77777777" w:rsidR="005740FB" w:rsidRDefault="008C2793">
            <w:pPr>
              <w:spacing w:after="0"/>
              <w:ind w:left="0" w:right="33"/>
              <w:jc w:val="center"/>
            </w:pPr>
            <w:r>
              <w:rPr>
                <w:b w:val="0"/>
                <w:sz w:val="20"/>
              </w:rPr>
              <w:t xml:space="preserve">30 </w:t>
            </w:r>
          </w:p>
        </w:tc>
      </w:tr>
      <w:tr w:rsidR="005740FB" w14:paraId="0B3281DE" w14:textId="77777777">
        <w:trPr>
          <w:trHeight w:val="2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F1AD" w14:textId="77777777" w:rsidR="005740FB" w:rsidRDefault="008C2793">
            <w:pPr>
              <w:spacing w:after="0"/>
              <w:ind w:left="0" w:right="62"/>
              <w:jc w:val="center"/>
            </w:pPr>
            <w:r>
              <w:rPr>
                <w:b w:val="0"/>
                <w:sz w:val="20"/>
              </w:rPr>
              <w:t xml:space="preserve">2. 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5256" w14:textId="77777777" w:rsidR="005740FB" w:rsidRDefault="008C2793">
            <w:pPr>
              <w:spacing w:after="0"/>
              <w:ind w:left="12"/>
            </w:pPr>
            <w:r>
              <w:rPr>
                <w:b w:val="0"/>
                <w:sz w:val="20"/>
              </w:rPr>
              <w:t xml:space="preserve">Minimalizowanie wkładu publicznego </w:t>
            </w: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9AF1" w14:textId="77777777" w:rsidR="005740FB" w:rsidRDefault="008C2793">
            <w:pPr>
              <w:spacing w:after="0"/>
              <w:ind w:left="5"/>
            </w:pPr>
            <w:r>
              <w:rPr>
                <w:b w:val="0"/>
                <w:sz w:val="20"/>
              </w:rPr>
              <w:t xml:space="preserve">Sposób promowania zmniejszenia dofinansowania wg następującego wzoru:  </w:t>
            </w:r>
          </w:p>
          <w:p w14:paraId="0141C009" w14:textId="77777777" w:rsidR="005740FB" w:rsidRDefault="008C2793">
            <w:pPr>
              <w:spacing w:after="0"/>
              <w:ind w:left="5"/>
            </w:pPr>
            <w:r>
              <w:rPr>
                <w:b w:val="0"/>
                <w:sz w:val="20"/>
              </w:rPr>
              <w:t xml:space="preserve"> </w:t>
            </w:r>
          </w:p>
          <w:p w14:paraId="5270BA63" w14:textId="77777777" w:rsidR="005740FB" w:rsidRDefault="008C2793">
            <w:pPr>
              <w:spacing w:after="0"/>
              <w:ind w:left="34"/>
            </w:pPr>
            <w:r>
              <w:rPr>
                <w:noProof/>
              </w:rPr>
              <w:drawing>
                <wp:inline distT="0" distB="0" distL="0" distR="0" wp14:anchorId="72163A1F" wp14:editId="59C0BD28">
                  <wp:extent cx="880110" cy="207010"/>
                  <wp:effectExtent l="0" t="0" r="0" b="0"/>
                  <wp:docPr id="2826" name="Picture 2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Picture 28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0"/>
              </w:rPr>
              <w:t xml:space="preserve"> </w:t>
            </w:r>
          </w:p>
          <w:p w14:paraId="49AB583E" w14:textId="56F41B3C" w:rsidR="005740FB" w:rsidRDefault="008C2793">
            <w:pPr>
              <w:spacing w:after="0"/>
              <w:ind w:left="10"/>
            </w:pPr>
            <w:proofErr w:type="spellStart"/>
            <w:r>
              <w:rPr>
                <w:b w:val="0"/>
                <w:sz w:val="20"/>
              </w:rPr>
              <w:t>Dmax</w:t>
            </w:r>
            <w:proofErr w:type="spellEnd"/>
            <w:r w:rsidR="00FD724C">
              <w:rPr>
                <w:b w:val="0"/>
                <w:sz w:val="20"/>
              </w:rPr>
              <w:t xml:space="preserve"> i</w:t>
            </w:r>
            <w:r>
              <w:rPr>
                <w:b w:val="0"/>
                <w:sz w:val="20"/>
              </w:rPr>
              <w:t xml:space="preserve"> - maksymalna kwota dofinansowania dla i-tego obszaru interwencji </w:t>
            </w:r>
          </w:p>
          <w:p w14:paraId="4D651FCF" w14:textId="6DC5B0AC" w:rsidR="005740FB" w:rsidRDefault="008C2793">
            <w:pPr>
              <w:spacing w:after="0"/>
              <w:ind w:left="10" w:firstLine="5"/>
              <w:jc w:val="both"/>
            </w:pPr>
            <w:r>
              <w:rPr>
                <w:b w:val="0"/>
                <w:sz w:val="20"/>
              </w:rPr>
              <w:t>DP</w:t>
            </w:r>
            <w:r w:rsidR="00FD724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 - kwota dofinansowania proponowana we wniosku o dofinansowanie dla i-tego obszaru interwencji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782" w14:textId="77777777" w:rsidR="005740FB" w:rsidRDefault="008C2793">
            <w:pPr>
              <w:spacing w:after="0"/>
              <w:ind w:left="0" w:right="33"/>
              <w:jc w:val="center"/>
            </w:pPr>
            <w:r>
              <w:rPr>
                <w:b w:val="0"/>
                <w:sz w:val="20"/>
              </w:rPr>
              <w:t xml:space="preserve">100 </w:t>
            </w:r>
          </w:p>
        </w:tc>
      </w:tr>
    </w:tbl>
    <w:p w14:paraId="2BACDABF" w14:textId="77777777" w:rsidR="005740FB" w:rsidRDefault="008C2793">
      <w:pPr>
        <w:spacing w:after="0"/>
        <w:ind w:left="0"/>
      </w:pPr>
      <w:r>
        <w:rPr>
          <w:b w:val="0"/>
          <w:sz w:val="20"/>
        </w:rPr>
        <w:t xml:space="preserve"> </w:t>
      </w:r>
    </w:p>
    <w:tbl>
      <w:tblPr>
        <w:tblStyle w:val="TableGrid"/>
        <w:tblW w:w="14462" w:type="dxa"/>
        <w:tblInd w:w="0" w:type="dxa"/>
        <w:tblCellMar>
          <w:top w:w="12" w:type="dxa"/>
          <w:left w:w="38" w:type="dxa"/>
        </w:tblCellMar>
        <w:tblLook w:val="04A0" w:firstRow="1" w:lastRow="0" w:firstColumn="1" w:lastColumn="0" w:noHBand="0" w:noVBand="1"/>
      </w:tblPr>
      <w:tblGrid>
        <w:gridCol w:w="504"/>
        <w:gridCol w:w="4482"/>
        <w:gridCol w:w="8384"/>
        <w:gridCol w:w="1092"/>
      </w:tblGrid>
      <w:tr w:rsidR="005740FB" w14:paraId="5D78E346" w14:textId="77777777">
        <w:trPr>
          <w:trHeight w:val="423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9499" w14:textId="77777777" w:rsidR="005740FB" w:rsidRDefault="008C2793">
            <w:pPr>
              <w:spacing w:after="0"/>
              <w:ind w:left="0" w:right="69"/>
              <w:jc w:val="center"/>
            </w:pPr>
            <w:r>
              <w:rPr>
                <w:b w:val="0"/>
                <w:sz w:val="20"/>
              </w:rPr>
              <w:lastRenderedPageBreak/>
              <w:t xml:space="preserve">3. 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88CD" w14:textId="77777777" w:rsidR="005740FB" w:rsidRDefault="008C2793">
            <w:pPr>
              <w:spacing w:after="0"/>
              <w:ind w:left="2"/>
            </w:pPr>
            <w:r>
              <w:rPr>
                <w:b w:val="0"/>
                <w:sz w:val="20"/>
              </w:rPr>
              <w:t xml:space="preserve">Zwiększenie minimalnego pokrycia siecią. </w:t>
            </w:r>
          </w:p>
        </w:tc>
        <w:tc>
          <w:tcPr>
            <w:tcW w:w="8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E46E" w14:textId="77777777" w:rsidR="005740FB" w:rsidRDefault="008C2793">
            <w:pPr>
              <w:spacing w:after="0" w:line="242" w:lineRule="auto"/>
              <w:ind w:left="0"/>
              <w:jc w:val="both"/>
            </w:pPr>
            <w:r>
              <w:rPr>
                <w:b w:val="0"/>
                <w:sz w:val="20"/>
              </w:rPr>
              <w:t xml:space="preserve">Sposób promowania zwiększenia minimalnego pokrycia siecią wyliczany wg następującego wzoru: </w:t>
            </w:r>
          </w:p>
          <w:p w14:paraId="6A30A3A4" w14:textId="2D832734" w:rsidR="0038736D" w:rsidRDefault="0038736D" w:rsidP="0038736D">
            <w:pPr>
              <w:spacing w:after="0"/>
              <w:ind w:left="30"/>
              <w:rPr>
                <w:b w:val="0"/>
                <w:sz w:val="20"/>
              </w:rPr>
            </w:pPr>
          </w:p>
          <w:p w14:paraId="586AEC84" w14:textId="6C08CE16" w:rsidR="0038736D" w:rsidRPr="0038736D" w:rsidRDefault="0038736D" w:rsidP="0038736D">
            <w:pPr>
              <w:spacing w:after="0"/>
              <w:ind w:left="30"/>
              <w:rPr>
                <w:b w:val="0"/>
                <w:color w:val="auto"/>
                <w:sz w:val="20"/>
              </w:rPr>
            </w:pPr>
            <w:r w:rsidRPr="000032F0">
              <w:rPr>
                <w:b w:val="0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6FFCE" wp14:editId="07C84F4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321310</wp:posOffset>
                      </wp:positionV>
                      <wp:extent cx="990600" cy="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75EFB4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5.3pt" to="117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9B2D670" w14:textId="50369124" w:rsidR="0038736D" w:rsidRPr="0038736D" w:rsidRDefault="0038736D" w:rsidP="0038736D">
            <w:pPr>
              <w:spacing w:after="0"/>
              <w:ind w:left="30"/>
              <w:rPr>
                <w:b w:val="0"/>
                <w:color w:val="auto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 xml:space="preserve">100*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i*1,5+M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Mmin i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-1</m:t>
                    </m:r>
                  </m:e>
                </m:d>
              </m:oMath>
            </m:oMathPara>
          </w:p>
          <w:p w14:paraId="6831AEB2" w14:textId="77777777" w:rsidR="0038736D" w:rsidRDefault="0038736D">
            <w:pPr>
              <w:spacing w:after="0"/>
              <w:ind w:left="30"/>
            </w:pPr>
          </w:p>
          <w:p w14:paraId="6A965D9C" w14:textId="77777777" w:rsidR="005740FB" w:rsidRDefault="008C2793">
            <w:pPr>
              <w:spacing w:after="54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14:paraId="25922408" w14:textId="77777777" w:rsidR="005740FB" w:rsidRDefault="008C2793">
            <w:pPr>
              <w:spacing w:after="26" w:line="255" w:lineRule="auto"/>
              <w:ind w:left="0"/>
            </w:pPr>
            <w:r>
              <w:t>M1</w:t>
            </w:r>
            <w:r>
              <w:rPr>
                <w:vertAlign w:val="subscript"/>
              </w:rPr>
              <w:t xml:space="preserve">i </w:t>
            </w:r>
            <w:r>
              <w:rPr>
                <w:b w:val="0"/>
                <w:vertAlign w:val="subscript"/>
              </w:rPr>
              <w:t xml:space="preserve"> </w:t>
            </w:r>
            <w:r>
              <w:rPr>
                <w:b w:val="0"/>
              </w:rPr>
              <w:t xml:space="preserve">– minimalna liczba gospodarstw domowych, dla których możliwe będzie świadczenie usług o prędkości min. 100 </w:t>
            </w:r>
            <w:proofErr w:type="spellStart"/>
            <w:r>
              <w:rPr>
                <w:b w:val="0"/>
              </w:rPr>
              <w:t>Mb</w:t>
            </w:r>
            <w:proofErr w:type="spellEnd"/>
            <w:r>
              <w:rPr>
                <w:b w:val="0"/>
              </w:rPr>
              <w:t>/s zadeklarowana dla i-tego obszaru interwencji</w:t>
            </w:r>
            <w:r>
              <w:rPr>
                <w:b w:val="0"/>
                <w:sz w:val="20"/>
              </w:rPr>
              <w:t xml:space="preserve"> </w:t>
            </w:r>
          </w:p>
          <w:p w14:paraId="727D1222" w14:textId="77777777" w:rsidR="005740FB" w:rsidRDefault="008C2793">
            <w:pPr>
              <w:spacing w:after="17" w:line="243" w:lineRule="auto"/>
              <w:ind w:left="0"/>
            </w:pPr>
            <w:r>
              <w:t>M2</w:t>
            </w:r>
            <w:r>
              <w:rPr>
                <w:vertAlign w:val="subscript"/>
              </w:rPr>
              <w:t xml:space="preserve"> i</w:t>
            </w:r>
            <w:r>
              <w:rPr>
                <w:b w:val="0"/>
              </w:rPr>
              <w:t xml:space="preserve"> – minimalna liczba gospodarstw domowych, dla których możliwe będzie świadczenie usług o prędkości co najmniej 30 </w:t>
            </w:r>
            <w:proofErr w:type="spellStart"/>
            <w:r>
              <w:rPr>
                <w:b w:val="0"/>
              </w:rPr>
              <w:t>Mb</w:t>
            </w:r>
            <w:proofErr w:type="spellEnd"/>
            <w:r>
              <w:rPr>
                <w:b w:val="0"/>
              </w:rPr>
              <w:t xml:space="preserve">/s i mniejszej od 100 </w:t>
            </w:r>
            <w:proofErr w:type="spellStart"/>
            <w:r>
              <w:rPr>
                <w:b w:val="0"/>
              </w:rPr>
              <w:t>Mb</w:t>
            </w:r>
            <w:proofErr w:type="spellEnd"/>
            <w:r>
              <w:rPr>
                <w:b w:val="0"/>
              </w:rPr>
              <w:t>/s, zadeklarowana dla i-tego obszaru interwencji</w:t>
            </w:r>
            <w:r>
              <w:rPr>
                <w:b w:val="0"/>
                <w:sz w:val="20"/>
              </w:rPr>
              <w:t xml:space="preserve"> </w:t>
            </w:r>
          </w:p>
          <w:p w14:paraId="432D8A47" w14:textId="77777777" w:rsidR="005740FB" w:rsidRDefault="008C2793">
            <w:pPr>
              <w:spacing w:after="0" w:line="250" w:lineRule="auto"/>
              <w:ind w:left="0"/>
            </w:pPr>
            <w:proofErr w:type="spellStart"/>
            <w:r>
              <w:t>Mmin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rPr>
                <w:b w:val="0"/>
              </w:rPr>
              <w:t xml:space="preserve"> – minimalna liczba gospodarstw domowych do podłączenia na i-tym obszarze interwencji  </w:t>
            </w:r>
          </w:p>
          <w:p w14:paraId="4282DFA9" w14:textId="5F1052DC" w:rsidR="005740FB" w:rsidRDefault="008C2793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4092" w14:textId="1047A97A" w:rsidR="005740FB" w:rsidRDefault="005740FB">
            <w:pPr>
              <w:spacing w:after="0"/>
              <w:ind w:left="128"/>
              <w:jc w:val="center"/>
            </w:pPr>
          </w:p>
        </w:tc>
      </w:tr>
    </w:tbl>
    <w:p w14:paraId="6D4458F9" w14:textId="6C60388E" w:rsidR="005740FB" w:rsidRDefault="008C2793" w:rsidP="00B17E07">
      <w:pPr>
        <w:spacing w:after="5036"/>
        <w:ind w:left="0"/>
        <w:jc w:val="both"/>
      </w:pPr>
      <w:r>
        <w:rPr>
          <w:b w:val="0"/>
          <w:sz w:val="20"/>
        </w:rPr>
        <w:t xml:space="preserve"> </w:t>
      </w:r>
    </w:p>
    <w:sectPr w:rsidR="005740FB">
      <w:footerReference w:type="even" r:id="rId10"/>
      <w:footerReference w:type="default" r:id="rId11"/>
      <w:footerReference w:type="first" r:id="rId12"/>
      <w:pgSz w:w="16834" w:h="11909" w:orient="landscape"/>
      <w:pgMar w:top="1262" w:right="1493" w:bottom="710" w:left="847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08099" w14:textId="77777777" w:rsidR="00AD3D83" w:rsidRDefault="00AD3D83">
      <w:pPr>
        <w:spacing w:after="0" w:line="240" w:lineRule="auto"/>
      </w:pPr>
      <w:r>
        <w:separator/>
      </w:r>
    </w:p>
  </w:endnote>
  <w:endnote w:type="continuationSeparator" w:id="0">
    <w:p w14:paraId="6059A363" w14:textId="77777777" w:rsidR="00AD3D83" w:rsidRDefault="00AD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2E285" w14:textId="77777777" w:rsidR="005740FB" w:rsidRDefault="008C2793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6F48B412" w14:textId="77777777" w:rsidR="005740FB" w:rsidRDefault="008C2793">
    <w:pPr>
      <w:spacing w:after="0"/>
    </w:pPr>
    <w:r>
      <w:rPr>
        <w:b w:val="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5A87" w14:textId="504217F0" w:rsidR="005740FB" w:rsidRDefault="008C2793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2F0" w:rsidRPr="000032F0">
      <w:rPr>
        <w:b w:val="0"/>
        <w:noProof/>
        <w:sz w:val="20"/>
      </w:rPr>
      <w:t>10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515EB1FA" w14:textId="77777777" w:rsidR="005740FB" w:rsidRDefault="008C2793">
    <w:pPr>
      <w:spacing w:after="0"/>
    </w:pPr>
    <w:r>
      <w:rPr>
        <w:b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26D3" w14:textId="77777777" w:rsidR="005740FB" w:rsidRDefault="008C2793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64824571" w14:textId="77777777" w:rsidR="005740FB" w:rsidRDefault="008C2793">
    <w:pPr>
      <w:spacing w:after="0"/>
    </w:pPr>
    <w:r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BE55" w14:textId="77777777" w:rsidR="00AD3D83" w:rsidRDefault="00AD3D83">
      <w:pPr>
        <w:spacing w:after="0" w:line="240" w:lineRule="auto"/>
      </w:pPr>
      <w:r>
        <w:separator/>
      </w:r>
    </w:p>
  </w:footnote>
  <w:footnote w:type="continuationSeparator" w:id="0">
    <w:p w14:paraId="365155E4" w14:textId="77777777" w:rsidR="00AD3D83" w:rsidRDefault="00AD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63"/>
    <w:multiLevelType w:val="hybridMultilevel"/>
    <w:tmpl w:val="1276A4CC"/>
    <w:lvl w:ilvl="0" w:tplc="CAD4B5E6">
      <w:start w:val="1"/>
      <w:numFmt w:val="lowerLetter"/>
      <w:lvlText w:val="%1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9EB5A0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48DFF4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4EBCC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785166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CFBDC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66A36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48308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F62188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C42743"/>
    <w:multiLevelType w:val="hybridMultilevel"/>
    <w:tmpl w:val="DBB43E66"/>
    <w:lvl w:ilvl="0" w:tplc="37507A12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8365E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CD6A2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0B4DC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477AA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2A0180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0C3EE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EA77E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6BDC0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B71682"/>
    <w:multiLevelType w:val="hybridMultilevel"/>
    <w:tmpl w:val="6052A770"/>
    <w:lvl w:ilvl="0" w:tplc="07ACA158">
      <w:start w:val="1"/>
      <w:numFmt w:val="bullet"/>
      <w:lvlText w:val="•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4D71C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A40F0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666E4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63374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C082F6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BE5A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E3E30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2B4D0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FA461F"/>
    <w:multiLevelType w:val="hybridMultilevel"/>
    <w:tmpl w:val="7EBEBFA6"/>
    <w:lvl w:ilvl="0" w:tplc="49BAF0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28EC2D64"/>
    <w:multiLevelType w:val="hybridMultilevel"/>
    <w:tmpl w:val="FE3E17DE"/>
    <w:lvl w:ilvl="0" w:tplc="0F965848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BC4D38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441CE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4EA6A0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BCDEDC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40488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028F4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C2686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21C6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9E7553"/>
    <w:multiLevelType w:val="hybridMultilevel"/>
    <w:tmpl w:val="79763594"/>
    <w:lvl w:ilvl="0" w:tplc="D5CA4EE2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863A8">
      <w:start w:val="1"/>
      <w:numFmt w:val="bullet"/>
      <w:lvlText w:val="o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0C064">
      <w:start w:val="1"/>
      <w:numFmt w:val="bullet"/>
      <w:lvlText w:val="▪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CE03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E49262">
      <w:start w:val="1"/>
      <w:numFmt w:val="bullet"/>
      <w:lvlText w:val="o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4EE9E">
      <w:start w:val="1"/>
      <w:numFmt w:val="bullet"/>
      <w:lvlText w:val="▪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055C6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CC404">
      <w:start w:val="1"/>
      <w:numFmt w:val="bullet"/>
      <w:lvlText w:val="o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F248">
      <w:start w:val="1"/>
      <w:numFmt w:val="bullet"/>
      <w:lvlText w:val="▪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E40527"/>
    <w:multiLevelType w:val="hybridMultilevel"/>
    <w:tmpl w:val="D78A6804"/>
    <w:lvl w:ilvl="0" w:tplc="D52A331E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E677E">
      <w:start w:val="1"/>
      <w:numFmt w:val="bullet"/>
      <w:lvlText w:val="o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5A8F14">
      <w:start w:val="1"/>
      <w:numFmt w:val="bullet"/>
      <w:lvlText w:val="▪"/>
      <w:lvlJc w:val="left"/>
      <w:pPr>
        <w:ind w:left="1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82D02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5AA310">
      <w:start w:val="1"/>
      <w:numFmt w:val="bullet"/>
      <w:lvlText w:val="o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4AA10C">
      <w:start w:val="1"/>
      <w:numFmt w:val="bullet"/>
      <w:lvlText w:val="▪"/>
      <w:lvlJc w:val="left"/>
      <w:pPr>
        <w:ind w:left="4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A6AF8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A84694">
      <w:start w:val="1"/>
      <w:numFmt w:val="bullet"/>
      <w:lvlText w:val="o"/>
      <w:lvlJc w:val="left"/>
      <w:pPr>
        <w:ind w:left="5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4E6F88">
      <w:start w:val="1"/>
      <w:numFmt w:val="bullet"/>
      <w:lvlText w:val="▪"/>
      <w:lvlJc w:val="left"/>
      <w:pPr>
        <w:ind w:left="6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E8151D"/>
    <w:multiLevelType w:val="hybridMultilevel"/>
    <w:tmpl w:val="4A4EF0C0"/>
    <w:lvl w:ilvl="0" w:tplc="96164052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4F276">
      <w:start w:val="1"/>
      <w:numFmt w:val="bullet"/>
      <w:lvlText w:val="o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4EB60">
      <w:start w:val="1"/>
      <w:numFmt w:val="bullet"/>
      <w:lvlText w:val="▪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218D0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02A380">
      <w:start w:val="1"/>
      <w:numFmt w:val="bullet"/>
      <w:lvlText w:val="o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20C2C">
      <w:start w:val="1"/>
      <w:numFmt w:val="bullet"/>
      <w:lvlText w:val="▪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869D0C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64548">
      <w:start w:val="1"/>
      <w:numFmt w:val="bullet"/>
      <w:lvlText w:val="o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E6864">
      <w:start w:val="1"/>
      <w:numFmt w:val="bullet"/>
      <w:lvlText w:val="▪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A9382F"/>
    <w:multiLevelType w:val="hybridMultilevel"/>
    <w:tmpl w:val="7EBEBFA6"/>
    <w:lvl w:ilvl="0" w:tplc="49BAF0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69DA0CCA"/>
    <w:multiLevelType w:val="hybridMultilevel"/>
    <w:tmpl w:val="BD62FDEA"/>
    <w:lvl w:ilvl="0" w:tplc="908CD9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25F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876C8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4C0B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0B8C8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E255A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0AF1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608E92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664A4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982C3A"/>
    <w:multiLevelType w:val="hybridMultilevel"/>
    <w:tmpl w:val="B90A6A5E"/>
    <w:lvl w:ilvl="0" w:tplc="FBD25A38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5DD8">
      <w:start w:val="1"/>
      <w:numFmt w:val="bullet"/>
      <w:lvlText w:val="o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E370E">
      <w:start w:val="1"/>
      <w:numFmt w:val="bullet"/>
      <w:lvlText w:val="▪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EFA38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CA09E">
      <w:start w:val="1"/>
      <w:numFmt w:val="bullet"/>
      <w:lvlText w:val="o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4AC42">
      <w:start w:val="1"/>
      <w:numFmt w:val="bullet"/>
      <w:lvlText w:val="▪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400DE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C4C946">
      <w:start w:val="1"/>
      <w:numFmt w:val="bullet"/>
      <w:lvlText w:val="o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9A8EB2">
      <w:start w:val="1"/>
      <w:numFmt w:val="bullet"/>
      <w:lvlText w:val="▪"/>
      <w:lvlJc w:val="left"/>
      <w:pPr>
        <w:ind w:left="6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5E3DF3"/>
    <w:multiLevelType w:val="hybridMultilevel"/>
    <w:tmpl w:val="BD70F316"/>
    <w:lvl w:ilvl="0" w:tplc="52560A4A">
      <w:start w:val="1"/>
      <w:numFmt w:val="lowerLetter"/>
      <w:lvlText w:val="%1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431A2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C449E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CC8E8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20A60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87132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60394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411AC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A9D9E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7E07B1"/>
    <w:multiLevelType w:val="hybridMultilevel"/>
    <w:tmpl w:val="A6FA42DC"/>
    <w:lvl w:ilvl="0" w:tplc="87B829E2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6FEB6">
      <w:start w:val="1"/>
      <w:numFmt w:val="bullet"/>
      <w:lvlText w:val="o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0E9CC">
      <w:start w:val="1"/>
      <w:numFmt w:val="bullet"/>
      <w:lvlText w:val="▪"/>
      <w:lvlJc w:val="left"/>
      <w:pPr>
        <w:ind w:left="1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82336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4917E">
      <w:start w:val="1"/>
      <w:numFmt w:val="bullet"/>
      <w:lvlText w:val="o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0E906">
      <w:start w:val="1"/>
      <w:numFmt w:val="bullet"/>
      <w:lvlText w:val="▪"/>
      <w:lvlJc w:val="left"/>
      <w:pPr>
        <w:ind w:left="4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ADEDA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45AE0">
      <w:start w:val="1"/>
      <w:numFmt w:val="bullet"/>
      <w:lvlText w:val="o"/>
      <w:lvlJc w:val="left"/>
      <w:pPr>
        <w:ind w:left="5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EA84A">
      <w:start w:val="1"/>
      <w:numFmt w:val="bullet"/>
      <w:lvlText w:val="▪"/>
      <w:lvlJc w:val="left"/>
      <w:pPr>
        <w:ind w:left="6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Czułowska">
    <w15:presenceInfo w15:providerId="AD" w15:userId="S-1-5-21-4194551197-2321984615-2707684047-1478"/>
  </w15:person>
  <w15:person w15:author="Maciej Mizera">
    <w15:presenceInfo w15:providerId="AD" w15:userId="S-1-5-21-4194551197-2321984615-2707684047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B"/>
    <w:rsid w:val="000032F0"/>
    <w:rsid w:val="00032ECC"/>
    <w:rsid w:val="00271D68"/>
    <w:rsid w:val="002939D1"/>
    <w:rsid w:val="00313488"/>
    <w:rsid w:val="003312A9"/>
    <w:rsid w:val="00345B42"/>
    <w:rsid w:val="0037713F"/>
    <w:rsid w:val="0038736D"/>
    <w:rsid w:val="003B1DAE"/>
    <w:rsid w:val="004A4B3E"/>
    <w:rsid w:val="00555A53"/>
    <w:rsid w:val="005740FB"/>
    <w:rsid w:val="005B2BE1"/>
    <w:rsid w:val="006058BF"/>
    <w:rsid w:val="006B5F66"/>
    <w:rsid w:val="007C57CE"/>
    <w:rsid w:val="008C2793"/>
    <w:rsid w:val="00933530"/>
    <w:rsid w:val="00933B8F"/>
    <w:rsid w:val="00951673"/>
    <w:rsid w:val="00972485"/>
    <w:rsid w:val="009822C4"/>
    <w:rsid w:val="00996362"/>
    <w:rsid w:val="009D48D4"/>
    <w:rsid w:val="00A806DA"/>
    <w:rsid w:val="00AD3D83"/>
    <w:rsid w:val="00B14DF6"/>
    <w:rsid w:val="00B17E07"/>
    <w:rsid w:val="00C02865"/>
    <w:rsid w:val="00D63B75"/>
    <w:rsid w:val="00E92021"/>
    <w:rsid w:val="00EA0A26"/>
    <w:rsid w:val="00F024DC"/>
    <w:rsid w:val="00F656A4"/>
    <w:rsid w:val="00FD724C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8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14"/>
      <w:ind w:left="302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6A4"/>
    <w:rPr>
      <w:rFonts w:ascii="Arial" w:eastAsia="Arial" w:hAnsi="Arial" w:cs="Arial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6A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6A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A4"/>
    <w:rPr>
      <w:rFonts w:ascii="Segoe UI" w:eastAsia="Arial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33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14"/>
      <w:ind w:left="302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6A4"/>
    <w:rPr>
      <w:rFonts w:ascii="Arial" w:eastAsia="Arial" w:hAnsi="Arial" w:cs="Arial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6A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6A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A4"/>
    <w:rPr>
      <w:rFonts w:ascii="Segoe UI" w:eastAsia="Arial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3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14C6-C24E-4417-A55A-B8FD4E68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</dc:creator>
  <cp:lastModifiedBy>Aneta Rudalska</cp:lastModifiedBy>
  <cp:revision>3</cp:revision>
  <dcterms:created xsi:type="dcterms:W3CDTF">2017-04-04T11:45:00Z</dcterms:created>
  <dcterms:modified xsi:type="dcterms:W3CDTF">2017-04-06T10:31:00Z</dcterms:modified>
</cp:coreProperties>
</file>