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ECBC9" w14:textId="77777777" w:rsidR="005740FB" w:rsidRPr="007E43D6" w:rsidRDefault="008C2793" w:rsidP="00C12D9A">
      <w:pPr>
        <w:spacing w:line="276" w:lineRule="auto"/>
        <w:ind w:left="0"/>
      </w:pPr>
      <w:bookmarkStart w:id="0" w:name="_GoBack"/>
      <w:bookmarkEnd w:id="0"/>
      <w:r w:rsidRPr="007E43D6">
        <w:t xml:space="preserve">KRYTERIA FORMALNE I MERYTORYCZNE DLA DZIAŁANIA 1.1 POPC </w:t>
      </w:r>
    </w:p>
    <w:tbl>
      <w:tblPr>
        <w:tblStyle w:val="TableGrid"/>
        <w:tblW w:w="14536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39"/>
        <w:gridCol w:w="5213"/>
        <w:gridCol w:w="7591"/>
        <w:gridCol w:w="1093"/>
      </w:tblGrid>
      <w:tr w:rsidR="005740FB" w:rsidRPr="007E43D6" w14:paraId="68A1418B" w14:textId="77777777" w:rsidTr="00BF3492">
        <w:trPr>
          <w:trHeight w:val="758"/>
        </w:trPr>
        <w:tc>
          <w:tcPr>
            <w:tcW w:w="1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CCC2B" w14:textId="77777777" w:rsidR="005740FB" w:rsidRPr="007E43D6" w:rsidRDefault="008C2793" w:rsidP="00B44C76">
            <w:pPr>
              <w:spacing w:before="100" w:after="100" w:line="276" w:lineRule="auto"/>
              <w:ind w:left="147" w:right="147" w:hanging="29"/>
              <w:jc w:val="both"/>
            </w:pPr>
            <w:r w:rsidRPr="007E43D6">
              <w:rPr>
                <w:b w:val="0"/>
              </w:rPr>
              <w:t xml:space="preserve">CEL SZCZEGÓŁOWY 1: WYELIMINOWANIE TERYTORIALNYCH RÓŻNIC W MOŻLIWOŚCI DOSTĘPU DO SZEROKOPASMOWEGO INTERNETU O WYSOKICH PRZEPUSTOWOŚCIACH </w:t>
            </w:r>
          </w:p>
        </w:tc>
      </w:tr>
      <w:tr w:rsidR="005740FB" w:rsidRPr="007E43D6" w14:paraId="2DCDB0DA" w14:textId="77777777" w:rsidTr="00BF3492">
        <w:trPr>
          <w:trHeight w:val="756"/>
        </w:trPr>
        <w:tc>
          <w:tcPr>
            <w:tcW w:w="1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C6CFC" w14:textId="77777777" w:rsidR="005740FB" w:rsidRPr="007E43D6" w:rsidRDefault="008C2793" w:rsidP="00B44C76">
            <w:pPr>
              <w:spacing w:before="100" w:after="100" w:line="276" w:lineRule="auto"/>
              <w:ind w:left="147" w:right="147" w:hanging="24"/>
              <w:jc w:val="both"/>
            </w:pPr>
            <w:r w:rsidRPr="007E43D6">
              <w:rPr>
                <w:b w:val="0"/>
              </w:rPr>
              <w:t>DZIAŁANIE 1.1 WYELIMINOWANIE TERYTORIALNYCH RÓŻNIC W MOŻLIWOŚCI DOSTĘPU D</w:t>
            </w:r>
            <w:r w:rsidR="0081460C">
              <w:rPr>
                <w:b w:val="0"/>
              </w:rPr>
              <w:t>O SZEROKOPASMOWEGO INTERNETU  O </w:t>
            </w:r>
            <w:r w:rsidRPr="007E43D6">
              <w:rPr>
                <w:b w:val="0"/>
              </w:rPr>
              <w:t xml:space="preserve">WYSOKICH PRZEPUSTOWOŚCIACH </w:t>
            </w:r>
          </w:p>
        </w:tc>
      </w:tr>
      <w:tr w:rsidR="005740FB" w:rsidRPr="007E43D6" w14:paraId="5B018BC1" w14:textId="77777777" w:rsidTr="00BF3492">
        <w:trPr>
          <w:trHeight w:val="481"/>
        </w:trPr>
        <w:tc>
          <w:tcPr>
            <w:tcW w:w="1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6629A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>KRYTERIA FORMALNE</w:t>
            </w:r>
            <w:r w:rsidRPr="007E43D6">
              <w:rPr>
                <w:b w:val="0"/>
              </w:rPr>
              <w:t xml:space="preserve"> </w:t>
            </w:r>
          </w:p>
        </w:tc>
      </w:tr>
      <w:tr w:rsidR="005740FB" w:rsidRPr="007E43D6" w14:paraId="6E4BCCF3" w14:textId="77777777" w:rsidTr="0081460C">
        <w:trPr>
          <w:trHeight w:val="768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B54D6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>Lp.</w:t>
            </w:r>
            <w:r w:rsidRPr="007E43D6">
              <w:rPr>
                <w:b w:val="0"/>
              </w:rPr>
              <w:t xml:space="preserve"> 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27AE4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>Nazwa kryterium</w:t>
            </w:r>
            <w:r w:rsidRPr="007E43D6">
              <w:rPr>
                <w:b w:val="0"/>
              </w:rPr>
              <w:t xml:space="preserve"> 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8546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>Opis kryterium</w:t>
            </w:r>
            <w:r w:rsidRPr="007E43D6">
              <w:rPr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9F6E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 xml:space="preserve">Ocena </w:t>
            </w:r>
          </w:p>
          <w:p w14:paraId="0E4B0001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 xml:space="preserve">Tak/Nie </w:t>
            </w:r>
          </w:p>
        </w:tc>
      </w:tr>
      <w:tr w:rsidR="005740FB" w:rsidRPr="007E43D6" w14:paraId="28CD51BE" w14:textId="77777777" w:rsidTr="0081460C">
        <w:trPr>
          <w:trHeight w:val="701"/>
        </w:trPr>
        <w:tc>
          <w:tcPr>
            <w:tcW w:w="5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027505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>Kryteria formalne - wnioskodawca:</w:t>
            </w:r>
            <w:r w:rsidRPr="007E43D6">
              <w:rPr>
                <w:b w:val="0"/>
              </w:rPr>
              <w:t xml:space="preserve"> </w:t>
            </w:r>
          </w:p>
        </w:tc>
        <w:tc>
          <w:tcPr>
            <w:tcW w:w="86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02CA4" w14:textId="77777777" w:rsidR="005740FB" w:rsidRPr="007E43D6" w:rsidRDefault="005740FB" w:rsidP="00B44C76">
            <w:pPr>
              <w:spacing w:before="100" w:after="100" w:line="276" w:lineRule="auto"/>
              <w:ind w:left="147" w:right="147"/>
              <w:jc w:val="both"/>
            </w:pPr>
          </w:p>
        </w:tc>
      </w:tr>
      <w:tr w:rsidR="005740FB" w:rsidRPr="007E43D6" w14:paraId="2885F2C2" w14:textId="77777777" w:rsidTr="0081460C">
        <w:trPr>
          <w:trHeight w:val="701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A868" w14:textId="77777777" w:rsidR="005740FB" w:rsidRPr="007E43D6" w:rsidRDefault="0006606B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>1</w:t>
            </w:r>
            <w:r w:rsidR="008C2793" w:rsidRPr="007E43D6">
              <w:rPr>
                <w:b w:val="0"/>
              </w:rPr>
              <w:t xml:space="preserve">. 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9B70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Kwalifikowalność </w:t>
            </w:r>
            <w:r w:rsidR="00C12D9A">
              <w:rPr>
                <w:b w:val="0"/>
              </w:rPr>
              <w:t>wnioskodawcy w ramach działania.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E29D" w14:textId="77777777" w:rsidR="00924CB6" w:rsidRPr="007E43D6" w:rsidRDefault="008C2793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 xml:space="preserve">Sprawdzane jest, czy wnioskodawca jest Przedsiębiorcą Telekomunikacyjnym wpisanym do właściwego rejestru Prezesa UKE zgodnie z art. 10 Ustawy Prawo Telekomunikacyjne. </w:t>
            </w:r>
          </w:p>
          <w:p w14:paraId="51C79373" w14:textId="77777777" w:rsidR="00924CB6" w:rsidRPr="007E43D6" w:rsidRDefault="00924CB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34A">
              <w:rPr>
                <w:b w:val="0"/>
              </w:rPr>
              <w:t>Ocenie podlega, czy wnioskodawca spełnia łącznie przesłanki wymienione w § 4 ust. 8 Rozporzą</w:t>
            </w:r>
            <w:r w:rsidR="00BF3492" w:rsidRPr="0048734A">
              <w:rPr>
                <w:b w:val="0"/>
              </w:rPr>
              <w:t>dzenia Ministra Administracji i </w:t>
            </w:r>
            <w:r w:rsidRPr="0048734A">
              <w:rPr>
                <w:b w:val="0"/>
              </w:rPr>
              <w:t>Cyfryzacji  z dnia 16 września 2015 r. w sprawie udzielania pomocy na rozwój infrastruktury szerokopasmowej w ramach Programu Operacyjnego Polska Cyfrowa na lata 2014–2020.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8AB3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 </w:t>
            </w:r>
          </w:p>
        </w:tc>
      </w:tr>
      <w:tr w:rsidR="005740FB" w:rsidRPr="007E43D6" w14:paraId="507D586A" w14:textId="77777777" w:rsidTr="0081460C">
        <w:trPr>
          <w:trHeight w:val="965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CE86" w14:textId="77777777" w:rsidR="005740FB" w:rsidRPr="007E43D6" w:rsidRDefault="0006606B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>2</w:t>
            </w:r>
            <w:r w:rsidR="008C2793" w:rsidRPr="007E43D6">
              <w:rPr>
                <w:b w:val="0"/>
              </w:rPr>
              <w:t xml:space="preserve">. 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C08B" w14:textId="77777777" w:rsidR="005740FB" w:rsidRPr="007E43D6" w:rsidRDefault="008C2793" w:rsidP="00B44C76">
            <w:pPr>
              <w:spacing w:before="100" w:after="100" w:line="276" w:lineRule="auto"/>
              <w:ind w:left="147" w:right="147" w:hanging="58"/>
              <w:jc w:val="both"/>
            </w:pPr>
            <w:r w:rsidRPr="007E43D6">
              <w:rPr>
                <w:b w:val="0"/>
              </w:rPr>
              <w:t xml:space="preserve"> Wniosko</w:t>
            </w:r>
            <w:r w:rsidR="00F81BD5">
              <w:rPr>
                <w:b w:val="0"/>
              </w:rPr>
              <w:t>dawca nie podlega wykluczeniu z </w:t>
            </w:r>
            <w:r w:rsidR="00BF3492">
              <w:rPr>
                <w:b w:val="0"/>
              </w:rPr>
              <w:t>ubiegania się o dofinansowanie</w:t>
            </w:r>
            <w:r w:rsidR="00C12D9A">
              <w:rPr>
                <w:b w:val="0"/>
              </w:rPr>
              <w:t>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89AD8" w14:textId="77777777" w:rsidR="00951673" w:rsidRPr="007E43D6" w:rsidRDefault="008C2793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 xml:space="preserve">Sprawdzane jest na podstawie deklaracji, czy wnioskodawca nie podlega wykluczeniu z możliwości otrzymania dofinansowania ze środków Unii Europejskiej na podstawie: </w:t>
            </w:r>
          </w:p>
          <w:p w14:paraId="14191E2C" w14:textId="77777777" w:rsidR="00951673" w:rsidRPr="00CA6F47" w:rsidRDefault="008C2793" w:rsidP="00B44C76">
            <w:pPr>
              <w:pStyle w:val="Akapitzlist"/>
              <w:numPr>
                <w:ilvl w:val="0"/>
                <w:numId w:val="33"/>
              </w:numPr>
              <w:spacing w:before="100" w:after="100" w:line="276" w:lineRule="auto"/>
              <w:ind w:left="504" w:right="147" w:hanging="357"/>
              <w:jc w:val="both"/>
              <w:rPr>
                <w:b w:val="0"/>
              </w:rPr>
            </w:pPr>
            <w:r w:rsidRPr="00CA6F47">
              <w:rPr>
                <w:b w:val="0"/>
              </w:rPr>
              <w:t xml:space="preserve">art. 207 ust. 4 ustawy z dnia 27 sierpnia 2009 r. o finansach publicznych (tekst jednolity: </w:t>
            </w:r>
            <w:r w:rsidR="00951673" w:rsidRPr="00CA6F47">
              <w:rPr>
                <w:b w:val="0"/>
              </w:rPr>
              <w:t xml:space="preserve">Dz.U. z 2016 r. poz. 1870 ze </w:t>
            </w:r>
            <w:r w:rsidR="00CA6F47">
              <w:rPr>
                <w:b w:val="0"/>
              </w:rPr>
              <w:t>z</w:t>
            </w:r>
            <w:r w:rsidR="00951673" w:rsidRPr="00CA6F47">
              <w:rPr>
                <w:b w:val="0"/>
              </w:rPr>
              <w:t>m.</w:t>
            </w:r>
            <w:r w:rsidR="005C4D9F" w:rsidRPr="00CA6F47">
              <w:rPr>
                <w:b w:val="0"/>
              </w:rPr>
              <w:t>);</w:t>
            </w:r>
          </w:p>
          <w:p w14:paraId="22A73F53" w14:textId="77777777" w:rsidR="00951673" w:rsidRPr="00C12D9A" w:rsidRDefault="008C2793" w:rsidP="00B44C76">
            <w:pPr>
              <w:pStyle w:val="Akapitzlist"/>
              <w:numPr>
                <w:ilvl w:val="0"/>
                <w:numId w:val="33"/>
              </w:numPr>
              <w:spacing w:before="100" w:after="100" w:line="276" w:lineRule="auto"/>
              <w:ind w:left="504" w:right="147" w:hanging="357"/>
              <w:jc w:val="both"/>
              <w:rPr>
                <w:b w:val="0"/>
              </w:rPr>
            </w:pPr>
            <w:r w:rsidRPr="00CA6F47">
              <w:rPr>
                <w:b w:val="0"/>
              </w:rPr>
              <w:t>art.12 ust. 1 pkt 1 ustawy z dni</w:t>
            </w:r>
            <w:r w:rsidR="00C12D9A" w:rsidRPr="00CA6F47">
              <w:rPr>
                <w:b w:val="0"/>
              </w:rPr>
              <w:t>a 15 czerwca 2012 r.</w:t>
            </w:r>
            <w:r w:rsidR="00C12D9A" w:rsidRPr="00C12D9A">
              <w:rPr>
                <w:b w:val="0"/>
              </w:rPr>
              <w:t xml:space="preserve"> o skutkach </w:t>
            </w:r>
            <w:r w:rsidRPr="00C12D9A">
              <w:rPr>
                <w:b w:val="0"/>
              </w:rPr>
              <w:t xml:space="preserve">powierzania wykonywania pracy cudzoziemcom przebywającym </w:t>
            </w:r>
            <w:r w:rsidRPr="00C12D9A">
              <w:rPr>
                <w:b w:val="0"/>
              </w:rPr>
              <w:lastRenderedPageBreak/>
              <w:t>wbrew przepisom na terytorium Rzeczypospolitej Pols</w:t>
            </w:r>
            <w:r w:rsidR="007E43D6" w:rsidRPr="00C12D9A">
              <w:rPr>
                <w:b w:val="0"/>
              </w:rPr>
              <w:t>kiej (Dz. U. 20</w:t>
            </w:r>
            <w:r w:rsidR="005C4D9F">
              <w:rPr>
                <w:b w:val="0"/>
              </w:rPr>
              <w:t>12 r. poz. 769);</w:t>
            </w:r>
          </w:p>
          <w:p w14:paraId="0535159E" w14:textId="77777777" w:rsidR="005740FB" w:rsidRPr="007E43D6" w:rsidRDefault="008C2793" w:rsidP="00B44C76">
            <w:pPr>
              <w:pStyle w:val="Akapitzlist"/>
              <w:numPr>
                <w:ilvl w:val="0"/>
                <w:numId w:val="33"/>
              </w:numPr>
              <w:spacing w:before="100" w:after="100" w:line="276" w:lineRule="auto"/>
              <w:ind w:left="504" w:right="147" w:hanging="357"/>
              <w:jc w:val="both"/>
            </w:pPr>
            <w:r w:rsidRPr="00C12D9A">
              <w:rPr>
                <w:b w:val="0"/>
              </w:rPr>
              <w:t>art. 9 ust. 1 pkt 2a ustawy z</w:t>
            </w:r>
            <w:r w:rsidR="00BF3492" w:rsidRPr="00C12D9A">
              <w:rPr>
                <w:b w:val="0"/>
              </w:rPr>
              <w:t xml:space="preserve"> dnia 28 października 2002 r. o </w:t>
            </w:r>
            <w:r w:rsidRPr="00C12D9A">
              <w:rPr>
                <w:b w:val="0"/>
              </w:rPr>
              <w:t>odpowiedzialności podmiotów zbiorowych za czyny zabronione pod groźbą kary (tekst jednolity:</w:t>
            </w:r>
            <w:r w:rsidR="00951673" w:rsidRPr="00C12D9A">
              <w:rPr>
                <w:b w:val="0"/>
              </w:rPr>
              <w:t xml:space="preserve"> Dz. U. z 2016 r. poz. 1541</w:t>
            </w:r>
            <w:r w:rsidRPr="00C12D9A">
              <w:rPr>
                <w:b w:val="0"/>
              </w:rPr>
              <w:t xml:space="preserve"> ze zm.).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B064B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lastRenderedPageBreak/>
              <w:t xml:space="preserve"> </w:t>
            </w:r>
          </w:p>
        </w:tc>
      </w:tr>
      <w:tr w:rsidR="005740FB" w:rsidRPr="007E43D6" w14:paraId="12A3996C" w14:textId="77777777" w:rsidTr="0081460C">
        <w:trPr>
          <w:trHeight w:val="691"/>
        </w:trPr>
        <w:tc>
          <w:tcPr>
            <w:tcW w:w="5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B5CD4C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lastRenderedPageBreak/>
              <w:t>Kryteria formalne - projekt:</w:t>
            </w:r>
            <w:r w:rsidRPr="007E43D6">
              <w:rPr>
                <w:b w:val="0"/>
              </w:rPr>
              <w:t xml:space="preserve"> </w:t>
            </w:r>
          </w:p>
        </w:tc>
        <w:tc>
          <w:tcPr>
            <w:tcW w:w="86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1C0F1" w14:textId="77777777" w:rsidR="005740FB" w:rsidRPr="007E43D6" w:rsidRDefault="005740FB" w:rsidP="00B44C76">
            <w:pPr>
              <w:spacing w:before="100" w:after="100" w:line="276" w:lineRule="auto"/>
              <w:ind w:left="147" w:right="147"/>
              <w:jc w:val="both"/>
            </w:pPr>
          </w:p>
        </w:tc>
      </w:tr>
      <w:tr w:rsidR="005740FB" w:rsidRPr="007E43D6" w14:paraId="43C9A202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7CBB" w14:textId="77777777" w:rsidR="005740FB" w:rsidRPr="007E43D6" w:rsidRDefault="002C2C7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>3</w:t>
            </w:r>
            <w:r w:rsidR="008C2793" w:rsidRPr="007E43D6">
              <w:rPr>
                <w:b w:val="0"/>
              </w:rPr>
              <w:t xml:space="preserve">. 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AEA20" w14:textId="77777777" w:rsidR="005740FB" w:rsidRPr="007E43D6" w:rsidRDefault="008C2793" w:rsidP="00B44C76">
            <w:pPr>
              <w:spacing w:before="100" w:after="100" w:line="276" w:lineRule="auto"/>
              <w:ind w:left="147" w:right="147" w:hanging="58"/>
              <w:jc w:val="both"/>
            </w:pPr>
            <w:r w:rsidRPr="007E43D6">
              <w:rPr>
                <w:b w:val="0"/>
              </w:rPr>
              <w:t xml:space="preserve"> Realizacja przedsięwzięcia mie</w:t>
            </w:r>
            <w:r w:rsidR="00C12D9A">
              <w:rPr>
                <w:b w:val="0"/>
              </w:rPr>
              <w:t>ści się w ramach czasowych POPC.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9F72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Sprawdzane jest na podstawie informacji o dacie rozpoczęcia realizacji projektu podanej we wniosku, czy termin rozpoczęcia realizacji projektu jest zgodny z zasadami działania. Sprawdzamy, czy harmonogram realizacji   projektu nie wykracza poza końcową datę realizacji Programu tj. 31 grudnia 2023 r.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BFBD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 </w:t>
            </w:r>
          </w:p>
        </w:tc>
      </w:tr>
      <w:tr w:rsidR="007E43D6" w:rsidRPr="007E43D6" w14:paraId="0603BBFE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F33B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>4.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E35E" w14:textId="77777777" w:rsidR="007E43D6" w:rsidRPr="007E43D6" w:rsidRDefault="007E43D6" w:rsidP="00B44C76">
            <w:pPr>
              <w:spacing w:before="100" w:after="100" w:line="276" w:lineRule="auto"/>
              <w:ind w:left="147" w:right="147" w:hanging="58"/>
              <w:jc w:val="both"/>
              <w:rPr>
                <w:b w:val="0"/>
              </w:rPr>
            </w:pPr>
            <w:r w:rsidRPr="007E43D6">
              <w:rPr>
                <w:b w:val="0"/>
              </w:rPr>
              <w:t xml:space="preserve"> Wnioskowa</w:t>
            </w:r>
            <w:r w:rsidR="00F81BD5">
              <w:rPr>
                <w:b w:val="0"/>
              </w:rPr>
              <w:t>na kwota wsparcia jest zgodna z </w:t>
            </w:r>
            <w:r w:rsidRPr="007E43D6">
              <w:rPr>
                <w:b w:val="0"/>
              </w:rPr>
              <w:t>zasadami finansowania projektów obowiązującymi dla działania</w:t>
            </w:r>
            <w:r w:rsidR="00C12D9A">
              <w:rPr>
                <w:b w:val="0"/>
              </w:rPr>
              <w:t>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6B30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>Sprawdzeniu podlega, czy wnioskowa</w:t>
            </w:r>
            <w:r w:rsidR="0081460C">
              <w:rPr>
                <w:b w:val="0"/>
              </w:rPr>
              <w:t>na kwota wsparcia jest zgodna z </w:t>
            </w:r>
            <w:r w:rsidRPr="007E43D6">
              <w:rPr>
                <w:b w:val="0"/>
              </w:rPr>
              <w:t xml:space="preserve">zasadami finansowania projektów obowiązującymi dla działania 1.1.: </w:t>
            </w:r>
          </w:p>
          <w:p w14:paraId="25CEC257" w14:textId="77777777" w:rsidR="007E43D6" w:rsidRPr="0048734A" w:rsidRDefault="007E43D6" w:rsidP="00B44C76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76" w:lineRule="auto"/>
              <w:ind w:left="504" w:right="147" w:hanging="357"/>
              <w:jc w:val="both"/>
            </w:pPr>
            <w:r w:rsidRPr="007E43D6">
              <w:rPr>
                <w:b w:val="0"/>
              </w:rPr>
              <w:t>zgodnie z przepisami d</w:t>
            </w:r>
            <w:r w:rsidR="00BF3492">
              <w:rPr>
                <w:b w:val="0"/>
              </w:rPr>
              <w:t>otyczącymi pomocy publicznej, w </w:t>
            </w:r>
            <w:r w:rsidRPr="007E43D6">
              <w:rPr>
                <w:b w:val="0"/>
              </w:rPr>
              <w:t>szczególności Rozporzą</w:t>
            </w:r>
            <w:r w:rsidR="00C12D9A">
              <w:rPr>
                <w:b w:val="0"/>
              </w:rPr>
              <w:t>dzenia Ministra Administracji i </w:t>
            </w:r>
            <w:r w:rsidRPr="007E43D6">
              <w:rPr>
                <w:b w:val="0"/>
              </w:rPr>
              <w:t xml:space="preserve">Cyfryzacji </w:t>
            </w:r>
            <w:r w:rsidRPr="0048734A">
              <w:rPr>
                <w:b w:val="0"/>
              </w:rPr>
              <w:t xml:space="preserve">z dnia 16 września 2015 r. w sprawie udzielania pomocy na rozwój infrastruktury szerokopasmowej w ramach Programu Operacyjnego Polska Cyfrowa 2014-2020; </w:t>
            </w:r>
          </w:p>
          <w:p w14:paraId="08025C66" w14:textId="77777777" w:rsidR="007E43D6" w:rsidRPr="0048734A" w:rsidRDefault="005C4D9F" w:rsidP="0048734A">
            <w:pPr>
              <w:numPr>
                <w:ilvl w:val="0"/>
                <w:numId w:val="1"/>
              </w:numPr>
              <w:tabs>
                <w:tab w:val="left" w:pos="515"/>
              </w:tabs>
              <w:spacing w:after="100" w:line="276" w:lineRule="auto"/>
              <w:ind w:left="431" w:right="147" w:hanging="284"/>
              <w:jc w:val="both"/>
            </w:pPr>
            <w:r w:rsidRPr="0048734A">
              <w:rPr>
                <w:b w:val="0"/>
              </w:rPr>
              <w:t>określonymi w</w:t>
            </w:r>
            <w:r w:rsidR="00310798" w:rsidRPr="0048734A">
              <w:t xml:space="preserve"> </w:t>
            </w:r>
            <w:r w:rsidR="00310798" w:rsidRPr="0048734A">
              <w:rPr>
                <w:b w:val="0"/>
              </w:rPr>
              <w:t>Szczegółowym opisie osi priorytetowych Programu Operacyjnego Polska Cyfrowa  na lata 2014-2020</w:t>
            </w:r>
            <w:r w:rsidRPr="0048734A">
              <w:rPr>
                <w:b w:val="0"/>
              </w:rPr>
              <w:t>.</w:t>
            </w:r>
          </w:p>
          <w:p w14:paraId="5D9F71E5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t>Badaniu podlega, czy wnioskowana kwota dofinansowania nie wykracza poza maksymalną wartość dofinansowania określoną dla danego obszaru interwencji.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4AEA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7E43D6" w:rsidRPr="007E43D6" w14:paraId="2F934EF8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AF9A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>5.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27F3" w14:textId="5E8B610C" w:rsidR="007E43D6" w:rsidRPr="007E43D6" w:rsidRDefault="007E43D6" w:rsidP="003609C5">
            <w:pPr>
              <w:spacing w:before="100" w:after="100" w:line="276" w:lineRule="auto"/>
              <w:ind w:left="147" w:right="147" w:hanging="58"/>
              <w:jc w:val="both"/>
            </w:pPr>
            <w:r w:rsidRPr="007E43D6">
              <w:rPr>
                <w:b w:val="0"/>
              </w:rPr>
              <w:t>Dzięki realizacji projektu zostanie objęta zasięgiem sieci NGA</w:t>
            </w:r>
            <w:r w:rsidR="00B20527">
              <w:rPr>
                <w:b w:val="0"/>
              </w:rPr>
              <w:t xml:space="preserve"> </w:t>
            </w:r>
            <w:r w:rsidRPr="00BF3492">
              <w:rPr>
                <w:b w:val="0"/>
              </w:rPr>
              <w:t>minimalna liczba gospodarstw domowych</w:t>
            </w:r>
            <w:r w:rsidR="00B20527">
              <w:rPr>
                <w:b w:val="0"/>
              </w:rPr>
              <w:t>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7BAB" w14:textId="75422DBC" w:rsidR="006306D1" w:rsidRPr="007E43D6" w:rsidRDefault="007E43D6" w:rsidP="003609C5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>Badaniu podlega czy</w:t>
            </w:r>
            <w:r w:rsidR="00B20527">
              <w:rPr>
                <w:b w:val="0"/>
              </w:rPr>
              <w:t xml:space="preserve"> </w:t>
            </w:r>
            <w:r w:rsidRPr="007E43D6">
              <w:rPr>
                <w:b w:val="0"/>
              </w:rPr>
              <w:t>projektowany zasięg sieci NGA jest równy lub większy od minimalnej wartości określonej</w:t>
            </w:r>
            <w:r w:rsidR="005C4D9F">
              <w:rPr>
                <w:b w:val="0"/>
              </w:rPr>
              <w:t xml:space="preserve"> dla danego obszaru interwencji</w:t>
            </w:r>
            <w:r w:rsidR="00B20527">
              <w:rPr>
                <w:b w:val="0"/>
              </w:rPr>
              <w:t>.</w:t>
            </w:r>
            <w:r w:rsidR="006306D1" w:rsidRPr="006306D1">
              <w:rPr>
                <w:b w:val="0"/>
              </w:rPr>
              <w:t xml:space="preserve">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1076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7E43D6" w:rsidRPr="007E43D6" w14:paraId="5AC92DD7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3A3D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lastRenderedPageBreak/>
              <w:t>6.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0E34" w14:textId="7387F7E6" w:rsidR="007E43D6" w:rsidRPr="0048734A" w:rsidRDefault="007E43D6" w:rsidP="00BF7756">
            <w:pPr>
              <w:spacing w:before="100" w:after="100" w:line="276" w:lineRule="auto"/>
              <w:ind w:left="147" w:right="147" w:hanging="58"/>
              <w:jc w:val="both"/>
              <w:rPr>
                <w:b w:val="0"/>
              </w:rPr>
            </w:pPr>
            <w:r w:rsidRPr="0048734A">
              <w:rPr>
                <w:b w:val="0"/>
              </w:rPr>
              <w:t xml:space="preserve"> Dzięki realizacji projektu zostaną podłączone do sieci NGA - wszystkie</w:t>
            </w:r>
            <w:r w:rsidR="00CA6F47" w:rsidRPr="0048734A">
              <w:rPr>
                <w:b w:val="0"/>
              </w:rPr>
              <w:t xml:space="preserve"> jednostki oświatowe</w:t>
            </w:r>
            <w:r w:rsidRPr="0048734A">
              <w:rPr>
                <w:b w:val="0"/>
              </w:rPr>
              <w:t xml:space="preserve"> </w:t>
            </w:r>
            <w:r w:rsidR="00F44536">
              <w:rPr>
                <w:b w:val="0"/>
              </w:rPr>
              <w:br/>
            </w:r>
            <w:r w:rsidR="00BF7756">
              <w:rPr>
                <w:b w:val="0"/>
              </w:rPr>
              <w:t xml:space="preserve">i </w:t>
            </w:r>
            <w:r w:rsidR="00BF7756" w:rsidRPr="00B162F9">
              <w:rPr>
                <w:b w:val="0"/>
              </w:rPr>
              <w:t xml:space="preserve">Gminne Ośrodki Kultury </w:t>
            </w:r>
            <w:r w:rsidRPr="0048734A">
              <w:rPr>
                <w:b w:val="0"/>
              </w:rPr>
              <w:t xml:space="preserve">wskazane w załączonej liście dla obszaru, na którym realizowany będzie projekt. 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A4C6" w14:textId="77777777" w:rsidR="007E43D6" w:rsidRPr="0048734A" w:rsidRDefault="007E43D6" w:rsidP="00B44C76">
            <w:pPr>
              <w:spacing w:before="100" w:after="100" w:line="276" w:lineRule="auto"/>
              <w:ind w:left="147" w:right="147"/>
              <w:jc w:val="both"/>
            </w:pPr>
            <w:r w:rsidRPr="0048734A">
              <w:rPr>
                <w:b w:val="0"/>
              </w:rPr>
              <w:t xml:space="preserve">Badaniu podlega, czy projektowane podłączenie do sieci NGA obejmuje wszystkie </w:t>
            </w:r>
            <w:r w:rsidR="00CA6F47" w:rsidRPr="0048734A">
              <w:rPr>
                <w:b w:val="0"/>
              </w:rPr>
              <w:t>jednostki oświatowe</w:t>
            </w:r>
            <w:r w:rsidR="00BF7756">
              <w:rPr>
                <w:b w:val="0"/>
              </w:rPr>
              <w:t xml:space="preserve"> i</w:t>
            </w:r>
            <w:r w:rsidR="00CA6F47" w:rsidRPr="0048734A">
              <w:rPr>
                <w:b w:val="0"/>
              </w:rPr>
              <w:t xml:space="preserve"> </w:t>
            </w:r>
            <w:r w:rsidR="00BF7756" w:rsidRPr="00B162F9">
              <w:rPr>
                <w:b w:val="0"/>
              </w:rPr>
              <w:t xml:space="preserve">Gminne Ośrodki Kultury </w:t>
            </w:r>
            <w:r w:rsidRPr="0048734A">
              <w:rPr>
                <w:b w:val="0"/>
              </w:rPr>
              <w:t xml:space="preserve">wskazane dla danego obszaru inwestycji. </w:t>
            </w:r>
          </w:p>
          <w:p w14:paraId="4BC32F7F" w14:textId="77777777" w:rsidR="007E43D6" w:rsidRPr="0048734A" w:rsidRDefault="00CA6F47" w:rsidP="00CA6F47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34A">
              <w:rPr>
                <w:b w:val="0"/>
              </w:rPr>
              <w:t xml:space="preserve">Jednostki oświatowe </w:t>
            </w:r>
            <w:r w:rsidR="00BF7756">
              <w:rPr>
                <w:b w:val="0"/>
              </w:rPr>
              <w:t xml:space="preserve">i </w:t>
            </w:r>
            <w:r w:rsidR="00BF7756" w:rsidRPr="00B162F9">
              <w:rPr>
                <w:b w:val="0"/>
              </w:rPr>
              <w:t xml:space="preserve">Gminne Ośrodki Kultury </w:t>
            </w:r>
            <w:r w:rsidR="007E43D6" w:rsidRPr="0048734A">
              <w:rPr>
                <w:b w:val="0"/>
              </w:rPr>
              <w:t>mus</w:t>
            </w:r>
            <w:r w:rsidR="0081460C" w:rsidRPr="0048734A">
              <w:rPr>
                <w:b w:val="0"/>
              </w:rPr>
              <w:t>zą zostać podłączone do sieci o </w:t>
            </w:r>
            <w:r w:rsidR="007E43D6" w:rsidRPr="0048734A">
              <w:rPr>
                <w:b w:val="0"/>
              </w:rPr>
              <w:t xml:space="preserve">przepustowości </w:t>
            </w:r>
            <w:r w:rsidR="007E43D6" w:rsidRPr="0048734A">
              <w:t xml:space="preserve">min. 100 </w:t>
            </w:r>
            <w:proofErr w:type="spellStart"/>
            <w:r w:rsidR="007E43D6" w:rsidRPr="0048734A">
              <w:t>Mb</w:t>
            </w:r>
            <w:proofErr w:type="spellEnd"/>
            <w:r w:rsidR="007E43D6" w:rsidRPr="0048734A">
              <w:t>/s</w:t>
            </w:r>
            <w:r w:rsidR="007E43D6" w:rsidRPr="0048734A">
              <w:rPr>
                <w:b w:val="0"/>
              </w:rPr>
              <w:t>, a wykonane podłączenia będą spełniać wymagania techniczne określone w załączniku do dokumentacji konkursowej.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06BD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6306D1" w:rsidRPr="007E43D6" w14:paraId="1E81D2E5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7F3F" w14:textId="77777777" w:rsidR="006306D1" w:rsidRPr="007E43D6" w:rsidRDefault="006306D1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948B" w14:textId="06E174CB" w:rsidR="006306D1" w:rsidRPr="0048734A" w:rsidRDefault="006306D1" w:rsidP="00B06856">
            <w:pPr>
              <w:spacing w:before="100" w:after="100" w:line="276" w:lineRule="auto"/>
              <w:ind w:left="147" w:right="147" w:hanging="58"/>
              <w:jc w:val="both"/>
              <w:rPr>
                <w:b w:val="0"/>
              </w:rPr>
            </w:pPr>
            <w:r w:rsidRPr="00F3637D">
              <w:rPr>
                <w:b w:val="0"/>
              </w:rPr>
              <w:t xml:space="preserve">Dzięki realizacji projektu zostaną podłączone do sieci NGA - wszystkie </w:t>
            </w:r>
            <w:r w:rsidRPr="00B162F9">
              <w:rPr>
                <w:b w:val="0"/>
              </w:rPr>
              <w:t>jednostki Ochotniczej Straży Pożarnej</w:t>
            </w:r>
            <w:r w:rsidRPr="00F3637D" w:rsidDel="00A60F54">
              <w:rPr>
                <w:b w:val="0"/>
              </w:rPr>
              <w:t xml:space="preserve"> </w:t>
            </w:r>
            <w:r w:rsidRPr="00F3637D">
              <w:rPr>
                <w:b w:val="0"/>
              </w:rPr>
              <w:t>wskazane w załączonej liście</w:t>
            </w:r>
            <w:r w:rsidR="007F33BC">
              <w:rPr>
                <w:b w:val="0"/>
              </w:rPr>
              <w:t>,</w:t>
            </w:r>
            <w:r w:rsidR="00B06856">
              <w:rPr>
                <w:b w:val="0"/>
              </w:rPr>
              <w:t xml:space="preserve"> usytuowane na obszarze</w:t>
            </w:r>
            <w:r w:rsidRPr="00F3637D">
              <w:rPr>
                <w:b w:val="0"/>
              </w:rPr>
              <w:t>, na którym realizowany będzie projekt.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4753" w14:textId="77777777" w:rsidR="006306D1" w:rsidRPr="00F3637D" w:rsidRDefault="006306D1" w:rsidP="006306D1">
            <w:pPr>
              <w:spacing w:before="100" w:after="100" w:line="276" w:lineRule="auto"/>
              <w:ind w:left="147" w:right="147"/>
              <w:jc w:val="both"/>
            </w:pPr>
            <w:r w:rsidRPr="00F3637D">
              <w:rPr>
                <w:b w:val="0"/>
              </w:rPr>
              <w:t xml:space="preserve">Badaniu podlega, czy projektowane podłączenie do sieci NGA obejmuje wszystkie </w:t>
            </w:r>
            <w:r w:rsidRPr="00B162F9">
              <w:rPr>
                <w:b w:val="0"/>
              </w:rPr>
              <w:t xml:space="preserve">jednostki Ochotniczej Straży Pożarnej </w:t>
            </w:r>
            <w:r w:rsidRPr="00F3637D">
              <w:rPr>
                <w:b w:val="0"/>
              </w:rPr>
              <w:t xml:space="preserve">wskazane dla danego obszaru inwestycji. </w:t>
            </w:r>
          </w:p>
          <w:p w14:paraId="63AE2925" w14:textId="77777777" w:rsidR="006306D1" w:rsidRPr="0048734A" w:rsidRDefault="006306D1" w:rsidP="006306D1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F3637D">
              <w:rPr>
                <w:b w:val="0"/>
              </w:rPr>
              <w:t>Jednostki</w:t>
            </w:r>
            <w:r w:rsidRPr="00B162F9">
              <w:rPr>
                <w:b w:val="0"/>
              </w:rPr>
              <w:t xml:space="preserve"> Ochotniczej Straży Pożarnej </w:t>
            </w:r>
            <w:r w:rsidRPr="00F3637D">
              <w:rPr>
                <w:b w:val="0"/>
              </w:rPr>
              <w:t xml:space="preserve">muszą zostać podłączone do sieci o przepustowości </w:t>
            </w:r>
            <w:r w:rsidRPr="00F3637D">
              <w:t xml:space="preserve">min. 100 </w:t>
            </w:r>
            <w:proofErr w:type="spellStart"/>
            <w:r w:rsidRPr="00F3637D">
              <w:t>Mb</w:t>
            </w:r>
            <w:proofErr w:type="spellEnd"/>
            <w:r w:rsidRPr="00F3637D">
              <w:t>/s</w:t>
            </w:r>
            <w:r w:rsidRPr="00F3637D">
              <w:rPr>
                <w:b w:val="0"/>
              </w:rPr>
              <w:t>, a wykonane podłączenia będą spełniać wymagania techniczne określone w załączniku do dokumentacji konkursowej.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6328" w14:textId="77777777" w:rsidR="006306D1" w:rsidRPr="007E43D6" w:rsidRDefault="006306D1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7E43D6" w:rsidRPr="007E43D6" w14:paraId="239ED3D7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5B1A" w14:textId="04C4B20B" w:rsidR="007E43D6" w:rsidRPr="007E43D6" w:rsidRDefault="006306D1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7E43D6" w:rsidRPr="007E43D6">
              <w:rPr>
                <w:b w:val="0"/>
              </w:rPr>
              <w:t>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F252" w14:textId="77777777" w:rsidR="007E43D6" w:rsidRPr="0048734A" w:rsidRDefault="007E43D6" w:rsidP="00B44C76">
            <w:pPr>
              <w:spacing w:before="100" w:after="100" w:line="276" w:lineRule="auto"/>
              <w:ind w:left="147" w:right="147" w:hanging="58"/>
              <w:jc w:val="both"/>
              <w:rPr>
                <w:b w:val="0"/>
              </w:rPr>
            </w:pPr>
            <w:r w:rsidRPr="0048734A">
              <w:rPr>
                <w:b w:val="0"/>
              </w:rPr>
              <w:t xml:space="preserve"> Wymagania dla sieci NGA – POPC</w:t>
            </w:r>
            <w:r w:rsidR="00C12D9A" w:rsidRPr="0048734A">
              <w:rPr>
                <w:b w:val="0"/>
              </w:rPr>
              <w:t>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39FC" w14:textId="77777777" w:rsidR="007E43D6" w:rsidRPr="0048734A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34A">
              <w:rPr>
                <w:b w:val="0"/>
              </w:rPr>
              <w:t>Badane jest na podstawie oświadczenia wnioskodawcy, czy deklaruje realizację projektu zgodnie z załącznikami do dokumentacji konkursowej:</w:t>
            </w:r>
          </w:p>
          <w:p w14:paraId="7DA55EAC" w14:textId="77777777" w:rsidR="007E43D6" w:rsidRPr="0048734A" w:rsidRDefault="007E43D6" w:rsidP="00B44C76">
            <w:pPr>
              <w:pStyle w:val="Akapitzlist"/>
              <w:numPr>
                <w:ilvl w:val="0"/>
                <w:numId w:val="34"/>
              </w:numPr>
              <w:spacing w:before="100" w:after="0" w:line="276" w:lineRule="auto"/>
              <w:ind w:left="504" w:right="147" w:hanging="357"/>
              <w:jc w:val="both"/>
              <w:rPr>
                <w:b w:val="0"/>
              </w:rPr>
            </w:pPr>
            <w:r w:rsidRPr="0048734A">
              <w:rPr>
                <w:b w:val="0"/>
              </w:rPr>
              <w:t>Wymaganiami dla podłączenia gospodarstw domowych</w:t>
            </w:r>
            <w:r w:rsidR="006306D1">
              <w:rPr>
                <w:b w:val="0"/>
              </w:rPr>
              <w:t xml:space="preserve"> </w:t>
            </w:r>
          </w:p>
          <w:p w14:paraId="4C2DDC6D" w14:textId="77777777" w:rsidR="007E43D6" w:rsidRPr="0048734A" w:rsidRDefault="00487716" w:rsidP="00B44C76">
            <w:pPr>
              <w:tabs>
                <w:tab w:val="left" w:pos="657"/>
                <w:tab w:val="left" w:pos="806"/>
                <w:tab w:val="left" w:pos="940"/>
              </w:tabs>
              <w:spacing w:after="0" w:line="276" w:lineRule="auto"/>
              <w:ind w:left="515" w:right="147" w:hanging="352"/>
              <w:jc w:val="both"/>
              <w:rPr>
                <w:b w:val="0"/>
              </w:rPr>
            </w:pPr>
            <w:r w:rsidRPr="0048734A">
              <w:rPr>
                <w:b w:val="0"/>
              </w:rPr>
              <w:t xml:space="preserve">    </w:t>
            </w:r>
            <w:r w:rsidR="00EC326E" w:rsidRPr="0048734A">
              <w:rPr>
                <w:b w:val="0"/>
              </w:rPr>
              <w:t xml:space="preserve">  </w:t>
            </w:r>
            <w:r w:rsidR="007E43D6" w:rsidRPr="0048734A">
              <w:rPr>
                <w:b w:val="0"/>
              </w:rPr>
              <w:t>dla działania 1.1 POPC oraz</w:t>
            </w:r>
          </w:p>
          <w:p w14:paraId="166E29D3" w14:textId="77777777" w:rsidR="007E43D6" w:rsidRPr="0048734A" w:rsidRDefault="007E43D6" w:rsidP="00B44C76">
            <w:pPr>
              <w:pStyle w:val="Akapitzlist"/>
              <w:numPr>
                <w:ilvl w:val="0"/>
                <w:numId w:val="34"/>
              </w:numPr>
              <w:tabs>
                <w:tab w:val="left" w:pos="657"/>
                <w:tab w:val="left" w:pos="806"/>
                <w:tab w:val="left" w:pos="940"/>
              </w:tabs>
              <w:spacing w:after="0" w:line="276" w:lineRule="auto"/>
              <w:ind w:left="504" w:right="147" w:hanging="357"/>
              <w:jc w:val="both"/>
              <w:rPr>
                <w:b w:val="0"/>
              </w:rPr>
            </w:pPr>
            <w:r w:rsidRPr="0048734A">
              <w:rPr>
                <w:b w:val="0"/>
              </w:rPr>
              <w:t>Wymaganiami dla podłąc</w:t>
            </w:r>
            <w:r w:rsidR="00C12D9A" w:rsidRPr="0048734A">
              <w:rPr>
                <w:b w:val="0"/>
              </w:rPr>
              <w:t xml:space="preserve">zenia jednostek oświatowych dla </w:t>
            </w:r>
            <w:r w:rsidRPr="0048734A">
              <w:rPr>
                <w:b w:val="0"/>
              </w:rPr>
              <w:t>działania 1.1 POPC</w:t>
            </w:r>
          </w:p>
          <w:p w14:paraId="1B475088" w14:textId="77777777" w:rsidR="006306D1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34A">
              <w:rPr>
                <w:b w:val="0"/>
              </w:rPr>
              <w:t>obowiązującymi dla danego nab</w:t>
            </w:r>
            <w:r w:rsidR="00487716" w:rsidRPr="0048734A">
              <w:rPr>
                <w:b w:val="0"/>
              </w:rPr>
              <w:t>oru wniosków o dofinansowanie w </w:t>
            </w:r>
            <w:r w:rsidRPr="0048734A">
              <w:rPr>
                <w:b w:val="0"/>
              </w:rPr>
              <w:t>ramach działania 1.1 POPC</w:t>
            </w:r>
            <w:r w:rsidR="006306D1">
              <w:rPr>
                <w:b w:val="0"/>
              </w:rPr>
              <w:t xml:space="preserve"> oraz </w:t>
            </w:r>
          </w:p>
          <w:p w14:paraId="19E932D2" w14:textId="063740CB" w:rsidR="006306D1" w:rsidRDefault="006306D1" w:rsidP="006306D1">
            <w:pPr>
              <w:pStyle w:val="Akapitzlist"/>
              <w:numPr>
                <w:ilvl w:val="0"/>
                <w:numId w:val="34"/>
              </w:numPr>
              <w:tabs>
                <w:tab w:val="left" w:pos="657"/>
                <w:tab w:val="left" w:pos="806"/>
                <w:tab w:val="left" w:pos="940"/>
              </w:tabs>
              <w:spacing w:after="0" w:line="276" w:lineRule="auto"/>
              <w:ind w:left="504" w:right="147" w:hanging="357"/>
              <w:jc w:val="both"/>
              <w:rPr>
                <w:b w:val="0"/>
              </w:rPr>
            </w:pPr>
            <w:r>
              <w:rPr>
                <w:b w:val="0"/>
              </w:rPr>
              <w:t>Wymaganiami dla podłączenia Gminnych Ośrodków</w:t>
            </w:r>
            <w:r w:rsidRPr="00B162F9">
              <w:rPr>
                <w:b w:val="0"/>
              </w:rPr>
              <w:t xml:space="preserve"> Kultury</w:t>
            </w:r>
            <w:r>
              <w:rPr>
                <w:b w:val="0"/>
              </w:rPr>
              <w:t xml:space="preserve"> </w:t>
            </w:r>
            <w:r w:rsidR="00BF210B">
              <w:rPr>
                <w:b w:val="0"/>
              </w:rPr>
              <w:t xml:space="preserve">oraz </w:t>
            </w:r>
            <w:r w:rsidR="00BF210B" w:rsidRPr="00B162F9">
              <w:rPr>
                <w:b w:val="0"/>
              </w:rPr>
              <w:t>jednost</w:t>
            </w:r>
            <w:r w:rsidR="00BF210B">
              <w:rPr>
                <w:b w:val="0"/>
              </w:rPr>
              <w:t>ek</w:t>
            </w:r>
            <w:r w:rsidR="00BF210B" w:rsidRPr="00B162F9">
              <w:rPr>
                <w:b w:val="0"/>
              </w:rPr>
              <w:t xml:space="preserve"> Ochotniczej Straży Pożarnej</w:t>
            </w:r>
            <w:r w:rsidR="00BF210B">
              <w:rPr>
                <w:b w:val="0"/>
              </w:rPr>
              <w:t xml:space="preserve"> </w:t>
            </w:r>
            <w:r>
              <w:rPr>
                <w:b w:val="0"/>
              </w:rPr>
              <w:t>dla działania 1.1 POPC</w:t>
            </w:r>
            <w:r w:rsidR="00BF210B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14:paraId="5BE44BFB" w14:textId="77777777" w:rsidR="007E43D6" w:rsidRPr="0048734A" w:rsidRDefault="007E43D6" w:rsidP="00BF210B">
            <w:pPr>
              <w:pStyle w:val="Akapitzlist"/>
              <w:tabs>
                <w:tab w:val="left" w:pos="657"/>
                <w:tab w:val="left" w:pos="806"/>
                <w:tab w:val="left" w:pos="940"/>
              </w:tabs>
              <w:spacing w:after="0" w:line="276" w:lineRule="auto"/>
              <w:ind w:left="504" w:right="147"/>
              <w:jc w:val="both"/>
              <w:rPr>
                <w:b w:val="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C9BA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7E43D6" w:rsidRPr="007E43D6" w14:paraId="61C41774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AED5" w14:textId="08EF0786" w:rsidR="007E43D6" w:rsidRPr="007E43D6" w:rsidRDefault="007B29CE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  <w:r w:rsidR="007E43D6" w:rsidRPr="007E43D6">
              <w:rPr>
                <w:b w:val="0"/>
              </w:rPr>
              <w:t>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DF0B" w14:textId="77777777" w:rsidR="007E43D6" w:rsidRPr="0048734A" w:rsidRDefault="007E43D6" w:rsidP="00B44C76">
            <w:pPr>
              <w:spacing w:before="100" w:after="100" w:line="276" w:lineRule="auto"/>
              <w:ind w:left="147" w:right="147" w:hanging="58"/>
              <w:jc w:val="both"/>
              <w:rPr>
                <w:b w:val="0"/>
              </w:rPr>
            </w:pPr>
            <w:r w:rsidRPr="0048734A">
              <w:rPr>
                <w:b w:val="0"/>
              </w:rPr>
              <w:t xml:space="preserve"> Wnioskodawca zapewni trwałość projektu przez okres minimum 3/5 lat od zakończenia projektu.  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95A5" w14:textId="77777777" w:rsidR="007E43D6" w:rsidRPr="0048734A" w:rsidRDefault="007E43D6" w:rsidP="0091473B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34A">
              <w:rPr>
                <w:b w:val="0"/>
              </w:rPr>
              <w:t>Badane jest, czy wnioskodawca deklaruje zapewnienie wymaganej trwałości projektu w okresie min. 3 lat lub 5 lat. Przez okres trwałoś</w:t>
            </w:r>
            <w:r w:rsidR="00CA6F47" w:rsidRPr="0048734A">
              <w:rPr>
                <w:b w:val="0"/>
              </w:rPr>
              <w:t>ci</w:t>
            </w:r>
            <w:r w:rsidRPr="0048734A">
              <w:rPr>
                <w:b w:val="0"/>
              </w:rPr>
              <w:t xml:space="preserve"> projektu należy rozumieć trwałość projektu w rozumieniu art. 71 </w:t>
            </w:r>
            <w:r w:rsidR="00CA6F47" w:rsidRPr="0048734A">
              <w:rPr>
                <w:b w:val="0"/>
              </w:rPr>
              <w:t xml:space="preserve">Rozporządzenia Parlamentu Europejskiego i Rady (UE) </w:t>
            </w:r>
            <w:r w:rsidRPr="0048734A">
              <w:rPr>
                <w:b w:val="0"/>
              </w:rPr>
              <w:t>nr 1303/2013 z dnia 17 grudnia 2013 r.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9CF4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7E43D6" w:rsidRPr="007E43D6" w14:paraId="10327EAA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9CAD" w14:textId="550043A5" w:rsidR="007E43D6" w:rsidRPr="007E43D6" w:rsidRDefault="007B29CE" w:rsidP="007B29CE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  <w:r w:rsidR="007E43D6" w:rsidRPr="007E43D6">
              <w:rPr>
                <w:b w:val="0"/>
              </w:rPr>
              <w:t>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6307" w14:textId="77777777" w:rsidR="007E43D6" w:rsidRPr="007E43D6" w:rsidRDefault="007E43D6" w:rsidP="00B44C76">
            <w:pPr>
              <w:spacing w:before="100" w:after="100" w:line="276" w:lineRule="auto"/>
              <w:ind w:left="147" w:right="147" w:hanging="58"/>
              <w:jc w:val="both"/>
              <w:rPr>
                <w:b w:val="0"/>
              </w:rPr>
            </w:pPr>
            <w:r w:rsidRPr="007E43D6">
              <w:rPr>
                <w:b w:val="0"/>
              </w:rPr>
              <w:t xml:space="preserve"> Prace nie zostały rozpoczęte przed dniem złożenia wniosku o dofinansowanie.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D6A3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>Sprawdzeniu podlega, czy Wnioskodawca nie rozpoczął prac przed dniem złożenia wniosku o dofinansowanie. Za rozpoczęcie prac należy rozumieć rozpoczęcie działań zgodnie z art. 2 pkt. 23 Rozporządzenia Komisji (UE) nr 651/2014.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15EA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7E43D6" w:rsidRPr="007E43D6" w14:paraId="49513342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EC43" w14:textId="062FF1FA" w:rsidR="007E43D6" w:rsidRPr="007E43D6" w:rsidRDefault="007E43D6" w:rsidP="007B29CE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>1</w:t>
            </w:r>
            <w:r w:rsidR="007B29CE">
              <w:rPr>
                <w:b w:val="0"/>
              </w:rPr>
              <w:t>1</w:t>
            </w:r>
            <w:r w:rsidRPr="007E43D6">
              <w:rPr>
                <w:b w:val="0"/>
              </w:rPr>
              <w:t>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C280" w14:textId="77777777" w:rsidR="007E43D6" w:rsidRPr="007E43D6" w:rsidRDefault="007E43D6" w:rsidP="00B44C76">
            <w:pPr>
              <w:spacing w:before="100" w:after="100" w:line="276" w:lineRule="auto"/>
              <w:ind w:left="147" w:right="147" w:hanging="58"/>
              <w:jc w:val="both"/>
              <w:rPr>
                <w:b w:val="0"/>
              </w:rPr>
            </w:pPr>
            <w:r w:rsidRPr="007E43D6">
              <w:rPr>
                <w:b w:val="0"/>
              </w:rPr>
              <w:t xml:space="preserve"> Zgodność z zasadami horyzontalnymi - wpływ projektu na środowisko naturalne.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5B3A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 xml:space="preserve">W ramach kryterium wnioskodawca powinien wykazać pozytywny lub neutralny wpływ projektu na zasady horyzontalne UE w tym na zasadę zrównoważonego rozwoju. W szczególności należy wskazać i uzasadnić, czy projekt będzie wymagał oceny oddziaływania na środowisko zgodnie z przepisami ustawy z dnia 3 października 2008 r. o </w:t>
            </w:r>
            <w:r w:rsidRPr="007E43D6">
              <w:rPr>
                <w:b w:val="0"/>
                <w:i/>
              </w:rPr>
              <w:t>udostępn</w:t>
            </w:r>
            <w:r w:rsidR="00487716">
              <w:rPr>
                <w:b w:val="0"/>
                <w:i/>
              </w:rPr>
              <w:t>ianiu informacji o środowisku i </w:t>
            </w:r>
            <w:r w:rsidRPr="007E43D6">
              <w:rPr>
                <w:b w:val="0"/>
                <w:i/>
              </w:rPr>
              <w:t xml:space="preserve">jego ochronie, udziale społeczeństwa w ochronie środowiska oraz o ocenach oddziaływania na środowisko </w:t>
            </w:r>
            <w:r w:rsidR="00D63BE0" w:rsidRPr="0048734A">
              <w:rPr>
                <w:b w:val="0"/>
              </w:rPr>
              <w:t>(</w:t>
            </w:r>
            <w:r w:rsidR="00A43684" w:rsidRPr="0048734A">
              <w:rPr>
                <w:b w:val="0"/>
              </w:rPr>
              <w:t>Dz.U. 2017 poz. 1405</w:t>
            </w:r>
            <w:r w:rsidRPr="0048734A">
              <w:rPr>
                <w:b w:val="0"/>
              </w:rPr>
              <w:t>).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98C9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7E43D6" w:rsidRPr="007E43D6" w14:paraId="7BB81DAE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3574" w14:textId="7862BFE9" w:rsidR="007E43D6" w:rsidRPr="007E43D6" w:rsidRDefault="007E43D6" w:rsidP="007B29CE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>1</w:t>
            </w:r>
            <w:r w:rsidR="007B29CE">
              <w:rPr>
                <w:b w:val="0"/>
              </w:rPr>
              <w:t>2</w:t>
            </w:r>
            <w:r w:rsidRPr="007E43D6">
              <w:rPr>
                <w:b w:val="0"/>
              </w:rPr>
              <w:t>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921C" w14:textId="77777777" w:rsidR="007E43D6" w:rsidRPr="007E43D6" w:rsidRDefault="007E43D6" w:rsidP="00B44C76">
            <w:pPr>
              <w:spacing w:before="100" w:after="100" w:line="276" w:lineRule="auto"/>
              <w:ind w:left="147" w:right="147" w:hanging="58"/>
              <w:jc w:val="both"/>
              <w:rPr>
                <w:b w:val="0"/>
              </w:rPr>
            </w:pPr>
            <w:r w:rsidRPr="007E43D6">
              <w:rPr>
                <w:b w:val="0"/>
              </w:rPr>
              <w:t xml:space="preserve"> Zgodność z zasadami horyzontalnymi - zasada równości szans i niedyskryminacji.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1663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>W ramach kryterium wnioskodawca powinien wykazać pozytywny lub neutralny wpływ proj</w:t>
            </w:r>
            <w:r w:rsidR="00487716">
              <w:rPr>
                <w:b w:val="0"/>
              </w:rPr>
              <w:t>ektu na zasadę równości szans i </w:t>
            </w:r>
            <w:r w:rsidRPr="007E43D6">
              <w:rPr>
                <w:b w:val="0"/>
              </w:rPr>
              <w:t>niedyskryminacj</w:t>
            </w:r>
            <w:r w:rsidR="0081460C">
              <w:rPr>
                <w:b w:val="0"/>
              </w:rPr>
              <w:t xml:space="preserve">i, </w:t>
            </w:r>
            <w:r w:rsidR="0081460C" w:rsidRPr="0064542E">
              <w:rPr>
                <w:b w:val="0"/>
              </w:rPr>
              <w:t>w </w:t>
            </w:r>
            <w:r w:rsidR="00487716" w:rsidRPr="0064542E">
              <w:rPr>
                <w:b w:val="0"/>
              </w:rPr>
              <w:t>tym dostępności dla osób z </w:t>
            </w:r>
            <w:r w:rsidRPr="0064542E">
              <w:rPr>
                <w:b w:val="0"/>
              </w:rPr>
              <w:t>niepełnosprawn</w:t>
            </w:r>
            <w:r w:rsidR="0081460C" w:rsidRPr="0064542E">
              <w:rPr>
                <w:b w:val="0"/>
              </w:rPr>
              <w:t>ościami (zgodnie z art. 7 </w:t>
            </w:r>
            <w:r w:rsidRPr="0064542E">
              <w:rPr>
                <w:b w:val="0"/>
              </w:rPr>
              <w:t>Rozporządzenia Parlamentu Europejsk</w:t>
            </w:r>
            <w:r w:rsidR="0081460C" w:rsidRPr="0064542E">
              <w:rPr>
                <w:b w:val="0"/>
              </w:rPr>
              <w:t>iego i Rady (UE) nr 1303/2013 z </w:t>
            </w:r>
            <w:r w:rsidRPr="00F27A06">
              <w:rPr>
                <w:b w:val="0"/>
              </w:rPr>
              <w:t>dnia 17 grudnia 2013 r.).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A21E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7E43D6" w:rsidRPr="007E43D6" w14:paraId="30A89979" w14:textId="77777777" w:rsidTr="0081460C">
        <w:trPr>
          <w:trHeight w:val="139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92AC" w14:textId="7F694168" w:rsidR="007E43D6" w:rsidRPr="007E43D6" w:rsidRDefault="007E43D6" w:rsidP="007B29CE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>1</w:t>
            </w:r>
            <w:r w:rsidR="007B29CE">
              <w:rPr>
                <w:b w:val="0"/>
              </w:rPr>
              <w:t>3</w:t>
            </w:r>
            <w:r w:rsidRPr="007E43D6">
              <w:rPr>
                <w:b w:val="0"/>
              </w:rPr>
              <w:t>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2B110" w14:textId="77777777" w:rsidR="007E43D6" w:rsidRPr="007E43D6" w:rsidRDefault="007E43D6" w:rsidP="00B44C76">
            <w:pPr>
              <w:spacing w:before="100" w:after="100" w:line="276" w:lineRule="auto"/>
              <w:ind w:left="147" w:right="147" w:hanging="58"/>
              <w:jc w:val="both"/>
              <w:rPr>
                <w:b w:val="0"/>
              </w:rPr>
            </w:pPr>
            <w:r w:rsidRPr="007E43D6">
              <w:rPr>
                <w:b w:val="0"/>
              </w:rPr>
              <w:t xml:space="preserve"> Zgodność z zasadami horyzontalnymi - zasada równości szans kobiet i mężczyzn.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B830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>W ramach kryterium wnioskodawca powinien wykazać pozytywny lub neutralny wpływ projektu na</w:t>
            </w:r>
            <w:r w:rsidR="00487716">
              <w:rPr>
                <w:b w:val="0"/>
              </w:rPr>
              <w:t xml:space="preserve"> zasadę równości szans kobiet i </w:t>
            </w:r>
            <w:r w:rsidRPr="007E43D6">
              <w:rPr>
                <w:b w:val="0"/>
              </w:rPr>
              <w:t>mężczyzn (zgodnie z art. 7 Rozporządzenia Parlamentu Europejskiego i Rady (UE) nr 1303/2013 z dnia 17 grudnia 2013 r.).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C933" w14:textId="77777777" w:rsidR="007E43D6" w:rsidRPr="007E43D6" w:rsidRDefault="007E43D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</w:tbl>
    <w:p w14:paraId="4F1478AB" w14:textId="77777777" w:rsidR="0081460C" w:rsidRDefault="0081460C" w:rsidP="00B44C76">
      <w:pPr>
        <w:spacing w:after="0" w:line="276" w:lineRule="auto"/>
        <w:ind w:left="0" w:right="15341"/>
        <w:jc w:val="both"/>
      </w:pPr>
      <w:r>
        <w:tab/>
      </w:r>
    </w:p>
    <w:p w14:paraId="5F661D6C" w14:textId="77777777" w:rsidR="0081460C" w:rsidRDefault="0081460C">
      <w:pPr>
        <w:spacing w:after="160"/>
        <w:ind w:left="0"/>
      </w:pPr>
      <w:r>
        <w:br w:type="page"/>
      </w:r>
    </w:p>
    <w:p w14:paraId="6B83A840" w14:textId="77777777" w:rsidR="0081460C" w:rsidRPr="007E43D6" w:rsidRDefault="0081460C" w:rsidP="00B44C76">
      <w:pPr>
        <w:spacing w:after="0" w:line="276" w:lineRule="auto"/>
        <w:ind w:left="0" w:right="15341"/>
        <w:jc w:val="both"/>
      </w:pPr>
    </w:p>
    <w:tbl>
      <w:tblPr>
        <w:tblStyle w:val="TableGrid"/>
        <w:tblW w:w="14479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39"/>
        <w:gridCol w:w="5189"/>
        <w:gridCol w:w="7556"/>
        <w:gridCol w:w="1095"/>
      </w:tblGrid>
      <w:tr w:rsidR="005740FB" w:rsidRPr="007E43D6" w14:paraId="3F91B494" w14:textId="77777777" w:rsidTr="00487716">
        <w:trPr>
          <w:trHeight w:val="1104"/>
        </w:trPr>
        <w:tc>
          <w:tcPr>
            <w:tcW w:w="1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A8E4B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 xml:space="preserve">KRYTERIA MERYTORYCZNE </w:t>
            </w:r>
          </w:p>
        </w:tc>
      </w:tr>
      <w:tr w:rsidR="005740FB" w:rsidRPr="007E43D6" w14:paraId="4637DEFD" w14:textId="77777777" w:rsidTr="00487716">
        <w:trPr>
          <w:trHeight w:val="701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969BB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 xml:space="preserve">Lp.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A0E36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 xml:space="preserve">Nazwa kryterium 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0214E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 xml:space="preserve">Opis kryterium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988E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 xml:space="preserve">Ocena </w:t>
            </w:r>
          </w:p>
          <w:p w14:paraId="353B7D04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t xml:space="preserve">Tak/Nie </w:t>
            </w:r>
          </w:p>
        </w:tc>
      </w:tr>
      <w:tr w:rsidR="005740FB" w:rsidRPr="007E43D6" w14:paraId="59356312" w14:textId="77777777" w:rsidTr="00487716">
        <w:trPr>
          <w:trHeight w:val="1179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7643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1.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C6D4" w14:textId="77777777" w:rsidR="005740FB" w:rsidRPr="007E43D6" w:rsidRDefault="008C2793" w:rsidP="00B44C76">
            <w:pPr>
              <w:spacing w:before="100" w:after="100" w:line="276" w:lineRule="auto"/>
              <w:ind w:left="147" w:right="147" w:hanging="62"/>
              <w:jc w:val="both"/>
            </w:pPr>
            <w:r w:rsidRPr="007E43D6">
              <w:rPr>
                <w:b w:val="0"/>
              </w:rPr>
              <w:t xml:space="preserve"> Wnioskodawca nie jest przedsiębiorstwem znajdującym się w trudnej sytuacji w rozumieniu art. 2 pkt 18 Rozporządzenia Komisji (UE) nr 651/2014. 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685D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>Na podstawie deklaracji wnioskod</w:t>
            </w:r>
            <w:r w:rsidR="00702615">
              <w:rPr>
                <w:b w:val="0"/>
              </w:rPr>
              <w:t>awcy i załączników do wniosku o </w:t>
            </w:r>
            <w:r w:rsidRPr="007E43D6">
              <w:rPr>
                <w:b w:val="0"/>
              </w:rPr>
              <w:t>dofinansowanie badane jest, czy wnioskodawca nie jest przedsiębiorstwem znajdującym się w trudn</w:t>
            </w:r>
            <w:r w:rsidR="0081460C">
              <w:rPr>
                <w:b w:val="0"/>
              </w:rPr>
              <w:t>ej sytuacji w rozumieniu art. 2 </w:t>
            </w:r>
            <w:r w:rsidRPr="007E43D6">
              <w:rPr>
                <w:b w:val="0"/>
              </w:rPr>
              <w:t xml:space="preserve">pkt 18 Rozporządzenia Komisji (UE) nr 651/2014.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9E37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 </w:t>
            </w:r>
          </w:p>
        </w:tc>
      </w:tr>
      <w:tr w:rsidR="005740FB" w:rsidRPr="007E43D6" w14:paraId="1C685AD2" w14:textId="77777777" w:rsidTr="00487716">
        <w:trPr>
          <w:trHeight w:val="98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8121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2.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B5CB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 Obszary inwestycji. 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E850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>Badaniu podlega, czy zadeklarowane do objęcia zasięgiem w ramach projektu punkty adresowe są zgo</w:t>
            </w:r>
            <w:r w:rsidR="00EC326E">
              <w:rPr>
                <w:b w:val="0"/>
              </w:rPr>
              <w:t>dne ze wskazanymi dla obszaru w </w:t>
            </w:r>
            <w:r w:rsidRPr="007E43D6">
              <w:rPr>
                <w:b w:val="0"/>
              </w:rPr>
              <w:t xml:space="preserve">dokumentacji konkursowej.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2E6A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 </w:t>
            </w:r>
          </w:p>
        </w:tc>
      </w:tr>
      <w:tr w:rsidR="005740FB" w:rsidRPr="007E43D6" w14:paraId="27E3B7D4" w14:textId="77777777" w:rsidTr="00487716">
        <w:trPr>
          <w:trHeight w:val="204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FA9C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3.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2817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 Wskaźniki produktu i rezultatu są: </w:t>
            </w:r>
          </w:p>
          <w:p w14:paraId="5D4D9FAB" w14:textId="77777777" w:rsidR="005740FB" w:rsidRPr="007E43D6" w:rsidRDefault="008C2793" w:rsidP="009B4952">
            <w:pPr>
              <w:pStyle w:val="Akapitzlist"/>
              <w:numPr>
                <w:ilvl w:val="0"/>
                <w:numId w:val="25"/>
              </w:numPr>
              <w:spacing w:before="100" w:after="100" w:line="276" w:lineRule="auto"/>
              <w:ind w:left="504" w:right="147" w:hanging="357"/>
              <w:jc w:val="both"/>
            </w:pPr>
            <w:r w:rsidRPr="00702615">
              <w:rPr>
                <w:b w:val="0"/>
              </w:rPr>
              <w:t xml:space="preserve">adekwatne dla danego rodzaju projektu  </w:t>
            </w:r>
          </w:p>
          <w:p w14:paraId="05F34E7F" w14:textId="77777777" w:rsidR="005740FB" w:rsidRPr="007E43D6" w:rsidRDefault="008C2793" w:rsidP="009B4952">
            <w:pPr>
              <w:pStyle w:val="Akapitzlist"/>
              <w:numPr>
                <w:ilvl w:val="0"/>
                <w:numId w:val="25"/>
              </w:numPr>
              <w:spacing w:before="100" w:after="100" w:line="276" w:lineRule="auto"/>
              <w:ind w:left="504" w:right="147" w:hanging="357"/>
              <w:jc w:val="both"/>
            </w:pPr>
            <w:r w:rsidRPr="00702615">
              <w:rPr>
                <w:b w:val="0"/>
              </w:rPr>
              <w:t xml:space="preserve">realne do osiągnięcia </w:t>
            </w:r>
          </w:p>
          <w:p w14:paraId="62171CC6" w14:textId="77777777" w:rsidR="005740FB" w:rsidRPr="007E43D6" w:rsidRDefault="008C2793" w:rsidP="009B4952">
            <w:pPr>
              <w:pStyle w:val="Akapitzlist"/>
              <w:numPr>
                <w:ilvl w:val="0"/>
                <w:numId w:val="25"/>
              </w:numPr>
              <w:spacing w:before="100" w:after="100" w:line="276" w:lineRule="auto"/>
              <w:ind w:left="504" w:right="147" w:hanging="357"/>
              <w:jc w:val="both"/>
            </w:pPr>
            <w:r w:rsidRPr="00702615">
              <w:rPr>
                <w:b w:val="0"/>
              </w:rPr>
              <w:t xml:space="preserve">odzwierciedlają założone cele projektu </w:t>
            </w:r>
            <w:r w:rsidR="00C12D9A">
              <w:rPr>
                <w:b w:val="0"/>
              </w:rPr>
              <w:t>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D270" w14:textId="10CD6279" w:rsidR="00E661B6" w:rsidRDefault="008C2793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>Sprawdzeniu podlega, czy wnioskodawca podał wartości dla wskaźnik</w:t>
            </w:r>
            <w:r w:rsidR="00BF7756">
              <w:rPr>
                <w:b w:val="0"/>
              </w:rPr>
              <w:t>a</w:t>
            </w:r>
            <w:r w:rsidRPr="007E43D6">
              <w:rPr>
                <w:b w:val="0"/>
              </w:rPr>
              <w:t xml:space="preserve"> określon</w:t>
            </w:r>
            <w:r w:rsidR="00BF7756">
              <w:rPr>
                <w:b w:val="0"/>
              </w:rPr>
              <w:t>ego</w:t>
            </w:r>
            <w:r w:rsidRPr="007E43D6">
              <w:rPr>
                <w:b w:val="0"/>
              </w:rPr>
              <w:t xml:space="preserve"> jako obligatoryjn</w:t>
            </w:r>
            <w:r w:rsidR="00BF7756">
              <w:rPr>
                <w:b w:val="0"/>
              </w:rPr>
              <w:t>y</w:t>
            </w:r>
            <w:r w:rsidRPr="007E43D6">
              <w:rPr>
                <w:b w:val="0"/>
              </w:rPr>
              <w:t xml:space="preserve"> w I</w:t>
            </w:r>
            <w:r w:rsidR="00702615">
              <w:rPr>
                <w:b w:val="0"/>
              </w:rPr>
              <w:t>nstrukcji wypełnienia wniosku o </w:t>
            </w:r>
            <w:r w:rsidRPr="007E43D6">
              <w:rPr>
                <w:b w:val="0"/>
              </w:rPr>
              <w:t>dofinansowanie</w:t>
            </w:r>
            <w:r w:rsidR="0064542E">
              <w:rPr>
                <w:b w:val="0"/>
              </w:rPr>
              <w:t>.</w:t>
            </w:r>
            <w:r w:rsidRPr="007E43D6">
              <w:rPr>
                <w:b w:val="0"/>
              </w:rPr>
              <w:t xml:space="preserve">  Weryfikujemy</w:t>
            </w:r>
            <w:r w:rsidR="00BF7756">
              <w:rPr>
                <w:b w:val="0"/>
              </w:rPr>
              <w:t xml:space="preserve"> na podstawie </w:t>
            </w:r>
            <w:r w:rsidR="00BF7756" w:rsidRPr="007B29CE">
              <w:rPr>
                <w:b w:val="0"/>
              </w:rPr>
              <w:t>schemat</w:t>
            </w:r>
            <w:r w:rsidR="00BF7756">
              <w:rPr>
                <w:b w:val="0"/>
              </w:rPr>
              <w:t>u</w:t>
            </w:r>
            <w:r w:rsidR="00BF7756" w:rsidRPr="007B29CE">
              <w:rPr>
                <w:b w:val="0"/>
              </w:rPr>
              <w:t xml:space="preserve"> logiczn</w:t>
            </w:r>
            <w:r w:rsidR="00BF7756">
              <w:rPr>
                <w:b w:val="0"/>
              </w:rPr>
              <w:t>ego sieci oraz mapy</w:t>
            </w:r>
            <w:r w:rsidR="00BF7756" w:rsidRPr="007B29CE">
              <w:rPr>
                <w:b w:val="0"/>
              </w:rPr>
              <w:t xml:space="preserve"> koncepcyjn</w:t>
            </w:r>
            <w:r w:rsidR="00BF7756">
              <w:rPr>
                <w:b w:val="0"/>
              </w:rPr>
              <w:t>ej</w:t>
            </w:r>
            <w:r w:rsidR="00BF7756" w:rsidRPr="007B29CE">
              <w:rPr>
                <w:b w:val="0"/>
              </w:rPr>
              <w:t xml:space="preserve"> sieci</w:t>
            </w:r>
            <w:r w:rsidRPr="007E43D6">
              <w:rPr>
                <w:b w:val="0"/>
              </w:rPr>
              <w:t xml:space="preserve">, czy wskaźniki są:  </w:t>
            </w:r>
          </w:p>
          <w:p w14:paraId="4610EBDA" w14:textId="77777777" w:rsidR="00E661B6" w:rsidRPr="00E661B6" w:rsidRDefault="008C2793" w:rsidP="00B44C76">
            <w:pPr>
              <w:pStyle w:val="Akapitzlist"/>
              <w:numPr>
                <w:ilvl w:val="0"/>
                <w:numId w:val="24"/>
              </w:numPr>
              <w:spacing w:before="100" w:after="100" w:line="276" w:lineRule="auto"/>
              <w:ind w:left="504" w:right="147" w:hanging="357"/>
              <w:jc w:val="both"/>
            </w:pPr>
            <w:r w:rsidRPr="00702615">
              <w:rPr>
                <w:b w:val="0"/>
              </w:rPr>
              <w:t>adekwatne dla danego rodzaju projektu</w:t>
            </w:r>
            <w:r w:rsidR="00E661B6" w:rsidRPr="00702615">
              <w:rPr>
                <w:b w:val="0"/>
              </w:rPr>
              <w:t>;</w:t>
            </w:r>
          </w:p>
          <w:p w14:paraId="1234E9E2" w14:textId="77777777" w:rsidR="005740FB" w:rsidRPr="00E661B6" w:rsidRDefault="008C2793" w:rsidP="00B44C76">
            <w:pPr>
              <w:pStyle w:val="Akapitzlist"/>
              <w:numPr>
                <w:ilvl w:val="0"/>
                <w:numId w:val="24"/>
              </w:numPr>
              <w:spacing w:before="100" w:after="100" w:line="276" w:lineRule="auto"/>
              <w:ind w:left="504" w:right="147" w:hanging="357"/>
              <w:jc w:val="both"/>
            </w:pPr>
            <w:r w:rsidRPr="00702615">
              <w:rPr>
                <w:b w:val="0"/>
              </w:rPr>
              <w:t>r</w:t>
            </w:r>
            <w:r w:rsidR="00E661B6" w:rsidRPr="00702615">
              <w:rPr>
                <w:b w:val="0"/>
              </w:rPr>
              <w:t>ealne do osiągnięcia;</w:t>
            </w:r>
          </w:p>
          <w:p w14:paraId="12FD34DB" w14:textId="77777777" w:rsidR="005740FB" w:rsidRPr="007E43D6" w:rsidRDefault="008C2793" w:rsidP="00B44C76">
            <w:pPr>
              <w:pStyle w:val="Akapitzlist"/>
              <w:numPr>
                <w:ilvl w:val="0"/>
                <w:numId w:val="24"/>
              </w:numPr>
              <w:spacing w:before="100" w:after="100" w:line="276" w:lineRule="auto"/>
              <w:ind w:left="504" w:right="147" w:hanging="357"/>
              <w:jc w:val="both"/>
            </w:pPr>
            <w:r w:rsidRPr="00702615">
              <w:rPr>
                <w:b w:val="0"/>
              </w:rPr>
              <w:t xml:space="preserve">odzwierciedlają założone cele projektu. </w:t>
            </w:r>
          </w:p>
          <w:p w14:paraId="16E1806A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Ocenie podlega spójność poszczególnych opisów, uzasadnień i obliczeń przyjętych we wniosku z założeniami odnośnie do wartości zadeklarowanych wskaźników.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2797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 </w:t>
            </w:r>
          </w:p>
        </w:tc>
      </w:tr>
      <w:tr w:rsidR="005740FB" w:rsidRPr="007E43D6" w14:paraId="549EFB02" w14:textId="77777777" w:rsidTr="00487716">
        <w:trPr>
          <w:trHeight w:val="245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1009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lastRenderedPageBreak/>
              <w:t xml:space="preserve">4.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292D" w14:textId="03FF250D" w:rsidR="005740FB" w:rsidRPr="007E43D6" w:rsidRDefault="008C2793" w:rsidP="00A02744">
            <w:pPr>
              <w:spacing w:before="100" w:after="100" w:line="276" w:lineRule="auto"/>
              <w:ind w:left="147" w:right="147" w:hanging="62"/>
              <w:jc w:val="both"/>
            </w:pPr>
            <w:r w:rsidRPr="007E43D6">
              <w:rPr>
                <w:b w:val="0"/>
              </w:rPr>
              <w:t xml:space="preserve"> Koncepcja te</w:t>
            </w:r>
            <w:r w:rsidR="00702615">
              <w:rPr>
                <w:b w:val="0"/>
              </w:rPr>
              <w:t>chniczna projektu jest zgodna z </w:t>
            </w:r>
            <w:r w:rsidRPr="007E43D6">
              <w:rPr>
                <w:b w:val="0"/>
              </w:rPr>
              <w:t xml:space="preserve">wymaganiami dla </w:t>
            </w:r>
            <w:r w:rsidR="004C1C9D" w:rsidRPr="004C1C9D">
              <w:rPr>
                <w:b w:val="0"/>
              </w:rPr>
              <w:t>podłączenia gospodarstw domowych</w:t>
            </w:r>
            <w:r w:rsidR="00F50B75" w:rsidRPr="00F50B75">
              <w:rPr>
                <w:b w:val="0"/>
              </w:rPr>
              <w:t xml:space="preserve"> </w:t>
            </w:r>
            <w:r w:rsidRPr="0048734A">
              <w:rPr>
                <w:b w:val="0"/>
                <w:u w:val="single" w:color="000000"/>
              </w:rPr>
              <w:t xml:space="preserve">oraz wymaganiami dla podłączenia </w:t>
            </w:r>
            <w:r w:rsidR="0064542E" w:rsidRPr="0048734A">
              <w:rPr>
                <w:b w:val="0"/>
                <w:u w:val="single" w:color="000000"/>
              </w:rPr>
              <w:t>jednostek oświatowych</w:t>
            </w:r>
            <w:r w:rsidR="00A02744">
              <w:rPr>
                <w:b w:val="0"/>
              </w:rPr>
              <w:t>, Gminnych Ośrodków</w:t>
            </w:r>
            <w:r w:rsidR="00A02744" w:rsidRPr="00B162F9">
              <w:rPr>
                <w:b w:val="0"/>
              </w:rPr>
              <w:t xml:space="preserve"> Kultury i jednost</w:t>
            </w:r>
            <w:r w:rsidR="00A02744">
              <w:rPr>
                <w:b w:val="0"/>
              </w:rPr>
              <w:t>ek</w:t>
            </w:r>
            <w:r w:rsidR="00A02744" w:rsidRPr="00B162F9">
              <w:rPr>
                <w:b w:val="0"/>
              </w:rPr>
              <w:t xml:space="preserve"> Ochotniczej Straży Pożarnej</w:t>
            </w:r>
            <w:r w:rsidR="00A02744">
              <w:rPr>
                <w:b w:val="0"/>
              </w:rPr>
              <w:t>.</w:t>
            </w:r>
            <w:r w:rsidRPr="007E43D6">
              <w:rPr>
                <w:b w:val="0"/>
              </w:rPr>
              <w:t xml:space="preserve"> 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5925" w14:textId="77777777" w:rsidR="004F4E9D" w:rsidRPr="0048734A" w:rsidRDefault="008C2793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E43D6">
              <w:rPr>
                <w:b w:val="0"/>
              </w:rPr>
              <w:t>Wnioskodawca we wniosku o dofinansowanie wykazał, iż sieć zrealizowana w ramach projektów z l osi POPC będzie zgodna z w</w:t>
            </w:r>
            <w:r w:rsidR="004F4E9D">
              <w:rPr>
                <w:b w:val="0"/>
              </w:rPr>
              <w:t xml:space="preserve">ymogami określonymi </w:t>
            </w:r>
            <w:r w:rsidR="004F4E9D" w:rsidRPr="0048734A">
              <w:rPr>
                <w:b w:val="0"/>
              </w:rPr>
              <w:t>w załącznikach:</w:t>
            </w:r>
          </w:p>
          <w:p w14:paraId="4C24CA51" w14:textId="77777777" w:rsidR="004F4E9D" w:rsidRPr="0048734A" w:rsidRDefault="004F4E9D" w:rsidP="002B1AD8">
            <w:pPr>
              <w:pStyle w:val="Akapitzlist"/>
              <w:numPr>
                <w:ilvl w:val="0"/>
                <w:numId w:val="26"/>
              </w:numPr>
              <w:spacing w:before="100" w:after="100" w:line="276" w:lineRule="auto"/>
              <w:ind w:left="504" w:right="147" w:hanging="357"/>
              <w:jc w:val="both"/>
              <w:rPr>
                <w:b w:val="0"/>
              </w:rPr>
            </w:pPr>
            <w:r w:rsidRPr="0048734A">
              <w:rPr>
                <w:b w:val="0"/>
              </w:rPr>
              <w:t>Wymagania dla podłączenia gospodarstw domowych</w:t>
            </w:r>
            <w:r w:rsidR="00DA5663" w:rsidRPr="0048734A">
              <w:rPr>
                <w:b w:val="0"/>
              </w:rPr>
              <w:t xml:space="preserve"> </w:t>
            </w:r>
            <w:r w:rsidRPr="0048734A">
              <w:rPr>
                <w:b w:val="0"/>
              </w:rPr>
              <w:t>dla działania 1.1 POPC oraz</w:t>
            </w:r>
          </w:p>
          <w:p w14:paraId="3A72523A" w14:textId="77777777" w:rsidR="004F4E9D" w:rsidRDefault="004F4E9D" w:rsidP="00B44C76">
            <w:pPr>
              <w:pStyle w:val="Akapitzlist"/>
              <w:numPr>
                <w:ilvl w:val="0"/>
                <w:numId w:val="26"/>
              </w:numPr>
              <w:spacing w:before="100" w:after="100" w:line="276" w:lineRule="auto"/>
              <w:ind w:left="504" w:right="147" w:hanging="357"/>
              <w:jc w:val="both"/>
              <w:rPr>
                <w:b w:val="0"/>
              </w:rPr>
            </w:pPr>
            <w:r w:rsidRPr="0048734A">
              <w:rPr>
                <w:b w:val="0"/>
              </w:rPr>
              <w:t>Wymagania dla podłączenia jednostek oświatowych dla działania 1.1 POPC</w:t>
            </w:r>
            <w:r w:rsidR="00A02744">
              <w:rPr>
                <w:b w:val="0"/>
              </w:rPr>
              <w:t xml:space="preserve"> oraz</w:t>
            </w:r>
          </w:p>
          <w:p w14:paraId="1DD6944B" w14:textId="223FBB20" w:rsidR="00A02744" w:rsidRPr="00A02744" w:rsidRDefault="00A02744" w:rsidP="00BF210B">
            <w:pPr>
              <w:pStyle w:val="Akapitzlist"/>
              <w:numPr>
                <w:ilvl w:val="0"/>
                <w:numId w:val="26"/>
              </w:numPr>
              <w:spacing w:before="100" w:after="100" w:line="276" w:lineRule="auto"/>
              <w:ind w:right="147"/>
              <w:jc w:val="both"/>
              <w:rPr>
                <w:b w:val="0"/>
              </w:rPr>
            </w:pPr>
            <w:r w:rsidRPr="00A02744">
              <w:rPr>
                <w:b w:val="0"/>
              </w:rPr>
              <w:t>Wymagania dla podłączenia Gminnych Ośrodków Kultury</w:t>
            </w:r>
            <w:r w:rsidR="00BF210B" w:rsidRPr="00BF210B">
              <w:rPr>
                <w:b w:val="0"/>
              </w:rPr>
              <w:t xml:space="preserve"> oraz jednostek Ochotniczej Straży Pożarnej dla działania 1.1 POPC.</w:t>
            </w:r>
          </w:p>
          <w:p w14:paraId="4C03B4A6" w14:textId="77777777" w:rsidR="005740FB" w:rsidRPr="00EC326E" w:rsidRDefault="004F4E9D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34A">
              <w:rPr>
                <w:b w:val="0"/>
              </w:rPr>
              <w:t>obowiązujących dla danego naboru wniosków o dofinansowa</w:t>
            </w:r>
            <w:r w:rsidR="00EC326E" w:rsidRPr="0048734A">
              <w:rPr>
                <w:b w:val="0"/>
              </w:rPr>
              <w:t xml:space="preserve">nie w ramach działania 1.1 POPC </w:t>
            </w:r>
            <w:r w:rsidR="008C2793" w:rsidRPr="0048734A">
              <w:rPr>
                <w:b w:val="0"/>
              </w:rPr>
              <w:t>oraz że zapewni hurtowy i otwarty dostęp do infrastruktury na warunkach nie gorszych niż określone</w:t>
            </w:r>
            <w:r w:rsidRPr="0048734A">
              <w:rPr>
                <w:b w:val="0"/>
              </w:rPr>
              <w:t xml:space="preserve"> w wyżej wymienionych dokumentach</w:t>
            </w:r>
            <w:r w:rsidR="008C2793" w:rsidRPr="0048734A">
              <w:rPr>
                <w:b w:val="0"/>
              </w:rPr>
              <w:t>.</w:t>
            </w:r>
            <w:r w:rsidR="008C2793" w:rsidRPr="007E43D6">
              <w:rPr>
                <w:b w:val="0"/>
              </w:rPr>
              <w:t xml:space="preserve"> </w:t>
            </w:r>
          </w:p>
          <w:p w14:paraId="45360F02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Hurtowy dostęp będzie zapewniony na zasadach, o których mowa w art. 52 ust. 5 </w:t>
            </w:r>
            <w:r w:rsidR="00A02744">
              <w:rPr>
                <w:b w:val="0"/>
              </w:rPr>
              <w:t xml:space="preserve">i 6 </w:t>
            </w:r>
            <w:r w:rsidRPr="007E43D6">
              <w:rPr>
                <w:b w:val="0"/>
              </w:rPr>
              <w:t xml:space="preserve">Rozporządzenia Komisji (UE) nr 651/2014.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9D3D" w14:textId="77777777" w:rsidR="005740FB" w:rsidRPr="007E43D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7E43D6">
              <w:rPr>
                <w:b w:val="0"/>
              </w:rPr>
              <w:t xml:space="preserve"> </w:t>
            </w:r>
          </w:p>
        </w:tc>
      </w:tr>
      <w:tr w:rsidR="00487716" w:rsidRPr="007E43D6" w14:paraId="3E304763" w14:textId="77777777" w:rsidTr="00EC326E">
        <w:trPr>
          <w:trHeight w:val="82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715C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DD5D" w14:textId="77777777" w:rsidR="00487716" w:rsidRPr="00487716" w:rsidRDefault="00487716" w:rsidP="00B44C76">
            <w:pPr>
              <w:spacing w:before="100" w:after="100" w:line="276" w:lineRule="auto"/>
              <w:ind w:left="147" w:right="147" w:hanging="62"/>
              <w:jc w:val="both"/>
            </w:pPr>
            <w:r w:rsidRPr="00487716">
              <w:rPr>
                <w:b w:val="0"/>
              </w:rPr>
              <w:t xml:space="preserve">Harmonogram zadań projektu i kamieni milowych oraz zakres finansowy jest : </w:t>
            </w:r>
          </w:p>
          <w:p w14:paraId="700E3E3B" w14:textId="77777777" w:rsidR="00487716" w:rsidRPr="00487716" w:rsidRDefault="00487716" w:rsidP="00B44C76">
            <w:pPr>
              <w:spacing w:before="100" w:after="100" w:line="276" w:lineRule="auto"/>
              <w:ind w:left="147" w:right="147" w:hanging="62"/>
              <w:jc w:val="both"/>
            </w:pPr>
            <w:r w:rsidRPr="00487716">
              <w:rPr>
                <w:b w:val="0"/>
              </w:rPr>
              <w:t xml:space="preserve"> </w:t>
            </w:r>
          </w:p>
          <w:p w14:paraId="6D764A9A" w14:textId="77777777" w:rsidR="00487716" w:rsidRPr="00487716" w:rsidRDefault="00487716" w:rsidP="009B4952">
            <w:pPr>
              <w:pStyle w:val="Akapitzlist"/>
              <w:numPr>
                <w:ilvl w:val="0"/>
                <w:numId w:val="26"/>
              </w:numPr>
              <w:spacing w:before="100" w:after="100" w:line="276" w:lineRule="auto"/>
              <w:ind w:right="147"/>
              <w:jc w:val="both"/>
            </w:pPr>
            <w:r w:rsidRPr="009B4952">
              <w:rPr>
                <w:b w:val="0"/>
              </w:rPr>
              <w:t xml:space="preserve">wykonalny/możliwy do przeprowadzenia, </w:t>
            </w:r>
          </w:p>
          <w:p w14:paraId="6E18E8CF" w14:textId="77777777" w:rsidR="00487716" w:rsidRPr="00487716" w:rsidRDefault="00487716" w:rsidP="009B4952">
            <w:pPr>
              <w:pStyle w:val="Akapitzlist"/>
              <w:numPr>
                <w:ilvl w:val="0"/>
                <w:numId w:val="26"/>
              </w:numPr>
              <w:spacing w:before="100" w:after="100" w:line="276" w:lineRule="auto"/>
              <w:ind w:right="147"/>
              <w:jc w:val="both"/>
            </w:pPr>
            <w:r w:rsidRPr="009B4952">
              <w:rPr>
                <w:b w:val="0"/>
              </w:rPr>
              <w:t>uwzględnia czas niezbędny na przeprowadzenie procedur konkurencyjnego wyboru i wpływ czynników zewnętrznych.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83892" w14:textId="77777777" w:rsidR="00487716" w:rsidRPr="0048771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716">
              <w:rPr>
                <w:b w:val="0"/>
              </w:rPr>
              <w:t>Badane jest, czy planowany proje</w:t>
            </w:r>
            <w:r w:rsidR="00EC326E">
              <w:rPr>
                <w:b w:val="0"/>
              </w:rPr>
              <w:t>kt jest możliwy do realizacji z </w:t>
            </w:r>
            <w:r w:rsidRPr="00487716">
              <w:rPr>
                <w:b w:val="0"/>
              </w:rPr>
              <w:t xml:space="preserve">technicznego oraz organizacyjnego punktu widzenia oraz czy plan zadań projektu przedstawiony we wniosku o dofinansowanie opisany jest szczegółowo i określa poszczególne etapy projektu. </w:t>
            </w:r>
          </w:p>
          <w:p w14:paraId="6C8F1E1D" w14:textId="77777777" w:rsidR="00487716" w:rsidRPr="0048771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716">
              <w:rPr>
                <w:b w:val="0"/>
              </w:rPr>
              <w:t xml:space="preserve">Badamy, czy: </w:t>
            </w:r>
          </w:p>
          <w:p w14:paraId="49834003" w14:textId="77777777" w:rsidR="005740FB" w:rsidRPr="00487716" w:rsidRDefault="008C2793" w:rsidP="00B44C76">
            <w:pPr>
              <w:pStyle w:val="Akapitzlist"/>
              <w:numPr>
                <w:ilvl w:val="0"/>
                <w:numId w:val="23"/>
              </w:numPr>
              <w:spacing w:before="100" w:after="100" w:line="276" w:lineRule="auto"/>
              <w:ind w:left="504" w:right="147" w:hanging="357"/>
              <w:jc w:val="both"/>
            </w:pPr>
            <w:r w:rsidRPr="00EC326E">
              <w:rPr>
                <w:b w:val="0"/>
              </w:rPr>
              <w:t>właściwie zostały określone oraz zaplan</w:t>
            </w:r>
            <w:r w:rsidR="005C4D9F">
              <w:rPr>
                <w:b w:val="0"/>
              </w:rPr>
              <w:t>owane kamienie milowe projektu;</w:t>
            </w:r>
          </w:p>
          <w:p w14:paraId="4B3B8822" w14:textId="77777777" w:rsidR="005740FB" w:rsidRPr="00487716" w:rsidRDefault="008C2793" w:rsidP="00B44C76">
            <w:pPr>
              <w:pStyle w:val="Akapitzlist"/>
              <w:numPr>
                <w:ilvl w:val="0"/>
                <w:numId w:val="23"/>
              </w:numPr>
              <w:spacing w:before="100" w:after="100" w:line="276" w:lineRule="auto"/>
              <w:ind w:left="504" w:right="147" w:hanging="357"/>
              <w:jc w:val="both"/>
            </w:pPr>
            <w:r w:rsidRPr="00EC326E">
              <w:rPr>
                <w:b w:val="0"/>
              </w:rPr>
              <w:t xml:space="preserve">opis przebiegu wdrożenia projektu precyzyjnie określa logicznie ułożony plan zadań prowadzących do osiągnięcia założonych celów;  </w:t>
            </w:r>
          </w:p>
          <w:p w14:paraId="45E26069" w14:textId="77777777" w:rsidR="00487716" w:rsidRPr="00487716" w:rsidRDefault="008C2793" w:rsidP="00B44C76">
            <w:pPr>
              <w:pStyle w:val="Akapitzlist"/>
              <w:numPr>
                <w:ilvl w:val="0"/>
                <w:numId w:val="23"/>
              </w:numPr>
              <w:spacing w:before="100" w:after="100" w:line="276" w:lineRule="auto"/>
              <w:ind w:left="504" w:right="147" w:hanging="357"/>
              <w:jc w:val="both"/>
            </w:pPr>
            <w:r w:rsidRPr="00EC326E">
              <w:rPr>
                <w:b w:val="0"/>
              </w:rPr>
              <w:t xml:space="preserve">przebieg rzeczowo finansowy projektu jest opisany w sposób jednoznaczny i precyzyjny oraz odzwierciedla opis planu zadań.  </w:t>
            </w:r>
          </w:p>
          <w:p w14:paraId="189970BE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716">
              <w:rPr>
                <w:b w:val="0"/>
              </w:rPr>
              <w:t xml:space="preserve">Harmonogram musi być sporządzony w sposób niebudzący wątpliwości co do ujętych w nim pozycji. Opisy muszą być czytelne i jednoznacznie </w:t>
            </w:r>
            <w:r w:rsidRPr="00487716">
              <w:rPr>
                <w:b w:val="0"/>
              </w:rPr>
              <w:lastRenderedPageBreak/>
              <w:t>wskazywać, jakie działania obejmują oraz muszą być spójne z pozostałymi częściami wniosku o dofinansowanie i załącznikami. Nie ma możliwości wpisania w harmonogramie zadania, pod którym nie wiadomo, co się kryje np. budowa sieci, etap I, itp. Harmonogram musi umożliwić ekspertowi ocenę logiki zaplanowanego projektu.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DF45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487716" w:rsidRPr="007E43D6" w14:paraId="5EB22F46" w14:textId="77777777" w:rsidTr="00487716">
        <w:trPr>
          <w:trHeight w:val="245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7B54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6.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219B" w14:textId="77777777" w:rsidR="00487716" w:rsidRPr="007E43D6" w:rsidRDefault="00487716" w:rsidP="00B44C76">
            <w:pPr>
              <w:spacing w:before="100" w:after="100" w:line="276" w:lineRule="auto"/>
              <w:ind w:left="147" w:right="147" w:hanging="62"/>
              <w:jc w:val="both"/>
              <w:rPr>
                <w:b w:val="0"/>
              </w:rPr>
            </w:pPr>
            <w:r w:rsidRPr="00487716">
              <w:rPr>
                <w:b w:val="0"/>
              </w:rPr>
              <w:t>Planowane wydatki są kwalifikowalne w ramach działania 1.1</w:t>
            </w:r>
            <w:r w:rsidR="00C12D9A">
              <w:rPr>
                <w:b w:val="0"/>
              </w:rPr>
              <w:t>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F3DA" w14:textId="77777777" w:rsidR="00487716" w:rsidRPr="00487716" w:rsidRDefault="00487716" w:rsidP="00B44C76">
            <w:pPr>
              <w:spacing w:before="100" w:after="100" w:line="276" w:lineRule="auto"/>
              <w:ind w:left="147" w:right="147"/>
              <w:jc w:val="both"/>
            </w:pPr>
            <w:r w:rsidRPr="00487716">
              <w:rPr>
                <w:b w:val="0"/>
              </w:rPr>
              <w:t xml:space="preserve">Weryfikacji podlega, czy przedstawione we wniosku wydatki kwalifikowane zostały określone prawidłowo, tj. zgodnie z definicjami i katalogiem wydatków kwalifikowalnych dla działania zgodnie z zapisami: </w:t>
            </w:r>
          </w:p>
          <w:p w14:paraId="36EBC30C" w14:textId="77777777" w:rsidR="005740FB" w:rsidRPr="00487716" w:rsidRDefault="008C2793" w:rsidP="00B44C76">
            <w:pPr>
              <w:pStyle w:val="Akapitzlist"/>
              <w:numPr>
                <w:ilvl w:val="0"/>
                <w:numId w:val="27"/>
              </w:numPr>
              <w:spacing w:before="100" w:after="100" w:line="276" w:lineRule="auto"/>
              <w:ind w:right="147"/>
              <w:jc w:val="both"/>
            </w:pPr>
            <w:r w:rsidRPr="00EC326E">
              <w:rPr>
                <w:b w:val="0"/>
              </w:rPr>
              <w:t xml:space="preserve">Rozporządzenia Ministra Administracji i Cyfryzacji z dnia 16 września 2015 r. w sprawie udzielania pomocy na rozwój infrastruktury </w:t>
            </w:r>
            <w:r w:rsidRPr="0064542E">
              <w:rPr>
                <w:b w:val="0"/>
              </w:rPr>
              <w:t xml:space="preserve">szerokopasmowej w ramach Programu Operacyjnego Polska </w:t>
            </w:r>
            <w:r w:rsidR="005C4D9F" w:rsidRPr="0064542E">
              <w:rPr>
                <w:b w:val="0"/>
              </w:rPr>
              <w:t xml:space="preserve">Cyfrowa 2014-2020, z </w:t>
            </w:r>
            <w:proofErr w:type="spellStart"/>
            <w:r w:rsidR="005C4D9F" w:rsidRPr="0064542E">
              <w:rPr>
                <w:b w:val="0"/>
              </w:rPr>
              <w:t>późn</w:t>
            </w:r>
            <w:proofErr w:type="spellEnd"/>
            <w:r w:rsidR="005C4D9F" w:rsidRPr="0064542E">
              <w:rPr>
                <w:b w:val="0"/>
              </w:rPr>
              <w:t>. zm.;</w:t>
            </w:r>
          </w:p>
          <w:p w14:paraId="0DA661EE" w14:textId="77777777" w:rsidR="005740FB" w:rsidRPr="00487716" w:rsidRDefault="008C2793" w:rsidP="00B44C76">
            <w:pPr>
              <w:pStyle w:val="Akapitzlist"/>
              <w:numPr>
                <w:ilvl w:val="0"/>
                <w:numId w:val="27"/>
              </w:numPr>
              <w:spacing w:before="100" w:after="100" w:line="276" w:lineRule="auto"/>
              <w:ind w:right="147"/>
              <w:jc w:val="both"/>
            </w:pPr>
            <w:r w:rsidRPr="00EC326E">
              <w:rPr>
                <w:b w:val="0"/>
              </w:rPr>
              <w:t xml:space="preserve">Wytycznych w zakresie kwalifikowalności wydatków w </w:t>
            </w:r>
            <w:r w:rsidR="00996362" w:rsidRPr="00EC326E">
              <w:rPr>
                <w:b w:val="0"/>
              </w:rPr>
              <w:t>ramach</w:t>
            </w:r>
            <w:r w:rsidRPr="00EC326E">
              <w:rPr>
                <w:b w:val="0"/>
              </w:rPr>
              <w:t xml:space="preserve"> Europejskiego Funduszu Rozwoju Regionalnego, Europejskiego Funduszu Społecznego oraz Fundu</w:t>
            </w:r>
            <w:r w:rsidR="005C4D9F">
              <w:rPr>
                <w:b w:val="0"/>
              </w:rPr>
              <w:t>szu Spójności na lata 2014-2020;</w:t>
            </w:r>
            <w:r w:rsidRPr="00EC326E">
              <w:rPr>
                <w:b w:val="0"/>
              </w:rPr>
              <w:t xml:space="preserve"> </w:t>
            </w:r>
          </w:p>
          <w:p w14:paraId="43078E46" w14:textId="77777777" w:rsidR="00313488" w:rsidRPr="0048734A" w:rsidRDefault="008C2793" w:rsidP="00506986">
            <w:pPr>
              <w:pStyle w:val="Akapitzlist"/>
              <w:numPr>
                <w:ilvl w:val="0"/>
                <w:numId w:val="27"/>
              </w:numPr>
              <w:spacing w:before="100" w:after="100" w:line="276" w:lineRule="auto"/>
              <w:ind w:right="147"/>
              <w:jc w:val="both"/>
              <w:rPr>
                <w:b w:val="0"/>
              </w:rPr>
            </w:pPr>
            <w:r w:rsidRPr="00EC326E">
              <w:rPr>
                <w:b w:val="0"/>
              </w:rPr>
              <w:t>Szczegółowego opisu osi priorytetowych</w:t>
            </w:r>
            <w:r w:rsidR="0064542E">
              <w:rPr>
                <w:b w:val="0"/>
              </w:rPr>
              <w:t xml:space="preserve"> </w:t>
            </w:r>
            <w:r w:rsidR="0064542E" w:rsidRPr="0048734A">
              <w:rPr>
                <w:b w:val="0"/>
              </w:rPr>
              <w:t xml:space="preserve">Programu Operacyjnego Polska Cyfrowa </w:t>
            </w:r>
            <w:r w:rsidRPr="0048734A">
              <w:rPr>
                <w:b w:val="0"/>
              </w:rPr>
              <w:t>na lata 2014-2020</w:t>
            </w:r>
            <w:r w:rsidR="005C4D9F" w:rsidRPr="0048734A">
              <w:rPr>
                <w:b w:val="0"/>
              </w:rPr>
              <w:t>;</w:t>
            </w:r>
          </w:p>
          <w:p w14:paraId="13E9F0B8" w14:textId="77777777" w:rsidR="00487716" w:rsidRPr="00EC326E" w:rsidRDefault="00996362" w:rsidP="00B44C76">
            <w:pPr>
              <w:pStyle w:val="Akapitzlist"/>
              <w:numPr>
                <w:ilvl w:val="0"/>
                <w:numId w:val="27"/>
              </w:numPr>
              <w:spacing w:before="100" w:after="100" w:line="276" w:lineRule="auto"/>
              <w:ind w:right="147"/>
              <w:jc w:val="both"/>
              <w:rPr>
                <w:b w:val="0"/>
              </w:rPr>
            </w:pPr>
            <w:r w:rsidRPr="00EC326E">
              <w:rPr>
                <w:b w:val="0"/>
              </w:rPr>
              <w:t>Zasad kwalifikowania wydatków w ramach I osi priorytetowej Programu Operacyjnego Polska Cyfrowa na lata 2014-2020</w:t>
            </w:r>
            <w:r w:rsidR="005B2BE1" w:rsidRPr="00EC326E">
              <w:rPr>
                <w:b w:val="0"/>
              </w:rPr>
              <w:t xml:space="preserve"> </w:t>
            </w:r>
            <w:r w:rsidR="002939D1" w:rsidRPr="00EC326E">
              <w:rPr>
                <w:b w:val="0"/>
              </w:rPr>
              <w:t>lub</w:t>
            </w:r>
            <w:r w:rsidR="00313488" w:rsidRPr="00EC326E">
              <w:rPr>
                <w:b w:val="0"/>
              </w:rPr>
              <w:t xml:space="preserve"> </w:t>
            </w:r>
            <w:r w:rsidR="005B2BE1" w:rsidRPr="00EC326E">
              <w:rPr>
                <w:b w:val="0"/>
              </w:rPr>
              <w:t>Katalogu wydatków kwalifikowalnych dla działania 1.1 POPC.</w:t>
            </w:r>
          </w:p>
          <w:p w14:paraId="10C47BCB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716">
              <w:rPr>
                <w:b w:val="0"/>
              </w:rPr>
              <w:t>Nie mogą być uznane za kwalifikowalne wydatki, które zostały zaprezentowane we wniosku w sposób niewłaściwy, tj. uniemożliwiający identyfikację danego wydatku oraz dokonanie pełnej oceny wszystkich aspektów kwalifikowalności. Należy unikać sformułowań dwuznacznych oraz nieprecyzyjnych. Przykładowo: w przypadku środków trwałych należy określić, jakie konkretnie urządzenia będą przedmiotem zakupu. Należy unikać sformułowań dwuznacznych (np. serwer - oprogramowanie czy urządzenie?) oraz  nieprecyzyjnych (np. kabel - bez określenia parametrów).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D005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487716" w:rsidRPr="007E43D6" w14:paraId="210BEC35" w14:textId="77777777" w:rsidTr="00487716">
        <w:trPr>
          <w:trHeight w:val="245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7A00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4F94" w14:textId="77777777" w:rsidR="00487716" w:rsidRPr="007E43D6" w:rsidRDefault="00487716" w:rsidP="00B44C76">
            <w:pPr>
              <w:spacing w:before="100" w:after="100" w:line="276" w:lineRule="auto"/>
              <w:ind w:left="147" w:right="147" w:hanging="62"/>
              <w:jc w:val="both"/>
              <w:rPr>
                <w:b w:val="0"/>
              </w:rPr>
            </w:pPr>
            <w:r w:rsidRPr="00487716">
              <w:rPr>
                <w:b w:val="0"/>
              </w:rPr>
              <w:t>Wnioskodawca posiada potencjał ekonomiczny pozwalający na realizację projektu.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CB18" w14:textId="77777777" w:rsidR="00487716" w:rsidRPr="00487716" w:rsidRDefault="00487716" w:rsidP="00B44C76">
            <w:pPr>
              <w:spacing w:before="100" w:after="100" w:line="276" w:lineRule="auto"/>
              <w:ind w:left="147" w:right="147"/>
              <w:jc w:val="both"/>
            </w:pPr>
            <w:r w:rsidRPr="00487716">
              <w:rPr>
                <w:b w:val="0"/>
              </w:rPr>
              <w:t>Badane jest na podstawie treści wniosku o dofinansowanie</w:t>
            </w:r>
            <w:r w:rsidR="00806FBD">
              <w:rPr>
                <w:b w:val="0"/>
              </w:rPr>
              <w:t xml:space="preserve"> </w:t>
            </w:r>
            <w:r w:rsidRPr="00487716">
              <w:rPr>
                <w:b w:val="0"/>
              </w:rPr>
              <w:t xml:space="preserve">oraz bilansu za ostatni rok </w:t>
            </w:r>
            <w:r w:rsidRPr="0064542E">
              <w:rPr>
                <w:b w:val="0"/>
              </w:rPr>
              <w:t>obrachunkowy,</w:t>
            </w:r>
            <w:r w:rsidRPr="00487716">
              <w:rPr>
                <w:b w:val="0"/>
              </w:rPr>
              <w:t xml:space="preserve">  (lub innych dokumentów określonych w dokumentacji konkursowej), czy wartość 60% </w:t>
            </w:r>
            <w:r w:rsidRPr="0048734A">
              <w:rPr>
                <w:b w:val="0"/>
              </w:rPr>
              <w:t>wkładu</w:t>
            </w:r>
            <w:r w:rsidRPr="00487716">
              <w:rPr>
                <w:b w:val="0"/>
              </w:rPr>
              <w:t xml:space="preserve"> własnego w kosztach wszystkich złożonych przez Wnioskodawcę w danym naborze projektów, nie przewyższa wartości kapitału własnego przedsiębiorstwa.  W przypadku gdy:  </w:t>
            </w:r>
          </w:p>
          <w:p w14:paraId="58AA0187" w14:textId="77777777" w:rsidR="005740FB" w:rsidRPr="00487716" w:rsidRDefault="00B219FF" w:rsidP="00B44C76">
            <w:pPr>
              <w:pStyle w:val="Akapitzlist"/>
              <w:numPr>
                <w:ilvl w:val="0"/>
                <w:numId w:val="28"/>
              </w:numPr>
              <w:spacing w:before="100" w:after="100" w:line="276" w:lineRule="auto"/>
              <w:ind w:right="147"/>
              <w:jc w:val="both"/>
            </w:pPr>
            <w:r w:rsidRPr="00EC326E">
              <w:rPr>
                <w:b w:val="0"/>
              </w:rPr>
              <w:t xml:space="preserve">wartość 60 % </w:t>
            </w:r>
            <w:r w:rsidRPr="0048734A">
              <w:rPr>
                <w:b w:val="0"/>
              </w:rPr>
              <w:t>wkładu</w:t>
            </w:r>
            <w:r w:rsidR="008C2793" w:rsidRPr="00EC326E">
              <w:rPr>
                <w:b w:val="0"/>
              </w:rPr>
              <w:t xml:space="preserve"> własnego w kosztach wszystkich złożonych przez Wnioskodawcę w danym naborze projektów przewyższa wartość kapitału własnego przedsiębiorstwa; </w:t>
            </w:r>
          </w:p>
          <w:p w14:paraId="0D097F86" w14:textId="77777777" w:rsidR="005740FB" w:rsidRPr="0064542E" w:rsidRDefault="008C2793" w:rsidP="00B44C76">
            <w:pPr>
              <w:pStyle w:val="Akapitzlist"/>
              <w:numPr>
                <w:ilvl w:val="0"/>
                <w:numId w:val="28"/>
              </w:numPr>
              <w:spacing w:before="100" w:after="100" w:line="276" w:lineRule="auto"/>
              <w:ind w:right="147"/>
              <w:jc w:val="both"/>
            </w:pPr>
            <w:r w:rsidRPr="00EC326E">
              <w:rPr>
                <w:b w:val="0"/>
              </w:rPr>
              <w:t xml:space="preserve">w sprawozdaniu finansowym Wnioskodawcy za ostatni pełny rok </w:t>
            </w:r>
            <w:r w:rsidRPr="0064542E">
              <w:rPr>
                <w:b w:val="0"/>
              </w:rPr>
              <w:t xml:space="preserve">obrotowy wykazany jest ujemny wynik operacyjny; </w:t>
            </w:r>
          </w:p>
          <w:p w14:paraId="406DE53D" w14:textId="77777777" w:rsidR="005740FB" w:rsidRPr="0064542E" w:rsidRDefault="008C2793" w:rsidP="00B44C76">
            <w:pPr>
              <w:pStyle w:val="Akapitzlist"/>
              <w:numPr>
                <w:ilvl w:val="0"/>
                <w:numId w:val="28"/>
              </w:numPr>
              <w:spacing w:before="100" w:after="100" w:line="276" w:lineRule="auto"/>
              <w:ind w:right="147"/>
              <w:jc w:val="both"/>
            </w:pPr>
            <w:r w:rsidRPr="0064542E">
              <w:rPr>
                <w:b w:val="0"/>
              </w:rPr>
              <w:t xml:space="preserve">Wnioskodawca nie jest zobowiązany do sporządzenia sprawozdania finansowego za ostatni pełny rok obrotowy; </w:t>
            </w:r>
          </w:p>
          <w:p w14:paraId="5300196B" w14:textId="77777777" w:rsidR="00487716" w:rsidRPr="00487716" w:rsidRDefault="00487716" w:rsidP="00B44C76">
            <w:pPr>
              <w:spacing w:before="100" w:after="100" w:line="276" w:lineRule="auto"/>
              <w:ind w:left="147" w:right="147"/>
              <w:jc w:val="both"/>
            </w:pPr>
            <w:r w:rsidRPr="00487716">
              <w:rPr>
                <w:b w:val="0"/>
              </w:rPr>
              <w:t>obligatoryjne jest przed</w:t>
            </w:r>
            <w:r w:rsidR="002B0301">
              <w:rPr>
                <w:b w:val="0"/>
              </w:rPr>
              <w:t xml:space="preserve">stawienie zabezpieczenia </w:t>
            </w:r>
            <w:r w:rsidR="002B0301" w:rsidRPr="0048734A">
              <w:rPr>
                <w:b w:val="0"/>
              </w:rPr>
              <w:t>wkładu</w:t>
            </w:r>
            <w:r w:rsidRPr="00487716">
              <w:rPr>
                <w:b w:val="0"/>
              </w:rPr>
              <w:t xml:space="preserve"> własnego zgodnie z wymaganiami określonymi w dokumentacji konkursowej. </w:t>
            </w:r>
          </w:p>
          <w:p w14:paraId="45DC09EB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487716">
              <w:rPr>
                <w:b w:val="0"/>
              </w:rPr>
              <w:t>W przypadku powiązań kapitałowych i osobowych pomiędzy przedsiębiorstwami Wnioskodawcy nie wskazują tego samego potencjału przy realizacji różnych projektów.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535D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487716" w:rsidRPr="007E43D6" w14:paraId="3C2E6EE0" w14:textId="77777777" w:rsidTr="00EC326E">
        <w:trPr>
          <w:trHeight w:val="39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636D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32F3" w14:textId="77777777" w:rsidR="00487716" w:rsidRPr="007E43D6" w:rsidRDefault="00487716" w:rsidP="00B44C76">
            <w:pPr>
              <w:spacing w:before="100" w:after="100" w:line="276" w:lineRule="auto"/>
              <w:ind w:left="147" w:right="147" w:hanging="62"/>
              <w:jc w:val="both"/>
              <w:rPr>
                <w:b w:val="0"/>
              </w:rPr>
            </w:pPr>
            <w:r w:rsidRPr="00487716">
              <w:rPr>
                <w:b w:val="0"/>
              </w:rPr>
              <w:t>Efektywność realizacji projektu - ocena techniczna i koszty.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72C3" w14:textId="77777777" w:rsidR="00487716" w:rsidRPr="00487716" w:rsidRDefault="00487716" w:rsidP="00B44C76">
            <w:pPr>
              <w:spacing w:before="100" w:after="100" w:line="276" w:lineRule="auto"/>
              <w:ind w:left="147" w:right="147"/>
              <w:jc w:val="both"/>
            </w:pPr>
            <w:r w:rsidRPr="00487716">
              <w:rPr>
                <w:b w:val="0"/>
              </w:rPr>
              <w:t>Badaniu podlega, czy wydatki są bezp</w:t>
            </w:r>
            <w:r w:rsidR="00EC326E">
              <w:rPr>
                <w:b w:val="0"/>
              </w:rPr>
              <w:t>ośrednio i wyłącznie związane z </w:t>
            </w:r>
            <w:r w:rsidRPr="00487716">
              <w:rPr>
                <w:b w:val="0"/>
              </w:rPr>
              <w:t>projektem, niezbędne do jego realizacji o</w:t>
            </w:r>
            <w:r w:rsidR="00EC326E">
              <w:rPr>
                <w:b w:val="0"/>
              </w:rPr>
              <w:t>raz adekwatne do jego zakresu i </w:t>
            </w:r>
            <w:r w:rsidRPr="00487716">
              <w:rPr>
                <w:b w:val="0"/>
              </w:rPr>
              <w:t xml:space="preserve">celu </w:t>
            </w:r>
            <w:r w:rsidRPr="00487716">
              <w:rPr>
                <w:b w:val="0"/>
                <w:i/>
              </w:rPr>
              <w:t xml:space="preserve">(czy są niezbędne do prawidłowej realizacji projektu).  </w:t>
            </w:r>
          </w:p>
          <w:p w14:paraId="45D27E8D" w14:textId="77777777" w:rsidR="00487716" w:rsidRPr="00487716" w:rsidRDefault="00487716" w:rsidP="00B44C76">
            <w:pPr>
              <w:spacing w:before="100" w:after="100" w:line="276" w:lineRule="auto"/>
              <w:ind w:left="147" w:right="147"/>
              <w:jc w:val="both"/>
            </w:pPr>
            <w:r w:rsidRPr="00487716">
              <w:rPr>
                <w:b w:val="0"/>
              </w:rPr>
              <w:t xml:space="preserve">Przykładowe elementy oceny:  </w:t>
            </w:r>
          </w:p>
          <w:p w14:paraId="374DCDA7" w14:textId="77777777" w:rsidR="00487716" w:rsidRPr="00487716" w:rsidRDefault="008C2793" w:rsidP="00B44C76">
            <w:pPr>
              <w:pStyle w:val="Akapitzlist"/>
              <w:numPr>
                <w:ilvl w:val="0"/>
                <w:numId w:val="29"/>
              </w:numPr>
              <w:spacing w:before="100" w:after="100" w:line="276" w:lineRule="auto"/>
              <w:ind w:right="147"/>
              <w:jc w:val="both"/>
            </w:pPr>
            <w:r w:rsidRPr="00EC326E">
              <w:rPr>
                <w:b w:val="0"/>
              </w:rPr>
              <w:t>k</w:t>
            </w:r>
            <w:r w:rsidR="005C4D9F">
              <w:rPr>
                <w:b w:val="0"/>
              </w:rPr>
              <w:t xml:space="preserve">oszt </w:t>
            </w:r>
            <w:r w:rsidR="007B29CE">
              <w:rPr>
                <w:b w:val="0"/>
              </w:rPr>
              <w:t xml:space="preserve">kwalifikowalny projektu </w:t>
            </w:r>
            <w:r w:rsidR="005C4D9F">
              <w:rPr>
                <w:b w:val="0"/>
              </w:rPr>
              <w:t>na PA (Punkt Adresowy)/HC;</w:t>
            </w:r>
          </w:p>
          <w:p w14:paraId="33CB22FA" w14:textId="77777777" w:rsidR="00487716" w:rsidRPr="00487716" w:rsidRDefault="008C2793" w:rsidP="00B44C76">
            <w:pPr>
              <w:pStyle w:val="Akapitzlist"/>
              <w:numPr>
                <w:ilvl w:val="0"/>
                <w:numId w:val="29"/>
              </w:numPr>
              <w:spacing w:before="100" w:after="100" w:line="276" w:lineRule="auto"/>
              <w:ind w:right="147"/>
              <w:jc w:val="both"/>
            </w:pPr>
            <w:r w:rsidRPr="00EC326E">
              <w:rPr>
                <w:b w:val="0"/>
              </w:rPr>
              <w:t>koszt jednego kilometra światłowodu</w:t>
            </w:r>
            <w:r w:rsidR="007B29CE">
              <w:rPr>
                <w:b w:val="0"/>
              </w:rPr>
              <w:t xml:space="preserve"> (bez odliczenia sieci aktywnej)</w:t>
            </w:r>
            <w:r w:rsidRPr="00EC326E">
              <w:rPr>
                <w:b w:val="0"/>
              </w:rPr>
              <w:t xml:space="preserve">, jeśli dotyczy; </w:t>
            </w:r>
          </w:p>
          <w:p w14:paraId="1309B2C1" w14:textId="77777777" w:rsidR="007B29CE" w:rsidRPr="007B29CE" w:rsidRDefault="007B29CE" w:rsidP="007B29CE">
            <w:pPr>
              <w:pStyle w:val="Akapitzlist"/>
              <w:numPr>
                <w:ilvl w:val="0"/>
                <w:numId w:val="29"/>
              </w:numPr>
              <w:spacing w:before="100" w:after="100" w:line="276" w:lineRule="auto"/>
              <w:ind w:right="147"/>
              <w:jc w:val="both"/>
              <w:rPr>
                <w:b w:val="0"/>
              </w:rPr>
            </w:pPr>
            <w:r w:rsidRPr="007B29CE">
              <w:rPr>
                <w:b w:val="0"/>
              </w:rPr>
              <w:t>koszt podłączenia Gminnego Ośrodka Kultury;</w:t>
            </w:r>
          </w:p>
          <w:p w14:paraId="761B5919" w14:textId="4BD2315B" w:rsidR="00487716" w:rsidRPr="00487716" w:rsidRDefault="007B29CE" w:rsidP="007B29CE">
            <w:pPr>
              <w:pStyle w:val="Akapitzlist"/>
              <w:numPr>
                <w:ilvl w:val="0"/>
                <w:numId w:val="29"/>
              </w:numPr>
              <w:spacing w:before="100" w:after="100" w:line="276" w:lineRule="auto"/>
              <w:ind w:right="147"/>
              <w:jc w:val="both"/>
            </w:pPr>
            <w:r w:rsidRPr="007B29CE">
              <w:rPr>
                <w:b w:val="0"/>
              </w:rPr>
              <w:t>koszt podłączenia jednostki Ochotniczej Straży Pożarnej</w:t>
            </w:r>
            <w:r w:rsidR="008C2793" w:rsidRPr="00EC326E">
              <w:rPr>
                <w:b w:val="0"/>
              </w:rPr>
              <w:t>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FCC3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487716" w:rsidRPr="007E43D6" w14:paraId="2489D8A1" w14:textId="77777777" w:rsidTr="00EC326E">
        <w:trPr>
          <w:trHeight w:val="152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5D64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9.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B33F" w14:textId="77777777" w:rsidR="00487716" w:rsidRPr="007E43D6" w:rsidRDefault="00487716" w:rsidP="00B44C76">
            <w:pPr>
              <w:spacing w:before="100" w:after="100" w:line="276" w:lineRule="auto"/>
              <w:ind w:left="147" w:right="147" w:hanging="62"/>
              <w:jc w:val="both"/>
              <w:rPr>
                <w:b w:val="0"/>
              </w:rPr>
            </w:pPr>
            <w:r w:rsidRPr="00487716">
              <w:rPr>
                <w:b w:val="0"/>
              </w:rPr>
              <w:t>Ocena finansowa (przychody).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863A3" w14:textId="77777777" w:rsidR="00487716" w:rsidRPr="00EC326E" w:rsidRDefault="00487716" w:rsidP="00B44C76">
            <w:pPr>
              <w:pStyle w:val="Akapitzlist"/>
              <w:numPr>
                <w:ilvl w:val="0"/>
                <w:numId w:val="30"/>
              </w:numPr>
              <w:spacing w:before="100" w:after="100" w:line="276" w:lineRule="auto"/>
              <w:ind w:right="147"/>
              <w:jc w:val="both"/>
              <w:rPr>
                <w:b w:val="0"/>
              </w:rPr>
            </w:pPr>
            <w:r w:rsidRPr="00EC326E">
              <w:rPr>
                <w:b w:val="0"/>
              </w:rPr>
              <w:t>Badaniu podlega element przychodowy projektu czyli przyrost abonentów w czasie;</w:t>
            </w:r>
          </w:p>
          <w:p w14:paraId="7C231F7B" w14:textId="77777777" w:rsidR="00487716" w:rsidRPr="00EC326E" w:rsidRDefault="00487716" w:rsidP="00B44C76">
            <w:pPr>
              <w:pStyle w:val="Akapitzlist"/>
              <w:numPr>
                <w:ilvl w:val="0"/>
                <w:numId w:val="30"/>
              </w:numPr>
              <w:spacing w:before="100" w:after="100" w:line="276" w:lineRule="auto"/>
              <w:ind w:right="147"/>
              <w:jc w:val="both"/>
              <w:rPr>
                <w:b w:val="0"/>
              </w:rPr>
            </w:pPr>
            <w:r w:rsidRPr="00EC326E">
              <w:rPr>
                <w:b w:val="0"/>
              </w:rPr>
              <w:t>Badaniu podlega, czy zaplanowane przychody są adekwatne do obszaru realizacji projektu.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A585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  <w:tr w:rsidR="00487716" w:rsidRPr="007E43D6" w14:paraId="2389DE07" w14:textId="77777777" w:rsidTr="00EC326E">
        <w:trPr>
          <w:trHeight w:val="197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4EE3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2F5D" w14:textId="77777777" w:rsidR="00487716" w:rsidRPr="007E43D6" w:rsidRDefault="00487716" w:rsidP="00B44C76">
            <w:pPr>
              <w:spacing w:before="100" w:after="100" w:line="276" w:lineRule="auto"/>
              <w:ind w:left="147" w:right="147" w:hanging="62"/>
              <w:jc w:val="both"/>
              <w:rPr>
                <w:b w:val="0"/>
              </w:rPr>
            </w:pPr>
            <w:r w:rsidRPr="00487716">
              <w:rPr>
                <w:b w:val="0"/>
              </w:rPr>
              <w:t>Ocena finansowa –</w:t>
            </w:r>
            <w:r w:rsidR="00506986">
              <w:rPr>
                <w:b w:val="0"/>
              </w:rPr>
              <w:t xml:space="preserve"> badanie rentowności projektu –</w:t>
            </w:r>
            <w:r w:rsidRPr="00487716">
              <w:rPr>
                <w:b w:val="0"/>
              </w:rPr>
              <w:t>analiza kosztów i korzyści.</w:t>
            </w:r>
          </w:p>
        </w:tc>
        <w:tc>
          <w:tcPr>
            <w:tcW w:w="7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AE8C" w14:textId="77777777" w:rsidR="00487716" w:rsidRPr="00EC326E" w:rsidRDefault="00487716" w:rsidP="00B44C76">
            <w:pPr>
              <w:pStyle w:val="Akapitzlist"/>
              <w:numPr>
                <w:ilvl w:val="0"/>
                <w:numId w:val="31"/>
              </w:numPr>
              <w:spacing w:before="100" w:after="100" w:line="276" w:lineRule="auto"/>
              <w:ind w:right="147"/>
              <w:jc w:val="both"/>
              <w:rPr>
                <w:b w:val="0"/>
              </w:rPr>
            </w:pPr>
            <w:r w:rsidRPr="00EC326E">
              <w:rPr>
                <w:b w:val="0"/>
              </w:rPr>
              <w:t xml:space="preserve">Badaniu podlega, czy analiza kosztów i korzyści została sporządzona zgodnie z </w:t>
            </w:r>
            <w:r w:rsidR="00506986">
              <w:rPr>
                <w:b w:val="0"/>
              </w:rPr>
              <w:t>W</w:t>
            </w:r>
            <w:r w:rsidRPr="00EC326E">
              <w:rPr>
                <w:b w:val="0"/>
              </w:rPr>
              <w:t xml:space="preserve">ytycznymi w </w:t>
            </w:r>
            <w:r w:rsidR="00EC326E">
              <w:rPr>
                <w:b w:val="0"/>
              </w:rPr>
              <w:t>zakresie zagadnień związanych z </w:t>
            </w:r>
            <w:r w:rsidRPr="00EC326E">
              <w:rPr>
                <w:b w:val="0"/>
              </w:rPr>
              <w:t>przygotowaniem projektów inwestycyjnych, w tym projektów generujących dochód i projektów h</w:t>
            </w:r>
            <w:r w:rsidR="00EC326E">
              <w:rPr>
                <w:b w:val="0"/>
              </w:rPr>
              <w:t>ybrydowych na lata 2014-2020, w </w:t>
            </w:r>
            <w:r w:rsidRPr="00EC326E">
              <w:rPr>
                <w:b w:val="0"/>
              </w:rPr>
              <w:t>tym, czy luka w finansowaniu jest wylic</w:t>
            </w:r>
            <w:r w:rsidR="005C4D9F">
              <w:rPr>
                <w:b w:val="0"/>
              </w:rPr>
              <w:t xml:space="preserve">zona zgodnie z ww. wytycznymi. </w:t>
            </w:r>
          </w:p>
          <w:p w14:paraId="3724E755" w14:textId="77777777" w:rsidR="00487716" w:rsidRPr="00EC326E" w:rsidRDefault="00487716" w:rsidP="00B44C76">
            <w:pPr>
              <w:pStyle w:val="Akapitzlist"/>
              <w:numPr>
                <w:ilvl w:val="0"/>
                <w:numId w:val="31"/>
              </w:numPr>
              <w:spacing w:before="100" w:after="100" w:line="276" w:lineRule="auto"/>
              <w:ind w:right="147"/>
              <w:jc w:val="both"/>
              <w:rPr>
                <w:b w:val="0"/>
              </w:rPr>
            </w:pPr>
            <w:r w:rsidRPr="00EC326E">
              <w:rPr>
                <w:b w:val="0"/>
              </w:rPr>
              <w:t>Badaniu  podlega rentowność projektu w okresie referencyjnym.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83BE" w14:textId="77777777" w:rsidR="00487716" w:rsidRPr="007E43D6" w:rsidRDefault="00487716" w:rsidP="00B44C76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</w:tr>
    </w:tbl>
    <w:p w14:paraId="7B176963" w14:textId="77777777" w:rsidR="005740FB" w:rsidRPr="007E43D6" w:rsidRDefault="005740FB" w:rsidP="00B44C76">
      <w:pPr>
        <w:spacing w:after="0" w:line="276" w:lineRule="auto"/>
        <w:ind w:left="-847" w:right="15341"/>
        <w:jc w:val="both"/>
      </w:pPr>
    </w:p>
    <w:p w14:paraId="4C32F9AB" w14:textId="77777777" w:rsidR="005740FB" w:rsidRPr="007E43D6" w:rsidRDefault="005740FB" w:rsidP="00B44C76">
      <w:pPr>
        <w:spacing w:after="0" w:line="276" w:lineRule="auto"/>
        <w:ind w:left="-847" w:right="15341"/>
        <w:jc w:val="both"/>
      </w:pPr>
    </w:p>
    <w:p w14:paraId="5AA0F4F4" w14:textId="77777777" w:rsidR="005740FB" w:rsidRDefault="005740FB" w:rsidP="00B44C76">
      <w:pPr>
        <w:spacing w:line="276" w:lineRule="auto"/>
        <w:ind w:left="0"/>
        <w:jc w:val="both"/>
      </w:pPr>
    </w:p>
    <w:p w14:paraId="6BE21AB1" w14:textId="77777777" w:rsidR="00EC326E" w:rsidRDefault="00EC326E" w:rsidP="00B44C76">
      <w:pPr>
        <w:spacing w:line="276" w:lineRule="auto"/>
        <w:ind w:left="0"/>
        <w:jc w:val="both"/>
      </w:pPr>
    </w:p>
    <w:p w14:paraId="5C26E146" w14:textId="77777777" w:rsidR="00EC326E" w:rsidRDefault="00EC326E" w:rsidP="00B44C76">
      <w:pPr>
        <w:spacing w:line="276" w:lineRule="auto"/>
        <w:ind w:left="0"/>
        <w:jc w:val="both"/>
      </w:pPr>
    </w:p>
    <w:p w14:paraId="5A9D26B3" w14:textId="77777777" w:rsidR="00EC326E" w:rsidRDefault="00EC326E" w:rsidP="00B44C76">
      <w:pPr>
        <w:spacing w:line="276" w:lineRule="auto"/>
        <w:ind w:left="0"/>
        <w:jc w:val="both"/>
      </w:pPr>
    </w:p>
    <w:p w14:paraId="59E28CEC" w14:textId="77777777" w:rsidR="00EC326E" w:rsidRDefault="00EC326E" w:rsidP="00B44C76">
      <w:pPr>
        <w:spacing w:line="276" w:lineRule="auto"/>
        <w:ind w:left="0"/>
        <w:jc w:val="both"/>
      </w:pPr>
    </w:p>
    <w:p w14:paraId="63452927" w14:textId="77777777" w:rsidR="00EC326E" w:rsidRDefault="00EC326E" w:rsidP="00B44C76">
      <w:pPr>
        <w:spacing w:line="276" w:lineRule="auto"/>
        <w:ind w:left="0"/>
        <w:jc w:val="both"/>
      </w:pPr>
    </w:p>
    <w:p w14:paraId="6F489AD3" w14:textId="77777777" w:rsidR="00EC326E" w:rsidRDefault="00EC326E" w:rsidP="00B44C76">
      <w:pPr>
        <w:spacing w:line="276" w:lineRule="auto"/>
        <w:ind w:left="0"/>
        <w:jc w:val="both"/>
      </w:pPr>
    </w:p>
    <w:p w14:paraId="4F6892CD" w14:textId="77777777" w:rsidR="00EC326E" w:rsidRDefault="00EC326E" w:rsidP="00B44C76">
      <w:pPr>
        <w:spacing w:line="276" w:lineRule="auto"/>
        <w:ind w:left="0"/>
        <w:jc w:val="both"/>
      </w:pPr>
    </w:p>
    <w:p w14:paraId="79D4AFF1" w14:textId="77777777" w:rsidR="00EC326E" w:rsidRPr="007E43D6" w:rsidRDefault="00EC326E" w:rsidP="00B44C76">
      <w:pPr>
        <w:spacing w:line="276" w:lineRule="auto"/>
        <w:ind w:left="0"/>
        <w:jc w:val="both"/>
      </w:pPr>
    </w:p>
    <w:tbl>
      <w:tblPr>
        <w:tblStyle w:val="TableGrid"/>
        <w:tblW w:w="14462" w:type="dxa"/>
        <w:tblInd w:w="0" w:type="dxa"/>
        <w:tblCellMar>
          <w:top w:w="12" w:type="dxa"/>
          <w:left w:w="34" w:type="dxa"/>
          <w:right w:w="2" w:type="dxa"/>
        </w:tblCellMar>
        <w:tblLook w:val="04A0" w:firstRow="1" w:lastRow="0" w:firstColumn="1" w:lastColumn="0" w:noHBand="0" w:noVBand="1"/>
      </w:tblPr>
      <w:tblGrid>
        <w:gridCol w:w="660"/>
        <w:gridCol w:w="5149"/>
        <w:gridCol w:w="7283"/>
        <w:gridCol w:w="1370"/>
      </w:tblGrid>
      <w:tr w:rsidR="005740FB" w:rsidRPr="00E661B6" w14:paraId="477CDE5D" w14:textId="77777777" w:rsidTr="001D3177">
        <w:trPr>
          <w:trHeight w:val="442"/>
        </w:trPr>
        <w:tc>
          <w:tcPr>
            <w:tcW w:w="1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6E98D9" w14:textId="77777777" w:rsidR="005740FB" w:rsidRPr="00B44C7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B44C76">
              <w:lastRenderedPageBreak/>
              <w:t>KRYTERIA MERYTORYCZNE - WAGI PUNKTOWE</w:t>
            </w:r>
            <w:r w:rsidRPr="00B44C76">
              <w:rPr>
                <w:b w:val="0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AB70B" w14:textId="77777777" w:rsidR="005740FB" w:rsidRPr="00B44C76" w:rsidRDefault="005740FB" w:rsidP="00B44C76">
            <w:pPr>
              <w:spacing w:before="100" w:after="100" w:line="276" w:lineRule="auto"/>
              <w:ind w:left="147" w:right="147"/>
              <w:jc w:val="both"/>
            </w:pPr>
          </w:p>
        </w:tc>
      </w:tr>
      <w:tr w:rsidR="005740FB" w:rsidRPr="00E661B6" w14:paraId="2889F3B3" w14:textId="77777777" w:rsidTr="001D3177">
        <w:trPr>
          <w:trHeight w:val="39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6690" w14:textId="77777777" w:rsidR="005740FB" w:rsidRPr="00B44C7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B44C76">
              <w:t xml:space="preserve">Lp. 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59E8" w14:textId="77777777" w:rsidR="005740FB" w:rsidRPr="00B44C7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B44C76">
              <w:t>Nazwa kryterium</w:t>
            </w:r>
            <w:r w:rsidRPr="00B44C76">
              <w:rPr>
                <w:b w:val="0"/>
              </w:rPr>
              <w:t xml:space="preserve"> 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10F1" w14:textId="77777777" w:rsidR="005740FB" w:rsidRPr="00B44C7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B44C76">
              <w:t>Opis kryterium</w:t>
            </w:r>
            <w:r w:rsidRPr="00B44C76">
              <w:rPr>
                <w:b w:val="0"/>
              </w:rPr>
              <w:t xml:space="preserve">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CA77" w14:textId="77777777" w:rsidR="005740FB" w:rsidRPr="00B44C76" w:rsidRDefault="008C2793" w:rsidP="00B44C76">
            <w:pPr>
              <w:spacing w:before="100" w:after="100" w:line="276" w:lineRule="auto"/>
              <w:ind w:left="147" w:right="147"/>
              <w:jc w:val="both"/>
            </w:pPr>
            <w:r w:rsidRPr="00B44C76">
              <w:t>Punktacja</w:t>
            </w:r>
          </w:p>
        </w:tc>
      </w:tr>
      <w:tr w:rsidR="001D3177" w:rsidRPr="00E661B6" w14:paraId="5809B55E" w14:textId="77777777" w:rsidTr="001D3177">
        <w:trPr>
          <w:trHeight w:val="247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7F5C" w14:textId="77777777" w:rsidR="001D3177" w:rsidRPr="00B44C76" w:rsidDel="001D3177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EAFB" w14:textId="77777777" w:rsidR="001D3177" w:rsidRPr="00B44C76" w:rsidDel="001D3177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B4354">
              <w:rPr>
                <w:b w:val="0"/>
              </w:rPr>
              <w:t xml:space="preserve">Kryterium </w:t>
            </w:r>
            <w:r>
              <w:rPr>
                <w:b w:val="0"/>
              </w:rPr>
              <w:t xml:space="preserve">rozproszenia </w:t>
            </w:r>
            <w:r w:rsidRPr="00C42209">
              <w:rPr>
                <w:b w:val="0"/>
              </w:rPr>
              <w:t>sieci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4AA4" w14:textId="77777777" w:rsidR="001D3177" w:rsidRPr="007D6CD9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D6CD9">
              <w:rPr>
                <w:b w:val="0"/>
              </w:rPr>
              <w:t xml:space="preserve">Badaniu podlega </w:t>
            </w:r>
            <w:r w:rsidRPr="00DE43A5">
              <w:rPr>
                <w:b w:val="0"/>
              </w:rPr>
              <w:t>liczba miejscowości objętych siecią</w:t>
            </w:r>
            <w:r w:rsidRPr="007D6CD9">
              <w:rPr>
                <w:b w:val="0"/>
              </w:rPr>
              <w:t>.</w:t>
            </w:r>
          </w:p>
          <w:p w14:paraId="110F5CE8" w14:textId="77777777" w:rsidR="001D3177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7D6CD9">
              <w:rPr>
                <w:b w:val="0"/>
              </w:rPr>
              <w:t xml:space="preserve">Wskaźnik </w:t>
            </w:r>
            <w:r>
              <w:rPr>
                <w:b w:val="0"/>
              </w:rPr>
              <w:t>rozproszenia sieci</w:t>
            </w:r>
            <w:r w:rsidRPr="007D6CD9">
              <w:rPr>
                <w:b w:val="0"/>
              </w:rPr>
              <w:t xml:space="preserve"> wyliczany jest wg następującego wzoru: </w:t>
            </w:r>
          </w:p>
          <w:p w14:paraId="156BF644" w14:textId="77777777" w:rsidR="001D3177" w:rsidRPr="00CC1E4C" w:rsidRDefault="00CC1E4C" w:rsidP="001D3177">
            <w:pPr>
              <w:spacing w:before="100" w:after="100" w:line="276" w:lineRule="auto"/>
              <w:ind w:left="147" w:right="147"/>
              <w:jc w:val="both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P1=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liczba miejscowości objętych siecią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liczba wszystkich miejscowości na obszarze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*100</m:t>
                </m:r>
              </m:oMath>
            </m:oMathPara>
          </w:p>
          <w:p w14:paraId="69D35B34" w14:textId="77777777" w:rsidR="00CC1E4C" w:rsidRDefault="00CC1E4C" w:rsidP="00CC1E4C">
            <w:pPr>
              <w:spacing w:before="100" w:after="100" w:line="276" w:lineRule="auto"/>
              <w:ind w:left="0" w:right="147"/>
              <w:jc w:val="both"/>
              <w:rPr>
                <w:b w:val="0"/>
              </w:rPr>
            </w:pPr>
          </w:p>
          <w:p w14:paraId="6C5EC530" w14:textId="77777777" w:rsidR="001D3177" w:rsidRPr="007D6CD9" w:rsidRDefault="001D3177" w:rsidP="00CC1E4C">
            <w:pPr>
              <w:spacing w:before="100" w:after="100" w:line="276" w:lineRule="auto"/>
              <w:ind w:left="0" w:right="147"/>
              <w:jc w:val="both"/>
              <w:rPr>
                <w:b w:val="0"/>
              </w:rPr>
            </w:pPr>
            <w:r>
              <w:rPr>
                <w:b w:val="0"/>
              </w:rPr>
              <w:t>Za objęcie miejscowości siecią uznaje się objęcie zasięgiem co najmniej 5% liczby punktów adresowych wyznaczonych w danej miejscowości.</w:t>
            </w:r>
          </w:p>
          <w:p w14:paraId="0ABFA07A" w14:textId="77777777" w:rsidR="001D3177" w:rsidRPr="00B44C76" w:rsidDel="001D3177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1A4B" w14:textId="77777777" w:rsidR="001D3177" w:rsidRPr="00B44C76" w:rsidDel="001D3177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1D3177" w:rsidRPr="00E661B6" w14:paraId="2C9F2303" w14:textId="77777777" w:rsidTr="00DD6484">
        <w:trPr>
          <w:trHeight w:val="253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B663" w14:textId="6E3D1759" w:rsidR="001D3177" w:rsidRPr="00E661B6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  <w:highlight w:val="yellow"/>
              </w:rPr>
            </w:pPr>
            <w:r>
              <w:rPr>
                <w:b w:val="0"/>
              </w:rPr>
              <w:t>2</w:t>
            </w:r>
            <w:r w:rsidRPr="00B44C76">
              <w:rPr>
                <w:b w:val="0"/>
              </w:rPr>
              <w:t>.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A245" w14:textId="77777777" w:rsidR="001D3177" w:rsidRPr="00E661B6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  <w:highlight w:val="yellow"/>
              </w:rPr>
            </w:pPr>
            <w:r w:rsidRPr="00B44C76">
              <w:rPr>
                <w:b w:val="0"/>
              </w:rPr>
              <w:t>Zwiększenie minimalnego pokrycia siecią.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14A6" w14:textId="77777777" w:rsidR="001D3177" w:rsidRPr="00B44C76" w:rsidRDefault="001D3177" w:rsidP="001D3177">
            <w:pPr>
              <w:spacing w:before="100" w:after="100" w:line="276" w:lineRule="auto"/>
              <w:ind w:left="147" w:right="147"/>
              <w:jc w:val="both"/>
            </w:pPr>
            <w:r w:rsidRPr="00B44C76">
              <w:rPr>
                <w:b w:val="0"/>
              </w:rPr>
              <w:t xml:space="preserve">Sposób promowania zwiększenia minimalnego pokrycia siecią wyliczany wg następującego wzoru: </w:t>
            </w:r>
          </w:p>
          <w:p w14:paraId="53262AD1" w14:textId="77777777" w:rsidR="001D3177" w:rsidRPr="00B44C76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w:r w:rsidRPr="00B44C76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3BA62" wp14:editId="3972003E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416560</wp:posOffset>
                      </wp:positionV>
                      <wp:extent cx="990600" cy="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E2E062A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32.8pt" to="125.9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A457AE0" w14:textId="77777777" w:rsidR="001D3177" w:rsidRPr="00B44C76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100*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i*1,5+M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Mmin i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  <w:p w14:paraId="33BFD2B5" w14:textId="77777777" w:rsidR="001D3177" w:rsidRPr="00B44C76" w:rsidRDefault="001D3177" w:rsidP="001D3177">
            <w:pPr>
              <w:spacing w:before="100" w:after="100" w:line="276" w:lineRule="auto"/>
              <w:ind w:left="147" w:right="147"/>
              <w:jc w:val="both"/>
            </w:pPr>
            <w:r w:rsidRPr="00B44C76">
              <w:rPr>
                <w:b w:val="0"/>
              </w:rPr>
              <w:t xml:space="preserve"> </w:t>
            </w:r>
          </w:p>
          <w:p w14:paraId="610333C8" w14:textId="77777777" w:rsidR="001D3177" w:rsidRPr="00B44C76" w:rsidRDefault="001D3177" w:rsidP="001D3177">
            <w:pPr>
              <w:spacing w:before="100" w:after="100" w:line="276" w:lineRule="auto"/>
              <w:ind w:left="147" w:right="147"/>
              <w:jc w:val="both"/>
            </w:pPr>
            <w:r w:rsidRPr="00B44C76">
              <w:t>M1</w:t>
            </w:r>
            <w:r w:rsidRPr="00B44C76">
              <w:rPr>
                <w:vertAlign w:val="subscript"/>
              </w:rPr>
              <w:t xml:space="preserve">i </w:t>
            </w:r>
            <w:r w:rsidRPr="00B44C76">
              <w:rPr>
                <w:b w:val="0"/>
                <w:vertAlign w:val="subscript"/>
              </w:rPr>
              <w:t xml:space="preserve"> </w:t>
            </w:r>
            <w:r w:rsidRPr="00B44C76">
              <w:rPr>
                <w:b w:val="0"/>
              </w:rPr>
              <w:t xml:space="preserve">– minimalna liczba gospodarstw domowych, dla których możliwe będzie świadczenie usług o prędkości min. 100 </w:t>
            </w:r>
            <w:proofErr w:type="spellStart"/>
            <w:r w:rsidRPr="00B44C76">
              <w:rPr>
                <w:b w:val="0"/>
              </w:rPr>
              <w:t>Mb</w:t>
            </w:r>
            <w:proofErr w:type="spellEnd"/>
            <w:r w:rsidRPr="00B44C76">
              <w:rPr>
                <w:b w:val="0"/>
              </w:rPr>
              <w:t xml:space="preserve">/s zadeklarowana dla i-tego obszaru interwencji </w:t>
            </w:r>
          </w:p>
          <w:p w14:paraId="52E66B2D" w14:textId="77777777" w:rsidR="001D3177" w:rsidRPr="00B44C76" w:rsidRDefault="001D3177" w:rsidP="001D3177">
            <w:pPr>
              <w:spacing w:before="100" w:after="100" w:line="276" w:lineRule="auto"/>
              <w:ind w:left="147" w:right="147"/>
              <w:jc w:val="both"/>
            </w:pPr>
            <w:r w:rsidRPr="00B44C76">
              <w:t>M2</w:t>
            </w:r>
            <w:r w:rsidRPr="00B44C76">
              <w:rPr>
                <w:vertAlign w:val="subscript"/>
              </w:rPr>
              <w:t xml:space="preserve"> i</w:t>
            </w:r>
            <w:r w:rsidRPr="00B44C76">
              <w:rPr>
                <w:b w:val="0"/>
              </w:rPr>
              <w:t xml:space="preserve"> – minimalna liczba gospodarstw domowych, dla których możliwe będzie świadczenie usług o prędkości co najmniej 30 </w:t>
            </w:r>
            <w:proofErr w:type="spellStart"/>
            <w:r w:rsidRPr="00B44C76">
              <w:rPr>
                <w:b w:val="0"/>
              </w:rPr>
              <w:t>Mb</w:t>
            </w:r>
            <w:proofErr w:type="spellEnd"/>
            <w:r w:rsidRPr="00B44C76">
              <w:rPr>
                <w:b w:val="0"/>
              </w:rPr>
              <w:t xml:space="preserve">/s i mniejszej od 100 </w:t>
            </w:r>
            <w:proofErr w:type="spellStart"/>
            <w:r w:rsidRPr="00B44C76">
              <w:rPr>
                <w:b w:val="0"/>
              </w:rPr>
              <w:t>Mb</w:t>
            </w:r>
            <w:proofErr w:type="spellEnd"/>
            <w:r w:rsidRPr="00B44C76">
              <w:rPr>
                <w:b w:val="0"/>
              </w:rPr>
              <w:t xml:space="preserve">/s, zadeklarowana dla i-tego obszaru interwencji </w:t>
            </w:r>
          </w:p>
          <w:p w14:paraId="6CAA9049" w14:textId="77777777" w:rsidR="001D3177" w:rsidRPr="00E661B6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  <w:highlight w:val="yellow"/>
              </w:rPr>
            </w:pPr>
            <w:proofErr w:type="spellStart"/>
            <w:r w:rsidRPr="00B44C76">
              <w:t>Mmin</w:t>
            </w:r>
            <w:proofErr w:type="spellEnd"/>
            <w:r w:rsidRPr="00B44C76">
              <w:rPr>
                <w:vertAlign w:val="subscript"/>
              </w:rPr>
              <w:t xml:space="preserve"> i</w:t>
            </w:r>
            <w:r w:rsidRPr="00B44C76">
              <w:rPr>
                <w:b w:val="0"/>
              </w:rPr>
              <w:t xml:space="preserve"> – minimalna liczba gospodarstw domowych do podłączenia na i-tym obszarze interwencji 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32C8" w14:textId="77777777" w:rsidR="001D3177" w:rsidRPr="00E661B6" w:rsidRDefault="001D3177" w:rsidP="001D3177">
            <w:pPr>
              <w:spacing w:before="100" w:after="100" w:line="276" w:lineRule="auto"/>
              <w:ind w:left="147" w:right="147"/>
              <w:jc w:val="both"/>
              <w:rPr>
                <w:b w:val="0"/>
                <w:highlight w:val="yellow"/>
              </w:rPr>
            </w:pPr>
          </w:p>
        </w:tc>
      </w:tr>
    </w:tbl>
    <w:p w14:paraId="06342B65" w14:textId="65988A20" w:rsidR="005740FB" w:rsidRPr="007E43D6" w:rsidRDefault="008C2793" w:rsidP="00DD6484">
      <w:pPr>
        <w:spacing w:after="0" w:line="276" w:lineRule="auto"/>
        <w:ind w:left="0"/>
        <w:jc w:val="both"/>
      </w:pPr>
      <w:r w:rsidRPr="00E661B6">
        <w:rPr>
          <w:b w:val="0"/>
          <w:highlight w:val="yellow"/>
        </w:rPr>
        <w:t xml:space="preserve"> </w:t>
      </w:r>
    </w:p>
    <w:sectPr w:rsidR="005740FB" w:rsidRPr="007E43D6">
      <w:footerReference w:type="even" r:id="rId9"/>
      <w:footerReference w:type="default" r:id="rId10"/>
      <w:footerReference w:type="first" r:id="rId11"/>
      <w:pgSz w:w="16834" w:h="11909" w:orient="landscape"/>
      <w:pgMar w:top="1262" w:right="1493" w:bottom="710" w:left="847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DB55B" w14:textId="77777777" w:rsidR="00015878" w:rsidRDefault="00015878">
      <w:pPr>
        <w:spacing w:after="0" w:line="240" w:lineRule="auto"/>
      </w:pPr>
      <w:r>
        <w:separator/>
      </w:r>
    </w:p>
  </w:endnote>
  <w:endnote w:type="continuationSeparator" w:id="0">
    <w:p w14:paraId="3549B9C9" w14:textId="77777777" w:rsidR="00015878" w:rsidRDefault="0001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CED7B" w14:textId="77777777" w:rsidR="005740FB" w:rsidRDefault="008C2793">
    <w:pPr>
      <w:spacing w:after="0"/>
      <w:ind w:left="6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6D1F4486" w14:textId="77777777" w:rsidR="005740FB" w:rsidRDefault="008C2793">
    <w:pPr>
      <w:spacing w:after="0"/>
    </w:pPr>
    <w:r>
      <w:rPr>
        <w:b w:val="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FF979" w14:textId="4A2DE7F3" w:rsidR="005740FB" w:rsidRDefault="008C2793">
    <w:pPr>
      <w:spacing w:after="0"/>
      <w:ind w:left="6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976" w:rsidRPr="00C12976">
      <w:rPr>
        <w:b w:val="0"/>
        <w:noProof/>
        <w:sz w:val="20"/>
      </w:rPr>
      <w:t>4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2912749E" w14:textId="77777777" w:rsidR="005740FB" w:rsidRDefault="008C2793">
    <w:pPr>
      <w:spacing w:after="0"/>
    </w:pPr>
    <w:r>
      <w:rPr>
        <w:b w:val="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0D178" w14:textId="77777777" w:rsidR="005740FB" w:rsidRDefault="008C2793">
    <w:pPr>
      <w:spacing w:after="0"/>
      <w:ind w:left="6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  <w:p w14:paraId="3C00C9ED" w14:textId="77777777" w:rsidR="005740FB" w:rsidRDefault="008C2793">
    <w:pPr>
      <w:spacing w:after="0"/>
    </w:pPr>
    <w:r>
      <w:rPr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D3A77" w14:textId="77777777" w:rsidR="00015878" w:rsidRDefault="00015878">
      <w:pPr>
        <w:spacing w:after="0" w:line="240" w:lineRule="auto"/>
      </w:pPr>
      <w:r>
        <w:separator/>
      </w:r>
    </w:p>
  </w:footnote>
  <w:footnote w:type="continuationSeparator" w:id="0">
    <w:p w14:paraId="2D299D04" w14:textId="77777777" w:rsidR="00015878" w:rsidRDefault="0001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63"/>
    <w:multiLevelType w:val="hybridMultilevel"/>
    <w:tmpl w:val="1276A4CC"/>
    <w:lvl w:ilvl="0" w:tplc="CAD4B5E6">
      <w:start w:val="1"/>
      <w:numFmt w:val="lowerLetter"/>
      <w:lvlText w:val="%1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9EB5A0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48DFF4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4EBCC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785166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9CFBDC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766A36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48308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F62188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D31B4B"/>
    <w:multiLevelType w:val="hybridMultilevel"/>
    <w:tmpl w:val="A140BB38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DE82EBE"/>
    <w:multiLevelType w:val="hybridMultilevel"/>
    <w:tmpl w:val="F0B60EEA"/>
    <w:lvl w:ilvl="0" w:tplc="041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>
    <w:nsid w:val="0EC72247"/>
    <w:multiLevelType w:val="hybridMultilevel"/>
    <w:tmpl w:val="A08CB5BA"/>
    <w:lvl w:ilvl="0" w:tplc="041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">
    <w:nsid w:val="0F6E33D8"/>
    <w:multiLevelType w:val="hybridMultilevel"/>
    <w:tmpl w:val="BB5A2054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12C42743"/>
    <w:multiLevelType w:val="hybridMultilevel"/>
    <w:tmpl w:val="7BD08196"/>
    <w:lvl w:ilvl="0" w:tplc="37507A12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8365E">
      <w:start w:val="1"/>
      <w:numFmt w:val="bullet"/>
      <w:lvlText w:val="o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CD6A2">
      <w:start w:val="1"/>
      <w:numFmt w:val="bullet"/>
      <w:lvlText w:val="▪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0B4DC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477AA">
      <w:start w:val="1"/>
      <w:numFmt w:val="bullet"/>
      <w:lvlText w:val="o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2A0180">
      <w:start w:val="1"/>
      <w:numFmt w:val="bullet"/>
      <w:lvlText w:val="▪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0C3EE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CEA77E">
      <w:start w:val="1"/>
      <w:numFmt w:val="bullet"/>
      <w:lvlText w:val="o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6BDC0">
      <w:start w:val="1"/>
      <w:numFmt w:val="bullet"/>
      <w:lvlText w:val="▪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022BCC"/>
    <w:multiLevelType w:val="hybridMultilevel"/>
    <w:tmpl w:val="721AD1D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16B71682"/>
    <w:multiLevelType w:val="hybridMultilevel"/>
    <w:tmpl w:val="6052A770"/>
    <w:lvl w:ilvl="0" w:tplc="07ACA158">
      <w:start w:val="1"/>
      <w:numFmt w:val="bullet"/>
      <w:lvlText w:val="•"/>
      <w:lvlJc w:val="left"/>
      <w:pPr>
        <w:ind w:left="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04D71C">
      <w:start w:val="1"/>
      <w:numFmt w:val="bullet"/>
      <w:lvlText w:val="o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A40F0">
      <w:start w:val="1"/>
      <w:numFmt w:val="bullet"/>
      <w:lvlText w:val="▪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666E4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63374">
      <w:start w:val="1"/>
      <w:numFmt w:val="bullet"/>
      <w:lvlText w:val="o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C082F6">
      <w:start w:val="1"/>
      <w:numFmt w:val="bullet"/>
      <w:lvlText w:val="▪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BE5A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E3E30">
      <w:start w:val="1"/>
      <w:numFmt w:val="bullet"/>
      <w:lvlText w:val="o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2B4D0">
      <w:start w:val="1"/>
      <w:numFmt w:val="bullet"/>
      <w:lvlText w:val="▪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FA461F"/>
    <w:multiLevelType w:val="hybridMultilevel"/>
    <w:tmpl w:val="7EBEBFA6"/>
    <w:lvl w:ilvl="0" w:tplc="49BAF06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>
    <w:nsid w:val="1B5F3FD1"/>
    <w:multiLevelType w:val="hybridMultilevel"/>
    <w:tmpl w:val="26AAC9D0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>
    <w:nsid w:val="1F9D11ED"/>
    <w:multiLevelType w:val="hybridMultilevel"/>
    <w:tmpl w:val="F8708DA2"/>
    <w:lvl w:ilvl="0" w:tplc="041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1">
    <w:nsid w:val="225A1D78"/>
    <w:multiLevelType w:val="hybridMultilevel"/>
    <w:tmpl w:val="E40079F6"/>
    <w:lvl w:ilvl="0" w:tplc="041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2">
    <w:nsid w:val="233D0340"/>
    <w:multiLevelType w:val="hybridMultilevel"/>
    <w:tmpl w:val="07B03252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28EC2D64"/>
    <w:multiLevelType w:val="hybridMultilevel"/>
    <w:tmpl w:val="FE3E17DE"/>
    <w:lvl w:ilvl="0" w:tplc="0F965848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BC4D38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441CE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4EA6A0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BCDEDC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40488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028F4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C2686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121C66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9E7553"/>
    <w:multiLevelType w:val="hybridMultilevel"/>
    <w:tmpl w:val="79763594"/>
    <w:lvl w:ilvl="0" w:tplc="D5CA4EE2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863A8">
      <w:start w:val="1"/>
      <w:numFmt w:val="bullet"/>
      <w:lvlText w:val="o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0C064">
      <w:start w:val="1"/>
      <w:numFmt w:val="bullet"/>
      <w:lvlText w:val="▪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CE03C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E49262">
      <w:start w:val="1"/>
      <w:numFmt w:val="bullet"/>
      <w:lvlText w:val="o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4EE9E">
      <w:start w:val="1"/>
      <w:numFmt w:val="bullet"/>
      <w:lvlText w:val="▪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055C6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CC404">
      <w:start w:val="1"/>
      <w:numFmt w:val="bullet"/>
      <w:lvlText w:val="o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F248">
      <w:start w:val="1"/>
      <w:numFmt w:val="bullet"/>
      <w:lvlText w:val="▪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F859BE"/>
    <w:multiLevelType w:val="hybridMultilevel"/>
    <w:tmpl w:val="C0AC34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DB5F4C"/>
    <w:multiLevelType w:val="hybridMultilevel"/>
    <w:tmpl w:val="DBC23A3E"/>
    <w:lvl w:ilvl="0" w:tplc="041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7">
    <w:nsid w:val="467377A1"/>
    <w:multiLevelType w:val="hybridMultilevel"/>
    <w:tmpl w:val="1ED89A04"/>
    <w:lvl w:ilvl="0" w:tplc="04150017">
      <w:start w:val="1"/>
      <w:numFmt w:val="lowerLetter"/>
      <w:lvlText w:val="%1)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8">
    <w:nsid w:val="4A7350FE"/>
    <w:multiLevelType w:val="hybridMultilevel"/>
    <w:tmpl w:val="06E6FF5C"/>
    <w:lvl w:ilvl="0" w:tplc="041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9">
    <w:nsid w:val="4ADC2587"/>
    <w:multiLevelType w:val="hybridMultilevel"/>
    <w:tmpl w:val="7062F5FC"/>
    <w:lvl w:ilvl="0" w:tplc="0415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0">
    <w:nsid w:val="57546DF7"/>
    <w:multiLevelType w:val="hybridMultilevel"/>
    <w:tmpl w:val="8CE25C68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1">
    <w:nsid w:val="57E40527"/>
    <w:multiLevelType w:val="hybridMultilevel"/>
    <w:tmpl w:val="D78A6804"/>
    <w:lvl w:ilvl="0" w:tplc="D52A331E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E677E">
      <w:start w:val="1"/>
      <w:numFmt w:val="bullet"/>
      <w:lvlText w:val="o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5A8F14">
      <w:start w:val="1"/>
      <w:numFmt w:val="bullet"/>
      <w:lvlText w:val="▪"/>
      <w:lvlJc w:val="left"/>
      <w:pPr>
        <w:ind w:left="1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82D02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5AA310">
      <w:start w:val="1"/>
      <w:numFmt w:val="bullet"/>
      <w:lvlText w:val="o"/>
      <w:lvlJc w:val="left"/>
      <w:pPr>
        <w:ind w:left="3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4AA10C">
      <w:start w:val="1"/>
      <w:numFmt w:val="bullet"/>
      <w:lvlText w:val="▪"/>
      <w:lvlJc w:val="left"/>
      <w:pPr>
        <w:ind w:left="4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A6AF8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A84694">
      <w:start w:val="1"/>
      <w:numFmt w:val="bullet"/>
      <w:lvlText w:val="o"/>
      <w:lvlJc w:val="left"/>
      <w:pPr>
        <w:ind w:left="5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4E6F88">
      <w:start w:val="1"/>
      <w:numFmt w:val="bullet"/>
      <w:lvlText w:val="▪"/>
      <w:lvlJc w:val="left"/>
      <w:pPr>
        <w:ind w:left="6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660278"/>
    <w:multiLevelType w:val="hybridMultilevel"/>
    <w:tmpl w:val="C010A288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58E8151D"/>
    <w:multiLevelType w:val="hybridMultilevel"/>
    <w:tmpl w:val="4A4EF0C0"/>
    <w:lvl w:ilvl="0" w:tplc="96164052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4F276">
      <w:start w:val="1"/>
      <w:numFmt w:val="bullet"/>
      <w:lvlText w:val="o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4EB60">
      <w:start w:val="1"/>
      <w:numFmt w:val="bullet"/>
      <w:lvlText w:val="▪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218D0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02A380">
      <w:start w:val="1"/>
      <w:numFmt w:val="bullet"/>
      <w:lvlText w:val="o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20C2C">
      <w:start w:val="1"/>
      <w:numFmt w:val="bullet"/>
      <w:lvlText w:val="▪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869D0C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A64548">
      <w:start w:val="1"/>
      <w:numFmt w:val="bullet"/>
      <w:lvlText w:val="o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E6864">
      <w:start w:val="1"/>
      <w:numFmt w:val="bullet"/>
      <w:lvlText w:val="▪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904BA6"/>
    <w:multiLevelType w:val="hybridMultilevel"/>
    <w:tmpl w:val="7CF2F7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5E522B6F"/>
    <w:multiLevelType w:val="hybridMultilevel"/>
    <w:tmpl w:val="46F81526"/>
    <w:lvl w:ilvl="0" w:tplc="041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6">
    <w:nsid w:val="62DF4058"/>
    <w:multiLevelType w:val="hybridMultilevel"/>
    <w:tmpl w:val="73005B40"/>
    <w:lvl w:ilvl="0" w:tplc="1E6EDEC2">
      <w:start w:val="1"/>
      <w:numFmt w:val="bullet"/>
      <w:suff w:val="nothing"/>
      <w:lvlText w:val=""/>
      <w:lvlJc w:val="left"/>
      <w:pPr>
        <w:ind w:left="502" w:hanging="14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5B05547"/>
    <w:multiLevelType w:val="hybridMultilevel"/>
    <w:tmpl w:val="B3CABDE0"/>
    <w:lvl w:ilvl="0" w:tplc="041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8">
    <w:nsid w:val="66A9382F"/>
    <w:multiLevelType w:val="hybridMultilevel"/>
    <w:tmpl w:val="7EBEBFA6"/>
    <w:lvl w:ilvl="0" w:tplc="49BAF06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>
    <w:nsid w:val="69DA0CCA"/>
    <w:multiLevelType w:val="hybridMultilevel"/>
    <w:tmpl w:val="BD62FDEA"/>
    <w:lvl w:ilvl="0" w:tplc="908CD9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25FC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876C8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74C0B0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0B8C8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E255A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C0AF1C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608E92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664A4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4C15E1"/>
    <w:multiLevelType w:val="hybridMultilevel"/>
    <w:tmpl w:val="C9D8F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82C3A"/>
    <w:multiLevelType w:val="hybridMultilevel"/>
    <w:tmpl w:val="B90A6A5E"/>
    <w:lvl w:ilvl="0" w:tplc="FBD25A38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A5DD8">
      <w:start w:val="1"/>
      <w:numFmt w:val="bullet"/>
      <w:lvlText w:val="o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E370E">
      <w:start w:val="1"/>
      <w:numFmt w:val="bullet"/>
      <w:lvlText w:val="▪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EFA38">
      <w:start w:val="1"/>
      <w:numFmt w:val="bullet"/>
      <w:lvlText w:val="•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3CA09E">
      <w:start w:val="1"/>
      <w:numFmt w:val="bullet"/>
      <w:lvlText w:val="o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A4AC42">
      <w:start w:val="1"/>
      <w:numFmt w:val="bullet"/>
      <w:lvlText w:val="▪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400DE">
      <w:start w:val="1"/>
      <w:numFmt w:val="bullet"/>
      <w:lvlText w:val="•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C4C946">
      <w:start w:val="1"/>
      <w:numFmt w:val="bullet"/>
      <w:lvlText w:val="o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9A8EB2">
      <w:start w:val="1"/>
      <w:numFmt w:val="bullet"/>
      <w:lvlText w:val="▪"/>
      <w:lvlJc w:val="left"/>
      <w:pPr>
        <w:ind w:left="6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5E3DF3"/>
    <w:multiLevelType w:val="hybridMultilevel"/>
    <w:tmpl w:val="BD70F316"/>
    <w:lvl w:ilvl="0" w:tplc="52560A4A">
      <w:start w:val="1"/>
      <w:numFmt w:val="lowerLetter"/>
      <w:lvlText w:val="%1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C431A2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C449E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CC8E8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120A60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87132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60394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7411AC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A9D9E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AD4EDF"/>
    <w:multiLevelType w:val="hybridMultilevel"/>
    <w:tmpl w:val="5C78F01C"/>
    <w:lvl w:ilvl="0" w:tplc="0415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4">
    <w:nsid w:val="7A7E07B1"/>
    <w:multiLevelType w:val="hybridMultilevel"/>
    <w:tmpl w:val="A6FA42DC"/>
    <w:lvl w:ilvl="0" w:tplc="87B829E2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6FEB6">
      <w:start w:val="1"/>
      <w:numFmt w:val="bullet"/>
      <w:lvlText w:val="o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C0E9CC">
      <w:start w:val="1"/>
      <w:numFmt w:val="bullet"/>
      <w:lvlText w:val="▪"/>
      <w:lvlJc w:val="left"/>
      <w:pPr>
        <w:ind w:left="1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82336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84917E">
      <w:start w:val="1"/>
      <w:numFmt w:val="bullet"/>
      <w:lvlText w:val="o"/>
      <w:lvlJc w:val="left"/>
      <w:pPr>
        <w:ind w:left="3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E0E906">
      <w:start w:val="1"/>
      <w:numFmt w:val="bullet"/>
      <w:lvlText w:val="▪"/>
      <w:lvlJc w:val="left"/>
      <w:pPr>
        <w:ind w:left="4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ADEDA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45AE0">
      <w:start w:val="1"/>
      <w:numFmt w:val="bullet"/>
      <w:lvlText w:val="o"/>
      <w:lvlJc w:val="left"/>
      <w:pPr>
        <w:ind w:left="5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4EA84A">
      <w:start w:val="1"/>
      <w:numFmt w:val="bullet"/>
      <w:lvlText w:val="▪"/>
      <w:lvlJc w:val="left"/>
      <w:pPr>
        <w:ind w:left="6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7"/>
  </w:num>
  <w:num w:numId="3">
    <w:abstractNumId w:val="0"/>
  </w:num>
  <w:num w:numId="4">
    <w:abstractNumId w:val="21"/>
  </w:num>
  <w:num w:numId="5">
    <w:abstractNumId w:val="5"/>
  </w:num>
  <w:num w:numId="6">
    <w:abstractNumId w:val="34"/>
  </w:num>
  <w:num w:numId="7">
    <w:abstractNumId w:val="23"/>
  </w:num>
  <w:num w:numId="8">
    <w:abstractNumId w:val="14"/>
  </w:num>
  <w:num w:numId="9">
    <w:abstractNumId w:val="13"/>
  </w:num>
  <w:num w:numId="10">
    <w:abstractNumId w:val="31"/>
  </w:num>
  <w:num w:numId="11">
    <w:abstractNumId w:val="29"/>
  </w:num>
  <w:num w:numId="12">
    <w:abstractNumId w:val="8"/>
  </w:num>
  <w:num w:numId="13">
    <w:abstractNumId w:val="28"/>
  </w:num>
  <w:num w:numId="14">
    <w:abstractNumId w:val="15"/>
  </w:num>
  <w:num w:numId="15">
    <w:abstractNumId w:val="19"/>
  </w:num>
  <w:num w:numId="16">
    <w:abstractNumId w:val="12"/>
  </w:num>
  <w:num w:numId="17">
    <w:abstractNumId w:val="1"/>
  </w:num>
  <w:num w:numId="18">
    <w:abstractNumId w:val="22"/>
  </w:num>
  <w:num w:numId="19">
    <w:abstractNumId w:val="6"/>
  </w:num>
  <w:num w:numId="20">
    <w:abstractNumId w:val="4"/>
  </w:num>
  <w:num w:numId="21">
    <w:abstractNumId w:val="24"/>
  </w:num>
  <w:num w:numId="22">
    <w:abstractNumId w:val="20"/>
  </w:num>
  <w:num w:numId="23">
    <w:abstractNumId w:val="30"/>
  </w:num>
  <w:num w:numId="24">
    <w:abstractNumId w:val="16"/>
  </w:num>
  <w:num w:numId="25">
    <w:abstractNumId w:val="18"/>
  </w:num>
  <w:num w:numId="26">
    <w:abstractNumId w:val="11"/>
  </w:num>
  <w:num w:numId="27">
    <w:abstractNumId w:val="2"/>
  </w:num>
  <w:num w:numId="28">
    <w:abstractNumId w:val="25"/>
  </w:num>
  <w:num w:numId="29">
    <w:abstractNumId w:val="10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17"/>
  </w:num>
  <w:num w:numId="35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Kowalska">
    <w15:presenceInfo w15:providerId="None" w15:userId="Katarzyna Kowalska"/>
  </w15:person>
  <w15:person w15:author="Aleksandra Rączka-Burtkiewicz">
    <w15:presenceInfo w15:providerId="AD" w15:userId="S-1-5-21-4194551197-2321984615-2707684047-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FB"/>
    <w:rsid w:val="000032F0"/>
    <w:rsid w:val="00013D3E"/>
    <w:rsid w:val="00015878"/>
    <w:rsid w:val="00032ECC"/>
    <w:rsid w:val="0006606B"/>
    <w:rsid w:val="000C0C23"/>
    <w:rsid w:val="000D1C37"/>
    <w:rsid w:val="000D683C"/>
    <w:rsid w:val="000E337D"/>
    <w:rsid w:val="0012489A"/>
    <w:rsid w:val="00182530"/>
    <w:rsid w:val="001D0597"/>
    <w:rsid w:val="001D3177"/>
    <w:rsid w:val="00271D68"/>
    <w:rsid w:val="002939D1"/>
    <w:rsid w:val="002B0301"/>
    <w:rsid w:val="002C2C73"/>
    <w:rsid w:val="002F132D"/>
    <w:rsid w:val="00310798"/>
    <w:rsid w:val="00313488"/>
    <w:rsid w:val="003312A9"/>
    <w:rsid w:val="00345B42"/>
    <w:rsid w:val="003609C5"/>
    <w:rsid w:val="0037713F"/>
    <w:rsid w:val="0038736D"/>
    <w:rsid w:val="0039368D"/>
    <w:rsid w:val="003A23EC"/>
    <w:rsid w:val="003B1DAE"/>
    <w:rsid w:val="003C79A5"/>
    <w:rsid w:val="003E688A"/>
    <w:rsid w:val="004527A7"/>
    <w:rsid w:val="0048557D"/>
    <w:rsid w:val="0048734A"/>
    <w:rsid w:val="00487716"/>
    <w:rsid w:val="00491109"/>
    <w:rsid w:val="004A4B3E"/>
    <w:rsid w:val="004C1C9D"/>
    <w:rsid w:val="004D715C"/>
    <w:rsid w:val="004E2522"/>
    <w:rsid w:val="004E7CA8"/>
    <w:rsid w:val="004F4E9D"/>
    <w:rsid w:val="00506986"/>
    <w:rsid w:val="00515F4F"/>
    <w:rsid w:val="005427D1"/>
    <w:rsid w:val="00555A53"/>
    <w:rsid w:val="00555AD0"/>
    <w:rsid w:val="005740FB"/>
    <w:rsid w:val="005B1307"/>
    <w:rsid w:val="005B2BE1"/>
    <w:rsid w:val="005C4D9F"/>
    <w:rsid w:val="005D1711"/>
    <w:rsid w:val="006058BF"/>
    <w:rsid w:val="006306D1"/>
    <w:rsid w:val="00644487"/>
    <w:rsid w:val="0064542E"/>
    <w:rsid w:val="00674A88"/>
    <w:rsid w:val="006B5F66"/>
    <w:rsid w:val="006F453F"/>
    <w:rsid w:val="00700EFA"/>
    <w:rsid w:val="00702615"/>
    <w:rsid w:val="0070531A"/>
    <w:rsid w:val="0075047C"/>
    <w:rsid w:val="00752235"/>
    <w:rsid w:val="00764490"/>
    <w:rsid w:val="007B29CE"/>
    <w:rsid w:val="007C57CE"/>
    <w:rsid w:val="007E0125"/>
    <w:rsid w:val="007E0C69"/>
    <w:rsid w:val="007E43D6"/>
    <w:rsid w:val="007F33BC"/>
    <w:rsid w:val="007F54F2"/>
    <w:rsid w:val="007F6EA0"/>
    <w:rsid w:val="00806FBD"/>
    <w:rsid w:val="00810887"/>
    <w:rsid w:val="0081460C"/>
    <w:rsid w:val="008418D5"/>
    <w:rsid w:val="00854C0F"/>
    <w:rsid w:val="00860A5A"/>
    <w:rsid w:val="00864E91"/>
    <w:rsid w:val="008A128D"/>
    <w:rsid w:val="008C2793"/>
    <w:rsid w:val="008E4D17"/>
    <w:rsid w:val="008E741D"/>
    <w:rsid w:val="0091473B"/>
    <w:rsid w:val="00924CB6"/>
    <w:rsid w:val="00933530"/>
    <w:rsid w:val="00933B8F"/>
    <w:rsid w:val="00936E58"/>
    <w:rsid w:val="00951673"/>
    <w:rsid w:val="00972485"/>
    <w:rsid w:val="009822C4"/>
    <w:rsid w:val="00986F42"/>
    <w:rsid w:val="00996362"/>
    <w:rsid w:val="009B4952"/>
    <w:rsid w:val="009D48D4"/>
    <w:rsid w:val="00A02744"/>
    <w:rsid w:val="00A43684"/>
    <w:rsid w:val="00A806DA"/>
    <w:rsid w:val="00AD3D83"/>
    <w:rsid w:val="00B06856"/>
    <w:rsid w:val="00B14DF6"/>
    <w:rsid w:val="00B17E07"/>
    <w:rsid w:val="00B20527"/>
    <w:rsid w:val="00B219FF"/>
    <w:rsid w:val="00B43F88"/>
    <w:rsid w:val="00B449D2"/>
    <w:rsid w:val="00B44C76"/>
    <w:rsid w:val="00B51900"/>
    <w:rsid w:val="00B91D2C"/>
    <w:rsid w:val="00BD4092"/>
    <w:rsid w:val="00BF210B"/>
    <w:rsid w:val="00BF3492"/>
    <w:rsid w:val="00BF7756"/>
    <w:rsid w:val="00C02865"/>
    <w:rsid w:val="00C12976"/>
    <w:rsid w:val="00C12D9A"/>
    <w:rsid w:val="00C400A9"/>
    <w:rsid w:val="00CA6F47"/>
    <w:rsid w:val="00CB26B9"/>
    <w:rsid w:val="00CB33B9"/>
    <w:rsid w:val="00CC1E4C"/>
    <w:rsid w:val="00D11371"/>
    <w:rsid w:val="00D37F46"/>
    <w:rsid w:val="00D63B75"/>
    <w:rsid w:val="00D63BE0"/>
    <w:rsid w:val="00DA5663"/>
    <w:rsid w:val="00DD6484"/>
    <w:rsid w:val="00E06604"/>
    <w:rsid w:val="00E20416"/>
    <w:rsid w:val="00E661B6"/>
    <w:rsid w:val="00E92021"/>
    <w:rsid w:val="00EA0A26"/>
    <w:rsid w:val="00EC326E"/>
    <w:rsid w:val="00EE3C16"/>
    <w:rsid w:val="00EF3E20"/>
    <w:rsid w:val="00F024DC"/>
    <w:rsid w:val="00F27A06"/>
    <w:rsid w:val="00F44536"/>
    <w:rsid w:val="00F50B75"/>
    <w:rsid w:val="00F52491"/>
    <w:rsid w:val="00F656A4"/>
    <w:rsid w:val="00F81BD5"/>
    <w:rsid w:val="00F81CAC"/>
    <w:rsid w:val="00FD13F2"/>
    <w:rsid w:val="00FD724C"/>
    <w:rsid w:val="00FE4230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1D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37"/>
    <w:pPr>
      <w:spacing w:after="214"/>
      <w:ind w:left="302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6A4"/>
    <w:rPr>
      <w:rFonts w:ascii="Arial" w:eastAsia="Arial" w:hAnsi="Arial" w:cs="Arial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6A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6A4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A4"/>
    <w:rPr>
      <w:rFonts w:ascii="Segoe UI" w:eastAsia="Arial" w:hAnsi="Segoe UI" w:cs="Segoe UI"/>
      <w:b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33B8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0C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C23"/>
    <w:rPr>
      <w:rFonts w:ascii="Consolas" w:eastAsia="Arial" w:hAnsi="Consolas" w:cs="Arial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D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484"/>
    <w:rPr>
      <w:rFonts w:ascii="Arial" w:eastAsia="Arial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37"/>
    <w:pPr>
      <w:spacing w:after="214"/>
      <w:ind w:left="302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6A4"/>
    <w:rPr>
      <w:rFonts w:ascii="Arial" w:eastAsia="Arial" w:hAnsi="Arial" w:cs="Arial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6A4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6A4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A4"/>
    <w:rPr>
      <w:rFonts w:ascii="Segoe UI" w:eastAsia="Arial" w:hAnsi="Segoe UI" w:cs="Segoe UI"/>
      <w:b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33B8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C0C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C23"/>
    <w:rPr>
      <w:rFonts w:ascii="Consolas" w:eastAsia="Arial" w:hAnsi="Consolas" w:cs="Arial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D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484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BA8D-DE50-46C0-8FF3-FD81D271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2203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cppc@cppc.gov.pl</dc:creator>
  <cp:lastModifiedBy>Marta Cz-O</cp:lastModifiedBy>
  <cp:revision>4</cp:revision>
  <cp:lastPrinted>2017-10-31T13:18:00Z</cp:lastPrinted>
  <dcterms:created xsi:type="dcterms:W3CDTF">2019-09-24T11:55:00Z</dcterms:created>
  <dcterms:modified xsi:type="dcterms:W3CDTF">2019-09-24T13:24:00Z</dcterms:modified>
</cp:coreProperties>
</file>