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24" w:rsidRPr="002F12B5" w:rsidRDefault="00394A24" w:rsidP="008B42E6">
      <w:pPr>
        <w:tabs>
          <w:tab w:val="left" w:pos="3544"/>
        </w:tabs>
        <w:spacing w:line="276" w:lineRule="auto"/>
        <w:jc w:val="center"/>
        <w:rPr>
          <w:rFonts w:cstheme="minorHAnsi"/>
          <w:b/>
          <w:sz w:val="36"/>
        </w:rPr>
      </w:pPr>
      <w:r w:rsidRPr="002F12B5">
        <w:rPr>
          <w:rFonts w:cstheme="minorHAnsi"/>
          <w:b/>
          <w:sz w:val="36"/>
        </w:rPr>
        <w:t>Kryteria wyboru projektów dla działania 2.1</w:t>
      </w:r>
    </w:p>
    <w:p w:rsidR="00394A24" w:rsidRPr="002F12B5" w:rsidRDefault="00394A24" w:rsidP="008B42E6">
      <w:pPr>
        <w:spacing w:line="276" w:lineRule="auto"/>
        <w:jc w:val="center"/>
        <w:rPr>
          <w:rFonts w:cstheme="minorHAnsi"/>
          <w:b/>
          <w:sz w:val="36"/>
        </w:rPr>
      </w:pPr>
      <w:r w:rsidRPr="002F12B5">
        <w:rPr>
          <w:rFonts w:cstheme="minorHAnsi"/>
          <w:b/>
          <w:sz w:val="36"/>
        </w:rPr>
        <w:t>Wysoka dostępność i jakość e-usług publicznych</w:t>
      </w:r>
    </w:p>
    <w:p w:rsidR="00394A24" w:rsidRPr="002F12B5" w:rsidRDefault="00394A24" w:rsidP="008B42E6">
      <w:pPr>
        <w:spacing w:line="276" w:lineRule="auto"/>
        <w:jc w:val="center"/>
        <w:rPr>
          <w:rFonts w:cstheme="minorHAnsi"/>
          <w:color w:val="595959" w:themeColor="text1" w:themeTint="A6"/>
          <w:szCs w:val="20"/>
        </w:rPr>
      </w:pPr>
      <w:r w:rsidRPr="002F12B5">
        <w:rPr>
          <w:rFonts w:cstheme="minorHAnsi"/>
          <w:b/>
          <w:sz w:val="36"/>
        </w:rPr>
        <w:t>Programu Operacyjnego Polska Cyfrowa na lata 2014-2020</w:t>
      </w:r>
    </w:p>
    <w:p w:rsidR="00E92B56" w:rsidRPr="002F12B5" w:rsidRDefault="001A235B" w:rsidP="008B42E6">
      <w:pPr>
        <w:spacing w:after="1100" w:line="276" w:lineRule="auto"/>
        <w:jc w:val="center"/>
        <w:rPr>
          <w:rFonts w:cstheme="minorHAnsi"/>
          <w:color w:val="595959" w:themeColor="text1" w:themeTint="A6"/>
          <w:szCs w:val="20"/>
        </w:rPr>
      </w:pPr>
      <w:r>
        <w:rPr>
          <w:rFonts w:cstheme="minorHAnsi"/>
          <w:b/>
          <w:sz w:val="36"/>
        </w:rPr>
        <w:t xml:space="preserve"> </w:t>
      </w:r>
      <w:r w:rsidR="00036743">
        <w:t>W KONTEKŚCIE USTAWY Z DNIA 3 KWIETNIA 2020 R. O SZCZEGÓLNYCH ROZWIĄZANIACH WSPIERAJĄCYCH REALIZACJĘ PROGRAMÓW OPERACYJNYCH W ZWIĄZKU Z WYSTĄPIENIEM COVID-19 W 2020 R. (Dz. U. z 2020 r., poz. 694)</w:t>
      </w: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57"/>
        <w:gridCol w:w="6294"/>
      </w:tblGrid>
      <w:tr w:rsidR="00394A24" w:rsidRPr="0062265D" w:rsidTr="00504E39">
        <w:trPr>
          <w:trHeight w:val="847"/>
          <w:jc w:val="center"/>
        </w:trPr>
        <w:tc>
          <w:tcPr>
            <w:tcW w:w="1598" w:type="pct"/>
          </w:tcPr>
          <w:p w:rsidR="00394A24" w:rsidRPr="0062265D" w:rsidRDefault="00394A24" w:rsidP="008B42E6">
            <w:pPr>
              <w:suppressAutoHyphens/>
              <w:spacing w:after="240" w:line="276" w:lineRule="auto"/>
              <w:rPr>
                <w:rFonts w:eastAsia="Calibri" w:cstheme="minorHAnsi"/>
                <w:b/>
                <w:i/>
              </w:rPr>
            </w:pPr>
            <w:r w:rsidRPr="0062265D">
              <w:rPr>
                <w:rFonts w:eastAsia="Calibri" w:cstheme="minorHAnsi"/>
                <w:b/>
                <w:i/>
              </w:rPr>
              <w:t>Numer i nazwa osi priorytetowej:</w:t>
            </w:r>
          </w:p>
        </w:tc>
        <w:tc>
          <w:tcPr>
            <w:tcW w:w="3402" w:type="pct"/>
          </w:tcPr>
          <w:p w:rsidR="00394A24" w:rsidRPr="0062265D" w:rsidRDefault="00394A24" w:rsidP="008B42E6">
            <w:pPr>
              <w:spacing w:after="100" w:afterAutospacing="1" w:line="276" w:lineRule="auto"/>
              <w:rPr>
                <w:rFonts w:eastAsia="Calibri" w:cstheme="minorHAnsi"/>
              </w:rPr>
            </w:pPr>
            <w:r w:rsidRPr="0062265D">
              <w:rPr>
                <w:rFonts w:eastAsia="Calibri" w:cstheme="minorHAnsi"/>
              </w:rPr>
              <w:t>II. E-administracja i otwarty rząd</w:t>
            </w:r>
          </w:p>
        </w:tc>
      </w:tr>
      <w:tr w:rsidR="00394A24" w:rsidRPr="0062265D" w:rsidTr="00504E39">
        <w:trPr>
          <w:trHeight w:val="847"/>
          <w:jc w:val="center"/>
        </w:trPr>
        <w:tc>
          <w:tcPr>
            <w:tcW w:w="1598" w:type="pct"/>
          </w:tcPr>
          <w:p w:rsidR="00394A24" w:rsidRPr="0062265D" w:rsidRDefault="00394A24" w:rsidP="008B42E6">
            <w:pPr>
              <w:suppressAutoHyphens/>
              <w:spacing w:after="240" w:line="276" w:lineRule="auto"/>
              <w:rPr>
                <w:rFonts w:eastAsia="Calibri" w:cstheme="minorHAnsi"/>
                <w:b/>
                <w:i/>
              </w:rPr>
            </w:pPr>
            <w:r w:rsidRPr="0062265D">
              <w:rPr>
                <w:rFonts w:eastAsia="Calibri" w:cstheme="minorHAnsi"/>
                <w:b/>
                <w:i/>
              </w:rPr>
              <w:t>Numer i nazwa działania/ poddziałania:</w:t>
            </w:r>
          </w:p>
        </w:tc>
        <w:tc>
          <w:tcPr>
            <w:tcW w:w="3402" w:type="pct"/>
          </w:tcPr>
          <w:p w:rsidR="00394A24" w:rsidRPr="0062265D" w:rsidRDefault="00394A24" w:rsidP="008B42E6">
            <w:pPr>
              <w:spacing w:after="100" w:afterAutospacing="1" w:line="276" w:lineRule="auto"/>
              <w:rPr>
                <w:rFonts w:eastAsia="Calibri" w:cstheme="minorHAnsi"/>
              </w:rPr>
            </w:pPr>
            <w:r w:rsidRPr="0062265D">
              <w:rPr>
                <w:rFonts w:eastAsia="Calibri" w:cstheme="minorHAnsi"/>
              </w:rPr>
              <w:t>2.1 Wysoka dostępność i jakość e-usług publicznych</w:t>
            </w:r>
          </w:p>
        </w:tc>
      </w:tr>
      <w:tr w:rsidR="00394A24" w:rsidRPr="0062265D" w:rsidTr="00504E39">
        <w:trPr>
          <w:trHeight w:val="1228"/>
          <w:jc w:val="center"/>
        </w:trPr>
        <w:tc>
          <w:tcPr>
            <w:tcW w:w="1598" w:type="pct"/>
          </w:tcPr>
          <w:p w:rsidR="00394A24" w:rsidRPr="0062265D" w:rsidRDefault="00394A24" w:rsidP="008B42E6">
            <w:pPr>
              <w:suppressAutoHyphens/>
              <w:spacing w:after="100" w:afterAutospacing="1" w:line="276" w:lineRule="auto"/>
              <w:rPr>
                <w:rFonts w:eastAsia="Calibri" w:cstheme="minorHAnsi"/>
                <w:b/>
                <w:i/>
              </w:rPr>
            </w:pPr>
            <w:r w:rsidRPr="0062265D">
              <w:rPr>
                <w:rFonts w:eastAsia="Calibri" w:cstheme="minorHAnsi"/>
                <w:b/>
                <w:i/>
              </w:rPr>
              <w:t>Typ projektu:</w:t>
            </w:r>
          </w:p>
        </w:tc>
        <w:tc>
          <w:tcPr>
            <w:tcW w:w="3402" w:type="pct"/>
          </w:tcPr>
          <w:p w:rsidR="00394A24" w:rsidRDefault="006412B0" w:rsidP="008B42E6">
            <w:pPr>
              <w:spacing w:after="100" w:afterAutospacing="1" w:line="276" w:lineRule="auto"/>
              <w:rPr>
                <w:rFonts w:eastAsia="Calibri" w:cstheme="minorHAnsi"/>
              </w:rPr>
            </w:pPr>
            <w:r w:rsidRPr="00445C73">
              <w:rPr>
                <w:rFonts w:eastAsia="Calibri" w:cstheme="minorHAnsi"/>
              </w:rPr>
              <w:t>I</w:t>
            </w:r>
            <w:r w:rsidR="00D545BE">
              <w:rPr>
                <w:rFonts w:eastAsia="Calibri" w:cstheme="minorHAnsi"/>
              </w:rPr>
              <w:t>.</w:t>
            </w:r>
            <w:r w:rsidRPr="00445C73">
              <w:rPr>
                <w:rFonts w:eastAsia="Calibri" w:cstheme="minorHAnsi"/>
              </w:rPr>
              <w:t xml:space="preserve"> </w:t>
            </w:r>
            <w:r w:rsidR="00394A24" w:rsidRPr="00445C73">
              <w:rPr>
                <w:rFonts w:eastAsia="Calibri" w:cstheme="minorHAnsi"/>
              </w:rPr>
              <w:t>Tworzenie lub rozwój e-usług publicznych (A2B, A2C)</w:t>
            </w:r>
          </w:p>
          <w:p w:rsidR="00D545BE" w:rsidRPr="00445C73" w:rsidRDefault="00D545BE" w:rsidP="008B42E6">
            <w:pPr>
              <w:spacing w:after="100" w:afterAutospacing="1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II.  </w:t>
            </w:r>
            <w:r w:rsidRPr="00D545BE">
              <w:rPr>
                <w:rFonts w:eastAsia="Calibri" w:cstheme="minorHAnsi"/>
              </w:rPr>
              <w:t>Tworzenie lub rozwój usług wewnątrzadministracyjnych (A2A) niezbędnych dla funkcjonowania e-usług publicznych (A2B, A2C).</w:t>
            </w:r>
          </w:p>
        </w:tc>
      </w:tr>
    </w:tbl>
    <w:p w:rsidR="008B42E6" w:rsidRDefault="008B42E6" w:rsidP="008B42E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89429D" w:rsidRPr="00960875" w:rsidTr="00504E39">
        <w:tc>
          <w:tcPr>
            <w:tcW w:w="704" w:type="dxa"/>
            <w:shd w:val="clear" w:color="auto" w:fill="A8D08D" w:themeFill="accent6" w:themeFillTint="99"/>
            <w:vAlign w:val="center"/>
          </w:tcPr>
          <w:p w:rsidR="0089429D" w:rsidRPr="00960875" w:rsidRDefault="0089429D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89429D" w:rsidRPr="00960875" w:rsidRDefault="0089429D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89429D" w:rsidRPr="00960875" w:rsidRDefault="0089429D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89429D" w:rsidRPr="00960875" w:rsidTr="00504E39">
        <w:tc>
          <w:tcPr>
            <w:tcW w:w="704" w:type="dxa"/>
            <w:shd w:val="clear" w:color="auto" w:fill="A8D08D" w:themeFill="accent6" w:themeFillTint="99"/>
          </w:tcPr>
          <w:p w:rsidR="0089429D" w:rsidRPr="00960875" w:rsidRDefault="0089429D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89429D" w:rsidRPr="00960875" w:rsidRDefault="0089429D" w:rsidP="008B42E6">
            <w:pPr>
              <w:spacing w:before="120" w:after="120" w:line="276" w:lineRule="auto"/>
              <w:rPr>
                <w:rFonts w:cstheme="minorHAnsi"/>
                <w:b/>
                <w:sz w:val="26"/>
                <w:szCs w:val="26"/>
              </w:rPr>
            </w:pPr>
            <w:r w:rsidRPr="0062265D">
              <w:rPr>
                <w:rFonts w:cstheme="minorHAnsi"/>
                <w:b/>
                <w:sz w:val="26"/>
                <w:szCs w:val="26"/>
              </w:rPr>
              <w:t>Pozytywna ocena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89429D" w:rsidRPr="00960875" w:rsidRDefault="0089429D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89429D" w:rsidRPr="00960875" w:rsidRDefault="0089429D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89429D" w:rsidRPr="00960875" w:rsidRDefault="0089429D" w:rsidP="008B42E6">
      <w:pPr>
        <w:rPr>
          <w:rFonts w:cstheme="minorHAnsi"/>
          <w:b/>
          <w:i/>
          <w:u w:val="single"/>
        </w:rPr>
      </w:pPr>
      <w:r w:rsidRPr="00960875">
        <w:rPr>
          <w:rFonts w:cstheme="minorHAnsi"/>
          <w:b/>
          <w:i/>
          <w:u w:val="single"/>
        </w:rPr>
        <w:t>Definicja kryterium:</w:t>
      </w:r>
    </w:p>
    <w:p w:rsidR="0089429D" w:rsidRPr="0062265D" w:rsidRDefault="0089429D" w:rsidP="008B42E6">
      <w:pPr>
        <w:spacing w:after="360"/>
        <w:rPr>
          <w:rFonts w:cstheme="minorHAnsi"/>
        </w:rPr>
      </w:pPr>
      <w:r>
        <w:rPr>
          <w:rFonts w:cstheme="minorHAnsi"/>
        </w:rPr>
        <w:t>Opinia Komitetu Rady Ministrów ds. Cyfryzacji wydana dla ocenianego projektu jest pozytywna i wydana została nie później niż w dniu złożenia wniosku o dofinansowanie i nie wcześniej niż 9 miesięcy przed dniem złożenia wniosku o dofinansowanie.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960875" w:rsidRPr="00960875" w:rsidTr="009616E5">
        <w:tc>
          <w:tcPr>
            <w:tcW w:w="704" w:type="dxa"/>
            <w:shd w:val="clear" w:color="auto" w:fill="A8D08D" w:themeFill="accent6" w:themeFillTint="99"/>
            <w:vAlign w:val="center"/>
          </w:tcPr>
          <w:p w:rsidR="00960875" w:rsidRPr="00960875" w:rsidRDefault="00960875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960875" w:rsidRPr="00960875" w:rsidRDefault="00960875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960875" w:rsidRPr="00960875" w:rsidRDefault="00960875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960875" w:rsidRPr="00960875" w:rsidTr="009616E5">
        <w:tc>
          <w:tcPr>
            <w:tcW w:w="704" w:type="dxa"/>
            <w:shd w:val="clear" w:color="auto" w:fill="A8D08D" w:themeFill="accent6" w:themeFillTint="99"/>
          </w:tcPr>
          <w:p w:rsidR="00960875" w:rsidRPr="00960875" w:rsidRDefault="00960875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960875" w:rsidRPr="00960875" w:rsidRDefault="001A235B" w:rsidP="008B42E6">
            <w:pPr>
              <w:spacing w:before="120" w:after="120" w:line="276" w:lineRule="auto"/>
              <w:rPr>
                <w:rFonts w:cstheme="minorHAnsi"/>
                <w:b/>
                <w:sz w:val="26"/>
                <w:szCs w:val="26"/>
              </w:rPr>
            </w:pPr>
            <w:r w:rsidRPr="001A235B">
              <w:rPr>
                <w:rFonts w:cstheme="minorHAnsi"/>
                <w:b/>
                <w:sz w:val="26"/>
                <w:szCs w:val="26"/>
              </w:rPr>
              <w:t>Kwalifikowalność wnioskodawcy/partnerów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960875" w:rsidRPr="00960875" w:rsidRDefault="00960875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960875" w:rsidRPr="00960875" w:rsidRDefault="00960875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960875" w:rsidRPr="00960875" w:rsidRDefault="00960875" w:rsidP="008B42E6">
      <w:pPr>
        <w:rPr>
          <w:rFonts w:cstheme="minorHAnsi"/>
          <w:b/>
          <w:i/>
          <w:u w:val="single"/>
        </w:rPr>
      </w:pPr>
      <w:r w:rsidRPr="00960875">
        <w:rPr>
          <w:rFonts w:cstheme="minorHAnsi"/>
          <w:b/>
          <w:i/>
          <w:u w:val="single"/>
        </w:rPr>
        <w:t>Definicja kryterium:</w:t>
      </w:r>
    </w:p>
    <w:p w:rsidR="00960875" w:rsidRDefault="001A235B" w:rsidP="008B42E6">
      <w:pPr>
        <w:spacing w:after="360"/>
        <w:rPr>
          <w:rFonts w:cstheme="minorHAnsi"/>
        </w:rPr>
      </w:pPr>
      <w:r w:rsidRPr="001A235B">
        <w:rPr>
          <w:rFonts w:cstheme="minorHAnsi"/>
        </w:rPr>
        <w:t>Wnioskodawca (i partnerzy –jeśli dotyczy) są podmiotami kwalifikującymi się do wsparcia w ramach działania, zgodnie z Programem Operacyjnym Polska Cyfrowa na lata 2014-2020 oraz</w:t>
      </w:r>
      <w:r>
        <w:rPr>
          <w:rFonts w:cstheme="minorHAnsi"/>
        </w:rPr>
        <w:t xml:space="preserve"> </w:t>
      </w:r>
      <w:r w:rsidRPr="001A235B">
        <w:rPr>
          <w:rFonts w:cstheme="minorHAnsi"/>
        </w:rPr>
        <w:t>Szczegółowym opisem osi priorytetowych Programu Operacyjnego Po</w:t>
      </w:r>
      <w:r>
        <w:rPr>
          <w:rFonts w:cstheme="minorHAnsi"/>
        </w:rPr>
        <w:t>lska Cyfrowa na lata 2014-2020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268A2" w:rsidRPr="00960875" w:rsidTr="009616E5">
        <w:tc>
          <w:tcPr>
            <w:tcW w:w="704" w:type="dxa"/>
            <w:shd w:val="clear" w:color="auto" w:fill="A8D08D" w:themeFill="accent6" w:themeFillTint="99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E268A2" w:rsidRPr="00960875" w:rsidTr="009616E5">
        <w:tc>
          <w:tcPr>
            <w:tcW w:w="704" w:type="dxa"/>
            <w:shd w:val="clear" w:color="auto" w:fill="A8D08D" w:themeFill="accent6" w:themeFillTint="99"/>
          </w:tcPr>
          <w:p w:rsidR="00E268A2" w:rsidRPr="00960875" w:rsidRDefault="00E268A2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268A2" w:rsidRPr="00960875" w:rsidRDefault="00862723" w:rsidP="008B42E6">
            <w:pPr>
              <w:spacing w:before="120" w:after="120" w:line="276" w:lineRule="auto"/>
              <w:rPr>
                <w:rFonts w:cstheme="minorHAnsi"/>
                <w:b/>
                <w:sz w:val="26"/>
                <w:szCs w:val="26"/>
              </w:rPr>
            </w:pPr>
            <w:r w:rsidRPr="00862723">
              <w:rPr>
                <w:rFonts w:cstheme="minorHAnsi"/>
                <w:b/>
                <w:sz w:val="26"/>
                <w:szCs w:val="26"/>
              </w:rPr>
              <w:t>Przygotowanie do realizacji projektu pod względem zgodności z otoczeniem prawnym oraz prawidłowość wyboru 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268A2" w:rsidRPr="00960875" w:rsidRDefault="00E268A2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E268A2" w:rsidRPr="00960875" w:rsidRDefault="00E268A2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E268A2" w:rsidRDefault="00E268A2" w:rsidP="008B42E6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Definicja kryterium:</w:t>
      </w:r>
    </w:p>
    <w:p w:rsidR="00FB435D" w:rsidRDefault="00FB435D" w:rsidP="009248DD">
      <w:pPr>
        <w:rPr>
          <w:rFonts w:cstheme="minorHAnsi"/>
        </w:rPr>
      </w:pPr>
      <w:r w:rsidRPr="00FB435D">
        <w:rPr>
          <w:rFonts w:cstheme="minorHAnsi"/>
        </w:rPr>
        <w:t>W ramach kryterium badane jest czy projekt jest przygotowany do realizacji pod względem zgodności z otoczeniem prawnym. Badana jest również prawidłowość wyboru partnerów projektu</w:t>
      </w:r>
      <w:r>
        <w:rPr>
          <w:rFonts w:cstheme="minorHAnsi"/>
        </w:rPr>
        <w:t xml:space="preserve"> (jeśli dotyczy)</w:t>
      </w:r>
      <w:r w:rsidRPr="00FB435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268A2" w:rsidRPr="00960875">
        <w:rPr>
          <w:rFonts w:cstheme="minorHAnsi"/>
        </w:rPr>
        <w:t>Projekt posiada gotowość legislacyjną</w:t>
      </w:r>
      <w:r w:rsidR="006E0ECC">
        <w:rPr>
          <w:rFonts w:cstheme="minorHAnsi"/>
        </w:rPr>
        <w:t xml:space="preserve"> tj.: </w:t>
      </w:r>
      <w:r w:rsidR="003160BF" w:rsidRPr="003160BF">
        <w:rPr>
          <w:rFonts w:cstheme="minorHAnsi"/>
        </w:rPr>
        <w:t xml:space="preserve">na dzień złożenia wniosku o dofinansowanie nie było potrzeby wprowadzenia zmiany ustawowej niezbędnej do realizacji projektu.  </w:t>
      </w:r>
      <w:r w:rsidR="006E0ECC" w:rsidRPr="006E0ECC">
        <w:rPr>
          <w:rFonts w:cstheme="minorHAnsi"/>
        </w:rPr>
        <w:t>Jeśli dla realizacji projektu niezbędna jest zmiana na poziomie rozporządzenia Rady Ministrów: uzgodnienia wewnątrzresortowe dla projektu rozporządzenia zostaną zakończone przed zakończeniem oceny projektu (stan prac legislacyjnych będzie badany w trakcie oceny)</w:t>
      </w:r>
      <w:r>
        <w:rPr>
          <w:rFonts w:cstheme="minorHAnsi"/>
        </w:rPr>
        <w:t>.</w:t>
      </w:r>
    </w:p>
    <w:p w:rsidR="00FB435D" w:rsidRDefault="00FB435D" w:rsidP="009248DD">
      <w:pPr>
        <w:rPr>
          <w:rFonts w:cstheme="minorHAnsi"/>
        </w:rPr>
      </w:pPr>
      <w:r w:rsidRPr="00FB435D">
        <w:rPr>
          <w:rFonts w:cstheme="minorHAnsi"/>
        </w:rPr>
        <w:t>W zakresie wyboru partnerów projektu, Wnioskodawca powinien wykazać, że w projekcie:</w:t>
      </w:r>
    </w:p>
    <w:p w:rsidR="00FB435D" w:rsidRDefault="00FB435D" w:rsidP="009248DD">
      <w:pPr>
        <w:pStyle w:val="Akapitzlist"/>
        <w:numPr>
          <w:ilvl w:val="0"/>
          <w:numId w:val="34"/>
        </w:numPr>
        <w:rPr>
          <w:rFonts w:cstheme="minorHAnsi"/>
        </w:rPr>
      </w:pPr>
      <w:r w:rsidRPr="00FB435D">
        <w:rPr>
          <w:rFonts w:cstheme="minorHAnsi"/>
        </w:rPr>
        <w:t>partnerzy  zostali  wybrani  zgodnie  z  przepisami  ustawy  z  dnia  11  lipca  2014  r.  o  zasadach realizacji programów w zakresie polityki spójności finansowanych</w:t>
      </w:r>
      <w:r>
        <w:rPr>
          <w:rFonts w:cstheme="minorHAnsi"/>
        </w:rPr>
        <w:t xml:space="preserve"> </w:t>
      </w:r>
      <w:r w:rsidRPr="00FB435D">
        <w:rPr>
          <w:rFonts w:cstheme="minorHAnsi"/>
        </w:rPr>
        <w:t>w  perspektywie  finansowej 2014-2020,</w:t>
      </w:r>
    </w:p>
    <w:p w:rsidR="00FB435D" w:rsidRDefault="00FB435D" w:rsidP="009248DD">
      <w:pPr>
        <w:pStyle w:val="Akapitzlist"/>
        <w:numPr>
          <w:ilvl w:val="0"/>
          <w:numId w:val="34"/>
        </w:numPr>
        <w:rPr>
          <w:rFonts w:cstheme="minorHAnsi"/>
        </w:rPr>
      </w:pPr>
      <w:r w:rsidRPr="00FB435D">
        <w:rPr>
          <w:rFonts w:cstheme="minorHAnsi"/>
        </w:rPr>
        <w:t>w  przypadku  partnerstwa  z  art.  33  ustawy  z  dnia  11  lipca  2014  r.  o  zasadach  realizacji programów w zakresie polityki spójności finansowanych w perspektywie finansowej 2014-2020: partner/partnerzy realizują co do zasady zadania, których z równie dobrym skutkiem dla osiągnięcia celów projektu nie mógłby zrealizować wykonawca wyłoniony zgodnie z prawem zamówień publicznych; partnerzy co do zasady posiadają znamiona beneficjenta, tj. będą w  okresie  trwałości  projektu  korzystać  z  jego  efektów  w  celu  realizacji  swoich  zadań publicznych  określonych  aktem  prawnym/statutem/regulaminem;  jeżeli  partne</w:t>
      </w:r>
      <w:r w:rsidRPr="00D27A82">
        <w:rPr>
          <w:rFonts w:cstheme="minorHAnsi"/>
        </w:rPr>
        <w:t xml:space="preserve">rzy  nie posiadają ww. znamion beneficjenta, to ich wybór jest dopuszczalny w świetle odpowiednich </w:t>
      </w:r>
      <w:proofErr w:type="spellStart"/>
      <w:r w:rsidRPr="00D27A82">
        <w:rPr>
          <w:rFonts w:cstheme="minorHAnsi"/>
        </w:rPr>
        <w:t>wyłączeń</w:t>
      </w:r>
      <w:proofErr w:type="spellEnd"/>
      <w:r w:rsidRPr="00D27A82">
        <w:rPr>
          <w:rFonts w:cstheme="minorHAnsi"/>
        </w:rPr>
        <w:t xml:space="preserve"> ze stosowania ustawy prawo zamówień publicznych, wskazanych w tej ustawie,</w:t>
      </w:r>
    </w:p>
    <w:p w:rsidR="00FB435D" w:rsidRDefault="00FB435D" w:rsidP="009248DD">
      <w:pPr>
        <w:pStyle w:val="Akapitzlist"/>
        <w:numPr>
          <w:ilvl w:val="0"/>
          <w:numId w:val="34"/>
        </w:numPr>
        <w:rPr>
          <w:rFonts w:cstheme="minorHAnsi"/>
        </w:rPr>
      </w:pPr>
      <w:r w:rsidRPr="00FB435D">
        <w:rPr>
          <w:rFonts w:cstheme="minorHAnsi"/>
        </w:rPr>
        <w:t>w przypadku projektów hybrydowych w rozumieniu art. 34 ww. ustawy: partnerzy zostali wybrani zgodnie z właściwymi przepisami prawa.</w:t>
      </w:r>
      <w:r>
        <w:rPr>
          <w:rFonts w:cstheme="minorHAnsi"/>
        </w:rPr>
        <w:t xml:space="preserve"> </w:t>
      </w:r>
    </w:p>
    <w:p w:rsidR="00FB435D" w:rsidRDefault="00FB435D" w:rsidP="009248DD">
      <w:pPr>
        <w:ind w:left="360"/>
        <w:rPr>
          <w:rFonts w:cstheme="minorHAnsi"/>
        </w:rPr>
      </w:pPr>
      <w:r w:rsidRPr="00FB435D">
        <w:rPr>
          <w:rFonts w:cstheme="minorHAnsi"/>
        </w:rPr>
        <w:t>Dołączone do wniosku  o  dofinansowanie podpisane  porozumienie  lub  umowa o partnerstwie,</w:t>
      </w:r>
      <w:r>
        <w:rPr>
          <w:rFonts w:cstheme="minorHAnsi"/>
        </w:rPr>
        <w:t xml:space="preserve"> o</w:t>
      </w:r>
      <w:r w:rsidRPr="00FB435D">
        <w:rPr>
          <w:rFonts w:cstheme="minorHAnsi"/>
        </w:rPr>
        <w:t>kreśla</w:t>
      </w:r>
      <w:r>
        <w:rPr>
          <w:rFonts w:cstheme="minorHAnsi"/>
        </w:rPr>
        <w:t xml:space="preserve"> </w:t>
      </w:r>
      <w:r w:rsidRPr="00FB435D">
        <w:rPr>
          <w:rFonts w:cstheme="minorHAnsi"/>
        </w:rPr>
        <w:t>co najmniej:</w:t>
      </w:r>
    </w:p>
    <w:p w:rsidR="00FB435D" w:rsidRDefault="00FB435D" w:rsidP="009248DD">
      <w:pPr>
        <w:pStyle w:val="Akapitzlist"/>
        <w:numPr>
          <w:ilvl w:val="0"/>
          <w:numId w:val="35"/>
        </w:numPr>
        <w:rPr>
          <w:rFonts w:cstheme="minorHAnsi"/>
        </w:rPr>
      </w:pPr>
      <w:r w:rsidRPr="00FB435D">
        <w:rPr>
          <w:rFonts w:cstheme="minorHAnsi"/>
        </w:rPr>
        <w:t>przedmiot porozumienia/umowy,</w:t>
      </w:r>
    </w:p>
    <w:p w:rsidR="00FB435D" w:rsidRDefault="00FB435D" w:rsidP="009248DD">
      <w:pPr>
        <w:pStyle w:val="Akapitzlist"/>
        <w:numPr>
          <w:ilvl w:val="0"/>
          <w:numId w:val="35"/>
        </w:numPr>
        <w:rPr>
          <w:rFonts w:cstheme="minorHAnsi"/>
        </w:rPr>
      </w:pPr>
      <w:r w:rsidRPr="00FB435D">
        <w:rPr>
          <w:rFonts w:cstheme="minorHAnsi"/>
        </w:rPr>
        <w:t>prawa i obowiązki stron,</w:t>
      </w:r>
    </w:p>
    <w:p w:rsidR="00FB435D" w:rsidRDefault="00FB435D" w:rsidP="009248DD">
      <w:pPr>
        <w:pStyle w:val="Akapitzlist"/>
        <w:numPr>
          <w:ilvl w:val="0"/>
          <w:numId w:val="35"/>
        </w:numPr>
        <w:rPr>
          <w:rFonts w:cstheme="minorHAnsi"/>
        </w:rPr>
      </w:pPr>
      <w:r w:rsidRPr="00FB435D">
        <w:rPr>
          <w:rFonts w:cstheme="minorHAnsi"/>
        </w:rPr>
        <w:t>zakres i formę udziału poszczególnych partnerów w projekcie,</w:t>
      </w:r>
    </w:p>
    <w:p w:rsidR="00FB435D" w:rsidRDefault="00FB435D" w:rsidP="009248DD">
      <w:pPr>
        <w:pStyle w:val="Akapitzlist"/>
        <w:numPr>
          <w:ilvl w:val="0"/>
          <w:numId w:val="35"/>
        </w:numPr>
        <w:rPr>
          <w:rFonts w:cstheme="minorHAnsi"/>
        </w:rPr>
      </w:pPr>
      <w:r w:rsidRPr="00FB435D">
        <w:rPr>
          <w:rFonts w:cstheme="minorHAnsi"/>
        </w:rPr>
        <w:t>partnera wiodącego uprawnionego do reprezentowania pozostałych partnerów projektu,</w:t>
      </w:r>
    </w:p>
    <w:p w:rsidR="00FB435D" w:rsidRDefault="00FB435D" w:rsidP="009248DD">
      <w:pPr>
        <w:pStyle w:val="Akapitzlist"/>
        <w:numPr>
          <w:ilvl w:val="0"/>
          <w:numId w:val="35"/>
        </w:numPr>
        <w:rPr>
          <w:rFonts w:cstheme="minorHAnsi"/>
        </w:rPr>
      </w:pPr>
      <w:r w:rsidRPr="00FB435D">
        <w:rPr>
          <w:rFonts w:cstheme="minorHAnsi"/>
        </w:rPr>
        <w:t>sposób  przekazywania  dofinansowania  na  pokrycie  kosztów  ponoszonych  przez poszczególnych  partnerów  projektu,  umożliwiający  określenie  kwoty  dofinansowania udzielonego każdemu z partnerów,</w:t>
      </w:r>
    </w:p>
    <w:p w:rsidR="00FB435D" w:rsidRPr="00FB435D" w:rsidRDefault="00FB435D" w:rsidP="009248DD">
      <w:pPr>
        <w:pStyle w:val="Akapitzlist"/>
        <w:numPr>
          <w:ilvl w:val="0"/>
          <w:numId w:val="35"/>
        </w:numPr>
        <w:rPr>
          <w:rFonts w:cstheme="minorHAnsi"/>
        </w:rPr>
      </w:pPr>
      <w:r w:rsidRPr="00FB435D">
        <w:rPr>
          <w:rFonts w:cstheme="minorHAnsi"/>
        </w:rPr>
        <w:t>sposób postępowania w przypadku naruszenia lub niewywiązywania się stron z porozumienia lub umowy</w:t>
      </w:r>
    </w:p>
    <w:p w:rsidR="00E268A2" w:rsidRPr="009A55DD" w:rsidRDefault="00E268A2" w:rsidP="00697495">
      <w:pPr>
        <w:ind w:left="36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AF4FB9" w:rsidRPr="00960875" w:rsidTr="00504E39">
        <w:tc>
          <w:tcPr>
            <w:tcW w:w="704" w:type="dxa"/>
            <w:shd w:val="clear" w:color="auto" w:fill="A8D08D" w:themeFill="accent6" w:themeFillTint="99"/>
            <w:vAlign w:val="center"/>
          </w:tcPr>
          <w:p w:rsidR="00AF4FB9" w:rsidRPr="00960875" w:rsidRDefault="00AF4FB9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AF4FB9" w:rsidRPr="00960875" w:rsidRDefault="00AF4FB9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AF4FB9" w:rsidRPr="00960875" w:rsidRDefault="00AF4FB9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AF4FB9" w:rsidRPr="00960875" w:rsidTr="00504E39">
        <w:tc>
          <w:tcPr>
            <w:tcW w:w="704" w:type="dxa"/>
            <w:shd w:val="clear" w:color="auto" w:fill="A8D08D" w:themeFill="accent6" w:themeFillTint="99"/>
          </w:tcPr>
          <w:p w:rsidR="00AF4FB9" w:rsidRPr="006A16A2" w:rsidRDefault="00AF4FB9" w:rsidP="00504E39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AF4FB9" w:rsidRPr="00960875" w:rsidRDefault="00AF4FB9" w:rsidP="00470C6F">
            <w:pPr>
              <w:spacing w:before="120" w:after="120" w:line="276" w:lineRule="auto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Projekt </w:t>
            </w:r>
            <w:r w:rsidR="00470C6F">
              <w:rPr>
                <w:rFonts w:cstheme="minorHAnsi"/>
                <w:b/>
                <w:sz w:val="26"/>
                <w:szCs w:val="26"/>
              </w:rPr>
              <w:t>wpływa na ograniczenie skutków wystąpienia COVID-19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AF4FB9" w:rsidRPr="00960875" w:rsidRDefault="00AF4FB9" w:rsidP="00504E39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AF4FB9" w:rsidRPr="00960875" w:rsidRDefault="00AF4FB9" w:rsidP="00504E39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AF4FB9" w:rsidRDefault="00AF4FB9" w:rsidP="00AF4FB9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Definicja kryterium:</w:t>
      </w:r>
    </w:p>
    <w:p w:rsidR="00AF4FB9" w:rsidRPr="00CF7288" w:rsidRDefault="00AF4FB9" w:rsidP="00AF4FB9">
      <w:pPr>
        <w:rPr>
          <w:rFonts w:cstheme="minorHAnsi"/>
        </w:rPr>
      </w:pPr>
      <w:r>
        <w:rPr>
          <w:rFonts w:cstheme="minorHAnsi"/>
        </w:rPr>
        <w:t xml:space="preserve">Projekt spełnia jednocześnie wszystkie </w:t>
      </w:r>
      <w:r w:rsidRPr="002D593F">
        <w:rPr>
          <w:rFonts w:cstheme="minorHAnsi"/>
        </w:rPr>
        <w:t>aspekty</w:t>
      </w:r>
      <w:r>
        <w:rPr>
          <w:rFonts w:cstheme="minorHAnsi"/>
        </w:rPr>
        <w:t xml:space="preserve"> wymienione w definicji niniejszego kryterium:</w:t>
      </w:r>
    </w:p>
    <w:p w:rsidR="00AF4FB9" w:rsidRDefault="00504E39">
      <w:pPr>
        <w:pStyle w:val="Akapitzlist"/>
        <w:numPr>
          <w:ilvl w:val="0"/>
          <w:numId w:val="31"/>
        </w:numPr>
        <w:rPr>
          <w:rFonts w:cstheme="minorHAnsi"/>
        </w:rPr>
      </w:pPr>
      <w:r w:rsidRPr="009248DD">
        <w:rPr>
          <w:rFonts w:cstheme="minorHAnsi"/>
        </w:rPr>
        <w:t xml:space="preserve">Wnioskodawca opisał, w jaki sposób efekty realizacji projektu wpłyną na ograniczenie </w:t>
      </w:r>
      <w:r w:rsidR="0076106C" w:rsidRPr="009248DD">
        <w:rPr>
          <w:rFonts w:cstheme="minorHAnsi"/>
        </w:rPr>
        <w:t>skutków wystąpienia COVID-19</w:t>
      </w:r>
      <w:r w:rsidR="00EA2291" w:rsidRPr="009248DD">
        <w:rPr>
          <w:rFonts w:cstheme="minorHAnsi"/>
        </w:rPr>
        <w:t>.</w:t>
      </w:r>
    </w:p>
    <w:p w:rsidR="00AF4FB9" w:rsidRPr="002151BA" w:rsidRDefault="009F28FF" w:rsidP="000E0197">
      <w:pPr>
        <w:pStyle w:val="Akapitzlist"/>
        <w:numPr>
          <w:ilvl w:val="0"/>
          <w:numId w:val="31"/>
        </w:numPr>
        <w:rPr>
          <w:rFonts w:cstheme="minorHAnsi"/>
        </w:rPr>
      </w:pPr>
      <w:r w:rsidRPr="009248DD">
        <w:t xml:space="preserve">Wpływ </w:t>
      </w:r>
      <w:r w:rsidR="009A55DD">
        <w:t xml:space="preserve">projektu </w:t>
      </w:r>
      <w:r w:rsidR="000E0197" w:rsidRPr="000E0197">
        <w:t>na ograniczenie skutków wystąpienia COVID-19</w:t>
      </w:r>
      <w:r w:rsidR="000E0197">
        <w:t xml:space="preserve"> jest </w:t>
      </w:r>
      <w:r w:rsidRPr="009248DD">
        <w:t>jednoznaczny, nie budz</w:t>
      </w:r>
      <w:r w:rsidR="000E0197">
        <w:t>ący</w:t>
      </w:r>
      <w:r w:rsidRPr="009248DD">
        <w:t xml:space="preserve"> wątpliwości i </w:t>
      </w:r>
      <w:r w:rsidR="000E0197">
        <w:t>uzasadniony</w:t>
      </w:r>
      <w:r>
        <w:t xml:space="preserve"> oczywistym skutkiem wystąpienia COVID-19, na który projekt stanowi odpowiedź.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92B56" w:rsidRPr="00960875" w:rsidTr="00504E39">
        <w:tc>
          <w:tcPr>
            <w:tcW w:w="704" w:type="dxa"/>
            <w:shd w:val="clear" w:color="auto" w:fill="A8D08D" w:themeFill="accent6" w:themeFillTint="99"/>
            <w:vAlign w:val="center"/>
          </w:tcPr>
          <w:p w:rsidR="00E92B56" w:rsidRPr="00960875" w:rsidRDefault="00E92B56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92B56" w:rsidRPr="00960875" w:rsidRDefault="00E92B56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92B56" w:rsidRPr="00960875" w:rsidRDefault="00E92B56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E92B56" w:rsidRPr="00960875" w:rsidTr="00504E39">
        <w:tc>
          <w:tcPr>
            <w:tcW w:w="704" w:type="dxa"/>
            <w:shd w:val="clear" w:color="auto" w:fill="A8D08D" w:themeFill="accent6" w:themeFillTint="99"/>
          </w:tcPr>
          <w:p w:rsidR="00E92B56" w:rsidRPr="006A16A2" w:rsidRDefault="00E92B56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92B56" w:rsidRPr="00960875" w:rsidRDefault="00E92B56" w:rsidP="008B42E6">
            <w:pPr>
              <w:spacing w:before="120" w:after="120" w:line="276" w:lineRule="auto"/>
              <w:rPr>
                <w:rFonts w:cstheme="minorHAnsi"/>
                <w:b/>
                <w:sz w:val="26"/>
                <w:szCs w:val="26"/>
              </w:rPr>
            </w:pPr>
            <w:r w:rsidRPr="00E92B56">
              <w:rPr>
                <w:rFonts w:cstheme="minorHAnsi"/>
                <w:b/>
                <w:sz w:val="26"/>
                <w:szCs w:val="26"/>
              </w:rPr>
              <w:t>Wykonalność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92B56" w:rsidRPr="00960875" w:rsidRDefault="00E92B56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E92B56" w:rsidRPr="00960875" w:rsidRDefault="00E92B56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E92B56" w:rsidRDefault="00E92B56" w:rsidP="008B42E6">
      <w:pPr>
        <w:rPr>
          <w:rFonts w:cstheme="minorHAnsi"/>
          <w:b/>
          <w:i/>
          <w:u w:val="single"/>
        </w:rPr>
      </w:pPr>
      <w:r w:rsidRPr="0062265D">
        <w:rPr>
          <w:rFonts w:cstheme="minorHAnsi"/>
          <w:b/>
          <w:i/>
          <w:u w:val="single"/>
        </w:rPr>
        <w:t>Definicja kryterium:</w:t>
      </w:r>
    </w:p>
    <w:p w:rsidR="00E92B56" w:rsidRPr="007C61D1" w:rsidRDefault="00E92B56" w:rsidP="008B42E6">
      <w:pPr>
        <w:spacing w:after="360"/>
        <w:rPr>
          <w:rFonts w:cstheme="minorHAnsi"/>
        </w:rPr>
      </w:pPr>
      <w:r w:rsidRPr="00E92B56">
        <w:rPr>
          <w:rFonts w:cstheme="minorHAnsi"/>
        </w:rPr>
        <w:t>W ramach kryterium oceniana będzie wykonalność projektu w zadeklarowanym czasie z</w:t>
      </w:r>
      <w:r w:rsidR="00F754FD">
        <w:rPr>
          <w:rFonts w:cstheme="minorHAnsi"/>
        </w:rPr>
        <w:t> </w:t>
      </w:r>
      <w:r w:rsidRPr="00E92B56">
        <w:rPr>
          <w:rFonts w:cstheme="minorHAnsi"/>
        </w:rPr>
        <w:t>uwzględnieniem warunków organizacyjnych, technologicznych i ekonomicznych, weryfikow</w:t>
      </w:r>
      <w:r w:rsidRPr="00A57491">
        <w:rPr>
          <w:rFonts w:cstheme="minorHAnsi"/>
        </w:rPr>
        <w:t xml:space="preserve">ana na dzień złożenia wniosku o dofinansowanie.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268A2" w:rsidRPr="00960875" w:rsidTr="001A7958">
        <w:tc>
          <w:tcPr>
            <w:tcW w:w="704" w:type="dxa"/>
            <w:shd w:val="clear" w:color="auto" w:fill="A8D08D" w:themeFill="accent6" w:themeFillTint="99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E268A2" w:rsidRPr="00960875" w:rsidTr="001A7958">
        <w:tc>
          <w:tcPr>
            <w:tcW w:w="704" w:type="dxa"/>
            <w:shd w:val="clear" w:color="auto" w:fill="A8D08D" w:themeFill="accent6" w:themeFillTint="99"/>
          </w:tcPr>
          <w:p w:rsidR="00E268A2" w:rsidRPr="00960875" w:rsidRDefault="00E268A2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268A2" w:rsidRPr="00960875" w:rsidRDefault="00423880" w:rsidP="008B42E6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P</w:t>
            </w:r>
            <w:r w:rsidRPr="00AE7EA6">
              <w:rPr>
                <w:rFonts w:cstheme="minorHAnsi"/>
                <w:b/>
                <w:color w:val="000000" w:themeColor="text1"/>
                <w:sz w:val="26"/>
                <w:szCs w:val="26"/>
              </w:rPr>
              <w:t>ozytywny wpływ na zasadę niedyskryminacji, w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 </w:t>
            </w:r>
            <w:r w:rsidRPr="00AE7EA6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tym dostępności 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dla osób z niepełnoprawnościami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268A2" w:rsidRPr="00960875" w:rsidRDefault="00E268A2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E268A2" w:rsidRPr="00960875" w:rsidRDefault="00E268A2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423880" w:rsidRPr="004B71CB" w:rsidRDefault="00423880" w:rsidP="008B42E6">
      <w:pPr>
        <w:rPr>
          <w:rFonts w:cstheme="minorHAnsi"/>
          <w:b/>
          <w:i/>
          <w:color w:val="000000" w:themeColor="text1"/>
          <w:u w:val="single"/>
        </w:rPr>
      </w:pPr>
      <w:r w:rsidRPr="004B71CB">
        <w:rPr>
          <w:rFonts w:cstheme="minorHAnsi"/>
          <w:b/>
          <w:i/>
          <w:color w:val="000000" w:themeColor="text1"/>
          <w:u w:val="single"/>
        </w:rPr>
        <w:t>Definicja kryterium:</w:t>
      </w:r>
    </w:p>
    <w:p w:rsidR="00423880" w:rsidRPr="00AE7EA6" w:rsidRDefault="00423880" w:rsidP="008B42E6">
      <w:pPr>
        <w:spacing w:after="120"/>
        <w:rPr>
          <w:rFonts w:cstheme="minorHAnsi"/>
        </w:rPr>
      </w:pPr>
      <w:r w:rsidRPr="00AE7EA6">
        <w:rPr>
          <w:rFonts w:cstheme="minorHAnsi"/>
        </w:rPr>
        <w:t>W ramach kryterium wnioskodawca musi wykazać, że realizacja projektu będzie prowadzona zgodnie ze standardami dostępności wskazanymi w załączniku 2 do Wytycznych równości szans i</w:t>
      </w:r>
      <w:r w:rsidR="002942D2">
        <w:rPr>
          <w:rFonts w:cstheme="minorHAnsi"/>
        </w:rPr>
        <w:t> </w:t>
      </w:r>
      <w:r w:rsidRPr="00AE7EA6">
        <w:rPr>
          <w:rFonts w:cstheme="minorHAnsi"/>
        </w:rPr>
        <w:t>niedyskryminacji, w tym dostępności dla osób z niepełnosprawnościami oraz zasady równości szans kobiet i mężczyzn w ramach funduszy unijnych na lata 2014-2020 i zapewni dostarczenie produktów projektu na wymaganym w ww. dokumencie poziomie dostępności.</w:t>
      </w:r>
    </w:p>
    <w:p w:rsidR="00423880" w:rsidRDefault="00423880" w:rsidP="008B42E6">
      <w:pPr>
        <w:spacing w:after="120"/>
        <w:rPr>
          <w:rFonts w:cstheme="minorHAnsi"/>
        </w:rPr>
      </w:pPr>
      <w:r w:rsidRPr="00AE7EA6">
        <w:rPr>
          <w:rFonts w:cstheme="minorHAnsi"/>
        </w:rPr>
        <w:t>Przez pozytywny wpływ należy rozumieć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</w:r>
    </w:p>
    <w:p w:rsidR="003805BD" w:rsidRDefault="00423880" w:rsidP="008B42E6">
      <w:pPr>
        <w:spacing w:after="360"/>
        <w:rPr>
          <w:rFonts w:cstheme="minorHAnsi"/>
        </w:rPr>
      </w:pPr>
      <w:r w:rsidRPr="00635023">
        <w:rPr>
          <w:rFonts w:cstheme="minorHAnsi"/>
        </w:rPr>
        <w:t>Ponadto</w:t>
      </w:r>
      <w:r w:rsidR="009C628E">
        <w:rPr>
          <w:rFonts w:cstheme="minorHAnsi"/>
        </w:rPr>
        <w:t>,</w:t>
      </w:r>
      <w:r w:rsidRPr="00635023">
        <w:rPr>
          <w:rFonts w:cstheme="minorHAnsi"/>
        </w:rPr>
        <w:t xml:space="preserve"> w przypadku systemów informatycznych objętych zakresem projektu wnioskodawca jest zobowiązany wykazać, że w ramach projektu zaplanowano skuteczny sposób sprawdzenia zadeklarowanego poziomu dostępności.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268A2" w:rsidRPr="00960875" w:rsidTr="001A7958">
        <w:tc>
          <w:tcPr>
            <w:tcW w:w="704" w:type="dxa"/>
            <w:shd w:val="clear" w:color="auto" w:fill="A8D08D" w:themeFill="accent6" w:themeFillTint="99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E268A2" w:rsidRPr="00960875" w:rsidTr="001A7958">
        <w:tc>
          <w:tcPr>
            <w:tcW w:w="704" w:type="dxa"/>
            <w:shd w:val="clear" w:color="auto" w:fill="A8D08D" w:themeFill="accent6" w:themeFillTint="99"/>
          </w:tcPr>
          <w:p w:rsidR="00E268A2" w:rsidRPr="00960875" w:rsidRDefault="00E268A2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268A2" w:rsidRPr="00960875" w:rsidRDefault="00423880" w:rsidP="008B42E6">
            <w:pPr>
              <w:rPr>
                <w:rFonts w:cstheme="minorHAnsi"/>
                <w:b/>
                <w:sz w:val="26"/>
                <w:szCs w:val="26"/>
              </w:rPr>
            </w:pPr>
            <w:r w:rsidRPr="006833EA">
              <w:rPr>
                <w:rFonts w:cstheme="minorHAnsi"/>
                <w:b/>
                <w:sz w:val="26"/>
                <w:szCs w:val="26"/>
              </w:rPr>
              <w:t xml:space="preserve">Zgodność z </w:t>
            </w:r>
            <w:r w:rsidRPr="00230066">
              <w:rPr>
                <w:rFonts w:cstheme="minorHAnsi"/>
                <w:b/>
                <w:sz w:val="26"/>
                <w:szCs w:val="26"/>
              </w:rPr>
              <w:t xml:space="preserve">zasadą </w:t>
            </w:r>
            <w:r w:rsidRPr="006833EA">
              <w:rPr>
                <w:rFonts w:cstheme="minorHAnsi"/>
                <w:b/>
                <w:sz w:val="26"/>
                <w:szCs w:val="26"/>
              </w:rPr>
              <w:t>równości szans kobiet i mężczyzn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268A2" w:rsidRPr="00960875" w:rsidRDefault="00E268A2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E268A2" w:rsidRPr="00960875" w:rsidRDefault="00E268A2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423880" w:rsidRPr="0062265D" w:rsidRDefault="00423880" w:rsidP="008B42E6">
      <w:pPr>
        <w:rPr>
          <w:rFonts w:cstheme="minorHAnsi"/>
          <w:b/>
          <w:i/>
          <w:u w:val="single"/>
        </w:rPr>
      </w:pPr>
      <w:r w:rsidRPr="0062265D">
        <w:rPr>
          <w:rFonts w:cstheme="minorHAnsi"/>
          <w:b/>
          <w:i/>
          <w:u w:val="single"/>
        </w:rPr>
        <w:t>Definicja kryterium:</w:t>
      </w:r>
    </w:p>
    <w:p w:rsidR="00423880" w:rsidRDefault="00423880" w:rsidP="008B42E6">
      <w:pPr>
        <w:rPr>
          <w:rFonts w:cstheme="minorHAnsi"/>
        </w:rPr>
      </w:pPr>
      <w:r w:rsidRPr="0076043A">
        <w:rPr>
          <w:rFonts w:cstheme="minorHAnsi"/>
        </w:rPr>
        <w:t>W ramach kryterium wnioskodawca wykazał i uzasadnił pozytywny wpływ danego projektu w</w:t>
      </w:r>
      <w:r>
        <w:rPr>
          <w:rFonts w:cstheme="minorHAnsi"/>
        </w:rPr>
        <w:t> </w:t>
      </w:r>
      <w:r w:rsidRPr="0076043A">
        <w:rPr>
          <w:rFonts w:cstheme="minorHAnsi"/>
        </w:rPr>
        <w:t>odniesieniu do zasady równości szans kobiet i mężczyzn (zgodnie z art. 7 Rozporządzenia Parlamentu Europejskiego i Rady (UE) nr 1303/2013 z dnia 17 grudnia 2013 r.). Dopuszczalne jest uznanie neutralności projektu w stosunku do niniejszej zasady przez instytucję dokonującą ocenę projektu. O neutralności można jednak mówić jedynie kiedy w ramach projektu wnioskodawca wskaże szczegółowe uzasadnienie, dlaczego dany projekt nie jest w stanie zrealizować jakichkolwiek działań w zakresie spełnienia ww. zasady, a uzasadnienie to zostanie uznane przez instytucję oceniającą projekt za trafne i poprawne.</w:t>
      </w:r>
    </w:p>
    <w:p w:rsidR="00423880" w:rsidRDefault="00423880" w:rsidP="008B42E6">
      <w:pPr>
        <w:spacing w:after="360"/>
        <w:rPr>
          <w:rFonts w:cstheme="minorHAnsi"/>
        </w:rPr>
      </w:pPr>
      <w:r w:rsidRPr="0076043A">
        <w:rPr>
          <w:rFonts w:cstheme="minorHAnsi"/>
        </w:rPr>
        <w:t>W szczególności weryfikacja dotyczy wymogów określonych w Wytycznych w zakresie realizacji zasady równości szans i niedyskryminacji, w tym dostępności dla osób z niepełnosprawnościami oraz zasady równości szans kobiet  i mężczyzn w ramach funduszy unijnych na lata 2014-2020.</w:t>
      </w:r>
    </w:p>
    <w:p w:rsidR="002151BA" w:rsidRDefault="002151BA" w:rsidP="008B42E6">
      <w:pPr>
        <w:spacing w:after="360"/>
        <w:rPr>
          <w:rFonts w:cstheme="minorHAnsi"/>
        </w:rPr>
      </w:pPr>
    </w:p>
    <w:p w:rsidR="002151BA" w:rsidRPr="0062265D" w:rsidRDefault="002151BA" w:rsidP="008B42E6">
      <w:pPr>
        <w:spacing w:after="36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268A2" w:rsidRPr="00960875" w:rsidTr="001A7958">
        <w:tc>
          <w:tcPr>
            <w:tcW w:w="704" w:type="dxa"/>
            <w:shd w:val="clear" w:color="auto" w:fill="A8D08D" w:themeFill="accent6" w:themeFillTint="99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E268A2" w:rsidRPr="00960875" w:rsidTr="001A7958">
        <w:tc>
          <w:tcPr>
            <w:tcW w:w="704" w:type="dxa"/>
            <w:shd w:val="clear" w:color="auto" w:fill="A8D08D" w:themeFill="accent6" w:themeFillTint="99"/>
          </w:tcPr>
          <w:p w:rsidR="00E268A2" w:rsidRPr="00960875" w:rsidRDefault="00E268A2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268A2" w:rsidRPr="00960875" w:rsidRDefault="00423880" w:rsidP="008B42E6">
            <w:pPr>
              <w:rPr>
                <w:rFonts w:cstheme="minorHAnsi"/>
                <w:b/>
                <w:sz w:val="26"/>
                <w:szCs w:val="26"/>
              </w:rPr>
            </w:pPr>
            <w:r w:rsidRPr="0062265D">
              <w:rPr>
                <w:rFonts w:cstheme="minorHAnsi"/>
                <w:b/>
                <w:sz w:val="26"/>
                <w:szCs w:val="26"/>
              </w:rPr>
              <w:t>Zgodność z zasadami zrównoważonego rozwoju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268A2" w:rsidRPr="00960875" w:rsidRDefault="00E268A2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E268A2" w:rsidRPr="00960875" w:rsidRDefault="00E268A2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423880" w:rsidRPr="0062265D" w:rsidRDefault="00423880" w:rsidP="008B42E6">
      <w:pPr>
        <w:rPr>
          <w:rFonts w:cstheme="minorHAnsi"/>
          <w:b/>
          <w:i/>
          <w:u w:val="single"/>
        </w:rPr>
      </w:pPr>
      <w:r w:rsidRPr="0062265D">
        <w:rPr>
          <w:rFonts w:cstheme="minorHAnsi"/>
          <w:b/>
          <w:i/>
          <w:u w:val="single"/>
        </w:rPr>
        <w:t>Definicja kryterium:</w:t>
      </w:r>
    </w:p>
    <w:p w:rsidR="00D92360" w:rsidRDefault="00423880" w:rsidP="008B42E6">
      <w:pPr>
        <w:rPr>
          <w:rFonts w:cstheme="minorHAnsi"/>
        </w:rPr>
      </w:pPr>
      <w:r w:rsidRPr="0062265D">
        <w:rPr>
          <w:rFonts w:cstheme="minorHAnsi"/>
        </w:rPr>
        <w:t>W ramach kryterium wnioskodawca wykazał i uzasadnił pozytywny lub neutralny wpływ danego projektu w odniesieniu do zasady zrównoważonego rozwoju (w szczególności należy wskazać i</w:t>
      </w:r>
      <w:r w:rsidR="003F7307">
        <w:rPr>
          <w:rFonts w:cstheme="minorHAnsi"/>
        </w:rPr>
        <w:t> </w:t>
      </w:r>
      <w:r w:rsidRPr="0062265D">
        <w:rPr>
          <w:rFonts w:cstheme="minorHAnsi"/>
        </w:rPr>
        <w:t>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- tekst jednolity: Dz.U. z 2016 r. poz. 353 ze zm.).</w:t>
      </w:r>
    </w:p>
    <w:p w:rsidR="00D92360" w:rsidRDefault="00D92360" w:rsidP="008B42E6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D92360" w:rsidRPr="00960875" w:rsidTr="00504E39">
        <w:tc>
          <w:tcPr>
            <w:tcW w:w="704" w:type="dxa"/>
            <w:shd w:val="clear" w:color="auto" w:fill="A8D08D" w:themeFill="accent6" w:themeFillTint="99"/>
            <w:vAlign w:val="center"/>
          </w:tcPr>
          <w:p w:rsidR="00D92360" w:rsidRPr="00960875" w:rsidRDefault="00D92360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D92360" w:rsidRPr="00960875" w:rsidRDefault="00D92360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D92360" w:rsidRPr="00960875" w:rsidRDefault="00D92360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D92360" w:rsidRPr="00960875" w:rsidTr="00504E39">
        <w:tc>
          <w:tcPr>
            <w:tcW w:w="704" w:type="dxa"/>
            <w:shd w:val="clear" w:color="auto" w:fill="A8D08D" w:themeFill="accent6" w:themeFillTint="99"/>
          </w:tcPr>
          <w:p w:rsidR="00D92360" w:rsidRPr="00960875" w:rsidRDefault="00D92360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D92360" w:rsidRPr="00960875" w:rsidRDefault="00D92360" w:rsidP="008B42E6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Projekt realizuje adekwatne wskaźniki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D92360" w:rsidRPr="00960875" w:rsidRDefault="00D92360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D92360" w:rsidRPr="00960875" w:rsidRDefault="00D92360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423880" w:rsidRPr="0062265D" w:rsidRDefault="00423880" w:rsidP="008B42E6">
      <w:pPr>
        <w:rPr>
          <w:rFonts w:cstheme="minorHAnsi"/>
          <w:b/>
          <w:i/>
          <w:u w:val="single"/>
        </w:rPr>
      </w:pPr>
      <w:r w:rsidRPr="0062265D">
        <w:rPr>
          <w:rFonts w:cstheme="minorHAnsi"/>
          <w:b/>
          <w:i/>
          <w:u w:val="single"/>
        </w:rPr>
        <w:t>Definicja kryterium:</w:t>
      </w:r>
    </w:p>
    <w:p w:rsidR="007D5119" w:rsidRDefault="007D5119" w:rsidP="008B42E6">
      <w:pPr>
        <w:spacing w:after="0"/>
        <w:rPr>
          <w:rFonts w:cstheme="minorHAnsi"/>
        </w:rPr>
      </w:pPr>
      <w:r w:rsidRPr="007D5119">
        <w:rPr>
          <w:rFonts w:cstheme="minorHAnsi"/>
        </w:rPr>
        <w:t>W ramach kryterium weryfikowane jest czy projekt realizuje jasno określone, społecznie istotne cele, wyrażone mierzalnymi wskaźnikami. Projekt podlega ocenie pod kątem poprawności wyboru typu projektu, zgodności z celami POPC oraz zgodności zakresu projektu z jego celem.</w:t>
      </w:r>
      <w:r>
        <w:rPr>
          <w:rFonts w:cstheme="minorHAnsi"/>
        </w:rPr>
        <w:t xml:space="preserve"> </w:t>
      </w:r>
    </w:p>
    <w:p w:rsidR="007D5119" w:rsidRDefault="007D5119" w:rsidP="008B42E6">
      <w:pPr>
        <w:spacing w:after="0"/>
        <w:rPr>
          <w:rFonts w:cstheme="minorHAnsi"/>
        </w:rPr>
      </w:pPr>
      <w:r w:rsidRPr="007D5119">
        <w:rPr>
          <w:rFonts w:cstheme="minorHAnsi"/>
        </w:rPr>
        <w:t>Kluczowe aspekty oceny:</w:t>
      </w:r>
    </w:p>
    <w:p w:rsidR="007D5119" w:rsidRDefault="007D5119" w:rsidP="009248DD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7D5119">
        <w:rPr>
          <w:rFonts w:cstheme="minorHAnsi"/>
        </w:rPr>
        <w:t xml:space="preserve">Czy  projekt  realizuje  społecznie  istotne  cele  odnoszące  się  do  poprawy  warunków funkcjonowania  przedsiębiorców  lub  poprawy  jakości  życia  obywateli  lub  usprawnienia funkcjonowania państwa? </w:t>
      </w:r>
    </w:p>
    <w:p w:rsidR="007D5119" w:rsidRDefault="007D5119" w:rsidP="009248DD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7D5119">
        <w:rPr>
          <w:rFonts w:cstheme="minorHAnsi"/>
        </w:rPr>
        <w:t>Czy cele projektu wpisują się w działanie 2.1. Wysoka dostępność i jakość e-usług publicznych PO PC ?</w:t>
      </w:r>
    </w:p>
    <w:p w:rsidR="007D5119" w:rsidRDefault="007D5119" w:rsidP="009248DD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7D5119">
        <w:rPr>
          <w:rFonts w:cstheme="minorHAnsi"/>
        </w:rPr>
        <w:t xml:space="preserve">Czy zakres projektu jest zgodny z celem projektu? </w:t>
      </w:r>
    </w:p>
    <w:p w:rsidR="007D5119" w:rsidRDefault="007D5119" w:rsidP="009248DD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7D5119">
        <w:rPr>
          <w:rFonts w:cstheme="minorHAnsi"/>
        </w:rPr>
        <w:t xml:space="preserve">Czy wskazany typ projektu wynika z hierarchii celów i dominującego w projekcie typu usług? </w:t>
      </w:r>
    </w:p>
    <w:p w:rsidR="007D5119" w:rsidRDefault="007D5119" w:rsidP="009248DD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7D5119">
        <w:rPr>
          <w:rFonts w:cstheme="minorHAnsi"/>
        </w:rPr>
        <w:t>Czy projekt ma wpływ na realizację wskaźników rezultatu strategicznego wskazanych na poziomie POPC?</w:t>
      </w:r>
    </w:p>
    <w:p w:rsidR="007D5119" w:rsidRDefault="00DE2B12" w:rsidP="009248DD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7D5119" w:rsidRPr="007D5119">
        <w:rPr>
          <w:rFonts w:cstheme="minorHAnsi"/>
        </w:rPr>
        <w:t xml:space="preserve">Czy projekt realizuje obligatoryjne wskaźniki produktu i obligatoryjny wskaźnik rezultatu bezpośredniego? </w:t>
      </w:r>
    </w:p>
    <w:p w:rsidR="007D5119" w:rsidRDefault="007D5119" w:rsidP="009248DD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7D5119">
        <w:rPr>
          <w:rFonts w:cstheme="minorHAnsi"/>
        </w:rPr>
        <w:t xml:space="preserve">Czy wnioskodawca wybrał wskaźniki produktu odpowiednie do celu, uzasadnił ich dobór oraz ich wartości docelowe? </w:t>
      </w:r>
    </w:p>
    <w:p w:rsidR="005B5E49" w:rsidRDefault="007D5119" w:rsidP="009248DD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7D5119">
        <w:rPr>
          <w:rFonts w:cstheme="minorHAnsi"/>
        </w:rPr>
        <w:t>Czy wnioskodawca wskazał sposób pomiaru wskaźników?</w:t>
      </w:r>
    </w:p>
    <w:p w:rsidR="00423880" w:rsidRPr="002151BA" w:rsidRDefault="007D5119" w:rsidP="002151BA">
      <w:pPr>
        <w:spacing w:after="500"/>
        <w:rPr>
          <w:rFonts w:cstheme="minorHAnsi"/>
        </w:rPr>
      </w:pPr>
      <w:r w:rsidRPr="002151BA">
        <w:rPr>
          <w:rFonts w:cstheme="minorHAnsi"/>
        </w:rPr>
        <w:t>(projekt musi uzyskać pozytywną ocenę we wszystkich aspektach)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268A2" w:rsidRPr="00960875" w:rsidTr="00BC72E0">
        <w:tc>
          <w:tcPr>
            <w:tcW w:w="704" w:type="dxa"/>
            <w:shd w:val="clear" w:color="auto" w:fill="A8D08D" w:themeFill="accent6" w:themeFillTint="99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E268A2" w:rsidRPr="00960875" w:rsidTr="00BC72E0">
        <w:tc>
          <w:tcPr>
            <w:tcW w:w="704" w:type="dxa"/>
            <w:shd w:val="clear" w:color="auto" w:fill="A8D08D" w:themeFill="accent6" w:themeFillTint="99"/>
          </w:tcPr>
          <w:p w:rsidR="00E268A2" w:rsidRPr="00960875" w:rsidRDefault="00E268A2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268A2" w:rsidRPr="00960875" w:rsidRDefault="00BC72E0" w:rsidP="008B42E6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Zgodność z zasadami</w:t>
            </w:r>
            <w:r w:rsidR="00423880" w:rsidRPr="00423880">
              <w:rPr>
                <w:rFonts w:cstheme="minorHAnsi"/>
                <w:b/>
                <w:sz w:val="26"/>
                <w:szCs w:val="26"/>
              </w:rPr>
              <w:t xml:space="preserve"> udzielania pomocy publicznej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268A2" w:rsidRPr="00960875" w:rsidRDefault="00E268A2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E268A2" w:rsidRPr="00960875" w:rsidRDefault="00E268A2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423880" w:rsidRPr="0062265D" w:rsidRDefault="00423880" w:rsidP="008B42E6">
      <w:pPr>
        <w:rPr>
          <w:rFonts w:cstheme="minorHAnsi"/>
          <w:b/>
          <w:i/>
          <w:u w:val="single"/>
        </w:rPr>
      </w:pPr>
      <w:r w:rsidRPr="0062265D">
        <w:rPr>
          <w:rFonts w:cstheme="minorHAnsi"/>
          <w:b/>
          <w:i/>
          <w:u w:val="single"/>
        </w:rPr>
        <w:t>Definicja kryterium:</w:t>
      </w:r>
    </w:p>
    <w:p w:rsidR="00423880" w:rsidRPr="0062265D" w:rsidRDefault="00423880" w:rsidP="008B42E6">
      <w:pPr>
        <w:rPr>
          <w:rFonts w:cstheme="minorHAnsi"/>
        </w:rPr>
      </w:pPr>
      <w:r w:rsidRPr="0062265D">
        <w:rPr>
          <w:rFonts w:cstheme="minorHAnsi"/>
        </w:rPr>
        <w:t>W ramach kryterium wnioskodawca powinien wykazać, że udzielenie wsparcia na realizację projektu nie będzie spełniało przesłanek pomocy publicznej,</w:t>
      </w:r>
      <w:r>
        <w:rPr>
          <w:rFonts w:cstheme="minorHAnsi"/>
        </w:rPr>
        <w:t xml:space="preserve"> </w:t>
      </w:r>
      <w:r w:rsidRPr="0062265D">
        <w:rPr>
          <w:rFonts w:cstheme="minorHAnsi"/>
        </w:rPr>
        <w:t>o których mowa w art. 107 ust. 1 Traktatu o</w:t>
      </w:r>
      <w:r w:rsidR="003F7307">
        <w:rPr>
          <w:rFonts w:cstheme="minorHAnsi"/>
        </w:rPr>
        <w:t> </w:t>
      </w:r>
      <w:r w:rsidRPr="0062265D">
        <w:rPr>
          <w:rFonts w:cstheme="minorHAnsi"/>
        </w:rPr>
        <w:t>funkcjonowaniu Unii Europejskiej.</w:t>
      </w:r>
    </w:p>
    <w:p w:rsidR="00423880" w:rsidRPr="0062265D" w:rsidRDefault="00423880" w:rsidP="008B42E6">
      <w:pPr>
        <w:rPr>
          <w:rFonts w:cstheme="minorHAnsi"/>
        </w:rPr>
      </w:pPr>
      <w:r w:rsidRPr="0062265D">
        <w:rPr>
          <w:rFonts w:cstheme="minorHAnsi"/>
        </w:rPr>
        <w:t xml:space="preserve">W sytuacji, gdy część działalności wnioskodawcy </w:t>
      </w:r>
      <w:r w:rsidR="00112985">
        <w:rPr>
          <w:rFonts w:cstheme="minorHAnsi"/>
        </w:rPr>
        <w:t xml:space="preserve">lub partnera </w:t>
      </w:r>
      <w:r w:rsidRPr="0062265D">
        <w:rPr>
          <w:rFonts w:cstheme="minorHAnsi"/>
        </w:rPr>
        <w:t>stanowi działalność gospodarczą w rozumieniu unijnym, dla stwierdzenia, że wsparcie przyznane</w:t>
      </w:r>
      <w:r>
        <w:rPr>
          <w:rFonts w:cstheme="minorHAnsi"/>
        </w:rPr>
        <w:t xml:space="preserve"> na projekt </w:t>
      </w:r>
      <w:r w:rsidRPr="0062265D">
        <w:rPr>
          <w:rFonts w:cstheme="minorHAnsi"/>
        </w:rPr>
        <w:t>mimo prowadzenia ww. działalności nie będzie stanowiło pomocy publicznej niezbędne jest wykazanie, iż działalność ta – co do swojego zakresu i charakteru – spełnia znamiona działalności pomocniczej, o które</w:t>
      </w:r>
      <w:r w:rsidR="00AE35DC">
        <w:rPr>
          <w:rFonts w:cstheme="minorHAnsi"/>
        </w:rPr>
        <w:t>j</w:t>
      </w:r>
      <w:r w:rsidRPr="0062265D">
        <w:rPr>
          <w:rFonts w:cstheme="minorHAnsi"/>
        </w:rPr>
        <w:t xml:space="preserve"> mowa w pkt. 207 Zawiadomienia Komisji w sprawie pojęcia pomocy państwa w rozumieniu art. 107 ust. 1 Traktatu o</w:t>
      </w:r>
      <w:r w:rsidR="00D007AB">
        <w:rPr>
          <w:rFonts w:cstheme="minorHAnsi"/>
        </w:rPr>
        <w:t xml:space="preserve"> </w:t>
      </w:r>
      <w:r w:rsidRPr="0062265D">
        <w:rPr>
          <w:rFonts w:cstheme="minorHAnsi"/>
        </w:rPr>
        <w:t>funkcjonowaniu Unii Europejskiej</w:t>
      </w:r>
      <w:r>
        <w:rPr>
          <w:rFonts w:cstheme="minorHAnsi"/>
        </w:rPr>
        <w:t xml:space="preserve">, zgodnie ze wskazaniami dokumentu: </w:t>
      </w:r>
      <w:r w:rsidRPr="000976E5">
        <w:rPr>
          <w:rFonts w:cstheme="minorHAnsi"/>
        </w:rPr>
        <w:t xml:space="preserve"> </w:t>
      </w:r>
      <w:r w:rsidRPr="0062265D">
        <w:rPr>
          <w:rFonts w:cstheme="minorHAnsi"/>
        </w:rPr>
        <w:t xml:space="preserve">„Metodologia szacowania wysokości dofinansowania w związku z prowadzeniem przez Beneficjenta działania 2.1 </w:t>
      </w:r>
      <w:r>
        <w:rPr>
          <w:rFonts w:cstheme="minorHAnsi"/>
        </w:rPr>
        <w:t xml:space="preserve">i 2.2 </w:t>
      </w:r>
      <w:r w:rsidRPr="0062265D">
        <w:rPr>
          <w:rFonts w:cstheme="minorHAnsi"/>
        </w:rPr>
        <w:t>Programu Operacyjnego Polska Cyfrowa 2014-2020 działalności gospodarczej w rozumieniu unijnym”</w:t>
      </w:r>
      <w:r>
        <w:rPr>
          <w:rFonts w:cstheme="minorHAnsi"/>
        </w:rPr>
        <w:t xml:space="preserve"> (dalej: Metodologia) stanowiącego załącznik do regulaminu konkursu.</w:t>
      </w:r>
    </w:p>
    <w:p w:rsidR="00423880" w:rsidRDefault="00423880" w:rsidP="008B42E6">
      <w:pPr>
        <w:rPr>
          <w:rFonts w:cstheme="minorHAnsi"/>
        </w:rPr>
      </w:pPr>
      <w:r w:rsidRPr="0062265D">
        <w:rPr>
          <w:rFonts w:cstheme="minorHAnsi"/>
        </w:rPr>
        <w:t xml:space="preserve">W przypadku, gdy o wsparcie ubiegać się będą podmioty, których część działalności ma charakter gospodarczy w rozumieniu unijnym i nie stanowi ona </w:t>
      </w:r>
      <w:r>
        <w:rPr>
          <w:rFonts w:cstheme="minorHAnsi"/>
        </w:rPr>
        <w:t xml:space="preserve">jednocześnie </w:t>
      </w:r>
      <w:r w:rsidRPr="0062265D">
        <w:rPr>
          <w:rFonts w:cstheme="minorHAnsi"/>
        </w:rPr>
        <w:t xml:space="preserve">ww. działalności pomocniczej </w:t>
      </w:r>
      <w:r w:rsidR="003F7307">
        <w:rPr>
          <w:rFonts w:cstheme="minorHAnsi"/>
        </w:rPr>
        <w:t>–</w:t>
      </w:r>
      <w:r w:rsidRPr="0062265D">
        <w:rPr>
          <w:rFonts w:cstheme="minorHAnsi"/>
        </w:rPr>
        <w:t xml:space="preserve"> w</w:t>
      </w:r>
      <w:r w:rsidR="003F7307">
        <w:rPr>
          <w:rFonts w:cstheme="minorHAnsi"/>
        </w:rPr>
        <w:t> </w:t>
      </w:r>
      <w:r w:rsidRPr="0062265D">
        <w:rPr>
          <w:rFonts w:cstheme="minorHAnsi"/>
        </w:rPr>
        <w:t>celu wy</w:t>
      </w:r>
      <w:r>
        <w:rPr>
          <w:rFonts w:cstheme="minorHAnsi"/>
        </w:rPr>
        <w:t xml:space="preserve">kazania, że wsparcie im udzielone, mimo prowadzenia ww. działalności gospodarczej nie będzie stanowiło pomocy publicznej niezbędne jest wykazanie spełnienia odpowiednich dla nich warunków wsparcia wskazanych </w:t>
      </w:r>
      <w:r w:rsidRPr="0062265D">
        <w:rPr>
          <w:rFonts w:cstheme="minorHAnsi"/>
        </w:rPr>
        <w:t xml:space="preserve">w </w:t>
      </w:r>
      <w:r>
        <w:rPr>
          <w:rFonts w:cstheme="minorHAnsi"/>
        </w:rPr>
        <w:t xml:space="preserve">ww. </w:t>
      </w:r>
      <w:r w:rsidRPr="0062265D">
        <w:rPr>
          <w:rFonts w:cstheme="minorHAnsi"/>
        </w:rPr>
        <w:t>Metodologi</w:t>
      </w:r>
      <w:r>
        <w:rPr>
          <w:rFonts w:cstheme="minorHAnsi"/>
        </w:rPr>
        <w:t>i.</w:t>
      </w:r>
    </w:p>
    <w:p w:rsidR="00423880" w:rsidRPr="0062265D" w:rsidRDefault="00423880" w:rsidP="008B42E6">
      <w:pPr>
        <w:rPr>
          <w:rFonts w:cstheme="minorHAnsi"/>
        </w:rPr>
      </w:pPr>
      <w:r w:rsidRPr="004B71CB">
        <w:rPr>
          <w:rFonts w:cstheme="minorHAnsi"/>
        </w:rPr>
        <w:t xml:space="preserve">W sytuacji, gdy wsparcie będzie spełniało przesłanki pomocy publicznej, a ww. działalność gospodarcza nie spełnia znamion działalności pomocniczej i jednocześnie niemożliwe jest zastosowanie ww. Metodologii </w:t>
      </w:r>
      <w:r>
        <w:rPr>
          <w:rFonts w:cstheme="minorHAnsi"/>
        </w:rPr>
        <w:t>w zakresie obniżenia dofinansowania w związku z prowadzeniem działalności gospodarczej niebędącej działalnością pomocniczą, bądź</w:t>
      </w:r>
      <w:r w:rsidR="001C4870">
        <w:rPr>
          <w:rFonts w:cstheme="minorHAnsi"/>
        </w:rPr>
        <w:t xml:space="preserve"> wnioskodawca</w:t>
      </w:r>
      <w:r>
        <w:rPr>
          <w:rFonts w:cstheme="minorHAnsi"/>
        </w:rPr>
        <w:t xml:space="preserve"> </w:t>
      </w:r>
      <w:r w:rsidR="00112985">
        <w:rPr>
          <w:rFonts w:cstheme="minorHAnsi"/>
        </w:rPr>
        <w:t xml:space="preserve">bądź partner </w:t>
      </w:r>
      <w:r>
        <w:rPr>
          <w:rFonts w:cstheme="minorHAnsi"/>
        </w:rPr>
        <w:t>nie chc</w:t>
      </w:r>
      <w:r w:rsidR="00112985">
        <w:rPr>
          <w:rFonts w:cstheme="minorHAnsi"/>
        </w:rPr>
        <w:t>ą</w:t>
      </w:r>
      <w:r w:rsidRPr="004B71CB">
        <w:rPr>
          <w:rFonts w:cstheme="minorHAnsi"/>
        </w:rPr>
        <w:t xml:space="preserve"> poddać się jej reżimowi, wsparcie w ramach niniejszego działania może zostać u</w:t>
      </w:r>
      <w:r>
        <w:rPr>
          <w:rFonts w:cstheme="minorHAnsi"/>
        </w:rPr>
        <w:t>dzielone jako pomoc indywidualna</w:t>
      </w:r>
      <w:r w:rsidRPr="004B71CB">
        <w:rPr>
          <w:rFonts w:cstheme="minorHAnsi"/>
        </w:rPr>
        <w:t xml:space="preserve"> podlegając</w:t>
      </w:r>
      <w:r>
        <w:rPr>
          <w:rFonts w:cstheme="minorHAnsi"/>
        </w:rPr>
        <w:t>a</w:t>
      </w:r>
      <w:r w:rsidRPr="004B71CB">
        <w:rPr>
          <w:rFonts w:cstheme="minorHAnsi"/>
        </w:rPr>
        <w:t xml:space="preserve"> obowiązkowi notyfikacji na podstawie art. 107 ust. 3 lit. c) Traktatu o funkcjonowaniu Unii Europejskiej.</w:t>
      </w:r>
    </w:p>
    <w:p w:rsidR="00423880" w:rsidRDefault="00423880" w:rsidP="008B42E6">
      <w:pPr>
        <w:rPr>
          <w:rFonts w:cstheme="minorHAnsi"/>
        </w:rPr>
      </w:pPr>
      <w:r w:rsidRPr="0062265D">
        <w:rPr>
          <w:rFonts w:cstheme="minorHAnsi"/>
        </w:rPr>
        <w:t xml:space="preserve">W przypadku zidentyfikowania wystąpienia pomocy publicznej i </w:t>
      </w:r>
      <w:r w:rsidRPr="004B71CB">
        <w:rPr>
          <w:rFonts w:cstheme="minorHAnsi"/>
        </w:rPr>
        <w:t>niewskazania jednej z ww. podstaw udzielenia wsparcia, wniosek otrzyma ocenę negatywną</w:t>
      </w:r>
      <w:r w:rsidRPr="0062265D">
        <w:rPr>
          <w:rFonts w:cstheme="minorHAnsi"/>
        </w:rPr>
        <w:t>.</w:t>
      </w:r>
    </w:p>
    <w:p w:rsidR="00423880" w:rsidRDefault="00423880" w:rsidP="008B42E6">
      <w:pPr>
        <w:spacing w:after="500"/>
        <w:rPr>
          <w:rFonts w:cstheme="minorHAnsi"/>
        </w:rPr>
      </w:pPr>
      <w:r>
        <w:rPr>
          <w:rFonts w:cstheme="minorHAnsi"/>
        </w:rPr>
        <w:t xml:space="preserve">W przypadku, gdy Wnioskodawca dokonując obniżenia dofinansowania popełnił błędy rachunkowe lub inne oczywiste omyłki, IOK może </w:t>
      </w:r>
      <w:r w:rsidRPr="00B56A72">
        <w:rPr>
          <w:rFonts w:cstheme="minorHAnsi"/>
        </w:rPr>
        <w:t xml:space="preserve">na etapie oceny projektu </w:t>
      </w:r>
      <w:r>
        <w:rPr>
          <w:rFonts w:cstheme="minorHAnsi"/>
        </w:rPr>
        <w:t>wezwać Wnioskodawcę do poprawy lub uzupełnienia wniosku o dofinansowanie w tym zakresie.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363314" w:rsidRPr="00960875" w:rsidTr="00624EC0">
        <w:tc>
          <w:tcPr>
            <w:tcW w:w="704" w:type="dxa"/>
            <w:shd w:val="clear" w:color="auto" w:fill="A8D08D" w:themeFill="accent6" w:themeFillTint="99"/>
            <w:vAlign w:val="center"/>
          </w:tcPr>
          <w:p w:rsidR="00423880" w:rsidRPr="00960875" w:rsidRDefault="00423880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423880" w:rsidRPr="00960875" w:rsidRDefault="00423880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423880" w:rsidRPr="00960875" w:rsidRDefault="00423880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363314" w:rsidRPr="00960875" w:rsidTr="00624EC0">
        <w:tc>
          <w:tcPr>
            <w:tcW w:w="704" w:type="dxa"/>
            <w:shd w:val="clear" w:color="auto" w:fill="A8D08D" w:themeFill="accent6" w:themeFillTint="99"/>
          </w:tcPr>
          <w:p w:rsidR="00423880" w:rsidRPr="00960875" w:rsidRDefault="00423880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423880" w:rsidRPr="00960875" w:rsidRDefault="00423880" w:rsidP="008B42E6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E-usługi publiczne</w:t>
            </w:r>
            <w:r w:rsidR="005569F1">
              <w:rPr>
                <w:rFonts w:cstheme="minorHAnsi"/>
                <w:b/>
                <w:sz w:val="26"/>
                <w:szCs w:val="26"/>
              </w:rPr>
              <w:t xml:space="preserve"> (dla projektów A2B/A2C)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423880" w:rsidRPr="00960875" w:rsidRDefault="00423880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423880" w:rsidRPr="00960875" w:rsidRDefault="00423880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</w:t>
            </w:r>
            <w:r w:rsidR="00363314">
              <w:rPr>
                <w:rFonts w:eastAsia="Calibri" w:cstheme="minorHAnsi"/>
                <w:sz w:val="20"/>
              </w:rPr>
              <w:t xml:space="preserve">kryterium ma zastosowanie do projektów typu I </w:t>
            </w:r>
            <w:proofErr w:type="spellStart"/>
            <w:r w:rsidR="00363314">
              <w:rPr>
                <w:rFonts w:eastAsia="Calibri" w:cstheme="minorHAnsi"/>
                <w:sz w:val="20"/>
              </w:rPr>
              <w:t>i</w:t>
            </w:r>
            <w:proofErr w:type="spellEnd"/>
            <w:r w:rsidR="00363314">
              <w:rPr>
                <w:rFonts w:eastAsia="Calibri" w:cstheme="minorHAnsi"/>
                <w:sz w:val="20"/>
              </w:rPr>
              <w:t xml:space="preserve"> II, </w:t>
            </w:r>
            <w:r w:rsidRPr="00960875">
              <w:rPr>
                <w:rFonts w:eastAsia="Calibri" w:cstheme="minorHAnsi"/>
                <w:sz w:val="20"/>
              </w:rPr>
              <w:t>niespełnienie kryterium oznacza odrzucenie wniosku)</w:t>
            </w:r>
          </w:p>
        </w:tc>
      </w:tr>
    </w:tbl>
    <w:p w:rsidR="00126E4C" w:rsidRDefault="00126E4C" w:rsidP="008B42E6">
      <w:pPr>
        <w:rPr>
          <w:rFonts w:cstheme="minorHAnsi"/>
          <w:b/>
          <w:i/>
          <w:u w:val="single"/>
        </w:rPr>
      </w:pPr>
      <w:r w:rsidRPr="0062265D">
        <w:rPr>
          <w:rFonts w:cstheme="minorHAnsi"/>
          <w:b/>
          <w:i/>
          <w:u w:val="single"/>
        </w:rPr>
        <w:t>Definicja kryterium:</w:t>
      </w:r>
    </w:p>
    <w:p w:rsidR="00126E4C" w:rsidRPr="00126E4C" w:rsidRDefault="00126E4C" w:rsidP="008B42E6">
      <w:pPr>
        <w:spacing w:after="0"/>
        <w:rPr>
          <w:rFonts w:cstheme="minorHAnsi"/>
        </w:rPr>
      </w:pPr>
      <w:r>
        <w:rPr>
          <w:rFonts w:cstheme="minorHAnsi"/>
        </w:rPr>
        <w:t>Projekt spełnia jednocześnie wszystkie niżej wymienione aspekty:</w:t>
      </w:r>
    </w:p>
    <w:p w:rsidR="00126E4C" w:rsidRDefault="00126E4C" w:rsidP="008B42E6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E-</w:t>
      </w:r>
      <w:r w:rsidRPr="00126E4C">
        <w:rPr>
          <w:rFonts w:cstheme="minorHAnsi"/>
        </w:rPr>
        <w:t xml:space="preserve"> </w:t>
      </w:r>
      <w:r>
        <w:rPr>
          <w:rFonts w:cstheme="minorHAnsi"/>
        </w:rPr>
        <w:t>usługa umożliwia obywatelowi/przedsiębiorcy załatwienie sprawy</w:t>
      </w:r>
      <w:r w:rsidR="00A4627C">
        <w:rPr>
          <w:rFonts w:cstheme="minorHAnsi"/>
        </w:rPr>
        <w:t xml:space="preserve"> (zdarzenia życiowego)</w:t>
      </w:r>
      <w:r>
        <w:rPr>
          <w:rFonts w:cstheme="minorHAnsi"/>
        </w:rPr>
        <w:t>, tj. realizację obowiązku lub uprawnienia określonego przepisem prawa</w:t>
      </w:r>
      <w:r w:rsidR="00674A1E">
        <w:rPr>
          <w:rFonts w:cstheme="minorHAnsi"/>
        </w:rPr>
        <w:t>. Wnioskodawca musi klarownie opi</w:t>
      </w:r>
      <w:r w:rsidR="00624EC0">
        <w:rPr>
          <w:rFonts w:cstheme="minorHAnsi"/>
        </w:rPr>
        <w:t>sać tę sprawę podając przykłady</w:t>
      </w:r>
      <w:r w:rsidR="00E92B56">
        <w:rPr>
          <w:rFonts w:cstheme="minorHAnsi"/>
        </w:rPr>
        <w:t>.</w:t>
      </w:r>
    </w:p>
    <w:p w:rsidR="003F362A" w:rsidRPr="003F362A" w:rsidRDefault="003F362A" w:rsidP="003F362A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Opis e-usług pozwala zrozumieć na czym one polegają</w:t>
      </w:r>
      <w:r w:rsidRPr="00135FFC">
        <w:rPr>
          <w:rFonts w:cstheme="minorHAnsi"/>
        </w:rPr>
        <w:t xml:space="preserve"> i </w:t>
      </w:r>
      <w:r>
        <w:rPr>
          <w:rFonts w:cstheme="minorHAnsi"/>
        </w:rPr>
        <w:t xml:space="preserve">w </w:t>
      </w:r>
      <w:r w:rsidRPr="00135FFC">
        <w:rPr>
          <w:rFonts w:cstheme="minorHAnsi"/>
        </w:rPr>
        <w:t>pełn</w:t>
      </w:r>
      <w:r>
        <w:rPr>
          <w:rFonts w:cstheme="minorHAnsi"/>
        </w:rPr>
        <w:t>y sposób przedstawić zakres funkcjonowania tych usług. P</w:t>
      </w:r>
      <w:r w:rsidRPr="00135FFC">
        <w:rPr>
          <w:rFonts w:cstheme="minorHAnsi"/>
        </w:rPr>
        <w:t xml:space="preserve">ełny opis powinien obejmować: definicję usługi; opis procesu, którego dotyczy (ew. zdarzenia życiowego); opis funkcjonalności charakteryzujących usługę; </w:t>
      </w:r>
      <w:r>
        <w:rPr>
          <w:rFonts w:cstheme="minorHAnsi"/>
        </w:rPr>
        <w:t xml:space="preserve">skróconą analizę popytu na usługę; określać grupę odbiorców ze wskazanym głównych potrzeb jakie ta e-usługa </w:t>
      </w:r>
      <w:r w:rsidR="00D87C41">
        <w:rPr>
          <w:rFonts w:cstheme="minorHAnsi"/>
        </w:rPr>
        <w:t>zaspokoi;</w:t>
      </w:r>
      <w:r>
        <w:rPr>
          <w:rFonts w:cstheme="minorHAnsi"/>
        </w:rPr>
        <w:t xml:space="preserve"> </w:t>
      </w:r>
      <w:r w:rsidRPr="00135FFC">
        <w:rPr>
          <w:rFonts w:cstheme="minorHAnsi"/>
        </w:rPr>
        <w:t>poziom dojrzałości – w tym przypadku należy wykazać zadeklarowany poziom dojrzałości; odbiorców dla każdej usługi.</w:t>
      </w:r>
    </w:p>
    <w:p w:rsidR="00126E4C" w:rsidRDefault="00126E4C" w:rsidP="008B42E6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 w:rsidRPr="00126E4C">
        <w:rPr>
          <w:rFonts w:cstheme="minorHAnsi"/>
        </w:rPr>
        <w:t xml:space="preserve">Wszystkie e-usługi A2B/A2C wdrażane w ramach projektu osiągają minimum 3 poziom </w:t>
      </w:r>
      <w:r w:rsidR="00F754FD">
        <w:rPr>
          <w:rFonts w:cstheme="minorHAnsi"/>
        </w:rPr>
        <w:br/>
      </w:r>
      <w:r w:rsidRPr="00126E4C">
        <w:rPr>
          <w:rFonts w:cstheme="minorHAnsi"/>
        </w:rPr>
        <w:t xml:space="preserve">e-dojrzałości </w:t>
      </w:r>
      <w:r w:rsidR="00E92B56">
        <w:rPr>
          <w:rFonts w:cstheme="minorHAnsi"/>
        </w:rPr>
        <w:t>.</w:t>
      </w:r>
    </w:p>
    <w:p w:rsidR="00674A1E" w:rsidRDefault="00126E4C" w:rsidP="008B42E6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E</w:t>
      </w:r>
      <w:r w:rsidR="00674A1E">
        <w:rPr>
          <w:rFonts w:cstheme="minorHAnsi"/>
        </w:rPr>
        <w:t>fekty realizacji projektu będą dostępne na terenie całego kraju. Usługa musi być dostępna dla wszystkich obywateli/przedsiębiorców w kraju niezależnie od miejsca zamieszkania lub miejsca prowadzenia działalności gospodarczej.</w:t>
      </w:r>
    </w:p>
    <w:p w:rsidR="00B47D6C" w:rsidRDefault="00674A1E" w:rsidP="008B42E6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 xml:space="preserve">Wprowadzenie e-usługi prowadzi do optymalizacji procesów biznesowych i w konsekwencji do szybszego i sprawniejszego </w:t>
      </w:r>
      <w:r w:rsidR="00B9776A">
        <w:rPr>
          <w:rFonts w:cstheme="minorHAnsi"/>
        </w:rPr>
        <w:t>załatwienia sprawy (</w:t>
      </w:r>
      <w:r>
        <w:rPr>
          <w:rFonts w:cstheme="minorHAnsi"/>
        </w:rPr>
        <w:t>o której mowa w aspekcie „a”</w:t>
      </w:r>
      <w:r w:rsidR="00B9776A">
        <w:rPr>
          <w:rFonts w:cstheme="minorHAnsi"/>
        </w:rPr>
        <w:t>) w</w:t>
      </w:r>
      <w:r w:rsidR="00F754FD">
        <w:rPr>
          <w:rFonts w:cstheme="minorHAnsi"/>
        </w:rPr>
        <w:t> </w:t>
      </w:r>
      <w:r w:rsidR="00B9776A">
        <w:rPr>
          <w:rFonts w:cstheme="minorHAnsi"/>
        </w:rPr>
        <w:t>porównaniu ze stanem obecnym.</w:t>
      </w:r>
    </w:p>
    <w:p w:rsidR="00B51732" w:rsidRPr="00B9776A" w:rsidRDefault="00B9776A" w:rsidP="008B42E6">
      <w:pPr>
        <w:pStyle w:val="Akapitzlist"/>
        <w:numPr>
          <w:ilvl w:val="0"/>
          <w:numId w:val="28"/>
        </w:numPr>
        <w:spacing w:after="0"/>
        <w:rPr>
          <w:rFonts w:cstheme="minorHAnsi"/>
        </w:rPr>
      </w:pPr>
      <w:r>
        <w:rPr>
          <w:rFonts w:cstheme="minorHAnsi"/>
        </w:rPr>
        <w:t>S</w:t>
      </w:r>
      <w:r w:rsidR="00B51732" w:rsidRPr="00B9776A">
        <w:rPr>
          <w:rFonts w:cstheme="minorHAnsi"/>
        </w:rPr>
        <w:t>ystemy informatyczne, w których świadczona będzie e-usługa zapewniają interoperacyjność z innymi systemami administracji państwowej - należy wskazać:</w:t>
      </w:r>
    </w:p>
    <w:p w:rsidR="00B51732" w:rsidRPr="00F754FD" w:rsidRDefault="00B51732" w:rsidP="008B42E6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F754FD">
        <w:rPr>
          <w:rFonts w:cstheme="minorHAnsi"/>
        </w:rPr>
        <w:t>system teleinformatyczny, za pośrednictwem którego będzie świadczona usługa,</w:t>
      </w:r>
    </w:p>
    <w:p w:rsidR="00B51732" w:rsidRPr="00F754FD" w:rsidRDefault="00B51732" w:rsidP="008B42E6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F754FD">
        <w:rPr>
          <w:rFonts w:cstheme="minorHAnsi"/>
        </w:rPr>
        <w:t>systemy informatyczne administracji, z którymi system będzie się komunikował</w:t>
      </w:r>
    </w:p>
    <w:p w:rsidR="00F754FD" w:rsidRDefault="00B51732" w:rsidP="008B42E6">
      <w:pPr>
        <w:pStyle w:val="Akapitzlist"/>
        <w:spacing w:after="0"/>
        <w:ind w:left="644"/>
        <w:rPr>
          <w:rFonts w:cstheme="minorHAnsi"/>
        </w:rPr>
      </w:pPr>
      <w:r w:rsidRPr="00445C73">
        <w:rPr>
          <w:rFonts w:cstheme="minorHAnsi"/>
        </w:rPr>
        <w:t>w celu świadczenia usługi</w:t>
      </w:r>
      <w:r w:rsidR="00F754FD">
        <w:rPr>
          <w:rFonts w:cstheme="minorHAnsi"/>
        </w:rPr>
        <w:t>.</w:t>
      </w:r>
    </w:p>
    <w:p w:rsidR="00002E9B" w:rsidRPr="003125B8" w:rsidRDefault="00B9776A" w:rsidP="00153D37">
      <w:pPr>
        <w:pStyle w:val="Akapitzlist"/>
        <w:numPr>
          <w:ilvl w:val="0"/>
          <w:numId w:val="28"/>
        </w:numPr>
        <w:spacing w:after="500"/>
        <w:contextualSpacing w:val="0"/>
        <w:rPr>
          <w:rFonts w:cstheme="minorHAnsi"/>
        </w:rPr>
      </w:pPr>
      <w:r w:rsidRPr="00445C73">
        <w:rPr>
          <w:rFonts w:cstheme="minorHAnsi"/>
        </w:rPr>
        <w:t xml:space="preserve">Jeśli </w:t>
      </w:r>
      <w:r w:rsidR="00B51732" w:rsidRPr="00445C73">
        <w:rPr>
          <w:rFonts w:cstheme="minorHAnsi"/>
        </w:rPr>
        <w:t xml:space="preserve">w ramach projektu udostępnione zostaną </w:t>
      </w:r>
      <w:r w:rsidRPr="00445C73">
        <w:rPr>
          <w:rFonts w:cstheme="minorHAnsi"/>
        </w:rPr>
        <w:t xml:space="preserve">informacje sektora publicznego, </w:t>
      </w:r>
      <w:r w:rsidR="007B4515" w:rsidRPr="00445C73">
        <w:rPr>
          <w:rFonts w:cstheme="minorHAnsi"/>
        </w:rPr>
        <w:t>to zapewnione</w:t>
      </w:r>
      <w:r w:rsidR="00B51732" w:rsidRPr="00445C73">
        <w:rPr>
          <w:rFonts w:cstheme="minorHAnsi"/>
        </w:rPr>
        <w:t xml:space="preserve"> zostaną odpowiednio udokumento</w:t>
      </w:r>
      <w:r w:rsidRPr="00445C73">
        <w:rPr>
          <w:rFonts w:cstheme="minorHAnsi"/>
        </w:rPr>
        <w:t>wane interfejsy programistyczne. J</w:t>
      </w:r>
      <w:r w:rsidR="00B51732" w:rsidRPr="00445C73">
        <w:rPr>
          <w:rFonts w:cstheme="minorHAnsi"/>
        </w:rPr>
        <w:t>eżeli w</w:t>
      </w:r>
      <w:r w:rsidR="00F754FD">
        <w:rPr>
          <w:rFonts w:cstheme="minorHAnsi"/>
        </w:rPr>
        <w:t> </w:t>
      </w:r>
      <w:r w:rsidR="00B51732" w:rsidRPr="00445C73">
        <w:rPr>
          <w:rFonts w:cstheme="minorHAnsi"/>
        </w:rPr>
        <w:t>ramach projektu będą gromadzone infor</w:t>
      </w:r>
      <w:r w:rsidRPr="00445C73">
        <w:rPr>
          <w:rFonts w:cstheme="minorHAnsi"/>
        </w:rPr>
        <w:t>macje sektora publicznego</w:t>
      </w:r>
      <w:r>
        <w:rPr>
          <w:rFonts w:cstheme="minorHAnsi"/>
        </w:rPr>
        <w:t>, to</w:t>
      </w:r>
      <w:r w:rsidR="00B51732" w:rsidRPr="00B9776A">
        <w:rPr>
          <w:rFonts w:cstheme="minorHAnsi"/>
        </w:rPr>
        <w:t xml:space="preserve"> będą one udostępniane przy użyciu publicznego API, umożliwiającego wymianę danych w sposób zautomatyzowany.</w:t>
      </w:r>
      <w:r w:rsidR="00BF6DF4" w:rsidRPr="00BF6DF4">
        <w:t xml:space="preserve"> </w:t>
      </w:r>
      <w:r w:rsidR="00BF6DF4">
        <w:rPr>
          <w:rFonts w:cstheme="minorHAnsi"/>
        </w:rPr>
        <w:t>U</w:t>
      </w:r>
      <w:r w:rsidR="00BF6DF4" w:rsidRPr="00BF6DF4">
        <w:rPr>
          <w:rFonts w:cstheme="minorHAnsi"/>
        </w:rPr>
        <w:t>dostępnianie danych, powinn</w:t>
      </w:r>
      <w:r w:rsidR="00BF6DF4">
        <w:rPr>
          <w:rFonts w:cstheme="minorHAnsi"/>
        </w:rPr>
        <w:t>o</w:t>
      </w:r>
      <w:r w:rsidR="00BF6DF4" w:rsidRPr="00BF6DF4">
        <w:rPr>
          <w:rFonts w:cstheme="minorHAnsi"/>
        </w:rPr>
        <w:t xml:space="preserve"> </w:t>
      </w:r>
      <w:r w:rsidR="00BF6DF4">
        <w:rPr>
          <w:rFonts w:cstheme="minorHAnsi"/>
        </w:rPr>
        <w:t>być zrealizowane</w:t>
      </w:r>
      <w:r w:rsidR="00BF6DF4" w:rsidRPr="00BF6DF4">
        <w:rPr>
          <w:rFonts w:cstheme="minorHAnsi"/>
        </w:rPr>
        <w:t xml:space="preserve"> na portalu danepubliczne.gov.pl. </w:t>
      </w:r>
      <w:r w:rsidR="00153D37" w:rsidRPr="00153D37">
        <w:rPr>
          <w:rFonts w:cstheme="minorHAnsi"/>
        </w:rPr>
        <w:t>Rozwiązania projektowe powinny przewidywać</w:t>
      </w:r>
      <w:r w:rsidR="00BF6DF4" w:rsidRPr="00BF6DF4">
        <w:rPr>
          <w:rFonts w:cstheme="minorHAnsi"/>
        </w:rPr>
        <w:t xml:space="preserve"> wykorzystanie minimalnych standardów API opracowanych przez Ministerstwo Cyfryzacji i dostępnych na ww. portalu </w:t>
      </w:r>
      <w:r w:rsidR="00153D37">
        <w:rPr>
          <w:rFonts w:cstheme="minorHAnsi"/>
        </w:rPr>
        <w:t>– w przypadku braku takiej możliwości należy przedstawić uzasadnienie.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002E9B" w:rsidRPr="00960875" w:rsidTr="00016663">
        <w:tc>
          <w:tcPr>
            <w:tcW w:w="704" w:type="dxa"/>
            <w:shd w:val="clear" w:color="auto" w:fill="A8D08D" w:themeFill="accent6" w:themeFillTint="99"/>
            <w:vAlign w:val="center"/>
          </w:tcPr>
          <w:p w:rsidR="00002E9B" w:rsidRPr="00960875" w:rsidRDefault="00002E9B" w:rsidP="00016663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002E9B" w:rsidRPr="00960875" w:rsidRDefault="00002E9B" w:rsidP="00016663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002E9B" w:rsidRPr="00960875" w:rsidRDefault="00002E9B" w:rsidP="00016663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002E9B" w:rsidRPr="00960875" w:rsidTr="00016663">
        <w:tc>
          <w:tcPr>
            <w:tcW w:w="704" w:type="dxa"/>
            <w:shd w:val="clear" w:color="auto" w:fill="A8D08D" w:themeFill="accent6" w:themeFillTint="99"/>
          </w:tcPr>
          <w:p w:rsidR="00002E9B" w:rsidRPr="00960875" w:rsidRDefault="00002E9B" w:rsidP="00016663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002E9B" w:rsidRPr="00960875" w:rsidRDefault="00002E9B" w:rsidP="0001666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Usługi wewnątrzadministracyjn</w:t>
            </w:r>
            <w:r w:rsidR="00445C2D">
              <w:rPr>
                <w:rFonts w:cstheme="minorHAnsi"/>
                <w:b/>
                <w:sz w:val="26"/>
                <w:szCs w:val="26"/>
              </w:rPr>
              <w:t>e (A2A)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002E9B" w:rsidRPr="00960875" w:rsidRDefault="00002E9B" w:rsidP="00016663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002E9B" w:rsidRPr="00960875" w:rsidRDefault="00002E9B" w:rsidP="00016663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</w:t>
            </w:r>
            <w:r w:rsidR="00363314">
              <w:rPr>
                <w:rFonts w:eastAsia="Calibri" w:cstheme="minorHAnsi"/>
                <w:sz w:val="20"/>
              </w:rPr>
              <w:t>kryterium ma zastosowanie do projektów typu II,</w:t>
            </w:r>
            <w:r w:rsidR="00363314" w:rsidRPr="00960875">
              <w:rPr>
                <w:rFonts w:eastAsia="Calibri" w:cstheme="minorHAnsi"/>
                <w:sz w:val="20"/>
              </w:rPr>
              <w:t xml:space="preserve"> </w:t>
            </w:r>
            <w:r w:rsidRPr="00960875">
              <w:rPr>
                <w:rFonts w:eastAsia="Calibri" w:cstheme="minorHAnsi"/>
                <w:sz w:val="20"/>
              </w:rPr>
              <w:t>niespełnienie kryterium oznacza odrzucenie wniosku)</w:t>
            </w:r>
          </w:p>
        </w:tc>
      </w:tr>
    </w:tbl>
    <w:p w:rsidR="00002E9B" w:rsidRPr="003125B8" w:rsidRDefault="00002E9B" w:rsidP="003125B8">
      <w:pPr>
        <w:rPr>
          <w:rFonts w:cstheme="minorHAnsi"/>
          <w:b/>
          <w:i/>
          <w:u w:val="single"/>
        </w:rPr>
      </w:pPr>
      <w:r w:rsidRPr="003125B8">
        <w:rPr>
          <w:rFonts w:cstheme="minorHAnsi"/>
          <w:b/>
          <w:i/>
          <w:u w:val="single"/>
        </w:rPr>
        <w:t>Definicja kryterium:</w:t>
      </w:r>
    </w:p>
    <w:p w:rsidR="00857585" w:rsidRDefault="00002E9B" w:rsidP="003125B8">
      <w:pPr>
        <w:spacing w:after="0"/>
        <w:rPr>
          <w:rFonts w:cstheme="minorHAnsi"/>
        </w:rPr>
      </w:pPr>
      <w:r>
        <w:rPr>
          <w:rFonts w:cstheme="minorHAnsi"/>
        </w:rPr>
        <w:t>Wnioskodawca wykazał, że zaplanowane d</w:t>
      </w:r>
      <w:r w:rsidR="00445C2D">
        <w:rPr>
          <w:rFonts w:cstheme="minorHAnsi"/>
        </w:rPr>
        <w:t>o wdrożenia produkty projektu (systemy lub u</w:t>
      </w:r>
      <w:r>
        <w:rPr>
          <w:rFonts w:cstheme="minorHAnsi"/>
        </w:rPr>
        <w:t>sługi wewnątrzadministracyjn</w:t>
      </w:r>
      <w:r w:rsidR="00445C2D">
        <w:rPr>
          <w:rFonts w:cstheme="minorHAnsi"/>
        </w:rPr>
        <w:t>e – A2A)</w:t>
      </w:r>
      <w:r w:rsidR="00857585">
        <w:rPr>
          <w:rFonts w:cstheme="minorHAnsi"/>
        </w:rPr>
        <w:t xml:space="preserve"> w istotny sposób przyczyniają się do </w:t>
      </w:r>
      <w:r w:rsidR="00FB05E5">
        <w:rPr>
          <w:rFonts w:cstheme="minorHAnsi"/>
        </w:rPr>
        <w:t>zniwelowania</w:t>
      </w:r>
      <w:r w:rsidR="00857585">
        <w:rPr>
          <w:rFonts w:cstheme="minorHAnsi"/>
        </w:rPr>
        <w:t xml:space="preserve"> problemów lub zaspokojenia potrzeb wywołanych przez pandemię Covid-19.</w:t>
      </w:r>
    </w:p>
    <w:p w:rsidR="00857585" w:rsidRPr="00857585" w:rsidRDefault="00857585" w:rsidP="003125B8">
      <w:pPr>
        <w:pStyle w:val="Akapitzlist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>Produkty projektu (</w:t>
      </w:r>
      <w:r w:rsidR="00445C2D">
        <w:rPr>
          <w:rFonts w:cstheme="minorHAnsi"/>
        </w:rPr>
        <w:t xml:space="preserve">systemy lub </w:t>
      </w:r>
      <w:r>
        <w:rPr>
          <w:rFonts w:cstheme="minorHAnsi"/>
        </w:rPr>
        <w:t xml:space="preserve">usługi </w:t>
      </w:r>
      <w:r w:rsidR="00FB05E5">
        <w:rPr>
          <w:rFonts w:cstheme="minorHAnsi"/>
        </w:rPr>
        <w:t>wewnątrzadministracyjne</w:t>
      </w:r>
      <w:r>
        <w:rPr>
          <w:rFonts w:cstheme="minorHAnsi"/>
        </w:rPr>
        <w:t xml:space="preserve"> A2A</w:t>
      </w:r>
      <w:r w:rsidR="00445C2D">
        <w:rPr>
          <w:rFonts w:cstheme="minorHAnsi"/>
        </w:rPr>
        <w:t xml:space="preserve">) </w:t>
      </w:r>
      <w:r>
        <w:rPr>
          <w:rFonts w:cstheme="minorHAnsi"/>
        </w:rPr>
        <w:t xml:space="preserve">zostały w sposób jasny, kompletny i zrozumiały opisane. </w:t>
      </w:r>
      <w:r w:rsidRPr="00857585">
        <w:rPr>
          <w:rFonts w:cstheme="minorHAnsi"/>
        </w:rPr>
        <w:t>Pełny opis</w:t>
      </w:r>
      <w:r>
        <w:rPr>
          <w:rFonts w:cstheme="minorHAnsi"/>
        </w:rPr>
        <w:t xml:space="preserve"> usługi lub systemu</w:t>
      </w:r>
      <w:r w:rsidRPr="00857585">
        <w:rPr>
          <w:rFonts w:cstheme="minorHAnsi"/>
        </w:rPr>
        <w:t xml:space="preserve"> powinien obejmować: definicję usługi</w:t>
      </w:r>
      <w:r>
        <w:rPr>
          <w:rFonts w:cstheme="minorHAnsi"/>
        </w:rPr>
        <w:t xml:space="preserve"> lub opis funkcjonalny systemu</w:t>
      </w:r>
      <w:r w:rsidRPr="00857585">
        <w:rPr>
          <w:rFonts w:cstheme="minorHAnsi"/>
        </w:rPr>
        <w:t>; opis procesu, którego dotyczy; opis funkcjonalności charakteryzujących usługę</w:t>
      </w:r>
      <w:r>
        <w:rPr>
          <w:rFonts w:cstheme="minorHAnsi"/>
        </w:rPr>
        <w:t xml:space="preserve"> lub planowanych w systemie</w:t>
      </w:r>
      <w:r w:rsidRPr="00857585">
        <w:rPr>
          <w:rFonts w:cstheme="minorHAnsi"/>
        </w:rPr>
        <w:t>; określ</w:t>
      </w:r>
      <w:r>
        <w:rPr>
          <w:rFonts w:cstheme="minorHAnsi"/>
        </w:rPr>
        <w:t>enie</w:t>
      </w:r>
      <w:r w:rsidRPr="00857585">
        <w:rPr>
          <w:rFonts w:cstheme="minorHAnsi"/>
        </w:rPr>
        <w:t xml:space="preserve"> grup</w:t>
      </w:r>
      <w:r>
        <w:rPr>
          <w:rFonts w:cstheme="minorHAnsi"/>
        </w:rPr>
        <w:t xml:space="preserve">y odbiorców/użytkowników </w:t>
      </w:r>
      <w:r w:rsidRPr="00857585">
        <w:rPr>
          <w:rFonts w:cstheme="minorHAnsi"/>
        </w:rPr>
        <w:t xml:space="preserve">ze wskazanym głównych potrzeb jakie </w:t>
      </w:r>
      <w:r>
        <w:rPr>
          <w:rFonts w:cstheme="minorHAnsi"/>
        </w:rPr>
        <w:t>dany produkt (usługa lub system) zaspokoi;</w:t>
      </w:r>
    </w:p>
    <w:p w:rsidR="00FB05E5" w:rsidRDefault="00FB05E5" w:rsidP="009248DD">
      <w:pPr>
        <w:pStyle w:val="Akapitzlist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>Zdefiniowany zakres funkcjonalny systemu lub zakres usługi pozwolą na osiągnięcie celów projektu, zniwelowanie problemów pozwolą na realizację potrzeb wywołanych pandemią Covid-19, stanowiących przyczynę podjęcia projektu.</w:t>
      </w:r>
    </w:p>
    <w:p w:rsidR="00857585" w:rsidRDefault="00857585" w:rsidP="009248DD">
      <w:pPr>
        <w:pStyle w:val="Akapitzlist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>Efekty realizacji projektu będą dostępne co najmniej na terenie całego kraju. Produkty musz</w:t>
      </w:r>
      <w:r w:rsidR="001009C4">
        <w:rPr>
          <w:rFonts w:cstheme="minorHAnsi"/>
        </w:rPr>
        <w:t>ą</w:t>
      </w:r>
      <w:r>
        <w:rPr>
          <w:rFonts w:cstheme="minorHAnsi"/>
        </w:rPr>
        <w:t xml:space="preserve"> być dostępne dla odbiorców/użytkowników niezależnie od miejsca przebywania.</w:t>
      </w:r>
    </w:p>
    <w:p w:rsidR="00857585" w:rsidRDefault="00857585" w:rsidP="009248DD">
      <w:pPr>
        <w:pStyle w:val="Akapitzlist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>Wdr</w:t>
      </w:r>
      <w:r w:rsidR="00FB05E5">
        <w:rPr>
          <w:rFonts w:cstheme="minorHAnsi"/>
        </w:rPr>
        <w:t>o</w:t>
      </w:r>
      <w:r>
        <w:rPr>
          <w:rFonts w:cstheme="minorHAnsi"/>
        </w:rPr>
        <w:t>żenie produktów projektu (</w:t>
      </w:r>
      <w:r w:rsidR="00445C2D">
        <w:rPr>
          <w:rFonts w:cstheme="minorHAnsi"/>
        </w:rPr>
        <w:t xml:space="preserve">systemu lub </w:t>
      </w:r>
      <w:r>
        <w:rPr>
          <w:rFonts w:cstheme="minorHAnsi"/>
        </w:rPr>
        <w:t>usługi A2A) prowadzi do optymalizacji procesów biznesowych i w konsekwencj</w:t>
      </w:r>
      <w:r w:rsidR="00FB05E5">
        <w:rPr>
          <w:rFonts w:cstheme="minorHAnsi"/>
        </w:rPr>
        <w:t>i do efektywnego osiągania celów</w:t>
      </w:r>
      <w:r>
        <w:rPr>
          <w:rFonts w:cstheme="minorHAnsi"/>
        </w:rPr>
        <w:t>.</w:t>
      </w:r>
    </w:p>
    <w:p w:rsidR="00857585" w:rsidRPr="00B9776A" w:rsidRDefault="00857585" w:rsidP="009248DD">
      <w:pPr>
        <w:pStyle w:val="Akapitzlist"/>
        <w:numPr>
          <w:ilvl w:val="0"/>
          <w:numId w:val="33"/>
        </w:numPr>
        <w:spacing w:after="0"/>
        <w:rPr>
          <w:rFonts w:cstheme="minorHAnsi"/>
        </w:rPr>
      </w:pPr>
      <w:r>
        <w:rPr>
          <w:rFonts w:cstheme="minorHAnsi"/>
        </w:rPr>
        <w:t>S</w:t>
      </w:r>
      <w:r w:rsidRPr="00B9776A">
        <w:rPr>
          <w:rFonts w:cstheme="minorHAnsi"/>
        </w:rPr>
        <w:t>ystemy informatyczne, zapewniają interoperacyjność z innymi systemami administracji państwowej - należy wskazać:</w:t>
      </w:r>
    </w:p>
    <w:p w:rsidR="00857585" w:rsidRPr="00F754FD" w:rsidRDefault="00857585" w:rsidP="00857585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F754FD">
        <w:rPr>
          <w:rFonts w:cstheme="minorHAnsi"/>
        </w:rPr>
        <w:t>system teleinformatyczny, za pośrednictwem którego będzie świadczona usługa,</w:t>
      </w:r>
    </w:p>
    <w:p w:rsidR="00857585" w:rsidRPr="00F754FD" w:rsidRDefault="00857585" w:rsidP="00857585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F754FD">
        <w:rPr>
          <w:rFonts w:cstheme="minorHAnsi"/>
        </w:rPr>
        <w:t>systemy informatyczne administracji, z którymi system będzie się komunikował</w:t>
      </w:r>
    </w:p>
    <w:p w:rsidR="00857585" w:rsidRDefault="00857585" w:rsidP="00857585">
      <w:pPr>
        <w:pStyle w:val="Akapitzlist"/>
        <w:spacing w:after="0"/>
        <w:ind w:left="644"/>
        <w:rPr>
          <w:rFonts w:cstheme="minorHAnsi"/>
        </w:rPr>
      </w:pPr>
      <w:r w:rsidRPr="00445C73">
        <w:rPr>
          <w:rFonts w:cstheme="minorHAnsi"/>
        </w:rPr>
        <w:t>w celu świadczenia usługi</w:t>
      </w:r>
      <w:r>
        <w:rPr>
          <w:rFonts w:cstheme="minorHAnsi"/>
        </w:rPr>
        <w:t>.</w:t>
      </w:r>
    </w:p>
    <w:p w:rsidR="008B42E6" w:rsidRPr="0008051F" w:rsidRDefault="00857585" w:rsidP="009248DD">
      <w:pPr>
        <w:pStyle w:val="Akapitzlist"/>
        <w:numPr>
          <w:ilvl w:val="0"/>
          <w:numId w:val="33"/>
        </w:numPr>
        <w:spacing w:after="500"/>
        <w:ind w:left="641" w:hanging="357"/>
        <w:contextualSpacing w:val="0"/>
        <w:rPr>
          <w:rFonts w:cstheme="minorHAnsi"/>
        </w:rPr>
      </w:pPr>
      <w:r w:rsidRPr="00445C73">
        <w:rPr>
          <w:rFonts w:cstheme="minorHAnsi"/>
        </w:rPr>
        <w:t>Jeśli w ramach projektu udostępnione zostaną informacje sektora publicznego, to zapewnione zostaną odpowiednio udokumentowane interfejsy programistyczne. Jeżeli w</w:t>
      </w:r>
      <w:r>
        <w:rPr>
          <w:rFonts w:cstheme="minorHAnsi"/>
        </w:rPr>
        <w:t> </w:t>
      </w:r>
      <w:r w:rsidRPr="00445C73">
        <w:rPr>
          <w:rFonts w:cstheme="minorHAnsi"/>
        </w:rPr>
        <w:t>ramach projektu będą gromadzone informacje sektora publicznego</w:t>
      </w:r>
      <w:r>
        <w:rPr>
          <w:rFonts w:cstheme="minorHAnsi"/>
        </w:rPr>
        <w:t>, to</w:t>
      </w:r>
      <w:r w:rsidRPr="00B9776A">
        <w:rPr>
          <w:rFonts w:cstheme="minorHAnsi"/>
        </w:rPr>
        <w:t xml:space="preserve"> będą one udostępniane przy użyciu publicznego API, umożliwiającego wymianę danych w sposób zautomatyzowany.</w:t>
      </w:r>
      <w:r w:rsidRPr="00BF6DF4">
        <w:t xml:space="preserve"> </w:t>
      </w:r>
      <w:r>
        <w:rPr>
          <w:rFonts w:cstheme="minorHAnsi"/>
        </w:rPr>
        <w:t>U</w:t>
      </w:r>
      <w:r w:rsidRPr="00BF6DF4">
        <w:rPr>
          <w:rFonts w:cstheme="minorHAnsi"/>
        </w:rPr>
        <w:t>dostępnianie danych, powinn</w:t>
      </w:r>
      <w:r>
        <w:rPr>
          <w:rFonts w:cstheme="minorHAnsi"/>
        </w:rPr>
        <w:t>o</w:t>
      </w:r>
      <w:r w:rsidRPr="00BF6DF4">
        <w:rPr>
          <w:rFonts w:cstheme="minorHAnsi"/>
        </w:rPr>
        <w:t xml:space="preserve"> </w:t>
      </w:r>
      <w:r>
        <w:rPr>
          <w:rFonts w:cstheme="minorHAnsi"/>
        </w:rPr>
        <w:t>być zrealizowane</w:t>
      </w:r>
      <w:r w:rsidRPr="00BF6DF4">
        <w:rPr>
          <w:rFonts w:cstheme="minorHAnsi"/>
        </w:rPr>
        <w:t xml:space="preserve"> na portalu danepubliczne.gov.pl. </w:t>
      </w:r>
      <w:r w:rsidR="000A443A">
        <w:rPr>
          <w:rFonts w:cstheme="minorHAnsi"/>
        </w:rPr>
        <w:t xml:space="preserve">Rozwiązania projektowe powinny przewidywać </w:t>
      </w:r>
      <w:r w:rsidRPr="00BF6DF4">
        <w:rPr>
          <w:rFonts w:cstheme="minorHAnsi"/>
        </w:rPr>
        <w:t xml:space="preserve">wykorzystanie minimalnych standardów API opracowanych przez Ministerstwo Cyfryzacji i dostępnych na ww. portalu </w:t>
      </w:r>
      <w:r w:rsidR="000A443A">
        <w:rPr>
          <w:rFonts w:cstheme="minorHAnsi"/>
        </w:rPr>
        <w:t>– w przypadku braku takiej możliwości należy przedstawić uzasadnienie.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268A2" w:rsidRPr="00960875" w:rsidTr="003304E8">
        <w:tc>
          <w:tcPr>
            <w:tcW w:w="704" w:type="dxa"/>
            <w:shd w:val="clear" w:color="auto" w:fill="A8D08D" w:themeFill="accent6" w:themeFillTint="99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E268A2" w:rsidRPr="00960875" w:rsidTr="003304E8">
        <w:tc>
          <w:tcPr>
            <w:tcW w:w="704" w:type="dxa"/>
            <w:shd w:val="clear" w:color="auto" w:fill="A8D08D" w:themeFill="accent6" w:themeFillTint="99"/>
          </w:tcPr>
          <w:p w:rsidR="00E268A2" w:rsidRPr="00960875" w:rsidRDefault="00E268A2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268A2" w:rsidRPr="00960875" w:rsidRDefault="006A16A2" w:rsidP="008B42E6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Efektywność kosztowa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268A2" w:rsidRPr="00960875" w:rsidRDefault="00E268A2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E268A2" w:rsidRPr="00960875" w:rsidRDefault="00E268A2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226ECF" w:rsidRPr="00B9776A" w:rsidRDefault="00B9776A" w:rsidP="008B42E6">
      <w:pPr>
        <w:rPr>
          <w:rFonts w:cstheme="minorHAnsi"/>
          <w:b/>
          <w:i/>
          <w:u w:val="single"/>
        </w:rPr>
      </w:pPr>
      <w:r w:rsidRPr="00B9776A">
        <w:rPr>
          <w:rFonts w:cstheme="minorHAnsi"/>
          <w:b/>
          <w:i/>
          <w:u w:val="single"/>
        </w:rPr>
        <w:t>Definicja kryterium</w:t>
      </w:r>
    </w:p>
    <w:p w:rsidR="000C5657" w:rsidRDefault="00226ECF" w:rsidP="008B42E6">
      <w:pPr>
        <w:rPr>
          <w:rFonts w:cstheme="minorHAnsi"/>
        </w:rPr>
      </w:pPr>
      <w:r w:rsidRPr="00960875">
        <w:rPr>
          <w:rFonts w:cstheme="minorHAnsi"/>
        </w:rPr>
        <w:t>Należy ocenić czy łączny koszt i poszczególne wykazane składniki kosztowe są adekwatne z punktu widzenia celu i skali projektu.</w:t>
      </w:r>
    </w:p>
    <w:p w:rsidR="00226ECF" w:rsidRPr="00960875" w:rsidRDefault="000C5657" w:rsidP="008B42E6">
      <w:pPr>
        <w:spacing w:after="0"/>
        <w:rPr>
          <w:rFonts w:cstheme="minorHAnsi"/>
        </w:rPr>
      </w:pPr>
      <w:r>
        <w:rPr>
          <w:rFonts w:cstheme="minorHAnsi"/>
        </w:rPr>
        <w:t>Aspekty podlegające ocenie:</w:t>
      </w:r>
    </w:p>
    <w:p w:rsidR="000C5657" w:rsidRDefault="000C5657" w:rsidP="008B42E6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</w:t>
      </w:r>
      <w:r w:rsidR="00226ECF" w:rsidRPr="000C5657">
        <w:rPr>
          <w:rFonts w:cstheme="minorHAnsi"/>
        </w:rPr>
        <w:t xml:space="preserve">rzeprowadzono poprawną </w:t>
      </w:r>
      <w:r w:rsidR="00E92B56">
        <w:rPr>
          <w:rFonts w:cstheme="minorHAnsi"/>
        </w:rPr>
        <w:t xml:space="preserve">analizę ekonomiczną, </w:t>
      </w:r>
      <w:r w:rsidR="00226ECF" w:rsidRPr="000C5657">
        <w:rPr>
          <w:rFonts w:cstheme="minorHAnsi"/>
        </w:rPr>
        <w:t>analiz</w:t>
      </w:r>
      <w:r>
        <w:rPr>
          <w:rFonts w:cstheme="minorHAnsi"/>
        </w:rPr>
        <w:t>ę finansową i analizę trwałości.</w:t>
      </w:r>
      <w:r w:rsidR="00226ECF" w:rsidRPr="000C5657">
        <w:rPr>
          <w:rFonts w:cstheme="minorHAnsi"/>
        </w:rPr>
        <w:t xml:space="preserve"> Analiza może zostać przeprowadzona </w:t>
      </w:r>
      <w:r w:rsidR="00E63DDB">
        <w:rPr>
          <w:rFonts w:cstheme="minorHAnsi"/>
        </w:rPr>
        <w:t xml:space="preserve">z </w:t>
      </w:r>
      <w:r w:rsidR="00E63DDB" w:rsidRPr="0008051F">
        <w:rPr>
          <w:rFonts w:cstheme="minorHAnsi"/>
        </w:rPr>
        <w:t xml:space="preserve">wykorzystaniem formularza udostępnionego przez IOK </w:t>
      </w:r>
      <w:r w:rsidR="00226ECF" w:rsidRPr="0008051F">
        <w:rPr>
          <w:rFonts w:cstheme="minorHAnsi"/>
        </w:rPr>
        <w:t xml:space="preserve"> </w:t>
      </w:r>
      <w:r w:rsidR="00E92B56" w:rsidRPr="0008051F">
        <w:rPr>
          <w:rFonts w:cstheme="minorHAnsi"/>
        </w:rPr>
        <w:t>i opierać się na oszacowaniu jakościowych i ilościowych</w:t>
      </w:r>
      <w:r w:rsidR="00E92B56" w:rsidRPr="0062265D">
        <w:rPr>
          <w:rFonts w:cstheme="minorHAnsi"/>
        </w:rPr>
        <w:t xml:space="preserve"> skutków realizacji projektu</w:t>
      </w:r>
      <w:r w:rsidR="00226ECF" w:rsidRPr="000C5657">
        <w:rPr>
          <w:rFonts w:cstheme="minorHAnsi"/>
        </w:rPr>
        <w:t>.</w:t>
      </w:r>
    </w:p>
    <w:p w:rsidR="00226ECF" w:rsidRPr="000C5657" w:rsidRDefault="000C5657" w:rsidP="008B42E6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</w:t>
      </w:r>
      <w:r w:rsidR="00226ECF" w:rsidRPr="000C5657">
        <w:rPr>
          <w:rFonts w:cstheme="minorHAnsi"/>
        </w:rPr>
        <w:t>rzeprowadzono uproszczoną, wiarygo</w:t>
      </w:r>
      <w:r>
        <w:rPr>
          <w:rFonts w:cstheme="minorHAnsi"/>
        </w:rPr>
        <w:t>dną analizę kosztów i korzyści</w:t>
      </w:r>
      <w:r w:rsidR="00226ECF" w:rsidRPr="000C5657">
        <w:rPr>
          <w:rFonts w:cstheme="minorHAnsi"/>
        </w:rPr>
        <w:t>:</w:t>
      </w:r>
    </w:p>
    <w:p w:rsidR="00226ECF" w:rsidRPr="002942D2" w:rsidRDefault="00226ECF" w:rsidP="008B42E6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2942D2">
        <w:rPr>
          <w:rFonts w:cstheme="minorHAnsi"/>
        </w:rPr>
        <w:t>Wnioskodawca przeprowadził syntetyczną, tj. wysokopoziomową analizę, wyszczególniając wyraźnie główne składniki kosztowe (w tym również koszty związane z</w:t>
      </w:r>
      <w:r w:rsidR="003F7307">
        <w:rPr>
          <w:rFonts w:cstheme="minorHAnsi"/>
        </w:rPr>
        <w:t> </w:t>
      </w:r>
      <w:r w:rsidRPr="002942D2">
        <w:rPr>
          <w:rFonts w:cstheme="minorHAnsi"/>
        </w:rPr>
        <w:t>eksploatacją) i wykazał korzyści jakie wiążą się z realizacją e-usługi w</w:t>
      </w:r>
      <w:r w:rsidR="000C5657" w:rsidRPr="002942D2">
        <w:rPr>
          <w:rFonts w:cstheme="minorHAnsi"/>
        </w:rPr>
        <w:t xml:space="preserve"> postaci takiej jak zaplanowano;</w:t>
      </w:r>
    </w:p>
    <w:p w:rsidR="00226ECF" w:rsidRPr="002942D2" w:rsidRDefault="000C5657" w:rsidP="008B42E6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2942D2">
        <w:rPr>
          <w:rFonts w:cstheme="minorHAnsi"/>
        </w:rPr>
        <w:t>W</w:t>
      </w:r>
      <w:r w:rsidR="00226ECF" w:rsidRPr="002942D2">
        <w:rPr>
          <w:rFonts w:cstheme="minorHAnsi"/>
        </w:rPr>
        <w:t>ykazane koszty są rynkowe i optymalne/racjonalne z p</w:t>
      </w:r>
      <w:r w:rsidRPr="002942D2">
        <w:rPr>
          <w:rFonts w:cstheme="minorHAnsi"/>
        </w:rPr>
        <w:t>unktu widzenia osiągnięcia celu;</w:t>
      </w:r>
    </w:p>
    <w:p w:rsidR="00226ECF" w:rsidRPr="002942D2" w:rsidRDefault="000C5657" w:rsidP="008B42E6">
      <w:pPr>
        <w:pStyle w:val="Akapitzlist"/>
        <w:numPr>
          <w:ilvl w:val="0"/>
          <w:numId w:val="27"/>
        </w:numPr>
        <w:spacing w:after="500"/>
        <w:ind w:left="1077" w:hanging="357"/>
        <w:contextualSpacing w:val="0"/>
        <w:rPr>
          <w:rFonts w:cstheme="minorHAnsi"/>
        </w:rPr>
      </w:pPr>
      <w:r w:rsidRPr="002942D2">
        <w:rPr>
          <w:rFonts w:cstheme="minorHAnsi"/>
        </w:rPr>
        <w:t>W</w:t>
      </w:r>
      <w:r w:rsidR="00226ECF" w:rsidRPr="002942D2">
        <w:rPr>
          <w:rFonts w:cstheme="minorHAnsi"/>
        </w:rPr>
        <w:t>ykazane korzyści są realne i osz</w:t>
      </w:r>
      <w:r w:rsidRPr="002942D2">
        <w:rPr>
          <w:rFonts w:cstheme="minorHAnsi"/>
        </w:rPr>
        <w:t>acowane w wiarygodny sposób.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E268A2" w:rsidRPr="00960875" w:rsidTr="00AF3ED7">
        <w:tc>
          <w:tcPr>
            <w:tcW w:w="704" w:type="dxa"/>
            <w:shd w:val="clear" w:color="auto" w:fill="A8D08D" w:themeFill="accent6" w:themeFillTint="99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268A2" w:rsidRPr="00960875" w:rsidRDefault="00E268A2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E268A2" w:rsidRPr="00960875" w:rsidTr="00AF3ED7">
        <w:tc>
          <w:tcPr>
            <w:tcW w:w="704" w:type="dxa"/>
            <w:shd w:val="clear" w:color="auto" w:fill="A8D08D" w:themeFill="accent6" w:themeFillTint="99"/>
          </w:tcPr>
          <w:p w:rsidR="00E268A2" w:rsidRPr="00960875" w:rsidRDefault="00E268A2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E268A2" w:rsidRPr="00960875" w:rsidRDefault="00423880" w:rsidP="008B42E6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Kamienie milowe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E268A2" w:rsidRPr="00960875" w:rsidRDefault="00E268A2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E268A2" w:rsidRPr="00960875" w:rsidRDefault="00E268A2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605F50" w:rsidRPr="0052626F" w:rsidRDefault="00605F50" w:rsidP="008B42E6">
      <w:pPr>
        <w:rPr>
          <w:rFonts w:cstheme="minorHAnsi"/>
          <w:b/>
          <w:i/>
          <w:u w:val="single"/>
        </w:rPr>
      </w:pPr>
      <w:r w:rsidRPr="0062265D">
        <w:rPr>
          <w:rFonts w:cstheme="minorHAnsi"/>
          <w:b/>
          <w:i/>
          <w:u w:val="single"/>
        </w:rPr>
        <w:t>Definicja kryterium:</w:t>
      </w:r>
    </w:p>
    <w:p w:rsidR="00AE4847" w:rsidRDefault="00306AC2" w:rsidP="008B42E6">
      <w:pPr>
        <w:spacing w:after="0"/>
        <w:rPr>
          <w:rFonts w:cstheme="minorHAnsi"/>
        </w:rPr>
      </w:pPr>
      <w:r>
        <w:rPr>
          <w:rFonts w:cstheme="minorHAnsi"/>
        </w:rPr>
        <w:t>Wnioskodawca wyb</w:t>
      </w:r>
      <w:r w:rsidR="00445C73">
        <w:rPr>
          <w:rFonts w:cstheme="minorHAnsi"/>
        </w:rPr>
        <w:t>rał</w:t>
      </w:r>
      <w:r>
        <w:rPr>
          <w:rFonts w:cstheme="minorHAnsi"/>
        </w:rPr>
        <w:t xml:space="preserve"> stosowne do zakresu projektu kamienie milowe powiązane </w:t>
      </w:r>
      <w:r>
        <w:rPr>
          <w:rFonts w:cstheme="minorHAnsi"/>
        </w:rPr>
        <w:br/>
        <w:t>z funkcjonalnościami systemu oraz umożliwiające skuteczną kontrolę postępów realizacji projektu spośród poniższego katalogu:</w:t>
      </w:r>
    </w:p>
    <w:p w:rsidR="00FD4FD5" w:rsidRDefault="00FD4FD5" w:rsidP="008B42E6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Opracowany projekt funkcjonalny/opracowana koncepcja biznesowo-techniczna/opracowana architektura systemu.</w:t>
      </w:r>
    </w:p>
    <w:p w:rsidR="00FD4FD5" w:rsidRDefault="00FD4FD5" w:rsidP="008B42E6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Zbadany prototyp systemu / usługi.</w:t>
      </w:r>
    </w:p>
    <w:p w:rsidR="003A3C94" w:rsidRDefault="001009C4" w:rsidP="008B42E6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Przygotowana infrastruktura techniczna </w:t>
      </w:r>
      <w:r w:rsidR="003A3C94">
        <w:rPr>
          <w:rFonts w:cstheme="minorHAnsi"/>
        </w:rPr>
        <w:t>dla potrzeb realizacji projektu.</w:t>
      </w:r>
    </w:p>
    <w:p w:rsidR="00FD4FD5" w:rsidRDefault="00FD4FD5" w:rsidP="008B42E6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Zaakceptowane testy akceptacyjne usługi/funkcjonalności systemu.</w:t>
      </w:r>
    </w:p>
    <w:p w:rsidR="00A67D38" w:rsidRDefault="001009C4" w:rsidP="00A67D38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Udostępniona </w:t>
      </w:r>
      <w:r w:rsidR="00FD4FD5">
        <w:rPr>
          <w:rFonts w:cstheme="minorHAnsi"/>
        </w:rPr>
        <w:t>usług</w:t>
      </w:r>
      <w:r>
        <w:rPr>
          <w:rFonts w:cstheme="minorHAnsi"/>
        </w:rPr>
        <w:t>a</w:t>
      </w:r>
      <w:r w:rsidR="00FD4FD5">
        <w:rPr>
          <w:rFonts w:cstheme="minorHAnsi"/>
        </w:rPr>
        <w:t>/funkcjonalnoś</w:t>
      </w:r>
      <w:r>
        <w:rPr>
          <w:rFonts w:cstheme="minorHAnsi"/>
        </w:rPr>
        <w:t>ć</w:t>
      </w:r>
      <w:r w:rsidR="00FD4FD5">
        <w:rPr>
          <w:rFonts w:cstheme="minorHAnsi"/>
        </w:rPr>
        <w:t>/systemu.</w:t>
      </w:r>
    </w:p>
    <w:p w:rsidR="00FB05E5" w:rsidRPr="001D6F23" w:rsidRDefault="00A67D38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Wdrożona integracja z systemami zewnętrznymi.</w:t>
      </w:r>
    </w:p>
    <w:p w:rsidR="00FD4FD5" w:rsidRDefault="00FD4FD5" w:rsidP="008B42E6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Odebrana dokumentacja wdrożeniowa.</w:t>
      </w:r>
    </w:p>
    <w:p w:rsidR="003A3C94" w:rsidRPr="00F754FD" w:rsidRDefault="003A3C94" w:rsidP="008B42E6">
      <w:pPr>
        <w:pStyle w:val="Akapitzlist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Zakończone działania promocyjne projektu.</w:t>
      </w:r>
    </w:p>
    <w:p w:rsidR="00BF4C57" w:rsidRDefault="00FD4FD5" w:rsidP="008B42E6">
      <w:pPr>
        <w:rPr>
          <w:rFonts w:cstheme="minorHAnsi"/>
        </w:rPr>
      </w:pPr>
      <w:r w:rsidRPr="004A4DCC">
        <w:rPr>
          <w:rFonts w:cstheme="minorHAnsi"/>
        </w:rPr>
        <w:t xml:space="preserve">Na każde </w:t>
      </w:r>
      <w:r w:rsidRPr="00F20D95">
        <w:rPr>
          <w:rFonts w:cstheme="minorHAnsi"/>
        </w:rPr>
        <w:t>6 miesięcy realizacji</w:t>
      </w:r>
      <w:r w:rsidRPr="004A4DCC">
        <w:rPr>
          <w:rFonts w:cstheme="minorHAnsi"/>
        </w:rPr>
        <w:t xml:space="preserve"> projektu musi przypadać co najmniej jeden kamień milowy.</w:t>
      </w:r>
    </w:p>
    <w:p w:rsidR="00BF4C57" w:rsidRDefault="00BF4C57" w:rsidP="008B42E6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F4C57" w:rsidRPr="00960875" w:rsidTr="00504E39">
        <w:tc>
          <w:tcPr>
            <w:tcW w:w="704" w:type="dxa"/>
            <w:shd w:val="clear" w:color="auto" w:fill="A8D08D" w:themeFill="accent6" w:themeFillTint="99"/>
            <w:vAlign w:val="center"/>
          </w:tcPr>
          <w:p w:rsidR="00BF4C57" w:rsidRPr="00960875" w:rsidRDefault="00BF4C57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BF4C57" w:rsidRPr="00960875" w:rsidRDefault="00BF4C57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BF4C57" w:rsidRPr="00960875" w:rsidRDefault="00BF4C57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BF4C57" w:rsidRPr="00960875" w:rsidTr="00504E39">
        <w:tc>
          <w:tcPr>
            <w:tcW w:w="704" w:type="dxa"/>
            <w:shd w:val="clear" w:color="auto" w:fill="A8D08D" w:themeFill="accent6" w:themeFillTint="99"/>
          </w:tcPr>
          <w:p w:rsidR="00BF4C57" w:rsidRPr="00960875" w:rsidRDefault="00BF4C57" w:rsidP="00504E39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BF4C57" w:rsidRPr="00960875" w:rsidRDefault="00CB011C" w:rsidP="00504E39">
            <w:pPr>
              <w:rPr>
                <w:rFonts w:cstheme="minorHAnsi"/>
                <w:b/>
                <w:sz w:val="26"/>
                <w:szCs w:val="26"/>
              </w:rPr>
            </w:pPr>
            <w:r w:rsidRPr="00CB011C">
              <w:rPr>
                <w:rFonts w:cstheme="minorHAnsi"/>
                <w:b/>
                <w:sz w:val="26"/>
                <w:szCs w:val="26"/>
              </w:rPr>
              <w:t>Uzyskanie praw do korzystania z oprogramowania w sposób zabezpieczający interesy Wnioskodawcy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BF4C57" w:rsidRPr="00960875" w:rsidRDefault="00BF4C57" w:rsidP="00504E39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BF4C57" w:rsidRPr="00960875" w:rsidRDefault="00BF4C57" w:rsidP="00504E39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BF4C57" w:rsidRPr="00610B00" w:rsidRDefault="00BF4C57" w:rsidP="00BF4C57">
      <w:pPr>
        <w:rPr>
          <w:rFonts w:cstheme="minorHAnsi"/>
        </w:rPr>
      </w:pPr>
      <w:r>
        <w:rPr>
          <w:rFonts w:cstheme="minorHAnsi"/>
        </w:rPr>
        <w:t>Wnioskodawca oświadczył, że:</w:t>
      </w:r>
    </w:p>
    <w:p w:rsidR="00600014" w:rsidRDefault="00600014" w:rsidP="00CB011C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Dla oprogramowania, które będzie tworzone bezpośrednio przez Wykonawcę systemu, uzyska wszelkie niezbędne prawa do dysponowania w przyszłości wytworzonym oprogramowaniem</w:t>
      </w:r>
      <w:r w:rsidR="001009C4">
        <w:rPr>
          <w:rFonts w:cstheme="minorHAnsi"/>
        </w:rPr>
        <w:t xml:space="preserve"> i jego dalszym rozwojem</w:t>
      </w:r>
      <w:r>
        <w:rPr>
          <w:rFonts w:cstheme="minorHAnsi"/>
        </w:rPr>
        <w:t xml:space="preserve">, </w:t>
      </w:r>
      <w:r w:rsidR="001009C4">
        <w:rPr>
          <w:rFonts w:cstheme="minorHAnsi"/>
        </w:rPr>
        <w:t xml:space="preserve">w szczególności </w:t>
      </w:r>
      <w:r>
        <w:rPr>
          <w:rFonts w:cstheme="minorHAnsi"/>
        </w:rPr>
        <w:t xml:space="preserve"> poprzez uzyskanie praw majątkowych do kodu źródłowego systemu. </w:t>
      </w:r>
    </w:p>
    <w:p w:rsidR="00600014" w:rsidRDefault="00600014" w:rsidP="00CB011C">
      <w:pPr>
        <w:pStyle w:val="Akapitzlist"/>
        <w:numPr>
          <w:ilvl w:val="0"/>
          <w:numId w:val="2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Zapewni sobie praw</w:t>
      </w:r>
      <w:r w:rsidR="001009C4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1009C4">
        <w:rPr>
          <w:rFonts w:cstheme="minorHAnsi"/>
        </w:rPr>
        <w:t xml:space="preserve">majątkowe </w:t>
      </w:r>
      <w:r>
        <w:rPr>
          <w:rFonts w:cstheme="minorHAnsi"/>
        </w:rPr>
        <w:t>do wytworzonej dokumentacji projektowej.</w:t>
      </w:r>
    </w:p>
    <w:p w:rsidR="008B42E6" w:rsidRDefault="008B42E6" w:rsidP="00600014">
      <w:pPr>
        <w:pStyle w:val="Akapitzlist"/>
        <w:spacing w:after="0" w:line="276" w:lineRule="auto"/>
        <w:ind w:left="360"/>
        <w:rPr>
          <w:rFonts w:cstheme="minorHAnsi"/>
        </w:rPr>
      </w:pPr>
    </w:p>
    <w:p w:rsidR="0061089F" w:rsidRDefault="0061089F" w:rsidP="0061089F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61089F" w:rsidRPr="00960875" w:rsidTr="00504E39">
        <w:tc>
          <w:tcPr>
            <w:tcW w:w="704" w:type="dxa"/>
            <w:shd w:val="clear" w:color="auto" w:fill="A8D08D" w:themeFill="accent6" w:themeFillTint="99"/>
            <w:vAlign w:val="center"/>
          </w:tcPr>
          <w:p w:rsidR="0061089F" w:rsidRPr="00960875" w:rsidRDefault="0061089F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61089F" w:rsidRPr="00960875" w:rsidRDefault="0061089F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61089F" w:rsidRPr="00960875" w:rsidRDefault="0061089F" w:rsidP="00504E39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61089F" w:rsidRPr="00960875" w:rsidTr="00504E39">
        <w:tc>
          <w:tcPr>
            <w:tcW w:w="704" w:type="dxa"/>
            <w:shd w:val="clear" w:color="auto" w:fill="A8D08D" w:themeFill="accent6" w:themeFillTint="99"/>
          </w:tcPr>
          <w:p w:rsidR="0061089F" w:rsidRPr="00960875" w:rsidRDefault="0061089F" w:rsidP="00504E39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61089F" w:rsidRPr="00960875" w:rsidRDefault="0061089F" w:rsidP="00504E39">
            <w:pPr>
              <w:rPr>
                <w:rFonts w:cstheme="minorHAnsi"/>
                <w:b/>
                <w:sz w:val="26"/>
                <w:szCs w:val="26"/>
              </w:rPr>
            </w:pPr>
            <w:r w:rsidRPr="0061089F">
              <w:rPr>
                <w:rFonts w:cstheme="minorHAnsi"/>
                <w:b/>
                <w:sz w:val="26"/>
                <w:szCs w:val="26"/>
              </w:rPr>
              <w:t>Zapewnienie jakości oraz bezpieczeństwa oprogramowania</w:t>
            </w:r>
            <w:r>
              <w:rPr>
                <w:rFonts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61089F" w:rsidRPr="00960875" w:rsidRDefault="0061089F" w:rsidP="00504E39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61089F" w:rsidRPr="00960875" w:rsidRDefault="0061089F" w:rsidP="00504E39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61089F" w:rsidRPr="00610B00" w:rsidRDefault="0061089F" w:rsidP="0061089F">
      <w:pPr>
        <w:rPr>
          <w:rFonts w:cstheme="minorHAnsi"/>
        </w:rPr>
      </w:pPr>
      <w:r>
        <w:rPr>
          <w:rFonts w:cstheme="minorHAnsi"/>
        </w:rPr>
        <w:t>Wnioskodawca oświadczył, że:</w:t>
      </w:r>
    </w:p>
    <w:p w:rsidR="00BA0CF1" w:rsidRDefault="00AC6157" w:rsidP="00BA0CF1">
      <w:pPr>
        <w:pStyle w:val="Akapitzlist"/>
        <w:numPr>
          <w:ilvl w:val="0"/>
          <w:numId w:val="30"/>
        </w:numPr>
        <w:spacing w:after="0" w:line="276" w:lineRule="auto"/>
        <w:ind w:left="360"/>
        <w:rPr>
          <w:rFonts w:cstheme="minorHAnsi"/>
        </w:rPr>
      </w:pPr>
      <w:r w:rsidRPr="00AC6157">
        <w:rPr>
          <w:rFonts w:cstheme="minorHAnsi"/>
        </w:rPr>
        <w:t>zaplanowane do</w:t>
      </w:r>
      <w:r>
        <w:rPr>
          <w:rFonts w:cstheme="minorHAnsi"/>
        </w:rPr>
        <w:t xml:space="preserve"> realizacji rozwiązanie zapewni</w:t>
      </w:r>
      <w:r w:rsidRPr="00AC6157">
        <w:rPr>
          <w:rFonts w:cstheme="minorHAnsi"/>
        </w:rPr>
        <w:t xml:space="preserve"> adekwatne mechanizmy bezpieczeństwa systemu i przetwarzanych danych</w:t>
      </w:r>
      <w:r>
        <w:rPr>
          <w:rFonts w:cstheme="minorHAnsi"/>
        </w:rPr>
        <w:t xml:space="preserve"> (testy bezpieczeństwa, testy penetracyjne, audyty bezpieczeństwa, analiza bezpieczeństwa i jakości wytwarzanego kodu) </w:t>
      </w:r>
      <w:r w:rsidRPr="00AC6157">
        <w:rPr>
          <w:rFonts w:cstheme="minorHAnsi"/>
        </w:rPr>
        <w:t>w aspekcie zastosowanej infrastruktury IT oraz rozwiązań architektonicznych aplikacji.</w:t>
      </w:r>
    </w:p>
    <w:p w:rsidR="00BA0CF1" w:rsidRDefault="00BA0CF1" w:rsidP="00BA0CF1">
      <w:pPr>
        <w:pStyle w:val="Akapitzlist"/>
        <w:numPr>
          <w:ilvl w:val="0"/>
          <w:numId w:val="30"/>
        </w:numPr>
        <w:spacing w:after="0" w:line="276" w:lineRule="auto"/>
        <w:ind w:left="360"/>
        <w:rPr>
          <w:rFonts w:cstheme="minorHAnsi"/>
        </w:rPr>
      </w:pPr>
      <w:r w:rsidRPr="001D6F23">
        <w:rPr>
          <w:rFonts w:cstheme="minorHAnsi"/>
        </w:rPr>
        <w:t xml:space="preserve">Wymagania analityczne rozwiązania </w:t>
      </w:r>
      <w:r w:rsidR="00AC6157">
        <w:rPr>
          <w:rFonts w:cstheme="minorHAnsi"/>
        </w:rPr>
        <w:t xml:space="preserve">będą </w:t>
      </w:r>
      <w:r w:rsidRPr="001D6F23">
        <w:rPr>
          <w:rFonts w:cstheme="minorHAnsi"/>
        </w:rPr>
        <w:t>zawiera</w:t>
      </w:r>
      <w:r w:rsidR="00AC6157">
        <w:rPr>
          <w:rFonts w:cstheme="minorHAnsi"/>
        </w:rPr>
        <w:t>ć</w:t>
      </w:r>
      <w:r w:rsidRPr="001D6F23">
        <w:rPr>
          <w:rFonts w:cstheme="minorHAnsi"/>
        </w:rPr>
        <w:t xml:space="preserve"> wymagania dotyczące bezpieczeństwa teleinformatycznego odpowiednio do zakresu rozwiązania</w:t>
      </w:r>
      <w:r>
        <w:rPr>
          <w:rFonts w:cstheme="minorHAnsi"/>
        </w:rPr>
        <w:t>.</w:t>
      </w:r>
    </w:p>
    <w:p w:rsidR="0061089F" w:rsidRDefault="0061089F" w:rsidP="009248DD">
      <w:pPr>
        <w:pStyle w:val="Akapitzlist"/>
        <w:spacing w:after="0" w:line="276" w:lineRule="auto"/>
        <w:ind w:left="36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A86B36" w:rsidRPr="00960875" w:rsidTr="00504E39">
        <w:tc>
          <w:tcPr>
            <w:tcW w:w="704" w:type="dxa"/>
            <w:shd w:val="clear" w:color="auto" w:fill="A8D08D" w:themeFill="accent6" w:themeFillTint="99"/>
            <w:vAlign w:val="center"/>
          </w:tcPr>
          <w:p w:rsidR="00A86B36" w:rsidRPr="00960875" w:rsidRDefault="00A86B36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A86B36" w:rsidRPr="00960875" w:rsidRDefault="00A86B36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A86B36" w:rsidRPr="00960875" w:rsidRDefault="00A86B36" w:rsidP="008B42E6">
            <w:pPr>
              <w:spacing w:before="120" w:after="120" w:line="276" w:lineRule="auto"/>
              <w:rPr>
                <w:rFonts w:cstheme="minorHAnsi"/>
                <w:b/>
                <w:i/>
              </w:rPr>
            </w:pPr>
            <w:r w:rsidRPr="00960875">
              <w:rPr>
                <w:rFonts w:cstheme="minorHAnsi"/>
                <w:b/>
                <w:i/>
              </w:rPr>
              <w:t>Opis znaczenia kryterium</w:t>
            </w:r>
          </w:p>
        </w:tc>
      </w:tr>
      <w:tr w:rsidR="00A86B36" w:rsidRPr="00960875" w:rsidTr="00504E39">
        <w:tc>
          <w:tcPr>
            <w:tcW w:w="704" w:type="dxa"/>
            <w:shd w:val="clear" w:color="auto" w:fill="A8D08D" w:themeFill="accent6" w:themeFillTint="99"/>
          </w:tcPr>
          <w:p w:rsidR="00A86B36" w:rsidRPr="00960875" w:rsidRDefault="00A86B36" w:rsidP="008B42E6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cstheme="minorHAnsi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A86B36" w:rsidRPr="00960875" w:rsidRDefault="00A86B36" w:rsidP="008B42E6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Złożenie oświadczeń wskazanych w formularzu wniosku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A86B36" w:rsidRPr="00960875" w:rsidRDefault="00A86B36" w:rsidP="008B42E6">
            <w:pPr>
              <w:spacing w:before="120" w:line="276" w:lineRule="auto"/>
              <w:rPr>
                <w:rFonts w:eastAsia="Calibri" w:cstheme="minorHAnsi"/>
              </w:rPr>
            </w:pPr>
            <w:r w:rsidRPr="00960875">
              <w:rPr>
                <w:rFonts w:eastAsia="Calibri" w:cstheme="minorHAnsi"/>
              </w:rPr>
              <w:t>TAK/NIE</w:t>
            </w:r>
          </w:p>
          <w:p w:rsidR="00A86B36" w:rsidRPr="00960875" w:rsidRDefault="00A86B36" w:rsidP="008B42E6">
            <w:pPr>
              <w:spacing w:after="120" w:line="276" w:lineRule="auto"/>
              <w:rPr>
                <w:rFonts w:cstheme="minorHAnsi"/>
              </w:rPr>
            </w:pPr>
            <w:r w:rsidRPr="00960875">
              <w:rPr>
                <w:rFonts w:eastAsia="Calibri" w:cstheme="minorHAnsi"/>
                <w:sz w:val="20"/>
              </w:rPr>
              <w:t>(niespełnienie kryterium oznacza odrzucenie wniosku)</w:t>
            </w:r>
          </w:p>
        </w:tc>
      </w:tr>
    </w:tbl>
    <w:p w:rsidR="00E63DDB" w:rsidRPr="00610B00" w:rsidRDefault="00EC59D0" w:rsidP="008B42E6">
      <w:pPr>
        <w:rPr>
          <w:rFonts w:cstheme="minorHAnsi"/>
        </w:rPr>
      </w:pPr>
      <w:r>
        <w:rPr>
          <w:rFonts w:cstheme="minorHAnsi"/>
        </w:rPr>
        <w:t>Wnioskodawca oświadczył, że:</w:t>
      </w:r>
    </w:p>
    <w:p w:rsidR="0097414F" w:rsidRPr="008E5397" w:rsidRDefault="0097414F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>
        <w:rPr>
          <w:spacing w:val="-2"/>
        </w:rPr>
        <w:t>jest</w:t>
      </w:r>
      <w:r w:rsidRPr="008F4E28">
        <w:rPr>
          <w:spacing w:val="-2"/>
        </w:rPr>
        <w:t xml:space="preserve"> świadomy odpowiedzialności karnej za podanie fałszywych danych lub złożenie fałszywych oświadczeń</w:t>
      </w:r>
    </w:p>
    <w:p w:rsidR="0097414F" w:rsidRPr="008E5397" w:rsidRDefault="0097414F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 w:rsidRPr="008F4E28">
        <w:rPr>
          <w:spacing w:val="-2"/>
        </w:rPr>
        <w:t>w przypadku otrzymania dofinansowania na</w:t>
      </w:r>
      <w:r>
        <w:rPr>
          <w:spacing w:val="-2"/>
        </w:rPr>
        <w:t xml:space="preserve"> realizację projektu nie naruszy</w:t>
      </w:r>
      <w:r w:rsidRPr="008F4E28">
        <w:rPr>
          <w:spacing w:val="-2"/>
        </w:rPr>
        <w:t xml:space="preserve"> zasady zakazu podwójnego finansowania, oznaczającej niedozwolone zrefundowanie całkowite lub częściowe danego wydatku dwa razy ze środków publicznych (wspólnotowych lub krajowych)</w:t>
      </w:r>
      <w:r>
        <w:rPr>
          <w:spacing w:val="-2"/>
        </w:rPr>
        <w:t>,</w:t>
      </w:r>
    </w:p>
    <w:p w:rsidR="0097414F" w:rsidRPr="008E5397" w:rsidRDefault="00EF348C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 w:rsidRPr="008F4E28">
        <w:rPr>
          <w:spacing w:val="-2"/>
        </w:rPr>
        <w:t xml:space="preserve">projekt jest zgodny z właściwymi przepisami prawa unijnego i krajowego, w szczególności dotyczącymi zamówień publicznych oraz pomocy publicznej i pomocy de </w:t>
      </w:r>
      <w:proofErr w:type="spellStart"/>
      <w:r w:rsidRPr="008F4E28">
        <w:rPr>
          <w:spacing w:val="-2"/>
        </w:rPr>
        <w:t>minimis</w:t>
      </w:r>
      <w:proofErr w:type="spellEnd"/>
      <w:r>
        <w:rPr>
          <w:spacing w:val="-2"/>
        </w:rPr>
        <w:t>,</w:t>
      </w:r>
    </w:p>
    <w:p w:rsidR="00EF348C" w:rsidRPr="008E5397" w:rsidRDefault="00E83EB1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>
        <w:rPr>
          <w:spacing w:val="-2"/>
        </w:rPr>
        <w:t>nie zalega</w:t>
      </w:r>
      <w:r w:rsidRPr="008F4E28">
        <w:rPr>
          <w:spacing w:val="-2"/>
        </w:rPr>
        <w:t xml:space="preserve"> w opłacaniu składek na ubezpieczenie społeczne, ubezpieczenie zdrowotne, Fundusz Pracy i Fundusz Gwarantowanych Świadczeń Pracowniczych oraz podatków i innych należności publicznoprawnych</w:t>
      </w:r>
      <w:r>
        <w:rPr>
          <w:spacing w:val="-2"/>
        </w:rPr>
        <w:t>,</w:t>
      </w:r>
    </w:p>
    <w:p w:rsidR="00E83EB1" w:rsidRDefault="00E83EB1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>
        <w:rPr>
          <w:spacing w:val="-2"/>
        </w:rPr>
        <w:t>z</w:t>
      </w:r>
      <w:r w:rsidRPr="008F4E28">
        <w:rPr>
          <w:spacing w:val="-2"/>
        </w:rPr>
        <w:t>obowiązuję się do utrzymania rezultatów i zapewnienia trwałości projektu zgodnie z art. 71 Rozporządzenia Parlamentu Europejskiego i Rady (UE) nr 1303/2013 z dnia 17 grudnia 2013 r</w:t>
      </w:r>
      <w:r>
        <w:rPr>
          <w:spacing w:val="-2"/>
        </w:rPr>
        <w:t>,</w:t>
      </w:r>
    </w:p>
    <w:p w:rsidR="00EC59D0" w:rsidRPr="0062265D" w:rsidRDefault="00EC59D0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 w:rsidRPr="0062265D">
        <w:rPr>
          <w:rFonts w:cstheme="minorHAnsi"/>
        </w:rPr>
        <w:t>projekt nie został zakończony w rozumieniu art. 65 ust. 6</w:t>
      </w:r>
      <w:r w:rsidR="00D27A82">
        <w:rPr>
          <w:rFonts w:cstheme="minorHAnsi"/>
        </w:rPr>
        <w:t xml:space="preserve"> </w:t>
      </w:r>
      <w:r w:rsidR="00D27A82" w:rsidRPr="00D27A82">
        <w:rPr>
          <w:rFonts w:cstheme="minorHAnsi"/>
        </w:rPr>
        <w:t xml:space="preserve"> Rozporządzenia Parlamentu Europejskiego i Rady (UE) nr 1303/2013 z dnia 17 grudnia 2013 r.</w:t>
      </w:r>
      <w:r w:rsidRPr="00D27A82">
        <w:rPr>
          <w:rFonts w:cstheme="minorHAnsi"/>
        </w:rPr>
        <w:t>,</w:t>
      </w:r>
    </w:p>
    <w:p w:rsidR="00EC59D0" w:rsidRPr="0062265D" w:rsidRDefault="00EC59D0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 w:rsidRPr="0062265D">
        <w:rPr>
          <w:rFonts w:cstheme="minorHAnsi"/>
        </w:rPr>
        <w:t xml:space="preserve">nie rozpoczął realizacji projektu przed dniem złożenia wniosku o dofinansowanie albo że realizując projekt przed dniem złożenia wniosku, przestrzegał obowiązujących przepisów prawa dotyczących danej operacji (art. 125 ust. 3 lit. </w:t>
      </w:r>
      <w:r w:rsidR="00D27A82">
        <w:rPr>
          <w:rFonts w:cstheme="minorHAnsi"/>
        </w:rPr>
        <w:t>e</w:t>
      </w:r>
      <w:r w:rsidR="00D27A82" w:rsidRPr="008F4E28">
        <w:rPr>
          <w:spacing w:val="-2"/>
        </w:rPr>
        <w:t xml:space="preserve"> Rozporządzenia Parlamentu Europejskiego i Rady (UE) nr 1303/2013 z dnia 17 grudnia 2013 r.)</w:t>
      </w:r>
      <w:r w:rsidRPr="0062265D">
        <w:rPr>
          <w:rFonts w:cstheme="minorHAnsi"/>
        </w:rPr>
        <w:t>),</w:t>
      </w:r>
    </w:p>
    <w:p w:rsidR="00EC59D0" w:rsidRDefault="00EC59D0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 w:rsidRPr="0062265D">
        <w:rPr>
          <w:rFonts w:cstheme="minorHAnsi"/>
        </w:rPr>
        <w:t xml:space="preserve">projekt nie obejmuje przedsięwzięć będących częścią operacji, które zostały objęte </w:t>
      </w:r>
      <w:r w:rsidRPr="0062265D">
        <w:rPr>
          <w:rFonts w:cstheme="minorHAnsi"/>
        </w:rPr>
        <w:br/>
        <w:t xml:space="preserve">lub powinny były zostać objęte procedurą odzyskiwania zgodnie z art. 71 </w:t>
      </w:r>
      <w:r w:rsidR="00FB5499" w:rsidRPr="008F4E28">
        <w:rPr>
          <w:spacing w:val="-2"/>
        </w:rPr>
        <w:t xml:space="preserve">Rozporządzenia Parlamentu Europejskiego i Rady (UE) nr 1303/2013 z dnia 17 grudnia 2013 r.  </w:t>
      </w:r>
      <w:r w:rsidRPr="0062265D">
        <w:rPr>
          <w:rFonts w:cstheme="minorHAnsi"/>
        </w:rPr>
        <w:t>(trwałość operacji) w następstwie przeniesienia działalności produkcyjnej poza obszar objęty programem.</w:t>
      </w:r>
    </w:p>
    <w:p w:rsidR="00EC59D0" w:rsidRDefault="00EC59D0" w:rsidP="008E5397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</w:rPr>
      </w:pPr>
      <w:r w:rsidRPr="00EC59D0">
        <w:rPr>
          <w:rFonts w:cstheme="minorHAnsi"/>
        </w:rPr>
        <w:t>nie podlega</w:t>
      </w:r>
      <w:r w:rsidR="00D862EC">
        <w:rPr>
          <w:rFonts w:cstheme="minorHAnsi"/>
        </w:rPr>
        <w:t>, a także że partnerzy nie podlegają</w:t>
      </w:r>
      <w:r w:rsidRPr="00EC59D0">
        <w:rPr>
          <w:rFonts w:cstheme="minorHAnsi"/>
        </w:rPr>
        <w:t xml:space="preserve"> wykluczeniu z możliwości otrzymania dofinansowania ze środków Unii Europejskiej na podstawie:</w:t>
      </w:r>
    </w:p>
    <w:p w:rsidR="00EC59D0" w:rsidRDefault="00EC59D0" w:rsidP="008E5397">
      <w:pPr>
        <w:pStyle w:val="Akapitzlist"/>
        <w:numPr>
          <w:ilvl w:val="0"/>
          <w:numId w:val="29"/>
        </w:numPr>
        <w:spacing w:after="0" w:line="276" w:lineRule="auto"/>
        <w:ind w:left="993"/>
        <w:rPr>
          <w:rFonts w:cstheme="minorHAnsi"/>
        </w:rPr>
      </w:pPr>
      <w:r w:rsidRPr="00EC59D0">
        <w:rPr>
          <w:rFonts w:cstheme="minorHAnsi"/>
        </w:rPr>
        <w:t>art. 207 ust. 4 ustawy z dnia 27 sierpnia 2009 r. o finansach publicznych (tekst jednolity: Dz.U. 2013 r. 885 ze zm.),</w:t>
      </w:r>
    </w:p>
    <w:p w:rsidR="00EC59D0" w:rsidRPr="00EC59D0" w:rsidRDefault="00EC59D0" w:rsidP="008E5397">
      <w:pPr>
        <w:pStyle w:val="Akapitzlist"/>
        <w:numPr>
          <w:ilvl w:val="0"/>
          <w:numId w:val="29"/>
        </w:numPr>
        <w:spacing w:after="0" w:line="276" w:lineRule="auto"/>
        <w:ind w:left="993"/>
        <w:rPr>
          <w:rFonts w:cstheme="minorHAnsi"/>
        </w:rPr>
      </w:pPr>
      <w:r w:rsidRPr="00EC59D0">
        <w:rPr>
          <w:rFonts w:cstheme="minorHAnsi"/>
        </w:rPr>
        <w:t>art.12 ust. 1 pkt 1 ustawy z dnia 15 czerwca 2012 r. o skutkach powierzania wykonywania pracy cudzoziemcom przebywającym wbrew przepisom na terytorium Rzeczypospolitej Polskiej (Dz.U. 2012 r. poz. 769),</w:t>
      </w:r>
    </w:p>
    <w:p w:rsidR="00EC59D0" w:rsidRDefault="00EC59D0" w:rsidP="008E5397">
      <w:pPr>
        <w:pStyle w:val="Akapitzlist"/>
        <w:numPr>
          <w:ilvl w:val="0"/>
          <w:numId w:val="29"/>
        </w:numPr>
        <w:spacing w:after="0" w:line="276" w:lineRule="auto"/>
        <w:ind w:left="993"/>
        <w:rPr>
          <w:rFonts w:cstheme="minorHAnsi"/>
        </w:rPr>
      </w:pPr>
      <w:r w:rsidRPr="0062265D">
        <w:rPr>
          <w:rFonts w:cstheme="minorHAnsi"/>
        </w:rPr>
        <w:t>art. 9 ust. 1 pkt 2a ustawy z dnia 28 października 2002 r. o odpowiedzialności podmiotów zbiorowych za czyny zabronione pod groźbą kary (tekst jednolity: Dz.U. 2012 r. poz. 768 ze zm.).</w:t>
      </w:r>
    </w:p>
    <w:p w:rsidR="00D862EC" w:rsidRPr="008E5397" w:rsidRDefault="00D862EC" w:rsidP="008E5397">
      <w:pPr>
        <w:pStyle w:val="Akapitzlist"/>
        <w:numPr>
          <w:ilvl w:val="0"/>
          <w:numId w:val="36"/>
        </w:numPr>
        <w:spacing w:after="0"/>
        <w:rPr>
          <w:rFonts w:cstheme="minorHAnsi"/>
        </w:rPr>
      </w:pPr>
      <w:r>
        <w:rPr>
          <w:spacing w:val="-2"/>
        </w:rPr>
        <w:t>realizowany przez Wnioskodawcę</w:t>
      </w:r>
      <w:r w:rsidRPr="008F4E28">
        <w:rPr>
          <w:spacing w:val="-2"/>
        </w:rPr>
        <w:t xml:space="preserve"> projekt jest/będzie zgodny z planami zagospodarowania przestrzennego (dotyczy sytuacji, gdy Wnioskodawca oczekuje na wydanie decyzji)</w:t>
      </w:r>
      <w:r>
        <w:rPr>
          <w:spacing w:val="-2"/>
        </w:rPr>
        <w:t>,</w:t>
      </w:r>
    </w:p>
    <w:p w:rsidR="00B632D9" w:rsidRPr="008E5397" w:rsidRDefault="00B632D9" w:rsidP="008E5397">
      <w:pPr>
        <w:pStyle w:val="Akapitzlist"/>
        <w:numPr>
          <w:ilvl w:val="0"/>
          <w:numId w:val="36"/>
        </w:numPr>
        <w:spacing w:after="0"/>
        <w:rPr>
          <w:rFonts w:cstheme="minorHAnsi"/>
        </w:rPr>
      </w:pPr>
      <w:r>
        <w:rPr>
          <w:spacing w:val="-2"/>
        </w:rPr>
        <w:t>realizowany przez Wnioskodawcę</w:t>
      </w:r>
      <w:r w:rsidRPr="008F4E28">
        <w:rPr>
          <w:spacing w:val="-2"/>
        </w:rPr>
        <w:t xml:space="preserve"> projekt jest zgodny z decyzją ustalającą warunki zabudowy dla planowanego projektu (w przypadku braku planu zagospodarowania przestrzennego)</w:t>
      </w:r>
    </w:p>
    <w:p w:rsidR="00E22ED6" w:rsidRPr="00E22ED6" w:rsidRDefault="00E22ED6" w:rsidP="008E5397">
      <w:pPr>
        <w:pStyle w:val="Akapitzlist"/>
        <w:numPr>
          <w:ilvl w:val="0"/>
          <w:numId w:val="36"/>
        </w:numPr>
        <w:spacing w:before="120" w:after="0"/>
        <w:ind w:hanging="357"/>
        <w:rPr>
          <w:rFonts w:cstheme="minorHAnsi"/>
        </w:rPr>
      </w:pPr>
      <w:r w:rsidRPr="008E5397">
        <w:rPr>
          <w:spacing w:val="-2"/>
        </w:rPr>
        <w:t>projekt:</w:t>
      </w:r>
    </w:p>
    <w:p w:rsidR="008E5397" w:rsidRDefault="00E22ED6" w:rsidP="008E5397">
      <w:pPr>
        <w:pStyle w:val="NormalnyWeb"/>
        <w:numPr>
          <w:ilvl w:val="0"/>
          <w:numId w:val="39"/>
        </w:numPr>
        <w:spacing w:before="0" w:beforeAutospacing="0" w:after="0"/>
        <w:ind w:left="1077" w:right="-74" w:hanging="357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E22ED6" w:rsidRPr="008E5397" w:rsidRDefault="00E22ED6" w:rsidP="008E5397">
      <w:pPr>
        <w:pStyle w:val="NormalnyWeb"/>
        <w:spacing w:before="0" w:beforeAutospacing="0" w:after="0"/>
        <w:ind w:left="1077"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E5397">
        <w:rPr>
          <w:rFonts w:asciiTheme="minorHAnsi" w:hAnsiTheme="minorHAnsi"/>
          <w:spacing w:val="-2"/>
          <w:sz w:val="22"/>
          <w:szCs w:val="22"/>
        </w:rPr>
        <w:t>bądź</w:t>
      </w:r>
    </w:p>
    <w:p w:rsidR="007E38F9" w:rsidRDefault="00E22ED6" w:rsidP="008E5397">
      <w:pPr>
        <w:pStyle w:val="NormalnyWeb"/>
        <w:numPr>
          <w:ilvl w:val="0"/>
          <w:numId w:val="39"/>
        </w:numPr>
        <w:spacing w:before="0" w:beforeAutospacing="0" w:after="0"/>
        <w:ind w:left="1077"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8F4E28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środowisko, dla których, zgodnie 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E22ED6" w:rsidRPr="007E38F9" w:rsidRDefault="00E22ED6" w:rsidP="008E5397">
      <w:pPr>
        <w:pStyle w:val="NormalnyWeb"/>
        <w:spacing w:before="0" w:beforeAutospacing="0" w:after="0"/>
        <w:ind w:left="1077"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7E38F9">
        <w:rPr>
          <w:rFonts w:asciiTheme="minorHAnsi" w:hAnsiTheme="minorHAnsi"/>
          <w:spacing w:val="-2"/>
          <w:sz w:val="22"/>
          <w:szCs w:val="22"/>
        </w:rPr>
        <w:t>bądź</w:t>
      </w:r>
    </w:p>
    <w:p w:rsidR="00E22ED6" w:rsidRDefault="00E22ED6" w:rsidP="008E5397">
      <w:pPr>
        <w:pStyle w:val="NormalnyWeb"/>
        <w:numPr>
          <w:ilvl w:val="0"/>
          <w:numId w:val="39"/>
        </w:numPr>
        <w:spacing w:before="0" w:beforeAutospacing="0" w:after="0"/>
        <w:ind w:left="1077"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E22ED6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7E38F9" w:rsidRDefault="007E38F9" w:rsidP="008E5397">
      <w:pPr>
        <w:pStyle w:val="NormalnyWeb"/>
        <w:spacing w:before="0" w:beforeAutospacing="0" w:after="0"/>
        <w:ind w:left="1080"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bądź</w:t>
      </w:r>
    </w:p>
    <w:p w:rsidR="00E22ED6" w:rsidRDefault="00E22ED6" w:rsidP="008E5397">
      <w:pPr>
        <w:pStyle w:val="NormalnyWeb"/>
        <w:numPr>
          <w:ilvl w:val="0"/>
          <w:numId w:val="39"/>
        </w:numPr>
        <w:spacing w:before="0" w:beforeAutospacing="0" w:after="0"/>
        <w:ind w:left="1077"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E22ED6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7E38F9" w:rsidRDefault="007E38F9" w:rsidP="008E5397">
      <w:pPr>
        <w:pStyle w:val="NormalnyWeb"/>
        <w:spacing w:before="0" w:beforeAutospacing="0" w:after="0"/>
        <w:ind w:left="1077" w:right="-74"/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bądź</w:t>
      </w:r>
    </w:p>
    <w:p w:rsidR="00E22ED6" w:rsidRPr="00E22ED6" w:rsidRDefault="00E22ED6" w:rsidP="008E5397">
      <w:pPr>
        <w:pStyle w:val="NormalnyWeb"/>
        <w:numPr>
          <w:ilvl w:val="0"/>
          <w:numId w:val="39"/>
        </w:numPr>
        <w:spacing w:before="0" w:beforeAutospacing="0" w:after="0"/>
        <w:ind w:left="1077"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E22ED6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DE587B" w:rsidRDefault="00DE587B" w:rsidP="008E5397">
      <w:pPr>
        <w:pStyle w:val="Akapitzlist"/>
        <w:numPr>
          <w:ilvl w:val="0"/>
          <w:numId w:val="36"/>
        </w:numPr>
        <w:spacing w:after="0"/>
        <w:rPr>
          <w:rFonts w:cstheme="minorHAnsi"/>
        </w:rPr>
      </w:pPr>
      <w:r>
        <w:rPr>
          <w:spacing w:val="-2"/>
        </w:rPr>
        <w:t>p</w:t>
      </w:r>
      <w:r w:rsidRPr="008F4E28">
        <w:rPr>
          <w:spacing w:val="-2"/>
        </w:rPr>
        <w:t>artnerzy oraz podmioty upoważnione do dokonywania wydatków w projekcie  zostali wybrani zgodnie z przepisami prawa</w:t>
      </w:r>
      <w:r w:rsidR="008E5397">
        <w:rPr>
          <w:spacing w:val="-2"/>
        </w:rPr>
        <w:t>,</w:t>
      </w:r>
    </w:p>
    <w:p w:rsidR="00E15C39" w:rsidRPr="008E5397" w:rsidRDefault="00E15C39" w:rsidP="008E5397">
      <w:pPr>
        <w:pStyle w:val="Akapitzlist"/>
        <w:numPr>
          <w:ilvl w:val="0"/>
          <w:numId w:val="36"/>
        </w:numPr>
        <w:spacing w:after="0"/>
        <w:rPr>
          <w:rFonts w:cstheme="minorHAnsi"/>
        </w:rPr>
      </w:pPr>
      <w:r>
        <w:rPr>
          <w:spacing w:val="-2"/>
        </w:rPr>
        <w:t>zapewni środki finansowe na utrzymanie efektów projektu w okresie trwałości,</w:t>
      </w:r>
    </w:p>
    <w:p w:rsidR="00033FD4" w:rsidRPr="008E5397" w:rsidRDefault="00033FD4" w:rsidP="008E5397">
      <w:pPr>
        <w:pStyle w:val="Akapitzlist"/>
        <w:numPr>
          <w:ilvl w:val="0"/>
          <w:numId w:val="36"/>
        </w:numPr>
        <w:spacing w:after="0"/>
        <w:rPr>
          <w:rFonts w:cstheme="minorHAnsi"/>
        </w:rPr>
      </w:pPr>
      <w:r>
        <w:rPr>
          <w:spacing w:val="-2"/>
        </w:rPr>
        <w:t>zapewni środki finansowe na realizację projektu,</w:t>
      </w:r>
    </w:p>
    <w:p w:rsidR="00033FD4" w:rsidRPr="008E5397" w:rsidRDefault="00033FD4" w:rsidP="008E5397">
      <w:pPr>
        <w:pStyle w:val="Akapitzlist"/>
        <w:numPr>
          <w:ilvl w:val="0"/>
          <w:numId w:val="36"/>
        </w:numPr>
        <w:spacing w:after="0"/>
        <w:ind w:left="641" w:hanging="357"/>
        <w:rPr>
          <w:rFonts w:cstheme="minorHAnsi"/>
        </w:rPr>
      </w:pPr>
      <w:r w:rsidRPr="008E5397">
        <w:rPr>
          <w:rFonts w:cstheme="minorHAnsi"/>
          <w:spacing w:val="-2"/>
        </w:rPr>
        <w:t>znane mu są skutki niezachowania wskazanej w Regulaminie naboru formy komunikacji,</w:t>
      </w:r>
    </w:p>
    <w:p w:rsidR="00033FD4" w:rsidRPr="008E5397" w:rsidRDefault="00033FD4" w:rsidP="008E5397">
      <w:pPr>
        <w:pStyle w:val="NormalnyWeb"/>
        <w:numPr>
          <w:ilvl w:val="0"/>
          <w:numId w:val="36"/>
        </w:numPr>
        <w:spacing w:before="0" w:beforeAutospacing="0" w:after="0"/>
        <w:ind w:left="641" w:right="-74" w:hanging="35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8E5397">
        <w:rPr>
          <w:rFonts w:asciiTheme="minorHAnsi" w:hAnsiTheme="minorHAnsi" w:cstheme="minorHAnsi"/>
          <w:spacing w:val="-2"/>
          <w:sz w:val="22"/>
          <w:szCs w:val="22"/>
        </w:rPr>
        <w:t>znane mu są skutki niezachowania wskazane w Regulaminie naboru formy złożenia wniosku o dofinansowanie,</w:t>
      </w:r>
    </w:p>
    <w:p w:rsidR="00EC59D0" w:rsidRPr="00445C73" w:rsidRDefault="00EC59D0" w:rsidP="008E5397">
      <w:pPr>
        <w:pStyle w:val="Akapitzlist"/>
        <w:numPr>
          <w:ilvl w:val="0"/>
          <w:numId w:val="36"/>
        </w:numPr>
        <w:spacing w:after="0"/>
        <w:rPr>
          <w:rFonts w:cstheme="minorHAnsi"/>
        </w:rPr>
      </w:pPr>
      <w:r>
        <w:rPr>
          <w:rFonts w:cstheme="minorHAnsi"/>
        </w:rPr>
        <w:t>s</w:t>
      </w:r>
      <w:r w:rsidRPr="00B9776A">
        <w:rPr>
          <w:rFonts w:cstheme="minorHAnsi"/>
        </w:rPr>
        <w:t>ystemy informatyczne</w:t>
      </w:r>
      <w:r>
        <w:rPr>
          <w:rFonts w:cstheme="minorHAnsi"/>
        </w:rPr>
        <w:t xml:space="preserve"> będą zgodne z wymaganiami stawianymi w Rozporządzeniu</w:t>
      </w:r>
      <w:r w:rsidRPr="00F754FD">
        <w:rPr>
          <w:rFonts w:cstheme="minorHAnsi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</w:t>
      </w:r>
      <w:r>
        <w:rPr>
          <w:rFonts w:cstheme="minorHAnsi"/>
        </w:rPr>
        <w:t xml:space="preserve"> oraz </w:t>
      </w:r>
      <w:r w:rsidRPr="00F754FD">
        <w:rPr>
          <w:rFonts w:cstheme="minorHAnsi"/>
        </w:rPr>
        <w:t>Rozporządzeni</w:t>
      </w:r>
      <w:r>
        <w:rPr>
          <w:rFonts w:cstheme="minorHAnsi"/>
        </w:rPr>
        <w:t>u</w:t>
      </w:r>
      <w:r w:rsidRPr="00F754FD">
        <w:rPr>
          <w:rFonts w:cstheme="minorHAnsi"/>
        </w:rPr>
        <w:t xml:space="preserve"> Parlamentu Europejskiego i Rady (UE) nr 910/2014 z dnia 23 lipca 2014 r. w</w:t>
      </w:r>
      <w:r>
        <w:rPr>
          <w:rFonts w:cstheme="minorHAnsi"/>
        </w:rPr>
        <w:t> </w:t>
      </w:r>
      <w:r w:rsidRPr="00F754FD">
        <w:rPr>
          <w:rFonts w:cstheme="minorHAnsi"/>
        </w:rPr>
        <w:t>sprawie identyfikacji elektronicznej i usług zaufania w odniesieniu do transakcji elektronicznych na rynku wewnętrznym oraz uchylające dyrektywę 1999/93/WE</w:t>
      </w:r>
      <w:r>
        <w:rPr>
          <w:rFonts w:cstheme="minorHAnsi"/>
        </w:rPr>
        <w:t>.</w:t>
      </w:r>
    </w:p>
    <w:p w:rsidR="00AE4847" w:rsidRPr="008B42E6" w:rsidRDefault="00EC59D0" w:rsidP="008E5397">
      <w:pPr>
        <w:pStyle w:val="Akapitzlist"/>
        <w:numPr>
          <w:ilvl w:val="0"/>
          <w:numId w:val="36"/>
        </w:numPr>
        <w:spacing w:after="0"/>
        <w:rPr>
          <w:rFonts w:cstheme="minorHAnsi"/>
        </w:rPr>
      </w:pPr>
      <w:r w:rsidRPr="00445C73">
        <w:rPr>
          <w:rFonts w:cstheme="minorHAnsi"/>
        </w:rPr>
        <w:t>zostanie zapewniony dostęp do API (Interfejs programistyczny aplikacji) oraz dokumentacji API</w:t>
      </w:r>
      <w:r>
        <w:rPr>
          <w:rFonts w:cstheme="minorHAnsi"/>
        </w:rPr>
        <w:t xml:space="preserve"> zgodnie ze zdefiniowanymi potrzebami przyszłych użytkowników</w:t>
      </w:r>
      <w:r w:rsidR="0034110B">
        <w:rPr>
          <w:rFonts w:cstheme="minorHAnsi"/>
        </w:rPr>
        <w:t xml:space="preserve">- o ile w projekcie przewidziano udostepnienie </w:t>
      </w:r>
      <w:r w:rsidR="0034110B" w:rsidRPr="00445C73">
        <w:rPr>
          <w:rFonts w:cstheme="minorHAnsi"/>
        </w:rPr>
        <w:t>informacj</w:t>
      </w:r>
      <w:r w:rsidR="002F726C">
        <w:rPr>
          <w:rFonts w:cstheme="minorHAnsi"/>
        </w:rPr>
        <w:t>i</w:t>
      </w:r>
      <w:r w:rsidR="0034110B" w:rsidRPr="00445C73">
        <w:rPr>
          <w:rFonts w:cstheme="minorHAnsi"/>
        </w:rPr>
        <w:t xml:space="preserve"> sektora publicznego</w:t>
      </w:r>
      <w:r w:rsidR="0034110B">
        <w:rPr>
          <w:rFonts w:cstheme="minorHAnsi"/>
        </w:rPr>
        <w:t xml:space="preserve">. </w:t>
      </w:r>
    </w:p>
    <w:sectPr w:rsidR="00AE4847" w:rsidRPr="008B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E7" w:rsidRDefault="008B38E7" w:rsidP="00960875">
      <w:pPr>
        <w:spacing w:after="0" w:line="240" w:lineRule="auto"/>
      </w:pPr>
      <w:r>
        <w:separator/>
      </w:r>
    </w:p>
  </w:endnote>
  <w:endnote w:type="continuationSeparator" w:id="0">
    <w:p w:rsidR="008B38E7" w:rsidRDefault="008B38E7" w:rsidP="0096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E7" w:rsidRDefault="008B38E7" w:rsidP="00960875">
      <w:pPr>
        <w:spacing w:after="0" w:line="240" w:lineRule="auto"/>
      </w:pPr>
      <w:r>
        <w:separator/>
      </w:r>
    </w:p>
  </w:footnote>
  <w:footnote w:type="continuationSeparator" w:id="0">
    <w:p w:rsidR="008B38E7" w:rsidRDefault="008B38E7" w:rsidP="00960875">
      <w:pPr>
        <w:spacing w:after="0" w:line="240" w:lineRule="auto"/>
      </w:pPr>
      <w:r>
        <w:continuationSeparator/>
      </w:r>
    </w:p>
  </w:footnote>
  <w:footnote w:id="1">
    <w:p w:rsidR="00504E39" w:rsidRDefault="00504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235B">
        <w:t xml:space="preserve">Szczegółowy opis osi priorytetowych Programu Operacyjnego Polska Cyfrowa na lata 2014-2020 w wersji aktualnej na moment </w:t>
      </w:r>
      <w:r>
        <w:t>ogłoszenia konkursu.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31"/>
    <w:multiLevelType w:val="hybridMultilevel"/>
    <w:tmpl w:val="248C7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10"/>
    <w:multiLevelType w:val="hybridMultilevel"/>
    <w:tmpl w:val="B1BC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F6E8C"/>
    <w:multiLevelType w:val="hybridMultilevel"/>
    <w:tmpl w:val="AA0C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01AA"/>
    <w:multiLevelType w:val="hybridMultilevel"/>
    <w:tmpl w:val="76181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1DB9"/>
    <w:multiLevelType w:val="hybridMultilevel"/>
    <w:tmpl w:val="DAACA888"/>
    <w:lvl w:ilvl="0" w:tplc="E7D8D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43A45"/>
    <w:multiLevelType w:val="hybridMultilevel"/>
    <w:tmpl w:val="4300E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2ACC"/>
    <w:multiLevelType w:val="hybridMultilevel"/>
    <w:tmpl w:val="16BA3054"/>
    <w:lvl w:ilvl="0" w:tplc="E7D8D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CA472F"/>
    <w:multiLevelType w:val="hybridMultilevel"/>
    <w:tmpl w:val="60C852E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DCAF1FA">
      <w:numFmt w:val="bullet"/>
      <w:lvlText w:val="•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46081F"/>
    <w:multiLevelType w:val="hybridMultilevel"/>
    <w:tmpl w:val="5BBE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5F35"/>
    <w:multiLevelType w:val="hybridMultilevel"/>
    <w:tmpl w:val="D8140656"/>
    <w:lvl w:ilvl="0" w:tplc="9822E8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4E04"/>
    <w:multiLevelType w:val="hybridMultilevel"/>
    <w:tmpl w:val="8CBA4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F3F6D"/>
    <w:multiLevelType w:val="hybridMultilevel"/>
    <w:tmpl w:val="230289CC"/>
    <w:lvl w:ilvl="0" w:tplc="F1E808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FF4FA9"/>
    <w:multiLevelType w:val="hybridMultilevel"/>
    <w:tmpl w:val="8990E3F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22AC7"/>
    <w:multiLevelType w:val="hybridMultilevel"/>
    <w:tmpl w:val="635A0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08E6"/>
    <w:multiLevelType w:val="hybridMultilevel"/>
    <w:tmpl w:val="780C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18677C7"/>
    <w:multiLevelType w:val="hybridMultilevel"/>
    <w:tmpl w:val="230289CC"/>
    <w:lvl w:ilvl="0" w:tplc="F1E8089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5059D"/>
    <w:multiLevelType w:val="hybridMultilevel"/>
    <w:tmpl w:val="249AB3B6"/>
    <w:lvl w:ilvl="0" w:tplc="6D549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14A19"/>
    <w:multiLevelType w:val="hybridMultilevel"/>
    <w:tmpl w:val="DB420EC6"/>
    <w:lvl w:ilvl="0" w:tplc="E7D8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67920"/>
    <w:multiLevelType w:val="hybridMultilevel"/>
    <w:tmpl w:val="B0D20580"/>
    <w:lvl w:ilvl="0" w:tplc="6B9CC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494C9E"/>
    <w:multiLevelType w:val="hybridMultilevel"/>
    <w:tmpl w:val="01BE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97974"/>
    <w:multiLevelType w:val="hybridMultilevel"/>
    <w:tmpl w:val="539868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22D9E"/>
    <w:multiLevelType w:val="hybridMultilevel"/>
    <w:tmpl w:val="5232B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B5DFC"/>
    <w:multiLevelType w:val="hybridMultilevel"/>
    <w:tmpl w:val="60C852E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DCAF1FA">
      <w:numFmt w:val="bullet"/>
      <w:lvlText w:val="•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A01968"/>
    <w:multiLevelType w:val="hybridMultilevel"/>
    <w:tmpl w:val="D0D03102"/>
    <w:lvl w:ilvl="0" w:tplc="E7D8D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7315C1"/>
    <w:multiLevelType w:val="hybridMultilevel"/>
    <w:tmpl w:val="E348C7C0"/>
    <w:lvl w:ilvl="0" w:tplc="B2E6AA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64682"/>
    <w:multiLevelType w:val="hybridMultilevel"/>
    <w:tmpl w:val="701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66629"/>
    <w:multiLevelType w:val="hybridMultilevel"/>
    <w:tmpl w:val="60C852E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DCAF1FA">
      <w:numFmt w:val="bullet"/>
      <w:lvlText w:val="•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E1104D"/>
    <w:multiLevelType w:val="hybridMultilevel"/>
    <w:tmpl w:val="B3A8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B6420"/>
    <w:multiLevelType w:val="hybridMultilevel"/>
    <w:tmpl w:val="C7C67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B7714"/>
    <w:multiLevelType w:val="hybridMultilevel"/>
    <w:tmpl w:val="356AB1DC"/>
    <w:lvl w:ilvl="0" w:tplc="E7D8D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5C7CD4"/>
    <w:multiLevelType w:val="hybridMultilevel"/>
    <w:tmpl w:val="64C0B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43CB3"/>
    <w:multiLevelType w:val="hybridMultilevel"/>
    <w:tmpl w:val="27624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C525E"/>
    <w:multiLevelType w:val="hybridMultilevel"/>
    <w:tmpl w:val="76181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C6BE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874F5"/>
    <w:multiLevelType w:val="hybridMultilevel"/>
    <w:tmpl w:val="16343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0086A"/>
    <w:multiLevelType w:val="hybridMultilevel"/>
    <w:tmpl w:val="E3B2A1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"/>
  </w:num>
  <w:num w:numId="4">
    <w:abstractNumId w:val="11"/>
  </w:num>
  <w:num w:numId="5">
    <w:abstractNumId w:val="30"/>
  </w:num>
  <w:num w:numId="6">
    <w:abstractNumId w:val="28"/>
  </w:num>
  <w:num w:numId="7">
    <w:abstractNumId w:val="22"/>
  </w:num>
  <w:num w:numId="8">
    <w:abstractNumId w:val="19"/>
  </w:num>
  <w:num w:numId="9">
    <w:abstractNumId w:val="4"/>
  </w:num>
  <w:num w:numId="10">
    <w:abstractNumId w:val="8"/>
  </w:num>
  <w:num w:numId="11">
    <w:abstractNumId w:val="15"/>
  </w:num>
  <w:num w:numId="12">
    <w:abstractNumId w:val="33"/>
  </w:num>
  <w:num w:numId="13">
    <w:abstractNumId w:val="0"/>
  </w:num>
  <w:num w:numId="14">
    <w:abstractNumId w:val="6"/>
  </w:num>
  <w:num w:numId="15">
    <w:abstractNumId w:val="31"/>
  </w:num>
  <w:num w:numId="16">
    <w:abstractNumId w:val="36"/>
  </w:num>
  <w:num w:numId="17">
    <w:abstractNumId w:val="10"/>
  </w:num>
  <w:num w:numId="18">
    <w:abstractNumId w:val="27"/>
  </w:num>
  <w:num w:numId="19">
    <w:abstractNumId w:val="3"/>
  </w:num>
  <w:num w:numId="20">
    <w:abstractNumId w:val="34"/>
  </w:num>
  <w:num w:numId="21">
    <w:abstractNumId w:val="14"/>
  </w:num>
  <w:num w:numId="22">
    <w:abstractNumId w:val="24"/>
  </w:num>
  <w:num w:numId="23">
    <w:abstractNumId w:val="32"/>
  </w:num>
  <w:num w:numId="24">
    <w:abstractNumId w:val="26"/>
  </w:num>
  <w:num w:numId="25">
    <w:abstractNumId w:val="7"/>
  </w:num>
  <w:num w:numId="26">
    <w:abstractNumId w:val="13"/>
  </w:num>
  <w:num w:numId="27">
    <w:abstractNumId w:val="5"/>
  </w:num>
  <w:num w:numId="28">
    <w:abstractNumId w:val="25"/>
  </w:num>
  <w:num w:numId="29">
    <w:abstractNumId w:val="20"/>
  </w:num>
  <w:num w:numId="30">
    <w:abstractNumId w:val="9"/>
  </w:num>
  <w:num w:numId="31">
    <w:abstractNumId w:val="35"/>
  </w:num>
  <w:num w:numId="32">
    <w:abstractNumId w:val="1"/>
  </w:num>
  <w:num w:numId="33">
    <w:abstractNumId w:val="29"/>
  </w:num>
  <w:num w:numId="34">
    <w:abstractNumId w:val="23"/>
  </w:num>
  <w:num w:numId="35">
    <w:abstractNumId w:val="38"/>
  </w:num>
  <w:num w:numId="36">
    <w:abstractNumId w:val="18"/>
  </w:num>
  <w:num w:numId="37">
    <w:abstractNumId w:val="16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1"/>
    <w:rsid w:val="00002E9B"/>
    <w:rsid w:val="0000601D"/>
    <w:rsid w:val="00010010"/>
    <w:rsid w:val="000133B6"/>
    <w:rsid w:val="0001782D"/>
    <w:rsid w:val="0002794A"/>
    <w:rsid w:val="00033FD4"/>
    <w:rsid w:val="00036743"/>
    <w:rsid w:val="00047508"/>
    <w:rsid w:val="0005312D"/>
    <w:rsid w:val="0006393A"/>
    <w:rsid w:val="0008051F"/>
    <w:rsid w:val="00095712"/>
    <w:rsid w:val="00096EE4"/>
    <w:rsid w:val="000A222C"/>
    <w:rsid w:val="000A443A"/>
    <w:rsid w:val="000B2AEB"/>
    <w:rsid w:val="000C1712"/>
    <w:rsid w:val="000C5657"/>
    <w:rsid w:val="000D6A28"/>
    <w:rsid w:val="000D761F"/>
    <w:rsid w:val="000E0197"/>
    <w:rsid w:val="000E69E6"/>
    <w:rsid w:val="000F3425"/>
    <w:rsid w:val="001009C4"/>
    <w:rsid w:val="00101A44"/>
    <w:rsid w:val="0010712D"/>
    <w:rsid w:val="00112985"/>
    <w:rsid w:val="00115A6A"/>
    <w:rsid w:val="0011743D"/>
    <w:rsid w:val="00126E4C"/>
    <w:rsid w:val="00130419"/>
    <w:rsid w:val="00135FFC"/>
    <w:rsid w:val="00144661"/>
    <w:rsid w:val="00153D37"/>
    <w:rsid w:val="00154483"/>
    <w:rsid w:val="00162123"/>
    <w:rsid w:val="0018661C"/>
    <w:rsid w:val="0019258B"/>
    <w:rsid w:val="001933FF"/>
    <w:rsid w:val="0019380E"/>
    <w:rsid w:val="00195DA3"/>
    <w:rsid w:val="001A235B"/>
    <w:rsid w:val="001A7958"/>
    <w:rsid w:val="001B56E2"/>
    <w:rsid w:val="001C342F"/>
    <w:rsid w:val="001C4870"/>
    <w:rsid w:val="001C6D52"/>
    <w:rsid w:val="001D00CB"/>
    <w:rsid w:val="001D1CDC"/>
    <w:rsid w:val="001D3A53"/>
    <w:rsid w:val="001D6F23"/>
    <w:rsid w:val="001E4CC1"/>
    <w:rsid w:val="001F2A58"/>
    <w:rsid w:val="002078C8"/>
    <w:rsid w:val="002079F0"/>
    <w:rsid w:val="002151BA"/>
    <w:rsid w:val="00226ECF"/>
    <w:rsid w:val="00261EFE"/>
    <w:rsid w:val="00262B56"/>
    <w:rsid w:val="00262F38"/>
    <w:rsid w:val="00264A22"/>
    <w:rsid w:val="00266618"/>
    <w:rsid w:val="00273E55"/>
    <w:rsid w:val="00291C76"/>
    <w:rsid w:val="002942D2"/>
    <w:rsid w:val="00297B3C"/>
    <w:rsid w:val="002D1BB9"/>
    <w:rsid w:val="002D593F"/>
    <w:rsid w:val="002E5CAF"/>
    <w:rsid w:val="002F12B5"/>
    <w:rsid w:val="002F726C"/>
    <w:rsid w:val="00303220"/>
    <w:rsid w:val="00304D90"/>
    <w:rsid w:val="00306AC2"/>
    <w:rsid w:val="003125B8"/>
    <w:rsid w:val="00316016"/>
    <w:rsid w:val="003160BF"/>
    <w:rsid w:val="003304E8"/>
    <w:rsid w:val="00335D34"/>
    <w:rsid w:val="0034110B"/>
    <w:rsid w:val="00354EB9"/>
    <w:rsid w:val="00363314"/>
    <w:rsid w:val="00367F90"/>
    <w:rsid w:val="0037027E"/>
    <w:rsid w:val="003731FC"/>
    <w:rsid w:val="003802B6"/>
    <w:rsid w:val="003805BD"/>
    <w:rsid w:val="00381117"/>
    <w:rsid w:val="00394A24"/>
    <w:rsid w:val="003A3C94"/>
    <w:rsid w:val="003A6C14"/>
    <w:rsid w:val="003C2302"/>
    <w:rsid w:val="003D06B6"/>
    <w:rsid w:val="003D50D5"/>
    <w:rsid w:val="003D6B02"/>
    <w:rsid w:val="003E3D9F"/>
    <w:rsid w:val="003F362A"/>
    <w:rsid w:val="003F7307"/>
    <w:rsid w:val="00401FEC"/>
    <w:rsid w:val="004047CD"/>
    <w:rsid w:val="00412B8C"/>
    <w:rsid w:val="00417B16"/>
    <w:rsid w:val="00423880"/>
    <w:rsid w:val="004343BB"/>
    <w:rsid w:val="00445378"/>
    <w:rsid w:val="00445C2D"/>
    <w:rsid w:val="00445C73"/>
    <w:rsid w:val="00452479"/>
    <w:rsid w:val="004559DE"/>
    <w:rsid w:val="00470C6F"/>
    <w:rsid w:val="00477DBA"/>
    <w:rsid w:val="00477FB3"/>
    <w:rsid w:val="00484626"/>
    <w:rsid w:val="00493DB9"/>
    <w:rsid w:val="004B4E1F"/>
    <w:rsid w:val="004C275C"/>
    <w:rsid w:val="004D5C6E"/>
    <w:rsid w:val="004E64CF"/>
    <w:rsid w:val="004F06E9"/>
    <w:rsid w:val="004F7D25"/>
    <w:rsid w:val="00504E39"/>
    <w:rsid w:val="00512626"/>
    <w:rsid w:val="005165F5"/>
    <w:rsid w:val="0051730A"/>
    <w:rsid w:val="00524F12"/>
    <w:rsid w:val="0052626F"/>
    <w:rsid w:val="0054789D"/>
    <w:rsid w:val="005569F1"/>
    <w:rsid w:val="005601AD"/>
    <w:rsid w:val="00586722"/>
    <w:rsid w:val="005A0606"/>
    <w:rsid w:val="005A53BA"/>
    <w:rsid w:val="005A5738"/>
    <w:rsid w:val="005B5E49"/>
    <w:rsid w:val="005D4AED"/>
    <w:rsid w:val="005E627D"/>
    <w:rsid w:val="00600014"/>
    <w:rsid w:val="00605F50"/>
    <w:rsid w:val="0061089F"/>
    <w:rsid w:val="00610B00"/>
    <w:rsid w:val="00624EC0"/>
    <w:rsid w:val="006412B0"/>
    <w:rsid w:val="00641BD2"/>
    <w:rsid w:val="00643B1C"/>
    <w:rsid w:val="00657CF0"/>
    <w:rsid w:val="00660759"/>
    <w:rsid w:val="00674A1E"/>
    <w:rsid w:val="00676AA5"/>
    <w:rsid w:val="00682623"/>
    <w:rsid w:val="00682F94"/>
    <w:rsid w:val="006916D1"/>
    <w:rsid w:val="00697495"/>
    <w:rsid w:val="006A16A2"/>
    <w:rsid w:val="006B5273"/>
    <w:rsid w:val="006D2235"/>
    <w:rsid w:val="006D6474"/>
    <w:rsid w:val="006E0ECC"/>
    <w:rsid w:val="006E62BC"/>
    <w:rsid w:val="006F1711"/>
    <w:rsid w:val="006F1C9D"/>
    <w:rsid w:val="00713E26"/>
    <w:rsid w:val="00715BBB"/>
    <w:rsid w:val="00726ED2"/>
    <w:rsid w:val="007337E4"/>
    <w:rsid w:val="007361D5"/>
    <w:rsid w:val="0075345D"/>
    <w:rsid w:val="0076106C"/>
    <w:rsid w:val="007677D6"/>
    <w:rsid w:val="007740D5"/>
    <w:rsid w:val="0078113A"/>
    <w:rsid w:val="00781849"/>
    <w:rsid w:val="00795A62"/>
    <w:rsid w:val="007A1DAA"/>
    <w:rsid w:val="007B4515"/>
    <w:rsid w:val="007C61D1"/>
    <w:rsid w:val="007D5119"/>
    <w:rsid w:val="007E38F9"/>
    <w:rsid w:val="007F3A59"/>
    <w:rsid w:val="00801AC3"/>
    <w:rsid w:val="0082625F"/>
    <w:rsid w:val="00833905"/>
    <w:rsid w:val="00837371"/>
    <w:rsid w:val="00851243"/>
    <w:rsid w:val="00857585"/>
    <w:rsid w:val="00862723"/>
    <w:rsid w:val="00862810"/>
    <w:rsid w:val="008706C0"/>
    <w:rsid w:val="00873E93"/>
    <w:rsid w:val="0088618D"/>
    <w:rsid w:val="0089429D"/>
    <w:rsid w:val="0089711B"/>
    <w:rsid w:val="008A318F"/>
    <w:rsid w:val="008B11F5"/>
    <w:rsid w:val="008B38E7"/>
    <w:rsid w:val="008B42E6"/>
    <w:rsid w:val="008B5ADB"/>
    <w:rsid w:val="008B6118"/>
    <w:rsid w:val="008C269B"/>
    <w:rsid w:val="008D2822"/>
    <w:rsid w:val="008E5397"/>
    <w:rsid w:val="008F4536"/>
    <w:rsid w:val="008F785D"/>
    <w:rsid w:val="00903C0F"/>
    <w:rsid w:val="00914D80"/>
    <w:rsid w:val="00917AAF"/>
    <w:rsid w:val="0092227F"/>
    <w:rsid w:val="009248DD"/>
    <w:rsid w:val="00933708"/>
    <w:rsid w:val="00937CC2"/>
    <w:rsid w:val="0094299F"/>
    <w:rsid w:val="009447CA"/>
    <w:rsid w:val="009466DB"/>
    <w:rsid w:val="00953253"/>
    <w:rsid w:val="00960875"/>
    <w:rsid w:val="00961679"/>
    <w:rsid w:val="009616E5"/>
    <w:rsid w:val="0096590D"/>
    <w:rsid w:val="00971E28"/>
    <w:rsid w:val="0097414F"/>
    <w:rsid w:val="00981982"/>
    <w:rsid w:val="009A480F"/>
    <w:rsid w:val="009A55DD"/>
    <w:rsid w:val="009C22D5"/>
    <w:rsid w:val="009C628E"/>
    <w:rsid w:val="009C70D4"/>
    <w:rsid w:val="009C7857"/>
    <w:rsid w:val="009D125C"/>
    <w:rsid w:val="009E0997"/>
    <w:rsid w:val="009E09F4"/>
    <w:rsid w:val="009E1158"/>
    <w:rsid w:val="009E1CEE"/>
    <w:rsid w:val="009E206B"/>
    <w:rsid w:val="009F28FF"/>
    <w:rsid w:val="009F6E5D"/>
    <w:rsid w:val="00A0451D"/>
    <w:rsid w:val="00A1211A"/>
    <w:rsid w:val="00A160B2"/>
    <w:rsid w:val="00A16468"/>
    <w:rsid w:val="00A32422"/>
    <w:rsid w:val="00A4627C"/>
    <w:rsid w:val="00A57491"/>
    <w:rsid w:val="00A63624"/>
    <w:rsid w:val="00A67D38"/>
    <w:rsid w:val="00A84EE3"/>
    <w:rsid w:val="00A86B36"/>
    <w:rsid w:val="00AB111D"/>
    <w:rsid w:val="00AB51BF"/>
    <w:rsid w:val="00AC03FE"/>
    <w:rsid w:val="00AC6157"/>
    <w:rsid w:val="00AD3324"/>
    <w:rsid w:val="00AD4E18"/>
    <w:rsid w:val="00AD6196"/>
    <w:rsid w:val="00AE35DC"/>
    <w:rsid w:val="00AE4749"/>
    <w:rsid w:val="00AE4847"/>
    <w:rsid w:val="00AF23D5"/>
    <w:rsid w:val="00AF3ED7"/>
    <w:rsid w:val="00AF4FB9"/>
    <w:rsid w:val="00AF74E1"/>
    <w:rsid w:val="00B0053D"/>
    <w:rsid w:val="00B17B43"/>
    <w:rsid w:val="00B3324D"/>
    <w:rsid w:val="00B37D03"/>
    <w:rsid w:val="00B42135"/>
    <w:rsid w:val="00B47D6C"/>
    <w:rsid w:val="00B51732"/>
    <w:rsid w:val="00B632D9"/>
    <w:rsid w:val="00B6600F"/>
    <w:rsid w:val="00B75746"/>
    <w:rsid w:val="00B87056"/>
    <w:rsid w:val="00B90593"/>
    <w:rsid w:val="00B9776A"/>
    <w:rsid w:val="00BA0CF1"/>
    <w:rsid w:val="00BB7482"/>
    <w:rsid w:val="00BC72E0"/>
    <w:rsid w:val="00BC736A"/>
    <w:rsid w:val="00BE0A43"/>
    <w:rsid w:val="00BF4C57"/>
    <w:rsid w:val="00BF6DF4"/>
    <w:rsid w:val="00C01622"/>
    <w:rsid w:val="00C127DF"/>
    <w:rsid w:val="00C23897"/>
    <w:rsid w:val="00C246AF"/>
    <w:rsid w:val="00C26EEC"/>
    <w:rsid w:val="00C32AB6"/>
    <w:rsid w:val="00C47F6B"/>
    <w:rsid w:val="00C6191B"/>
    <w:rsid w:val="00C76F4B"/>
    <w:rsid w:val="00C8319A"/>
    <w:rsid w:val="00CA44D1"/>
    <w:rsid w:val="00CB011C"/>
    <w:rsid w:val="00CB4ADE"/>
    <w:rsid w:val="00CD0742"/>
    <w:rsid w:val="00CE144B"/>
    <w:rsid w:val="00CE6EE7"/>
    <w:rsid w:val="00CF7288"/>
    <w:rsid w:val="00D007AB"/>
    <w:rsid w:val="00D0219F"/>
    <w:rsid w:val="00D141DC"/>
    <w:rsid w:val="00D143D6"/>
    <w:rsid w:val="00D16D63"/>
    <w:rsid w:val="00D25BEF"/>
    <w:rsid w:val="00D27A82"/>
    <w:rsid w:val="00D44679"/>
    <w:rsid w:val="00D545BE"/>
    <w:rsid w:val="00D5495B"/>
    <w:rsid w:val="00D74C1D"/>
    <w:rsid w:val="00D8172B"/>
    <w:rsid w:val="00D835E7"/>
    <w:rsid w:val="00D862EC"/>
    <w:rsid w:val="00D87C41"/>
    <w:rsid w:val="00D91CB1"/>
    <w:rsid w:val="00D92287"/>
    <w:rsid w:val="00D92360"/>
    <w:rsid w:val="00DA0C4B"/>
    <w:rsid w:val="00DB42AE"/>
    <w:rsid w:val="00DB77C9"/>
    <w:rsid w:val="00DC07F9"/>
    <w:rsid w:val="00DD69EF"/>
    <w:rsid w:val="00DE2B12"/>
    <w:rsid w:val="00DE587B"/>
    <w:rsid w:val="00DE774F"/>
    <w:rsid w:val="00DF06E4"/>
    <w:rsid w:val="00DF1FE0"/>
    <w:rsid w:val="00E019C2"/>
    <w:rsid w:val="00E05AA9"/>
    <w:rsid w:val="00E15C39"/>
    <w:rsid w:val="00E22ED6"/>
    <w:rsid w:val="00E268A2"/>
    <w:rsid w:val="00E27CAD"/>
    <w:rsid w:val="00E40517"/>
    <w:rsid w:val="00E44B02"/>
    <w:rsid w:val="00E461AB"/>
    <w:rsid w:val="00E63DDB"/>
    <w:rsid w:val="00E83EB1"/>
    <w:rsid w:val="00E84CF7"/>
    <w:rsid w:val="00E90708"/>
    <w:rsid w:val="00E9150D"/>
    <w:rsid w:val="00E92B56"/>
    <w:rsid w:val="00E948EF"/>
    <w:rsid w:val="00EA1EF0"/>
    <w:rsid w:val="00EA2291"/>
    <w:rsid w:val="00EA5763"/>
    <w:rsid w:val="00EA6EA2"/>
    <w:rsid w:val="00EB0F6B"/>
    <w:rsid w:val="00EC59D0"/>
    <w:rsid w:val="00EF348C"/>
    <w:rsid w:val="00EF4348"/>
    <w:rsid w:val="00EF5DCD"/>
    <w:rsid w:val="00EF7231"/>
    <w:rsid w:val="00EF7423"/>
    <w:rsid w:val="00F109A5"/>
    <w:rsid w:val="00F20D95"/>
    <w:rsid w:val="00F303A8"/>
    <w:rsid w:val="00F430BE"/>
    <w:rsid w:val="00F610A8"/>
    <w:rsid w:val="00F66666"/>
    <w:rsid w:val="00F73612"/>
    <w:rsid w:val="00F754FD"/>
    <w:rsid w:val="00F82718"/>
    <w:rsid w:val="00F87317"/>
    <w:rsid w:val="00F933CC"/>
    <w:rsid w:val="00FB05E5"/>
    <w:rsid w:val="00FB435D"/>
    <w:rsid w:val="00FB5499"/>
    <w:rsid w:val="00FC04EC"/>
    <w:rsid w:val="00FC6A5E"/>
    <w:rsid w:val="00FD4FD5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C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7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7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D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608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87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8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3D6"/>
    <w:rPr>
      <w:color w:val="0563C1" w:themeColor="hyperlink"/>
      <w:u w:val="single"/>
    </w:rPr>
  </w:style>
  <w:style w:type="character" w:customStyle="1" w:styleId="xforms-control">
    <w:name w:val="xforms-control"/>
    <w:basedOn w:val="Domylnaczcionkaakapitu"/>
    <w:rsid w:val="00903C0F"/>
  </w:style>
  <w:style w:type="character" w:styleId="UyteHipercze">
    <w:name w:val="FollowedHyperlink"/>
    <w:basedOn w:val="Domylnaczcionkaakapitu"/>
    <w:uiPriority w:val="99"/>
    <w:semiHidden/>
    <w:unhideWhenUsed/>
    <w:rsid w:val="00EB0F6B"/>
    <w:rPr>
      <w:color w:val="954F72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E4847"/>
    <w:pPr>
      <w:spacing w:after="100" w:line="276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754F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35B"/>
    <w:rPr>
      <w:vertAlign w:val="superscript"/>
    </w:rPr>
  </w:style>
  <w:style w:type="paragraph" w:styleId="NormalnyWeb">
    <w:name w:val="Normal (Web)"/>
    <w:basedOn w:val="Normalny"/>
    <w:uiPriority w:val="99"/>
    <w:rsid w:val="00E22E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7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7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D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608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087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8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3D6"/>
    <w:rPr>
      <w:color w:val="0563C1" w:themeColor="hyperlink"/>
      <w:u w:val="single"/>
    </w:rPr>
  </w:style>
  <w:style w:type="character" w:customStyle="1" w:styleId="xforms-control">
    <w:name w:val="xforms-control"/>
    <w:basedOn w:val="Domylnaczcionkaakapitu"/>
    <w:rsid w:val="00903C0F"/>
  </w:style>
  <w:style w:type="character" w:styleId="UyteHipercze">
    <w:name w:val="FollowedHyperlink"/>
    <w:basedOn w:val="Domylnaczcionkaakapitu"/>
    <w:uiPriority w:val="99"/>
    <w:semiHidden/>
    <w:unhideWhenUsed/>
    <w:rsid w:val="00EB0F6B"/>
    <w:rPr>
      <w:color w:val="954F72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E4847"/>
    <w:pPr>
      <w:spacing w:after="100" w:line="276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754F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35B"/>
    <w:rPr>
      <w:vertAlign w:val="superscript"/>
    </w:rPr>
  </w:style>
  <w:style w:type="paragraph" w:styleId="NormalnyWeb">
    <w:name w:val="Normal (Web)"/>
    <w:basedOn w:val="Normalny"/>
    <w:uiPriority w:val="99"/>
    <w:rsid w:val="00E22E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6D09-0092-4B5F-95FC-6A44558A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3737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 Cz-O</cp:lastModifiedBy>
  <cp:revision>1</cp:revision>
  <dcterms:created xsi:type="dcterms:W3CDTF">2020-09-10T14:31:00Z</dcterms:created>
  <dcterms:modified xsi:type="dcterms:W3CDTF">2020-09-10T14:31:00Z</dcterms:modified>
</cp:coreProperties>
</file>